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38"/>
        <w:rPr>
          <w:sz w:val="20"/>
        </w:rPr>
      </w:pPr>
    </w:p>
    <w:p>
      <w:pPr>
        <w:pStyle w:val="BodyText"/>
        <w:spacing w:after="0"/>
        <w:rPr>
          <w:sz w:val="20"/>
        </w:rPr>
        <w:sectPr>
          <w:type w:val="continuous"/>
          <w:pgSz w:w="9360" w:h="13720"/>
          <w:pgMar w:top="420" w:bottom="280" w:left="708" w:right="708"/>
        </w:sectPr>
      </w:pPr>
    </w:p>
    <w:p>
      <w:pPr>
        <w:spacing w:before="85"/>
        <w:ind w:left="310" w:right="1588" w:firstLine="0"/>
        <w:jc w:val="left"/>
        <w:rPr>
          <w:sz w:val="38"/>
        </w:rPr>
      </w:pPr>
      <w:r>
        <w:rPr>
          <w:sz w:val="38"/>
        </w:rPr>
        <w:t>Regeringens</w:t>
      </w:r>
      <w:r>
        <w:rPr>
          <w:spacing w:val="-24"/>
          <w:sz w:val="38"/>
        </w:rPr>
        <w:t> </w:t>
      </w:r>
      <w:r>
        <w:rPr>
          <w:sz w:val="38"/>
        </w:rPr>
        <w:t>skrivelse </w:t>
      </w:r>
      <w:r>
        <w:rPr>
          <w:spacing w:val="-2"/>
          <w:sz w:val="38"/>
        </w:rPr>
        <w:t>2025/26:47</w:t>
      </w:r>
    </w:p>
    <w:p>
      <w:pPr>
        <w:pStyle w:val="Heading1"/>
        <w:spacing w:before="246"/>
        <w:ind w:left="338" w:right="38"/>
      </w:pPr>
      <w:r>
        <w:rPr/>
        <w:t>Riksrevisionens</w:t>
      </w:r>
      <w:r>
        <w:rPr>
          <w:spacing w:val="-10"/>
        </w:rPr>
        <w:t> </w:t>
      </w:r>
      <w:r>
        <w:rPr/>
        <w:t>rapport</w:t>
      </w:r>
      <w:r>
        <w:rPr>
          <w:spacing w:val="-10"/>
        </w:rPr>
        <w:t> </w:t>
      </w:r>
      <w:r>
        <w:rPr/>
        <w:t>om</w:t>
      </w:r>
      <w:r>
        <w:rPr>
          <w:spacing w:val="-10"/>
        </w:rPr>
        <w:t> </w:t>
      </w:r>
      <w:r>
        <w:rPr/>
        <w:t>systemet</w:t>
      </w:r>
      <w:r>
        <w:rPr>
          <w:spacing w:val="-10"/>
        </w:rPr>
        <w:t> </w:t>
      </w:r>
      <w:r>
        <w:rPr/>
        <w:t>för </w:t>
      </w:r>
      <w:r>
        <w:rPr>
          <w:spacing w:val="-2"/>
        </w:rPr>
        <w:t>lärarlegitimation</w:t>
      </w:r>
    </w:p>
    <w:p>
      <w:pPr>
        <w:spacing w:line="240" w:lineRule="auto" w:before="0"/>
        <w:rPr>
          <w:sz w:val="30"/>
        </w:rPr>
      </w:pPr>
      <w:r>
        <w:rPr/>
        <w:br w:type="column"/>
      </w:r>
      <w:r>
        <w:rPr>
          <w:sz w:val="30"/>
        </w:rPr>
      </w:r>
    </w:p>
    <w:p>
      <w:pPr>
        <w:pStyle w:val="BodyText"/>
        <w:rPr>
          <w:sz w:val="30"/>
        </w:rPr>
      </w:pPr>
    </w:p>
    <w:p>
      <w:pPr>
        <w:pStyle w:val="BodyText"/>
        <w:spacing w:before="169"/>
        <w:rPr>
          <w:sz w:val="30"/>
        </w:rPr>
      </w:pPr>
    </w:p>
    <w:p>
      <w:pPr>
        <w:pStyle w:val="Heading1"/>
        <w:spacing w:before="1"/>
        <w:ind w:left="338" w:right="284"/>
      </w:pPr>
      <w:r>
        <w:rPr/>
        <w:drawing>
          <wp:anchor distT="0" distB="0" distL="0" distR="0" allowOverlap="1" layoutInCell="1" locked="0" behindDoc="0" simplePos="0" relativeHeight="15729152">
            <wp:simplePos x="0" y="0"/>
            <wp:positionH relativeFrom="page">
              <wp:posOffset>4423054</wp:posOffset>
            </wp:positionH>
            <wp:positionV relativeFrom="paragraph">
              <wp:posOffset>-939401</wp:posOffset>
            </wp:positionV>
            <wp:extent cx="512787" cy="918571"/>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512787" cy="918571"/>
                    </a:xfrm>
                    <a:prstGeom prst="rect">
                      <a:avLst/>
                    </a:prstGeom>
                  </pic:spPr>
                </pic:pic>
              </a:graphicData>
            </a:graphic>
          </wp:anchor>
        </w:drawing>
      </w:r>
      <w:r>
        <w:rPr>
          <w:spacing w:val="-4"/>
        </w:rPr>
        <w:t>Skr. </w:t>
      </w:r>
      <w:r>
        <w:rPr>
          <w:spacing w:val="-2"/>
        </w:rPr>
        <w:t>2025/26:47</w:t>
      </w:r>
    </w:p>
    <w:p>
      <w:pPr>
        <w:pStyle w:val="Heading1"/>
        <w:spacing w:after="0"/>
        <w:sectPr>
          <w:type w:val="continuous"/>
          <w:pgSz w:w="9360" w:h="13720"/>
          <w:pgMar w:top="420" w:bottom="280" w:left="708" w:right="708"/>
          <w:cols w:num="2" w:equalWidth="0">
            <w:col w:w="5245" w:space="701"/>
            <w:col w:w="1998"/>
          </w:cols>
        </w:sectPr>
      </w:pPr>
    </w:p>
    <w:p>
      <w:pPr>
        <w:pStyle w:val="BodyText"/>
        <w:spacing w:line="20" w:lineRule="exact"/>
        <w:ind w:left="324"/>
        <w:rPr>
          <w:sz w:val="2"/>
        </w:rPr>
      </w:pPr>
      <w:r>
        <w:rPr>
          <w:sz w:val="2"/>
        </w:rPr>
        <mc:AlternateContent>
          <mc:Choice Requires="wps">
            <w:drawing>
              <wp:inline distT="0" distB="0" distL="0" distR="0">
                <wp:extent cx="4780280" cy="6350"/>
                <wp:effectExtent l="0" t="0" r="0" b="0"/>
                <wp:docPr id="2" name="Group 2"/>
                <wp:cNvGraphicFramePr>
                  <a:graphicFrameLocks/>
                </wp:cNvGraphicFramePr>
                <a:graphic>
                  <a:graphicData uri="http://schemas.microsoft.com/office/word/2010/wordprocessingGroup">
                    <wpg:wgp>
                      <wpg:cNvPr id="2" name="Group 2"/>
                      <wpg:cNvGrpSpPr/>
                      <wpg:grpSpPr>
                        <a:xfrm>
                          <a:off x="0" y="0"/>
                          <a:ext cx="4780280" cy="6350"/>
                          <a:chExt cx="4780280" cy="6350"/>
                        </a:xfrm>
                      </wpg:grpSpPr>
                      <wps:wsp>
                        <wps:cNvPr id="3" name="Graphic 3"/>
                        <wps:cNvSpPr/>
                        <wps:spPr>
                          <a:xfrm>
                            <a:off x="-6" y="0"/>
                            <a:ext cx="4780280" cy="6350"/>
                          </a:xfrm>
                          <a:custGeom>
                            <a:avLst/>
                            <a:gdLst/>
                            <a:ahLst/>
                            <a:cxnLst/>
                            <a:rect l="l" t="t" r="r" b="b"/>
                            <a:pathLst>
                              <a:path w="4780280" h="6350">
                                <a:moveTo>
                                  <a:pt x="4780026" y="12"/>
                                </a:moveTo>
                                <a:lnTo>
                                  <a:pt x="3768090" y="12"/>
                                </a:lnTo>
                                <a:lnTo>
                                  <a:pt x="3765042" y="0"/>
                                </a:lnTo>
                                <a:lnTo>
                                  <a:pt x="3758946" y="0"/>
                                </a:lnTo>
                                <a:lnTo>
                                  <a:pt x="0" y="0"/>
                                </a:lnTo>
                                <a:lnTo>
                                  <a:pt x="0" y="6108"/>
                                </a:lnTo>
                                <a:lnTo>
                                  <a:pt x="3758946" y="6108"/>
                                </a:lnTo>
                                <a:lnTo>
                                  <a:pt x="3765042" y="6108"/>
                                </a:lnTo>
                                <a:lnTo>
                                  <a:pt x="3768090" y="6108"/>
                                </a:lnTo>
                                <a:lnTo>
                                  <a:pt x="4780026" y="6108"/>
                                </a:lnTo>
                                <a:lnTo>
                                  <a:pt x="4780026" y="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76.4pt;height:.5pt;mso-position-horizontal-relative:char;mso-position-vertical-relative:line" id="docshapegroup1" coordorigin="0,0" coordsize="7528,10">
                <v:shape style="position:absolute;left:0;top:0;width:7528;height:10" id="docshape2" coordorigin="0,0" coordsize="7528,10" path="m7528,0l5934,0,5929,0,5920,0,0,0,0,10,5920,10,5929,10,5934,10,7528,10,7528,0xe" filled="true" fillcolor="#000000" stroked="false">
                  <v:path arrowok="t"/>
                  <v:fill type="solid"/>
                </v:shape>
              </v:group>
            </w:pict>
          </mc:Fallback>
        </mc:AlternateContent>
      </w:r>
      <w:r>
        <w:rPr>
          <w:sz w:val="2"/>
        </w:rPr>
      </w:r>
    </w:p>
    <w:p>
      <w:pPr>
        <w:pStyle w:val="BodyText"/>
        <w:spacing w:before="70"/>
        <w:rPr>
          <w:sz w:val="20"/>
        </w:rPr>
      </w:pPr>
    </w:p>
    <w:p>
      <w:pPr>
        <w:spacing w:line="480" w:lineRule="auto" w:before="0"/>
        <w:ind w:left="310" w:right="3303" w:firstLine="0"/>
        <w:jc w:val="both"/>
        <w:rPr>
          <w:sz w:val="20"/>
        </w:rPr>
      </w:pPr>
      <w:r>
        <w:rPr>
          <w:sz w:val="20"/>
        </w:rPr>
        <w:t>Regeringen</w:t>
      </w:r>
      <w:r>
        <w:rPr>
          <w:spacing w:val="-7"/>
          <w:sz w:val="20"/>
        </w:rPr>
        <w:t> </w:t>
      </w:r>
      <w:r>
        <w:rPr>
          <w:sz w:val="20"/>
        </w:rPr>
        <w:t>överlämnar</w:t>
      </w:r>
      <w:r>
        <w:rPr>
          <w:spacing w:val="-8"/>
          <w:sz w:val="20"/>
        </w:rPr>
        <w:t> </w:t>
      </w:r>
      <w:r>
        <w:rPr>
          <w:sz w:val="20"/>
        </w:rPr>
        <w:t>denna</w:t>
      </w:r>
      <w:r>
        <w:rPr>
          <w:spacing w:val="-6"/>
          <w:sz w:val="20"/>
        </w:rPr>
        <w:t> </w:t>
      </w:r>
      <w:r>
        <w:rPr>
          <w:sz w:val="20"/>
        </w:rPr>
        <w:t>skrivelse</w:t>
      </w:r>
      <w:r>
        <w:rPr>
          <w:spacing w:val="-6"/>
          <w:sz w:val="20"/>
        </w:rPr>
        <w:t> </w:t>
      </w:r>
      <w:r>
        <w:rPr>
          <w:sz w:val="20"/>
        </w:rPr>
        <w:t>till</w:t>
      </w:r>
      <w:r>
        <w:rPr>
          <w:spacing w:val="-6"/>
          <w:sz w:val="20"/>
        </w:rPr>
        <w:t> </w:t>
      </w:r>
      <w:r>
        <w:rPr>
          <w:sz w:val="20"/>
        </w:rPr>
        <w:t>riksdagen. Stockholm den 6 november 2025</w:t>
      </w:r>
    </w:p>
    <w:p>
      <w:pPr>
        <w:pStyle w:val="BodyText"/>
        <w:spacing w:before="10"/>
        <w:rPr>
          <w:sz w:val="20"/>
        </w:rPr>
      </w:pPr>
    </w:p>
    <w:p>
      <w:pPr>
        <w:spacing w:before="0"/>
        <w:ind w:left="310" w:right="0" w:firstLine="0"/>
        <w:jc w:val="both"/>
        <w:rPr>
          <w:i/>
          <w:sz w:val="20"/>
        </w:rPr>
      </w:pPr>
      <w:r>
        <w:rPr>
          <w:i/>
          <w:sz w:val="20"/>
        </w:rPr>
        <w:t>Ebba</w:t>
      </w:r>
      <w:r>
        <w:rPr>
          <w:i/>
          <w:spacing w:val="-3"/>
          <w:sz w:val="20"/>
        </w:rPr>
        <w:t> </w:t>
      </w:r>
      <w:r>
        <w:rPr>
          <w:i/>
          <w:spacing w:val="-2"/>
          <w:sz w:val="20"/>
        </w:rPr>
        <w:t>Busch</w:t>
      </w:r>
    </w:p>
    <w:p>
      <w:pPr>
        <w:pStyle w:val="BodyText"/>
        <w:spacing w:before="60"/>
        <w:rPr>
          <w:i/>
          <w:sz w:val="20"/>
        </w:rPr>
      </w:pPr>
    </w:p>
    <w:p>
      <w:pPr>
        <w:spacing w:before="0"/>
        <w:ind w:left="2437" w:right="0" w:firstLine="0"/>
        <w:jc w:val="left"/>
        <w:rPr>
          <w:i/>
          <w:sz w:val="20"/>
        </w:rPr>
      </w:pPr>
      <w:r>
        <w:rPr>
          <w:i/>
          <w:sz w:val="20"/>
        </w:rPr>
        <w:t>Lotta</w:t>
      </w:r>
      <w:r>
        <w:rPr>
          <w:i/>
          <w:spacing w:val="-4"/>
          <w:sz w:val="20"/>
        </w:rPr>
        <w:t> </w:t>
      </w:r>
      <w:r>
        <w:rPr>
          <w:i/>
          <w:spacing w:val="-2"/>
          <w:sz w:val="20"/>
        </w:rPr>
        <w:t>Edholm</w:t>
      </w:r>
    </w:p>
    <w:p>
      <w:pPr>
        <w:spacing w:before="0"/>
        <w:ind w:left="2437" w:right="0" w:firstLine="0"/>
        <w:jc w:val="left"/>
        <w:rPr>
          <w:sz w:val="20"/>
        </w:rPr>
      </w:pPr>
      <w:r>
        <w:rPr>
          <w:spacing w:val="-2"/>
          <w:sz w:val="20"/>
        </w:rPr>
        <w:t>(Utbildningsdepartementet)</w:t>
      </w:r>
    </w:p>
    <w:p>
      <w:pPr>
        <w:pStyle w:val="BodyText"/>
        <w:rPr>
          <w:sz w:val="20"/>
        </w:rPr>
      </w:pPr>
    </w:p>
    <w:p>
      <w:pPr>
        <w:pStyle w:val="BodyText"/>
        <w:rPr>
          <w:sz w:val="20"/>
        </w:rPr>
      </w:pPr>
    </w:p>
    <w:p>
      <w:pPr>
        <w:pStyle w:val="BodyText"/>
        <w:spacing w:before="71"/>
        <w:rPr>
          <w:sz w:val="20"/>
        </w:rPr>
      </w:pPr>
    </w:p>
    <w:p>
      <w:pPr>
        <w:pStyle w:val="Heading1"/>
        <w:jc w:val="both"/>
      </w:pPr>
      <w:r>
        <w:rPr/>
        <w:t>Skrivelsens</w:t>
      </w:r>
      <w:r>
        <w:rPr>
          <w:spacing w:val="-11"/>
        </w:rPr>
        <w:t> </w:t>
      </w:r>
      <w:r>
        <w:rPr/>
        <w:t>huvudsakliga</w:t>
      </w:r>
      <w:r>
        <w:rPr>
          <w:spacing w:val="-10"/>
        </w:rPr>
        <w:t> </w:t>
      </w:r>
      <w:r>
        <w:rPr>
          <w:spacing w:val="-2"/>
        </w:rPr>
        <w:t>innehåll</w:t>
      </w:r>
    </w:p>
    <w:p>
      <w:pPr>
        <w:pStyle w:val="BodyText"/>
        <w:spacing w:before="53"/>
        <w:rPr>
          <w:sz w:val="30"/>
        </w:rPr>
      </w:pPr>
    </w:p>
    <w:p>
      <w:pPr>
        <w:spacing w:before="1"/>
        <w:ind w:left="310" w:right="1725" w:firstLine="0"/>
        <w:jc w:val="both"/>
        <w:rPr>
          <w:sz w:val="20"/>
        </w:rPr>
      </w:pPr>
      <w:r>
        <w:rPr>
          <w:sz w:val="20"/>
        </w:rPr>
        <w:t>I skrivelsen redovisar regeringen sin bedömning av de iakttagelser och slutsatser samt rekommendationer som Riksrevisionen lämnar till regeringen i sin granskningsrapport Systemet för lärarlegitimation – utformning, styrning och uppföljning (RiR 2025:12).</w:t>
      </w:r>
    </w:p>
    <w:p>
      <w:pPr>
        <w:spacing w:before="0"/>
        <w:ind w:left="310" w:right="1727" w:firstLine="170"/>
        <w:jc w:val="both"/>
        <w:rPr>
          <w:sz w:val="20"/>
        </w:rPr>
      </w:pPr>
      <w:r>
        <w:rPr>
          <w:sz w:val="20"/>
        </w:rPr>
        <w:t>Riksrevisionen har granskat om legitimationssystemet för lärare och förskollärare fungerar effektivt. Riksrevisionens övergripande slutsats är att</w:t>
      </w:r>
      <w:r>
        <w:rPr>
          <w:spacing w:val="-13"/>
          <w:sz w:val="20"/>
        </w:rPr>
        <w:t> </w:t>
      </w:r>
      <w:r>
        <w:rPr>
          <w:sz w:val="20"/>
        </w:rPr>
        <w:t>legitimationssystemet</w:t>
      </w:r>
      <w:r>
        <w:rPr>
          <w:spacing w:val="-12"/>
          <w:sz w:val="20"/>
        </w:rPr>
        <w:t> </w:t>
      </w:r>
      <w:r>
        <w:rPr>
          <w:sz w:val="20"/>
        </w:rPr>
        <w:t>inte</w:t>
      </w:r>
      <w:r>
        <w:rPr>
          <w:spacing w:val="-13"/>
          <w:sz w:val="20"/>
        </w:rPr>
        <w:t> </w:t>
      </w:r>
      <w:r>
        <w:rPr>
          <w:sz w:val="20"/>
        </w:rPr>
        <w:t>har</w:t>
      </w:r>
      <w:r>
        <w:rPr>
          <w:spacing w:val="-12"/>
          <w:sz w:val="20"/>
        </w:rPr>
        <w:t> </w:t>
      </w:r>
      <w:r>
        <w:rPr>
          <w:sz w:val="20"/>
        </w:rPr>
        <w:t>fått</w:t>
      </w:r>
      <w:r>
        <w:rPr>
          <w:spacing w:val="-13"/>
          <w:sz w:val="20"/>
        </w:rPr>
        <w:t> </w:t>
      </w:r>
      <w:r>
        <w:rPr>
          <w:sz w:val="20"/>
        </w:rPr>
        <w:t>det</w:t>
      </w:r>
      <w:r>
        <w:rPr>
          <w:spacing w:val="-12"/>
          <w:sz w:val="20"/>
        </w:rPr>
        <w:t> </w:t>
      </w:r>
      <w:r>
        <w:rPr>
          <w:sz w:val="20"/>
        </w:rPr>
        <w:t>genomslag</w:t>
      </w:r>
      <w:r>
        <w:rPr>
          <w:spacing w:val="-13"/>
          <w:sz w:val="20"/>
        </w:rPr>
        <w:t> </w:t>
      </w:r>
      <w:r>
        <w:rPr>
          <w:sz w:val="20"/>
        </w:rPr>
        <w:t>som</w:t>
      </w:r>
      <w:r>
        <w:rPr>
          <w:spacing w:val="-12"/>
          <w:sz w:val="20"/>
        </w:rPr>
        <w:t> </w:t>
      </w:r>
      <w:r>
        <w:rPr>
          <w:sz w:val="20"/>
        </w:rPr>
        <w:t>förväntades,</w:t>
      </w:r>
      <w:r>
        <w:rPr>
          <w:spacing w:val="-13"/>
          <w:sz w:val="20"/>
        </w:rPr>
        <w:t> </w:t>
      </w:r>
      <w:r>
        <w:rPr>
          <w:sz w:val="20"/>
        </w:rPr>
        <w:t>bl.a. på grund av den lärarbrist som råder och att systemet inte tillräckligt väl hindrar olämpliga lärare från att arbeta i skolan. Riksrevisionens sammantagna bedömning är att lärarlegitimationssystemet inte fungerar </w:t>
      </w:r>
      <w:r>
        <w:rPr>
          <w:spacing w:val="-2"/>
          <w:sz w:val="20"/>
        </w:rPr>
        <w:t>effektivt.</w:t>
      </w:r>
    </w:p>
    <w:p>
      <w:pPr>
        <w:spacing w:before="1"/>
        <w:ind w:left="310" w:right="1726" w:firstLine="170"/>
        <w:jc w:val="both"/>
        <w:rPr>
          <w:sz w:val="20"/>
        </w:rPr>
      </w:pPr>
      <w:r>
        <w:rPr>
          <w:sz w:val="20"/>
        </w:rPr>
        <w:t>Riksrevisionens rekommendationer till regeringen är bl.a. att regelbundet</w:t>
      </w:r>
      <w:r>
        <w:rPr>
          <w:spacing w:val="-12"/>
          <w:sz w:val="20"/>
        </w:rPr>
        <w:t> </w:t>
      </w:r>
      <w:r>
        <w:rPr>
          <w:sz w:val="20"/>
        </w:rPr>
        <w:t>utvärdera</w:t>
      </w:r>
      <w:r>
        <w:rPr>
          <w:spacing w:val="-13"/>
          <w:sz w:val="20"/>
        </w:rPr>
        <w:t> </w:t>
      </w:r>
      <w:r>
        <w:rPr>
          <w:sz w:val="20"/>
        </w:rPr>
        <w:t>vilka</w:t>
      </w:r>
      <w:r>
        <w:rPr>
          <w:spacing w:val="-12"/>
          <w:sz w:val="20"/>
        </w:rPr>
        <w:t> </w:t>
      </w:r>
      <w:r>
        <w:rPr>
          <w:sz w:val="20"/>
        </w:rPr>
        <w:t>undantag</w:t>
      </w:r>
      <w:r>
        <w:rPr>
          <w:spacing w:val="-12"/>
          <w:sz w:val="20"/>
        </w:rPr>
        <w:t> </w:t>
      </w:r>
      <w:r>
        <w:rPr>
          <w:sz w:val="20"/>
        </w:rPr>
        <w:t>från</w:t>
      </w:r>
      <w:r>
        <w:rPr>
          <w:spacing w:val="-11"/>
          <w:sz w:val="20"/>
        </w:rPr>
        <w:t> </w:t>
      </w:r>
      <w:r>
        <w:rPr>
          <w:sz w:val="20"/>
        </w:rPr>
        <w:t>legitimationskravet</w:t>
      </w:r>
      <w:r>
        <w:rPr>
          <w:spacing w:val="-12"/>
          <w:sz w:val="20"/>
        </w:rPr>
        <w:t> </w:t>
      </w:r>
      <w:r>
        <w:rPr>
          <w:sz w:val="20"/>
        </w:rPr>
        <w:t>som</w:t>
      </w:r>
      <w:r>
        <w:rPr>
          <w:spacing w:val="-13"/>
          <w:sz w:val="20"/>
        </w:rPr>
        <w:t> </w:t>
      </w:r>
      <w:r>
        <w:rPr>
          <w:sz w:val="20"/>
        </w:rPr>
        <w:t>fortsatt är motiverade, att ge Statens skolverk möjlighet att kontrollera belastningsregistret</w:t>
      </w:r>
      <w:r>
        <w:rPr>
          <w:spacing w:val="-12"/>
          <w:sz w:val="20"/>
        </w:rPr>
        <w:t> </w:t>
      </w:r>
      <w:r>
        <w:rPr>
          <w:sz w:val="20"/>
        </w:rPr>
        <w:t>i</w:t>
      </w:r>
      <w:r>
        <w:rPr>
          <w:spacing w:val="-12"/>
          <w:sz w:val="20"/>
        </w:rPr>
        <w:t> </w:t>
      </w:r>
      <w:r>
        <w:rPr>
          <w:sz w:val="20"/>
        </w:rPr>
        <w:t>samband</w:t>
      </w:r>
      <w:r>
        <w:rPr>
          <w:spacing w:val="-12"/>
          <w:sz w:val="20"/>
        </w:rPr>
        <w:t> </w:t>
      </w:r>
      <w:r>
        <w:rPr>
          <w:sz w:val="20"/>
        </w:rPr>
        <w:t>med</w:t>
      </w:r>
      <w:r>
        <w:rPr>
          <w:spacing w:val="-11"/>
          <w:sz w:val="20"/>
        </w:rPr>
        <w:t> </w:t>
      </w:r>
      <w:r>
        <w:rPr>
          <w:sz w:val="20"/>
        </w:rPr>
        <w:t>ansökan</w:t>
      </w:r>
      <w:r>
        <w:rPr>
          <w:spacing w:val="-12"/>
          <w:sz w:val="20"/>
        </w:rPr>
        <w:t> </w:t>
      </w:r>
      <w:r>
        <w:rPr>
          <w:sz w:val="20"/>
        </w:rPr>
        <w:t>om</w:t>
      </w:r>
      <w:r>
        <w:rPr>
          <w:spacing w:val="-12"/>
          <w:sz w:val="20"/>
        </w:rPr>
        <w:t> </w:t>
      </w:r>
      <w:r>
        <w:rPr>
          <w:sz w:val="20"/>
        </w:rPr>
        <w:t>legitimation</w:t>
      </w:r>
      <w:r>
        <w:rPr>
          <w:spacing w:val="-12"/>
          <w:sz w:val="20"/>
        </w:rPr>
        <w:t> </w:t>
      </w:r>
      <w:r>
        <w:rPr>
          <w:sz w:val="20"/>
        </w:rPr>
        <w:t>för</w:t>
      </w:r>
      <w:r>
        <w:rPr>
          <w:spacing w:val="-12"/>
          <w:sz w:val="20"/>
        </w:rPr>
        <w:t> </w:t>
      </w:r>
      <w:r>
        <w:rPr>
          <w:sz w:val="20"/>
        </w:rPr>
        <w:t>lärare</w:t>
      </w:r>
      <w:r>
        <w:rPr>
          <w:spacing w:val="-12"/>
          <w:sz w:val="20"/>
        </w:rPr>
        <w:t> </w:t>
      </w:r>
      <w:r>
        <w:rPr>
          <w:sz w:val="20"/>
        </w:rPr>
        <w:t>och förskollärare och att utöka registerkontrollen av personal inom </w:t>
      </w:r>
      <w:r>
        <w:rPr>
          <w:spacing w:val="-2"/>
          <w:sz w:val="20"/>
        </w:rPr>
        <w:t>skolväsendet.</w:t>
      </w:r>
    </w:p>
    <w:p>
      <w:pPr>
        <w:spacing w:before="0"/>
        <w:ind w:left="310" w:right="1724" w:firstLine="170"/>
        <w:jc w:val="both"/>
        <w:rPr>
          <w:sz w:val="20"/>
        </w:rPr>
      </w:pPr>
      <w:r>
        <w:rPr>
          <w:sz w:val="20"/>
        </w:rPr>
        <w:t>Regeringen</w:t>
      </w:r>
      <w:r>
        <w:rPr>
          <w:spacing w:val="-8"/>
          <w:sz w:val="20"/>
        </w:rPr>
        <w:t> </w:t>
      </w:r>
      <w:r>
        <w:rPr>
          <w:sz w:val="20"/>
        </w:rPr>
        <w:t>instämmer</w:t>
      </w:r>
      <w:r>
        <w:rPr>
          <w:spacing w:val="-8"/>
          <w:sz w:val="20"/>
        </w:rPr>
        <w:t> </w:t>
      </w:r>
      <w:r>
        <w:rPr>
          <w:sz w:val="20"/>
        </w:rPr>
        <w:t>i</w:t>
      </w:r>
      <w:r>
        <w:rPr>
          <w:spacing w:val="-10"/>
          <w:sz w:val="20"/>
        </w:rPr>
        <w:t> </w:t>
      </w:r>
      <w:r>
        <w:rPr>
          <w:sz w:val="20"/>
        </w:rPr>
        <w:t>huvudsak</w:t>
      </w:r>
      <w:r>
        <w:rPr>
          <w:spacing w:val="-8"/>
          <w:sz w:val="20"/>
        </w:rPr>
        <w:t> </w:t>
      </w:r>
      <w:r>
        <w:rPr>
          <w:sz w:val="20"/>
        </w:rPr>
        <w:t>i</w:t>
      </w:r>
      <w:r>
        <w:rPr>
          <w:spacing w:val="-8"/>
          <w:sz w:val="20"/>
        </w:rPr>
        <w:t> </w:t>
      </w:r>
      <w:r>
        <w:rPr>
          <w:sz w:val="20"/>
        </w:rPr>
        <w:t>Riksrevisionens</w:t>
      </w:r>
      <w:r>
        <w:rPr>
          <w:spacing w:val="-8"/>
          <w:sz w:val="20"/>
        </w:rPr>
        <w:t> </w:t>
      </w:r>
      <w:r>
        <w:rPr>
          <w:sz w:val="20"/>
        </w:rPr>
        <w:t>iakttagelser</w:t>
      </w:r>
      <w:r>
        <w:rPr>
          <w:spacing w:val="-8"/>
          <w:sz w:val="20"/>
        </w:rPr>
        <w:t> </w:t>
      </w:r>
      <w:r>
        <w:rPr>
          <w:sz w:val="20"/>
        </w:rPr>
        <w:t>om</w:t>
      </w:r>
      <w:r>
        <w:rPr>
          <w:spacing w:val="-9"/>
          <w:sz w:val="20"/>
        </w:rPr>
        <w:t> </w:t>
      </w:r>
      <w:r>
        <w:rPr>
          <w:sz w:val="20"/>
        </w:rPr>
        <w:t>hur systemet med lärarlegitimation kan utvecklas. En trygg och säker skolmiljö och en skola där lärare har förutsättningar att fokusera på sin undervisning och elevers kunskapsutveckling prioriteras högt av regeringen. Med denna skrivelse anser regeringen att Riksrevisionens rapport är slutbehandlad.</w:t>
      </w:r>
    </w:p>
    <w:p>
      <w:pPr>
        <w:spacing w:after="0"/>
        <w:jc w:val="both"/>
        <w:rPr>
          <w:sz w:val="20"/>
        </w:rPr>
        <w:sectPr>
          <w:type w:val="continuous"/>
          <w:pgSz w:w="9360" w:h="13720"/>
          <w:pgMar w:top="420" w:bottom="280" w:left="708" w:right="708"/>
        </w:sectPr>
      </w:pPr>
    </w:p>
    <w:p>
      <w:pPr>
        <w:tabs>
          <w:tab w:pos="1727" w:val="left" w:leader="none"/>
        </w:tabs>
        <w:spacing w:before="66"/>
        <w:ind w:left="26" w:right="0" w:firstLine="0"/>
        <w:jc w:val="left"/>
        <w:rPr>
          <w:sz w:val="27"/>
        </w:rPr>
      </w:pPr>
      <w:r>
        <w:rPr>
          <w:position w:val="7"/>
          <w:sz w:val="20"/>
        </w:rPr>
        <w:t>Skr.</w:t>
      </w:r>
      <w:r>
        <w:rPr>
          <w:spacing w:val="-6"/>
          <w:position w:val="7"/>
          <w:sz w:val="20"/>
        </w:rPr>
        <w:t> </w:t>
      </w:r>
      <w:r>
        <w:rPr>
          <w:spacing w:val="-2"/>
          <w:position w:val="7"/>
          <w:sz w:val="20"/>
        </w:rPr>
        <w:t>2025/26:47</w:t>
      </w:r>
      <w:r>
        <w:rPr>
          <w:position w:val="7"/>
          <w:sz w:val="20"/>
        </w:rPr>
        <w:tab/>
      </w:r>
      <w:r>
        <w:rPr>
          <w:spacing w:val="-2"/>
          <w:sz w:val="27"/>
        </w:rPr>
        <w:t>Innehållsförteckning</w:t>
      </w:r>
    </w:p>
    <w:p>
      <w:pPr>
        <w:pStyle w:val="ListParagraph"/>
        <w:numPr>
          <w:ilvl w:val="0"/>
          <w:numId w:val="1"/>
        </w:numPr>
        <w:tabs>
          <w:tab w:pos="2125" w:val="left" w:leader="none"/>
          <w:tab w:pos="7608" w:val="right" w:leader="dot"/>
        </w:tabs>
        <w:spacing w:line="240" w:lineRule="auto" w:before="281" w:after="0"/>
        <w:ind w:left="2125" w:right="0" w:hanging="397"/>
        <w:jc w:val="left"/>
        <w:rPr>
          <w:sz w:val="20"/>
        </w:rPr>
      </w:pPr>
      <w:hyperlink w:history="true" w:anchor="_TOC_250039">
        <w:r>
          <w:rPr>
            <w:sz w:val="20"/>
          </w:rPr>
          <w:t>Ärendet</w:t>
        </w:r>
        <w:r>
          <w:rPr>
            <w:spacing w:val="-3"/>
            <w:sz w:val="20"/>
          </w:rPr>
          <w:t> </w:t>
        </w:r>
        <w:r>
          <w:rPr>
            <w:sz w:val="20"/>
          </w:rPr>
          <w:t>och</w:t>
        </w:r>
        <w:r>
          <w:rPr>
            <w:spacing w:val="-3"/>
            <w:sz w:val="20"/>
          </w:rPr>
          <w:t> </w:t>
        </w:r>
        <w:r>
          <w:rPr>
            <w:sz w:val="20"/>
          </w:rPr>
          <w:t>dess</w:t>
        </w:r>
        <w:r>
          <w:rPr>
            <w:spacing w:val="-2"/>
            <w:sz w:val="20"/>
          </w:rPr>
          <w:t> beredning</w:t>
        </w:r>
        <w:r>
          <w:rPr>
            <w:sz w:val="20"/>
          </w:rPr>
          <w:tab/>
        </w:r>
        <w:r>
          <w:rPr>
            <w:spacing w:val="-10"/>
            <w:sz w:val="20"/>
          </w:rPr>
          <w:t>3</w:t>
        </w:r>
      </w:hyperlink>
    </w:p>
    <w:p>
      <w:pPr>
        <w:pStyle w:val="ListParagraph"/>
        <w:numPr>
          <w:ilvl w:val="0"/>
          <w:numId w:val="1"/>
        </w:numPr>
        <w:tabs>
          <w:tab w:pos="2125" w:val="left" w:leader="none"/>
          <w:tab w:pos="7607" w:val="right" w:leader="dot"/>
        </w:tabs>
        <w:spacing w:line="240" w:lineRule="auto" w:before="100" w:after="0"/>
        <w:ind w:left="2125" w:right="0" w:hanging="397"/>
        <w:jc w:val="left"/>
        <w:rPr>
          <w:sz w:val="20"/>
        </w:rPr>
      </w:pPr>
      <w:hyperlink w:history="true" w:anchor="_TOC_250038">
        <w:r>
          <w:rPr>
            <w:sz w:val="20"/>
          </w:rPr>
          <w:t>Riksrevisionens</w:t>
        </w:r>
        <w:r>
          <w:rPr>
            <w:spacing w:val="-4"/>
            <w:sz w:val="20"/>
          </w:rPr>
          <w:t> </w:t>
        </w:r>
        <w:r>
          <w:rPr>
            <w:spacing w:val="-2"/>
            <w:sz w:val="20"/>
          </w:rPr>
          <w:t>iakttagelser</w:t>
        </w:r>
        <w:r>
          <w:rPr>
            <w:sz w:val="20"/>
          </w:rPr>
          <w:tab/>
        </w:r>
        <w:r>
          <w:rPr>
            <w:spacing w:val="-10"/>
            <w:sz w:val="20"/>
          </w:rPr>
          <w:t>4</w:t>
        </w:r>
      </w:hyperlink>
    </w:p>
    <w:p>
      <w:pPr>
        <w:pStyle w:val="ListParagraph"/>
        <w:numPr>
          <w:ilvl w:val="1"/>
          <w:numId w:val="1"/>
        </w:numPr>
        <w:tabs>
          <w:tab w:pos="2861" w:val="left" w:leader="none"/>
          <w:tab w:pos="7608" w:val="right" w:leader="dot"/>
        </w:tabs>
        <w:spacing w:line="240" w:lineRule="auto" w:before="0" w:after="0"/>
        <w:ind w:left="2861" w:right="0" w:hanging="736"/>
        <w:jc w:val="left"/>
        <w:rPr>
          <w:sz w:val="20"/>
        </w:rPr>
      </w:pPr>
      <w:hyperlink w:history="true" w:anchor="_TOC_250037">
        <w:r>
          <w:rPr>
            <w:sz w:val="20"/>
          </w:rPr>
          <w:t>Bakgrund</w:t>
        </w:r>
        <w:r>
          <w:rPr>
            <w:spacing w:val="-4"/>
            <w:sz w:val="20"/>
          </w:rPr>
          <w:t> </w:t>
        </w:r>
        <w:r>
          <w:rPr>
            <w:sz w:val="20"/>
          </w:rPr>
          <w:t>och</w:t>
        </w:r>
        <w:r>
          <w:rPr>
            <w:spacing w:val="-3"/>
            <w:sz w:val="20"/>
          </w:rPr>
          <w:t> </w:t>
        </w:r>
        <w:r>
          <w:rPr>
            <w:sz w:val="20"/>
          </w:rPr>
          <w:t>syfte</w:t>
        </w:r>
        <w:r>
          <w:rPr>
            <w:spacing w:val="-3"/>
            <w:sz w:val="20"/>
          </w:rPr>
          <w:t> </w:t>
        </w:r>
        <w:r>
          <w:rPr>
            <w:sz w:val="20"/>
          </w:rPr>
          <w:t>med</w:t>
        </w:r>
        <w:r>
          <w:rPr>
            <w:spacing w:val="-2"/>
            <w:sz w:val="20"/>
          </w:rPr>
          <w:t> granskningen</w:t>
        </w:r>
        <w:r>
          <w:rPr>
            <w:sz w:val="20"/>
          </w:rPr>
          <w:tab/>
        </w:r>
        <w:r>
          <w:rPr>
            <w:spacing w:val="-10"/>
            <w:sz w:val="20"/>
          </w:rPr>
          <w:t>4</w:t>
        </w:r>
      </w:hyperlink>
    </w:p>
    <w:p>
      <w:pPr>
        <w:pStyle w:val="ListParagraph"/>
        <w:numPr>
          <w:ilvl w:val="1"/>
          <w:numId w:val="1"/>
        </w:numPr>
        <w:tabs>
          <w:tab w:pos="2861" w:val="left" w:leader="none"/>
          <w:tab w:pos="7608" w:val="right" w:leader="dot"/>
        </w:tabs>
        <w:spacing w:line="230" w:lineRule="exact" w:before="1" w:after="0"/>
        <w:ind w:left="2861" w:right="0" w:hanging="736"/>
        <w:jc w:val="left"/>
        <w:rPr>
          <w:sz w:val="20"/>
        </w:rPr>
      </w:pPr>
      <w:hyperlink w:history="true" w:anchor="_TOC_250036">
        <w:r>
          <w:rPr>
            <w:sz w:val="20"/>
          </w:rPr>
          <w:t>Riksrevisionens</w:t>
        </w:r>
        <w:r>
          <w:rPr>
            <w:spacing w:val="-6"/>
            <w:sz w:val="20"/>
          </w:rPr>
          <w:t> </w:t>
        </w:r>
        <w:r>
          <w:rPr>
            <w:spacing w:val="-2"/>
            <w:sz w:val="20"/>
          </w:rPr>
          <w:t>slutsatser</w:t>
        </w:r>
        <w:r>
          <w:rPr>
            <w:sz w:val="20"/>
          </w:rPr>
          <w:tab/>
        </w:r>
        <w:r>
          <w:rPr>
            <w:spacing w:val="-10"/>
            <w:sz w:val="20"/>
          </w:rPr>
          <w:t>4</w:t>
        </w:r>
      </w:hyperlink>
    </w:p>
    <w:p>
      <w:pPr>
        <w:pStyle w:val="ListParagraph"/>
        <w:numPr>
          <w:ilvl w:val="1"/>
          <w:numId w:val="1"/>
        </w:numPr>
        <w:tabs>
          <w:tab w:pos="2861" w:val="left" w:leader="none"/>
          <w:tab w:pos="7610" w:val="right" w:leader="dot"/>
        </w:tabs>
        <w:spacing w:line="230" w:lineRule="exact" w:before="0" w:after="0"/>
        <w:ind w:left="2861" w:right="0" w:hanging="736"/>
        <w:jc w:val="left"/>
        <w:rPr>
          <w:sz w:val="20"/>
        </w:rPr>
      </w:pPr>
      <w:hyperlink w:history="true" w:anchor="_TOC_250035">
        <w:r>
          <w:rPr>
            <w:sz w:val="20"/>
          </w:rPr>
          <w:t>Riksrevisionens</w:t>
        </w:r>
        <w:r>
          <w:rPr>
            <w:spacing w:val="-4"/>
            <w:sz w:val="20"/>
          </w:rPr>
          <w:t> </w:t>
        </w:r>
        <w:r>
          <w:rPr>
            <w:spacing w:val="-2"/>
            <w:sz w:val="20"/>
          </w:rPr>
          <w:t>rekommendationer</w:t>
        </w:r>
        <w:r>
          <w:rPr>
            <w:sz w:val="20"/>
          </w:rPr>
          <w:tab/>
        </w:r>
        <w:r>
          <w:rPr>
            <w:spacing w:val="-10"/>
            <w:sz w:val="20"/>
          </w:rPr>
          <w:t>6</w:t>
        </w:r>
      </w:hyperlink>
    </w:p>
    <w:p>
      <w:pPr>
        <w:pStyle w:val="ListParagraph"/>
        <w:numPr>
          <w:ilvl w:val="0"/>
          <w:numId w:val="1"/>
        </w:numPr>
        <w:tabs>
          <w:tab w:pos="2125" w:val="left" w:leader="none"/>
          <w:tab w:pos="7608" w:val="right" w:leader="dot"/>
        </w:tabs>
        <w:spacing w:line="240" w:lineRule="auto" w:before="100" w:after="0"/>
        <w:ind w:left="2125" w:right="0" w:hanging="397"/>
        <w:jc w:val="left"/>
        <w:rPr>
          <w:sz w:val="20"/>
        </w:rPr>
      </w:pPr>
      <w:hyperlink w:history="true" w:anchor="_TOC_250034">
        <w:r>
          <w:rPr>
            <w:sz w:val="20"/>
          </w:rPr>
          <w:t>Regeringens</w:t>
        </w:r>
        <w:r>
          <w:rPr>
            <w:spacing w:val="-5"/>
            <w:sz w:val="20"/>
          </w:rPr>
          <w:t> </w:t>
        </w:r>
        <w:r>
          <w:rPr>
            <w:sz w:val="20"/>
          </w:rPr>
          <w:t>bedömning</w:t>
        </w:r>
        <w:r>
          <w:rPr>
            <w:spacing w:val="-3"/>
            <w:sz w:val="20"/>
          </w:rPr>
          <w:t> </w:t>
        </w:r>
        <w:r>
          <w:rPr>
            <w:sz w:val="20"/>
          </w:rPr>
          <w:t>av</w:t>
        </w:r>
        <w:r>
          <w:rPr>
            <w:spacing w:val="-3"/>
            <w:sz w:val="20"/>
          </w:rPr>
          <w:t> </w:t>
        </w:r>
        <w:r>
          <w:rPr>
            <w:sz w:val="20"/>
          </w:rPr>
          <w:t>Riksrevisionens</w:t>
        </w:r>
        <w:r>
          <w:rPr>
            <w:spacing w:val="-6"/>
            <w:sz w:val="20"/>
          </w:rPr>
          <w:t> </w:t>
        </w:r>
        <w:r>
          <w:rPr>
            <w:spacing w:val="-2"/>
            <w:sz w:val="20"/>
          </w:rPr>
          <w:t>iakttagelser</w:t>
        </w:r>
        <w:r>
          <w:rPr>
            <w:sz w:val="20"/>
          </w:rPr>
          <w:tab/>
        </w:r>
        <w:r>
          <w:rPr>
            <w:spacing w:val="-10"/>
            <w:sz w:val="20"/>
          </w:rPr>
          <w:t>7</w:t>
        </w:r>
      </w:hyperlink>
    </w:p>
    <w:p>
      <w:pPr>
        <w:pStyle w:val="ListParagraph"/>
        <w:numPr>
          <w:ilvl w:val="0"/>
          <w:numId w:val="1"/>
        </w:numPr>
        <w:tabs>
          <w:tab w:pos="2125" w:val="left" w:leader="none"/>
        </w:tabs>
        <w:spacing w:line="240" w:lineRule="auto" w:before="100" w:after="0"/>
        <w:ind w:left="2125" w:right="0" w:hanging="397"/>
        <w:jc w:val="left"/>
        <w:rPr>
          <w:sz w:val="20"/>
        </w:rPr>
      </w:pPr>
      <w:r>
        <w:rPr>
          <w:sz w:val="20"/>
        </w:rPr>
        <w:t>Regeringens</w:t>
      </w:r>
      <w:r>
        <w:rPr>
          <w:spacing w:val="-4"/>
          <w:sz w:val="20"/>
        </w:rPr>
        <w:t> </w:t>
      </w:r>
      <w:r>
        <w:rPr>
          <w:sz w:val="20"/>
        </w:rPr>
        <w:t>åtgärder</w:t>
      </w:r>
      <w:r>
        <w:rPr>
          <w:spacing w:val="-5"/>
          <w:sz w:val="20"/>
        </w:rPr>
        <w:t> </w:t>
      </w:r>
      <w:r>
        <w:rPr>
          <w:sz w:val="20"/>
        </w:rPr>
        <w:t>med</w:t>
      </w:r>
      <w:r>
        <w:rPr>
          <w:spacing w:val="-3"/>
          <w:sz w:val="20"/>
        </w:rPr>
        <w:t> </w:t>
      </w:r>
      <w:r>
        <w:rPr>
          <w:sz w:val="20"/>
        </w:rPr>
        <w:t>anledning</w:t>
      </w:r>
      <w:r>
        <w:rPr>
          <w:spacing w:val="-5"/>
          <w:sz w:val="20"/>
        </w:rPr>
        <w:t> </w:t>
      </w:r>
      <w:r>
        <w:rPr>
          <w:sz w:val="20"/>
        </w:rPr>
        <w:t>av</w:t>
      </w:r>
      <w:r>
        <w:rPr>
          <w:spacing w:val="-4"/>
          <w:sz w:val="20"/>
        </w:rPr>
        <w:t> </w:t>
      </w:r>
      <w:r>
        <w:rPr>
          <w:spacing w:val="-2"/>
          <w:sz w:val="20"/>
        </w:rPr>
        <w:t>Riksrevisionens</w:t>
      </w:r>
    </w:p>
    <w:p>
      <w:pPr>
        <w:tabs>
          <w:tab w:pos="7609" w:val="right" w:leader="dot"/>
        </w:tabs>
        <w:spacing w:before="0"/>
        <w:ind w:left="2125" w:right="0" w:firstLine="0"/>
        <w:jc w:val="left"/>
        <w:rPr>
          <w:sz w:val="20"/>
        </w:rPr>
      </w:pPr>
      <w:r>
        <w:rPr>
          <w:spacing w:val="-2"/>
          <w:sz w:val="20"/>
        </w:rPr>
        <w:t>iakttagelser</w:t>
      </w:r>
      <w:r>
        <w:rPr>
          <w:sz w:val="20"/>
        </w:rPr>
        <w:tab/>
      </w:r>
      <w:r>
        <w:rPr>
          <w:spacing w:val="-5"/>
          <w:sz w:val="20"/>
        </w:rPr>
        <w:t>11</w:t>
      </w:r>
    </w:p>
    <w:p>
      <w:pPr>
        <w:tabs>
          <w:tab w:pos="2861" w:val="left" w:leader="none"/>
        </w:tabs>
        <w:spacing w:before="100"/>
        <w:ind w:left="2862" w:right="1548" w:hanging="1134"/>
        <w:jc w:val="left"/>
        <w:rPr>
          <w:sz w:val="20"/>
        </w:rPr>
      </w:pPr>
      <w:r>
        <w:rPr>
          <w:sz w:val="20"/>
        </w:rPr>
        <w:t>Bilaga 1</w:t>
        <w:tab/>
        <w:t>Riksrevisionens rapport Systemet för lärarlegitimation</w:t>
      </w:r>
      <w:r>
        <w:rPr>
          <w:spacing w:val="-9"/>
          <w:sz w:val="20"/>
        </w:rPr>
        <w:t> </w:t>
      </w:r>
      <w:r>
        <w:rPr>
          <w:sz w:val="20"/>
        </w:rPr>
        <w:t>–</w:t>
      </w:r>
      <w:r>
        <w:rPr>
          <w:spacing w:val="-9"/>
          <w:sz w:val="20"/>
        </w:rPr>
        <w:t> </w:t>
      </w:r>
      <w:r>
        <w:rPr>
          <w:sz w:val="20"/>
        </w:rPr>
        <w:t>utformning,</w:t>
      </w:r>
      <w:r>
        <w:rPr>
          <w:spacing w:val="-9"/>
          <w:sz w:val="20"/>
        </w:rPr>
        <w:t> </w:t>
      </w:r>
      <w:r>
        <w:rPr>
          <w:sz w:val="20"/>
        </w:rPr>
        <w:t>styrning</w:t>
      </w:r>
      <w:r>
        <w:rPr>
          <w:spacing w:val="-9"/>
          <w:sz w:val="20"/>
        </w:rPr>
        <w:t> </w:t>
      </w:r>
      <w:r>
        <w:rPr>
          <w:sz w:val="20"/>
        </w:rPr>
        <w:t>och</w:t>
      </w:r>
    </w:p>
    <w:p>
      <w:pPr>
        <w:tabs>
          <w:tab w:pos="7609" w:val="right" w:leader="dot"/>
        </w:tabs>
        <w:spacing w:line="230" w:lineRule="exact" w:before="0"/>
        <w:ind w:left="2862" w:right="0" w:firstLine="0"/>
        <w:jc w:val="left"/>
        <w:rPr>
          <w:sz w:val="20"/>
        </w:rPr>
      </w:pPr>
      <w:r>
        <w:rPr>
          <w:sz w:val="20"/>
        </w:rPr>
        <w:t>uppföljning</w:t>
      </w:r>
      <w:r>
        <w:rPr>
          <w:spacing w:val="-7"/>
          <w:sz w:val="20"/>
        </w:rPr>
        <w:t> </w:t>
      </w:r>
      <w:r>
        <w:rPr>
          <w:sz w:val="20"/>
        </w:rPr>
        <w:t>(RiR</w:t>
      </w:r>
      <w:r>
        <w:rPr>
          <w:spacing w:val="-7"/>
          <w:sz w:val="20"/>
        </w:rPr>
        <w:t> </w:t>
      </w:r>
      <w:r>
        <w:rPr>
          <w:spacing w:val="-2"/>
          <w:sz w:val="20"/>
        </w:rPr>
        <w:t>2025:12)</w:t>
      </w:r>
      <w:r>
        <w:rPr>
          <w:sz w:val="20"/>
        </w:rPr>
        <w:tab/>
      </w:r>
      <w:r>
        <w:rPr>
          <w:spacing w:val="-5"/>
          <w:sz w:val="20"/>
        </w:rPr>
        <w:t>15</w:t>
      </w:r>
    </w:p>
    <w:p>
      <w:pPr>
        <w:tabs>
          <w:tab w:pos="7609" w:val="right" w:leader="dot"/>
        </w:tabs>
        <w:spacing w:before="100"/>
        <w:ind w:left="1728" w:right="0" w:firstLine="0"/>
        <w:jc w:val="left"/>
        <w:rPr>
          <w:sz w:val="20"/>
        </w:rPr>
      </w:pPr>
      <w:r>
        <w:rPr>
          <w:sz w:val="20"/>
        </w:rPr>
        <w:t>Utdrag</w:t>
      </w:r>
      <w:r>
        <w:rPr>
          <w:spacing w:val="-4"/>
          <w:sz w:val="20"/>
        </w:rPr>
        <w:t> </w:t>
      </w:r>
      <w:r>
        <w:rPr>
          <w:sz w:val="20"/>
        </w:rPr>
        <w:t>ur</w:t>
      </w:r>
      <w:r>
        <w:rPr>
          <w:spacing w:val="-4"/>
          <w:sz w:val="20"/>
        </w:rPr>
        <w:t> </w:t>
      </w:r>
      <w:r>
        <w:rPr>
          <w:sz w:val="20"/>
        </w:rPr>
        <w:t>protokoll</w:t>
      </w:r>
      <w:r>
        <w:rPr>
          <w:spacing w:val="-3"/>
          <w:sz w:val="20"/>
        </w:rPr>
        <w:t> </w:t>
      </w:r>
      <w:r>
        <w:rPr>
          <w:sz w:val="20"/>
        </w:rPr>
        <w:t>vid</w:t>
      </w:r>
      <w:r>
        <w:rPr>
          <w:spacing w:val="-4"/>
          <w:sz w:val="20"/>
        </w:rPr>
        <w:t> </w:t>
      </w:r>
      <w:r>
        <w:rPr>
          <w:sz w:val="20"/>
        </w:rPr>
        <w:t>regeringssammanträde</w:t>
      </w:r>
      <w:r>
        <w:rPr>
          <w:spacing w:val="-4"/>
          <w:sz w:val="20"/>
        </w:rPr>
        <w:t> </w:t>
      </w:r>
      <w:r>
        <w:rPr>
          <w:sz w:val="20"/>
        </w:rPr>
        <w:t>6</w:t>
      </w:r>
      <w:r>
        <w:rPr>
          <w:spacing w:val="-4"/>
          <w:sz w:val="20"/>
        </w:rPr>
        <w:t> </w:t>
      </w:r>
      <w:r>
        <w:rPr>
          <w:sz w:val="20"/>
        </w:rPr>
        <w:t>november</w:t>
      </w:r>
      <w:r>
        <w:rPr>
          <w:spacing w:val="-3"/>
          <w:sz w:val="20"/>
        </w:rPr>
        <w:t> </w:t>
      </w:r>
      <w:r>
        <w:rPr>
          <w:spacing w:val="-2"/>
          <w:sz w:val="20"/>
        </w:rPr>
        <w:t>2025.</w:t>
      </w:r>
      <w:r>
        <w:rPr>
          <w:sz w:val="20"/>
        </w:rPr>
        <w:tab/>
      </w:r>
      <w:r>
        <w:rPr>
          <w:spacing w:val="-5"/>
          <w:sz w:val="20"/>
        </w:rPr>
        <w:t>103</w:t>
      </w:r>
    </w:p>
    <w:p>
      <w:pPr>
        <w:spacing w:after="0"/>
        <w:jc w:val="left"/>
        <w:rPr>
          <w:sz w:val="20"/>
        </w:rPr>
        <w:sectPr>
          <w:footerReference w:type="even" r:id="rId6"/>
          <w:footerReference w:type="default" r:id="rId7"/>
          <w:pgSz w:w="9360" w:h="13720"/>
          <w:pgMar w:header="0" w:footer="1218" w:top="700" w:bottom="1400" w:left="708" w:right="708"/>
          <w:pgNumType w:start="2"/>
        </w:sectPr>
      </w:pPr>
    </w:p>
    <w:p>
      <w:pPr>
        <w:pStyle w:val="Heading1"/>
        <w:numPr>
          <w:ilvl w:val="0"/>
          <w:numId w:val="2"/>
        </w:numPr>
        <w:tabs>
          <w:tab w:pos="1217" w:val="left" w:leader="none"/>
        </w:tabs>
        <w:spacing w:line="240" w:lineRule="auto" w:before="72" w:after="0"/>
        <w:ind w:left="1217" w:right="0" w:hanging="907"/>
        <w:jc w:val="left"/>
      </w:pPr>
      <w:bookmarkStart w:name="_TOC_250039" w:id="1"/>
      <w:r>
        <w:rPr/>
        <w:t>Ärendet</w:t>
      </w:r>
      <w:r>
        <w:rPr>
          <w:spacing w:val="-4"/>
        </w:rPr>
        <w:t> </w:t>
      </w:r>
      <w:r>
        <w:rPr/>
        <w:t>och</w:t>
      </w:r>
      <w:r>
        <w:rPr>
          <w:spacing w:val="-4"/>
        </w:rPr>
        <w:t> </w:t>
      </w:r>
      <w:r>
        <w:rPr/>
        <w:t>dess</w:t>
      </w:r>
      <w:r>
        <w:rPr>
          <w:spacing w:val="-3"/>
        </w:rPr>
        <w:t> </w:t>
      </w:r>
      <w:bookmarkEnd w:id="1"/>
      <w:r>
        <w:rPr>
          <w:spacing w:val="-2"/>
        </w:rPr>
        <w:t>beredning</w:t>
      </w:r>
    </w:p>
    <w:p>
      <w:pPr>
        <w:spacing w:before="240"/>
        <w:ind w:left="310" w:right="0" w:firstLine="0"/>
        <w:jc w:val="both"/>
        <w:rPr>
          <w:sz w:val="20"/>
        </w:rPr>
      </w:pPr>
      <w:r>
        <w:rPr>
          <w:sz w:val="20"/>
        </w:rPr>
        <w:t>Riksrevisionen har granskat om legitimationssystemet för lärare och förskollärare fungerar effektivt. Granskningen redovisas i rapporten Systemet för lärarlegitimation – utformning, styrning och uppföljning (RiR 2025:12), se </w:t>
      </w:r>
      <w:r>
        <w:rPr>
          <w:i/>
          <w:sz w:val="20"/>
        </w:rPr>
        <w:t>bilagan</w:t>
      </w:r>
      <w:r>
        <w:rPr>
          <w:sz w:val="20"/>
        </w:rPr>
        <w:t>. Riksdagen överlämnade Riksrevisionens rapport till regeringen den 15 maj 2025.</w:t>
      </w:r>
    </w:p>
    <w:p>
      <w:pPr>
        <w:spacing w:before="0"/>
        <w:ind w:left="310" w:right="0" w:firstLine="170"/>
        <w:jc w:val="both"/>
        <w:rPr>
          <w:sz w:val="20"/>
        </w:rPr>
      </w:pPr>
      <w:r>
        <w:rPr>
          <w:sz w:val="20"/>
        </w:rPr>
        <w:t>Ärendet har beretts inom Regeringskansliet. Statens skolverk (Skolverket) och Statens skolinspektion (Skolinspektionen) har beretts tillfälle att yttra sig över rapporten. Yttrandena finns tillgängliga i Utbildningsdepartementet (U2024/01534). I denna skrivelse behandlar regeringen</w:t>
      </w:r>
      <w:r>
        <w:rPr>
          <w:spacing w:val="-7"/>
          <w:sz w:val="20"/>
        </w:rPr>
        <w:t> </w:t>
      </w:r>
      <w:r>
        <w:rPr>
          <w:sz w:val="20"/>
        </w:rPr>
        <w:t>de</w:t>
      </w:r>
      <w:r>
        <w:rPr>
          <w:spacing w:val="-6"/>
          <w:sz w:val="20"/>
        </w:rPr>
        <w:t> </w:t>
      </w:r>
      <w:r>
        <w:rPr>
          <w:sz w:val="20"/>
        </w:rPr>
        <w:t>iakttagelser</w:t>
      </w:r>
      <w:r>
        <w:rPr>
          <w:spacing w:val="-7"/>
          <w:sz w:val="20"/>
        </w:rPr>
        <w:t> </w:t>
      </w:r>
      <w:r>
        <w:rPr>
          <w:sz w:val="20"/>
        </w:rPr>
        <w:t>och</w:t>
      </w:r>
      <w:r>
        <w:rPr>
          <w:spacing w:val="-7"/>
          <w:sz w:val="20"/>
        </w:rPr>
        <w:t> </w:t>
      </w:r>
      <w:r>
        <w:rPr>
          <w:sz w:val="20"/>
        </w:rPr>
        <w:t>rekommendationer</w:t>
      </w:r>
      <w:r>
        <w:rPr>
          <w:spacing w:val="-6"/>
          <w:sz w:val="20"/>
        </w:rPr>
        <w:t> </w:t>
      </w:r>
      <w:r>
        <w:rPr>
          <w:sz w:val="20"/>
        </w:rPr>
        <w:t>som</w:t>
      </w:r>
      <w:r>
        <w:rPr>
          <w:spacing w:val="-6"/>
          <w:sz w:val="20"/>
        </w:rPr>
        <w:t> </w:t>
      </w:r>
      <w:r>
        <w:rPr>
          <w:sz w:val="20"/>
        </w:rPr>
        <w:t>Riksrevisionen</w:t>
      </w:r>
      <w:r>
        <w:rPr>
          <w:spacing w:val="-7"/>
          <w:sz w:val="20"/>
        </w:rPr>
        <w:t> </w:t>
      </w:r>
      <w:r>
        <w:rPr>
          <w:sz w:val="20"/>
        </w:rPr>
        <w:t>har redovisat i sin rapport. De rekommendationer som Riksrevisionen riktar till Skolverket och Skolinspektionen behandlas inte i denna skrivelse.</w:t>
      </w:r>
    </w:p>
    <w:p>
      <w:pPr>
        <w:spacing w:before="75"/>
        <w:ind w:left="147" w:right="0" w:firstLine="0"/>
        <w:jc w:val="left"/>
        <w:rPr>
          <w:sz w:val="20"/>
        </w:rPr>
      </w:pPr>
      <w:r>
        <w:rPr/>
        <w:br w:type="column"/>
      </w:r>
      <w:r>
        <w:rPr>
          <w:sz w:val="20"/>
        </w:rPr>
        <w:t>Skr.</w:t>
      </w:r>
      <w:r>
        <w:rPr>
          <w:spacing w:val="-6"/>
          <w:sz w:val="20"/>
        </w:rPr>
        <w:t> </w:t>
      </w:r>
      <w:r>
        <w:rPr>
          <w:spacing w:val="-2"/>
          <w:sz w:val="20"/>
        </w:rPr>
        <w:t>2025/26:47</w:t>
      </w:r>
    </w:p>
    <w:p>
      <w:pPr>
        <w:spacing w:after="0"/>
        <w:jc w:val="left"/>
        <w:rPr>
          <w:sz w:val="20"/>
        </w:rPr>
        <w:sectPr>
          <w:pgSz w:w="9360" w:h="13720"/>
          <w:pgMar w:header="0" w:footer="1212" w:top="700" w:bottom="1400" w:left="708" w:right="708"/>
          <w:cols w:num="2" w:equalWidth="0">
            <w:col w:w="6212" w:space="40"/>
            <w:col w:w="1692"/>
          </w:cols>
        </w:sectPr>
      </w:pPr>
    </w:p>
    <w:p>
      <w:pPr>
        <w:spacing w:before="65"/>
        <w:ind w:left="26" w:right="0" w:firstLine="0"/>
        <w:jc w:val="left"/>
        <w:rPr>
          <w:sz w:val="20"/>
        </w:rPr>
      </w:pPr>
      <w:r>
        <w:rPr>
          <w:sz w:val="20"/>
        </w:rPr>
        <w:t>Skr.</w:t>
      </w:r>
      <w:r>
        <w:rPr>
          <w:spacing w:val="-6"/>
          <w:sz w:val="20"/>
        </w:rPr>
        <w:t> </w:t>
      </w:r>
      <w:r>
        <w:rPr>
          <w:spacing w:val="-2"/>
          <w:sz w:val="20"/>
        </w:rPr>
        <w:t>2025/26:47</w:t>
      </w:r>
    </w:p>
    <w:p>
      <w:pPr>
        <w:pStyle w:val="Heading1"/>
        <w:numPr>
          <w:ilvl w:val="0"/>
          <w:numId w:val="2"/>
        </w:numPr>
        <w:tabs>
          <w:tab w:pos="933" w:val="left" w:leader="none"/>
        </w:tabs>
        <w:spacing w:line="240" w:lineRule="auto" w:before="301" w:after="0"/>
        <w:ind w:left="933" w:right="0" w:hanging="907"/>
        <w:jc w:val="left"/>
      </w:pPr>
      <w:bookmarkStart w:name="_TOC_250038" w:id="2"/>
      <w:r>
        <w:rPr/>
        <w:br w:type="column"/>
      </w:r>
      <w:r>
        <w:rPr/>
        <w:t>Riksrevisionens</w:t>
      </w:r>
      <w:r>
        <w:rPr>
          <w:spacing w:val="-14"/>
        </w:rPr>
        <w:t> </w:t>
      </w:r>
      <w:bookmarkEnd w:id="2"/>
      <w:r>
        <w:rPr>
          <w:spacing w:val="-2"/>
        </w:rPr>
        <w:t>iakttagelser</w:t>
      </w:r>
    </w:p>
    <w:p>
      <w:pPr>
        <w:pStyle w:val="BodyText"/>
        <w:spacing w:before="136"/>
        <w:rPr>
          <w:sz w:val="30"/>
        </w:rPr>
      </w:pPr>
    </w:p>
    <w:p>
      <w:pPr>
        <w:pStyle w:val="Heading2"/>
        <w:numPr>
          <w:ilvl w:val="1"/>
          <w:numId w:val="2"/>
        </w:numPr>
        <w:tabs>
          <w:tab w:pos="933" w:val="left" w:leader="none"/>
        </w:tabs>
        <w:spacing w:line="240" w:lineRule="auto" w:before="0" w:after="0"/>
        <w:ind w:left="933" w:right="0" w:hanging="907"/>
        <w:jc w:val="left"/>
      </w:pPr>
      <w:bookmarkStart w:name="_TOC_250037" w:id="3"/>
      <w:r>
        <w:rPr/>
        <w:t>Bakgrund</w:t>
      </w:r>
      <w:r>
        <w:rPr>
          <w:spacing w:val="-7"/>
        </w:rPr>
        <w:t> </w:t>
      </w:r>
      <w:r>
        <w:rPr/>
        <w:t>och</w:t>
      </w:r>
      <w:r>
        <w:rPr>
          <w:spacing w:val="-5"/>
        </w:rPr>
        <w:t> </w:t>
      </w:r>
      <w:r>
        <w:rPr/>
        <w:t>syfte</w:t>
      </w:r>
      <w:r>
        <w:rPr>
          <w:spacing w:val="-5"/>
        </w:rPr>
        <w:t> </w:t>
      </w:r>
      <w:r>
        <w:rPr/>
        <w:t>med</w:t>
      </w:r>
      <w:r>
        <w:rPr>
          <w:spacing w:val="-4"/>
        </w:rPr>
        <w:t> </w:t>
      </w:r>
      <w:bookmarkEnd w:id="3"/>
      <w:r>
        <w:rPr>
          <w:spacing w:val="-2"/>
        </w:rPr>
        <w:t>granskningen</w:t>
      </w:r>
    </w:p>
    <w:p>
      <w:pPr>
        <w:spacing w:before="160"/>
        <w:ind w:left="26" w:right="307" w:firstLine="0"/>
        <w:jc w:val="both"/>
        <w:rPr>
          <w:sz w:val="20"/>
        </w:rPr>
      </w:pPr>
      <w:r>
        <w:rPr>
          <w:sz w:val="20"/>
        </w:rPr>
        <w:t>Riksdagen beslutade 2011 att införa ett system för lärarlegitimation. Systemet</w:t>
      </w:r>
      <w:r>
        <w:rPr>
          <w:spacing w:val="-4"/>
          <w:sz w:val="20"/>
        </w:rPr>
        <w:t> </w:t>
      </w:r>
      <w:r>
        <w:rPr>
          <w:sz w:val="20"/>
        </w:rPr>
        <w:t>började</w:t>
      </w:r>
      <w:r>
        <w:rPr>
          <w:spacing w:val="-3"/>
          <w:sz w:val="20"/>
        </w:rPr>
        <w:t> </w:t>
      </w:r>
      <w:r>
        <w:rPr>
          <w:sz w:val="20"/>
        </w:rPr>
        <w:t>tillämpas</w:t>
      </w:r>
      <w:r>
        <w:rPr>
          <w:spacing w:val="-3"/>
          <w:sz w:val="20"/>
        </w:rPr>
        <w:t> </w:t>
      </w:r>
      <w:r>
        <w:rPr>
          <w:sz w:val="20"/>
        </w:rPr>
        <w:t>i</w:t>
      </w:r>
      <w:r>
        <w:rPr>
          <w:spacing w:val="-3"/>
          <w:sz w:val="20"/>
        </w:rPr>
        <w:t> </w:t>
      </w:r>
      <w:r>
        <w:rPr>
          <w:sz w:val="20"/>
        </w:rPr>
        <w:t>december</w:t>
      </w:r>
      <w:r>
        <w:rPr>
          <w:spacing w:val="-4"/>
          <w:sz w:val="20"/>
        </w:rPr>
        <w:t> </w:t>
      </w:r>
      <w:r>
        <w:rPr>
          <w:sz w:val="20"/>
        </w:rPr>
        <w:t>2013.</w:t>
      </w:r>
      <w:r>
        <w:rPr>
          <w:spacing w:val="-3"/>
          <w:sz w:val="20"/>
        </w:rPr>
        <w:t> </w:t>
      </w:r>
      <w:r>
        <w:rPr>
          <w:sz w:val="20"/>
        </w:rPr>
        <w:t>Enligt</w:t>
      </w:r>
      <w:r>
        <w:rPr>
          <w:spacing w:val="-3"/>
          <w:sz w:val="20"/>
        </w:rPr>
        <w:t> </w:t>
      </w:r>
      <w:r>
        <w:rPr>
          <w:sz w:val="20"/>
        </w:rPr>
        <w:t>skollagen</w:t>
      </w:r>
      <w:r>
        <w:rPr>
          <w:spacing w:val="-3"/>
          <w:sz w:val="20"/>
        </w:rPr>
        <w:t> </w:t>
      </w:r>
      <w:r>
        <w:rPr>
          <w:sz w:val="20"/>
        </w:rPr>
        <w:t>(2010:800) får endast legitimerade och behöriga lärare bedriva undervisning. Utöver formaliserade krav på lärarnas utbildning innebar reformen att endast legitimerade lärare får sätta betyg och tillsvidareanställas i skolan, med vissa undantag bl.a. för lärare i modersmål och yrkesämnen eftersom det inte fanns tillräckligt många legitimerade lärare att tillgå i dessa ämnen. För att göra systemet med legitimation trovärdigt bildades samtidigt Lärarnas</w:t>
      </w:r>
      <w:r>
        <w:rPr>
          <w:spacing w:val="-13"/>
          <w:sz w:val="20"/>
        </w:rPr>
        <w:t> </w:t>
      </w:r>
      <w:r>
        <w:rPr>
          <w:sz w:val="20"/>
        </w:rPr>
        <w:t>ansvarsnämnd</w:t>
      </w:r>
      <w:r>
        <w:rPr>
          <w:spacing w:val="-12"/>
          <w:sz w:val="20"/>
        </w:rPr>
        <w:t> </w:t>
      </w:r>
      <w:r>
        <w:rPr>
          <w:sz w:val="20"/>
        </w:rPr>
        <w:t>(LAN)</w:t>
      </w:r>
      <w:r>
        <w:rPr>
          <w:spacing w:val="-13"/>
          <w:sz w:val="20"/>
        </w:rPr>
        <w:t> </w:t>
      </w:r>
      <w:r>
        <w:rPr>
          <w:sz w:val="20"/>
        </w:rPr>
        <w:t>inom</w:t>
      </w:r>
      <w:r>
        <w:rPr>
          <w:spacing w:val="-12"/>
          <w:sz w:val="20"/>
        </w:rPr>
        <w:t> </w:t>
      </w:r>
      <w:r>
        <w:rPr>
          <w:sz w:val="20"/>
        </w:rPr>
        <w:t>Skolverket</w:t>
      </w:r>
      <w:r>
        <w:rPr>
          <w:spacing w:val="-13"/>
          <w:sz w:val="20"/>
        </w:rPr>
        <w:t> </w:t>
      </w:r>
      <w:r>
        <w:rPr>
          <w:sz w:val="20"/>
        </w:rPr>
        <w:t>för</w:t>
      </w:r>
      <w:r>
        <w:rPr>
          <w:spacing w:val="-12"/>
          <w:sz w:val="20"/>
        </w:rPr>
        <w:t> </w:t>
      </w:r>
      <w:r>
        <w:rPr>
          <w:sz w:val="20"/>
        </w:rPr>
        <w:t>att</w:t>
      </w:r>
      <w:r>
        <w:rPr>
          <w:spacing w:val="-13"/>
          <w:sz w:val="20"/>
        </w:rPr>
        <w:t> </w:t>
      </w:r>
      <w:r>
        <w:rPr>
          <w:sz w:val="20"/>
        </w:rPr>
        <w:t>bl.a.</w:t>
      </w:r>
      <w:r>
        <w:rPr>
          <w:spacing w:val="-12"/>
          <w:sz w:val="20"/>
        </w:rPr>
        <w:t> </w:t>
      </w:r>
      <w:r>
        <w:rPr>
          <w:sz w:val="20"/>
        </w:rPr>
        <w:t>pröva</w:t>
      </w:r>
      <w:r>
        <w:rPr>
          <w:spacing w:val="-13"/>
          <w:sz w:val="20"/>
        </w:rPr>
        <w:t> </w:t>
      </w:r>
      <w:r>
        <w:rPr>
          <w:sz w:val="20"/>
        </w:rPr>
        <w:t>ärenden om varningar och återkallande av legitimationer.</w:t>
      </w:r>
    </w:p>
    <w:p>
      <w:pPr>
        <w:spacing w:before="0"/>
        <w:ind w:left="26" w:right="308" w:firstLine="170"/>
        <w:jc w:val="both"/>
        <w:rPr>
          <w:sz w:val="20"/>
        </w:rPr>
      </w:pPr>
      <w:r>
        <w:rPr>
          <w:sz w:val="20"/>
        </w:rPr>
        <w:t>Enligt Riksrevisionen är kunskapen om hur legitimationssystemet fungerat</w:t>
      </w:r>
      <w:r>
        <w:rPr>
          <w:spacing w:val="-7"/>
          <w:sz w:val="20"/>
        </w:rPr>
        <w:t> </w:t>
      </w:r>
      <w:r>
        <w:rPr>
          <w:sz w:val="20"/>
        </w:rPr>
        <w:t>och</w:t>
      </w:r>
      <w:r>
        <w:rPr>
          <w:spacing w:val="-6"/>
          <w:sz w:val="20"/>
        </w:rPr>
        <w:t> </w:t>
      </w:r>
      <w:r>
        <w:rPr>
          <w:sz w:val="20"/>
        </w:rPr>
        <w:t>dess</w:t>
      </w:r>
      <w:r>
        <w:rPr>
          <w:spacing w:val="-5"/>
          <w:sz w:val="20"/>
        </w:rPr>
        <w:t> </w:t>
      </w:r>
      <w:r>
        <w:rPr>
          <w:sz w:val="20"/>
        </w:rPr>
        <w:t>effekter</w:t>
      </w:r>
      <w:r>
        <w:rPr>
          <w:spacing w:val="-6"/>
          <w:sz w:val="20"/>
        </w:rPr>
        <w:t> </w:t>
      </w:r>
      <w:r>
        <w:rPr>
          <w:sz w:val="20"/>
        </w:rPr>
        <w:t>begränsad,</w:t>
      </w:r>
      <w:r>
        <w:rPr>
          <w:spacing w:val="-6"/>
          <w:sz w:val="20"/>
        </w:rPr>
        <w:t> </w:t>
      </w:r>
      <w:r>
        <w:rPr>
          <w:sz w:val="20"/>
        </w:rPr>
        <w:t>samtidigt</w:t>
      </w:r>
      <w:r>
        <w:rPr>
          <w:spacing w:val="-6"/>
          <w:sz w:val="20"/>
        </w:rPr>
        <w:t> </w:t>
      </w:r>
      <w:r>
        <w:rPr>
          <w:sz w:val="20"/>
        </w:rPr>
        <w:t>som</w:t>
      </w:r>
      <w:r>
        <w:rPr>
          <w:spacing w:val="-8"/>
          <w:sz w:val="20"/>
        </w:rPr>
        <w:t> </w:t>
      </w:r>
      <w:r>
        <w:rPr>
          <w:sz w:val="20"/>
        </w:rPr>
        <w:t>det</w:t>
      </w:r>
      <w:r>
        <w:rPr>
          <w:spacing w:val="-6"/>
          <w:sz w:val="20"/>
        </w:rPr>
        <w:t> </w:t>
      </w:r>
      <w:r>
        <w:rPr>
          <w:sz w:val="20"/>
        </w:rPr>
        <w:t>finns</w:t>
      </w:r>
      <w:r>
        <w:rPr>
          <w:spacing w:val="-7"/>
          <w:sz w:val="20"/>
        </w:rPr>
        <w:t> </w:t>
      </w:r>
      <w:r>
        <w:rPr>
          <w:sz w:val="20"/>
        </w:rPr>
        <w:t>indikationer på</w:t>
      </w:r>
      <w:r>
        <w:rPr>
          <w:spacing w:val="-2"/>
          <w:sz w:val="20"/>
        </w:rPr>
        <w:t> </w:t>
      </w:r>
      <w:r>
        <w:rPr>
          <w:sz w:val="20"/>
        </w:rPr>
        <w:t>att</w:t>
      </w:r>
      <w:r>
        <w:rPr>
          <w:spacing w:val="-2"/>
          <w:sz w:val="20"/>
        </w:rPr>
        <w:t> </w:t>
      </w:r>
      <w:r>
        <w:rPr>
          <w:sz w:val="20"/>
        </w:rPr>
        <w:t>systemet</w:t>
      </w:r>
      <w:r>
        <w:rPr>
          <w:spacing w:val="-3"/>
          <w:sz w:val="20"/>
        </w:rPr>
        <w:t> </w:t>
      </w:r>
      <w:r>
        <w:rPr>
          <w:sz w:val="20"/>
        </w:rPr>
        <w:t>inte</w:t>
      </w:r>
      <w:r>
        <w:rPr>
          <w:spacing w:val="-2"/>
          <w:sz w:val="20"/>
        </w:rPr>
        <w:t> </w:t>
      </w:r>
      <w:r>
        <w:rPr>
          <w:sz w:val="20"/>
        </w:rPr>
        <w:t>fungerar</w:t>
      </w:r>
      <w:r>
        <w:rPr>
          <w:spacing w:val="-2"/>
          <w:sz w:val="20"/>
        </w:rPr>
        <w:t> </w:t>
      </w:r>
      <w:r>
        <w:rPr>
          <w:sz w:val="20"/>
        </w:rPr>
        <w:t>som</w:t>
      </w:r>
      <w:r>
        <w:rPr>
          <w:spacing w:val="-3"/>
          <w:sz w:val="20"/>
        </w:rPr>
        <w:t> </w:t>
      </w:r>
      <w:r>
        <w:rPr>
          <w:sz w:val="20"/>
        </w:rPr>
        <w:t>det</w:t>
      </w:r>
      <w:r>
        <w:rPr>
          <w:spacing w:val="-2"/>
          <w:sz w:val="20"/>
        </w:rPr>
        <w:t> </w:t>
      </w:r>
      <w:r>
        <w:rPr>
          <w:sz w:val="20"/>
        </w:rPr>
        <w:t>var</w:t>
      </w:r>
      <w:r>
        <w:rPr>
          <w:spacing w:val="-2"/>
          <w:sz w:val="20"/>
        </w:rPr>
        <w:t> </w:t>
      </w:r>
      <w:r>
        <w:rPr>
          <w:sz w:val="20"/>
        </w:rPr>
        <w:t>tänkt.</w:t>
      </w:r>
      <w:r>
        <w:rPr>
          <w:spacing w:val="-2"/>
          <w:sz w:val="20"/>
        </w:rPr>
        <w:t> </w:t>
      </w:r>
      <w:r>
        <w:rPr>
          <w:sz w:val="20"/>
        </w:rPr>
        <w:t>Riksrevisionen</w:t>
      </w:r>
      <w:r>
        <w:rPr>
          <w:spacing w:val="-2"/>
          <w:sz w:val="20"/>
        </w:rPr>
        <w:t> </w:t>
      </w:r>
      <w:r>
        <w:rPr>
          <w:sz w:val="20"/>
        </w:rPr>
        <w:t>framhåller att det fortfarande finns en stor andel obehöriga lärare och att det förekommer att lärare som är dömda för brott arbetar i förskolan och skolan. Riksrevisionen har mot denna bakgrund granskat legitimationssystemet för lärare och förskollärare. Granskningens övergripande fråga är om legitimationssystemet för lärare och förskollärare fungerar effektivt. För att besvara den övergripande frågan utgår granskningen från tre delfrågor.</w:t>
      </w:r>
    </w:p>
    <w:p>
      <w:pPr>
        <w:pStyle w:val="BodyText"/>
        <w:rPr>
          <w:sz w:val="20"/>
        </w:rPr>
      </w:pPr>
    </w:p>
    <w:p>
      <w:pPr>
        <w:pStyle w:val="ListParagraph"/>
        <w:numPr>
          <w:ilvl w:val="0"/>
          <w:numId w:val="3"/>
        </w:numPr>
        <w:tabs>
          <w:tab w:pos="309" w:val="left" w:leader="none"/>
        </w:tabs>
        <w:spacing w:line="230" w:lineRule="exact" w:before="0" w:after="0"/>
        <w:ind w:left="309" w:right="0" w:hanging="283"/>
        <w:jc w:val="both"/>
        <w:rPr>
          <w:sz w:val="20"/>
        </w:rPr>
      </w:pPr>
      <w:r>
        <w:rPr>
          <w:sz w:val="20"/>
        </w:rPr>
        <w:t>Har</w:t>
      </w:r>
      <w:r>
        <w:rPr>
          <w:spacing w:val="-9"/>
          <w:sz w:val="20"/>
        </w:rPr>
        <w:t> </w:t>
      </w:r>
      <w:r>
        <w:rPr>
          <w:sz w:val="20"/>
        </w:rPr>
        <w:t>syftena</w:t>
      </w:r>
      <w:r>
        <w:rPr>
          <w:spacing w:val="-7"/>
          <w:sz w:val="20"/>
        </w:rPr>
        <w:t> </w:t>
      </w:r>
      <w:r>
        <w:rPr>
          <w:sz w:val="20"/>
        </w:rPr>
        <w:t>med</w:t>
      </w:r>
      <w:r>
        <w:rPr>
          <w:spacing w:val="-7"/>
          <w:sz w:val="20"/>
        </w:rPr>
        <w:t> </w:t>
      </w:r>
      <w:r>
        <w:rPr>
          <w:sz w:val="20"/>
        </w:rPr>
        <w:t>lärarlegitimationssystemet</w:t>
      </w:r>
      <w:r>
        <w:rPr>
          <w:spacing w:val="-9"/>
          <w:sz w:val="20"/>
        </w:rPr>
        <w:t> </w:t>
      </w:r>
      <w:r>
        <w:rPr>
          <w:spacing w:val="-2"/>
          <w:sz w:val="20"/>
        </w:rPr>
        <w:t>uppnåtts?</w:t>
      </w:r>
    </w:p>
    <w:p>
      <w:pPr>
        <w:pStyle w:val="ListParagraph"/>
        <w:numPr>
          <w:ilvl w:val="0"/>
          <w:numId w:val="3"/>
        </w:numPr>
        <w:tabs>
          <w:tab w:pos="308" w:val="left" w:leader="none"/>
          <w:tab w:pos="310" w:val="left" w:leader="none"/>
        </w:tabs>
        <w:spacing w:line="240" w:lineRule="auto" w:before="0" w:after="0"/>
        <w:ind w:left="310" w:right="312" w:hanging="285"/>
        <w:jc w:val="both"/>
        <w:rPr>
          <w:sz w:val="20"/>
        </w:rPr>
      </w:pPr>
      <w:r>
        <w:rPr>
          <w:sz w:val="20"/>
        </w:rPr>
        <w:t>Har</w:t>
      </w:r>
      <w:r>
        <w:rPr>
          <w:spacing w:val="-1"/>
          <w:sz w:val="20"/>
        </w:rPr>
        <w:t> </w:t>
      </w:r>
      <w:r>
        <w:rPr>
          <w:sz w:val="20"/>
        </w:rPr>
        <w:t>regeringen</w:t>
      </w:r>
      <w:r>
        <w:rPr>
          <w:spacing w:val="-1"/>
          <w:sz w:val="20"/>
        </w:rPr>
        <w:t> </w:t>
      </w:r>
      <w:r>
        <w:rPr>
          <w:sz w:val="20"/>
        </w:rPr>
        <w:t>utformat</w:t>
      </w:r>
      <w:r>
        <w:rPr>
          <w:spacing w:val="-2"/>
          <w:sz w:val="20"/>
        </w:rPr>
        <w:t> </w:t>
      </w:r>
      <w:r>
        <w:rPr>
          <w:sz w:val="20"/>
        </w:rPr>
        <w:t>och</w:t>
      </w:r>
      <w:r>
        <w:rPr>
          <w:spacing w:val="-1"/>
          <w:sz w:val="20"/>
        </w:rPr>
        <w:t> </w:t>
      </w:r>
      <w:r>
        <w:rPr>
          <w:sz w:val="20"/>
        </w:rPr>
        <w:t>styrt</w:t>
      </w:r>
      <w:r>
        <w:rPr>
          <w:spacing w:val="-1"/>
          <w:sz w:val="20"/>
        </w:rPr>
        <w:t> </w:t>
      </w:r>
      <w:r>
        <w:rPr>
          <w:sz w:val="20"/>
        </w:rPr>
        <w:t>systemet</w:t>
      </w:r>
      <w:r>
        <w:rPr>
          <w:spacing w:val="-2"/>
          <w:sz w:val="20"/>
        </w:rPr>
        <w:t> </w:t>
      </w:r>
      <w:r>
        <w:rPr>
          <w:sz w:val="20"/>
        </w:rPr>
        <w:t>för</w:t>
      </w:r>
      <w:r>
        <w:rPr>
          <w:spacing w:val="-1"/>
          <w:sz w:val="20"/>
        </w:rPr>
        <w:t> </w:t>
      </w:r>
      <w:r>
        <w:rPr>
          <w:sz w:val="20"/>
        </w:rPr>
        <w:t>lärarlegitimation</w:t>
      </w:r>
      <w:r>
        <w:rPr>
          <w:spacing w:val="-1"/>
          <w:sz w:val="20"/>
        </w:rPr>
        <w:t> </w:t>
      </w:r>
      <w:r>
        <w:rPr>
          <w:sz w:val="20"/>
        </w:rPr>
        <w:t>på</w:t>
      </w:r>
      <w:r>
        <w:rPr>
          <w:spacing w:val="-1"/>
          <w:sz w:val="20"/>
        </w:rPr>
        <w:t> </w:t>
      </w:r>
      <w:r>
        <w:rPr>
          <w:sz w:val="20"/>
        </w:rPr>
        <w:t>ett effektivt sätt?</w:t>
      </w:r>
    </w:p>
    <w:p>
      <w:pPr>
        <w:pStyle w:val="ListParagraph"/>
        <w:numPr>
          <w:ilvl w:val="0"/>
          <w:numId w:val="3"/>
        </w:numPr>
        <w:tabs>
          <w:tab w:pos="308" w:val="left" w:leader="none"/>
          <w:tab w:pos="310" w:val="left" w:leader="none"/>
        </w:tabs>
        <w:spacing w:line="240" w:lineRule="auto" w:before="1" w:after="0"/>
        <w:ind w:left="310" w:right="309" w:hanging="285"/>
        <w:jc w:val="both"/>
        <w:rPr>
          <w:sz w:val="20"/>
        </w:rPr>
      </w:pPr>
      <w:r>
        <w:rPr>
          <w:sz w:val="20"/>
        </w:rPr>
        <w:t>Arbetar Skolverket, Skolinspektionen och Lärarnas ansvarsnämnd ändamålsenligt för att systemet med lärarlegitimation ska fungera på ett effektivt sätt?</w:t>
      </w:r>
    </w:p>
    <w:p>
      <w:pPr>
        <w:pStyle w:val="BodyText"/>
        <w:rPr>
          <w:sz w:val="20"/>
        </w:rPr>
      </w:pPr>
    </w:p>
    <w:p>
      <w:pPr>
        <w:pStyle w:val="BodyText"/>
        <w:spacing w:before="19"/>
        <w:rPr>
          <w:sz w:val="20"/>
        </w:rPr>
      </w:pPr>
    </w:p>
    <w:p>
      <w:pPr>
        <w:pStyle w:val="Heading2"/>
        <w:numPr>
          <w:ilvl w:val="1"/>
          <w:numId w:val="2"/>
        </w:numPr>
        <w:tabs>
          <w:tab w:pos="933" w:val="left" w:leader="none"/>
        </w:tabs>
        <w:spacing w:line="240" w:lineRule="auto" w:before="0" w:after="0"/>
        <w:ind w:left="933" w:right="0" w:hanging="907"/>
        <w:jc w:val="left"/>
      </w:pPr>
      <w:bookmarkStart w:name="_TOC_250036" w:id="4"/>
      <w:r>
        <w:rPr/>
        <w:t>Riksrevisionens</w:t>
      </w:r>
      <w:r>
        <w:rPr>
          <w:spacing w:val="-15"/>
        </w:rPr>
        <w:t> </w:t>
      </w:r>
      <w:bookmarkEnd w:id="4"/>
      <w:r>
        <w:rPr>
          <w:spacing w:val="-2"/>
        </w:rPr>
        <w:t>slutsatser</w:t>
      </w:r>
    </w:p>
    <w:p>
      <w:pPr>
        <w:spacing w:before="222"/>
        <w:ind w:left="26" w:right="0" w:firstLine="0"/>
        <w:jc w:val="both"/>
        <w:rPr>
          <w:i/>
          <w:sz w:val="20"/>
        </w:rPr>
      </w:pPr>
      <w:r>
        <w:rPr>
          <w:i/>
          <w:sz w:val="20"/>
        </w:rPr>
        <w:t>Lärarbristen</w:t>
      </w:r>
      <w:r>
        <w:rPr>
          <w:i/>
          <w:spacing w:val="-7"/>
          <w:sz w:val="20"/>
        </w:rPr>
        <w:t> </w:t>
      </w:r>
      <w:r>
        <w:rPr>
          <w:i/>
          <w:sz w:val="20"/>
        </w:rPr>
        <w:t>har</w:t>
      </w:r>
      <w:r>
        <w:rPr>
          <w:i/>
          <w:spacing w:val="-7"/>
          <w:sz w:val="20"/>
        </w:rPr>
        <w:t> </w:t>
      </w:r>
      <w:r>
        <w:rPr>
          <w:i/>
          <w:sz w:val="20"/>
        </w:rPr>
        <w:t>påverkat</w:t>
      </w:r>
      <w:r>
        <w:rPr>
          <w:i/>
          <w:spacing w:val="-5"/>
          <w:sz w:val="20"/>
        </w:rPr>
        <w:t> </w:t>
      </w:r>
      <w:r>
        <w:rPr>
          <w:i/>
          <w:sz w:val="20"/>
        </w:rPr>
        <w:t>förutsättningarna</w:t>
      </w:r>
      <w:r>
        <w:rPr>
          <w:i/>
          <w:spacing w:val="-7"/>
          <w:sz w:val="20"/>
        </w:rPr>
        <w:t> </w:t>
      </w:r>
      <w:r>
        <w:rPr>
          <w:i/>
          <w:sz w:val="20"/>
        </w:rPr>
        <w:t>för</w:t>
      </w:r>
      <w:r>
        <w:rPr>
          <w:i/>
          <w:spacing w:val="-6"/>
          <w:sz w:val="20"/>
        </w:rPr>
        <w:t> </w:t>
      </w:r>
      <w:r>
        <w:rPr>
          <w:i/>
          <w:sz w:val="20"/>
        </w:rPr>
        <w:t>ett</w:t>
      </w:r>
      <w:r>
        <w:rPr>
          <w:i/>
          <w:spacing w:val="-5"/>
          <w:sz w:val="20"/>
        </w:rPr>
        <w:t> </w:t>
      </w:r>
      <w:r>
        <w:rPr>
          <w:i/>
          <w:sz w:val="20"/>
        </w:rPr>
        <w:t>välfungerande</w:t>
      </w:r>
      <w:r>
        <w:rPr>
          <w:i/>
          <w:spacing w:val="-6"/>
          <w:sz w:val="20"/>
        </w:rPr>
        <w:t> </w:t>
      </w:r>
      <w:r>
        <w:rPr>
          <w:i/>
          <w:spacing w:val="-2"/>
          <w:sz w:val="20"/>
        </w:rPr>
        <w:t>system</w:t>
      </w:r>
    </w:p>
    <w:p>
      <w:pPr>
        <w:spacing w:before="78"/>
        <w:ind w:left="26" w:right="307" w:firstLine="0"/>
        <w:jc w:val="both"/>
        <w:rPr>
          <w:sz w:val="20"/>
        </w:rPr>
      </w:pPr>
      <w:r>
        <w:rPr>
          <w:sz w:val="20"/>
        </w:rPr>
        <w:t>Riksrevisionens övergripande slutsats är att legitimationssystemet inte fungerar effektivt och inte har fått det genomslag som förväntades. Riksrevisionen anger att en viktig anledning är att lärarbristen har blivit större</w:t>
      </w:r>
      <w:r>
        <w:rPr>
          <w:spacing w:val="-10"/>
          <w:sz w:val="20"/>
        </w:rPr>
        <w:t> </w:t>
      </w:r>
      <w:r>
        <w:rPr>
          <w:sz w:val="20"/>
        </w:rPr>
        <w:t>och</w:t>
      </w:r>
      <w:r>
        <w:rPr>
          <w:spacing w:val="-10"/>
          <w:sz w:val="20"/>
        </w:rPr>
        <w:t> </w:t>
      </w:r>
      <w:r>
        <w:rPr>
          <w:sz w:val="20"/>
        </w:rPr>
        <w:t>mer</w:t>
      </w:r>
      <w:r>
        <w:rPr>
          <w:spacing w:val="-10"/>
          <w:sz w:val="20"/>
        </w:rPr>
        <w:t> </w:t>
      </w:r>
      <w:r>
        <w:rPr>
          <w:sz w:val="20"/>
        </w:rPr>
        <w:t>långvarig</w:t>
      </w:r>
      <w:r>
        <w:rPr>
          <w:spacing w:val="-9"/>
          <w:sz w:val="20"/>
        </w:rPr>
        <w:t> </w:t>
      </w:r>
      <w:r>
        <w:rPr>
          <w:sz w:val="20"/>
        </w:rPr>
        <w:t>än</w:t>
      </w:r>
      <w:r>
        <w:rPr>
          <w:spacing w:val="-10"/>
          <w:sz w:val="20"/>
        </w:rPr>
        <w:t> </w:t>
      </w:r>
      <w:r>
        <w:rPr>
          <w:sz w:val="20"/>
        </w:rPr>
        <w:t>vad</w:t>
      </w:r>
      <w:r>
        <w:rPr>
          <w:spacing w:val="-10"/>
          <w:sz w:val="20"/>
        </w:rPr>
        <w:t> </w:t>
      </w:r>
      <w:r>
        <w:rPr>
          <w:sz w:val="20"/>
        </w:rPr>
        <w:t>regeringen</w:t>
      </w:r>
      <w:r>
        <w:rPr>
          <w:spacing w:val="-10"/>
          <w:sz w:val="20"/>
        </w:rPr>
        <w:t> </w:t>
      </w:r>
      <w:r>
        <w:rPr>
          <w:sz w:val="20"/>
        </w:rPr>
        <w:t>förutsåg</w:t>
      </w:r>
      <w:r>
        <w:rPr>
          <w:spacing w:val="-10"/>
          <w:sz w:val="20"/>
        </w:rPr>
        <w:t> </w:t>
      </w:r>
      <w:r>
        <w:rPr>
          <w:sz w:val="20"/>
        </w:rPr>
        <w:t>när</w:t>
      </w:r>
      <w:r>
        <w:rPr>
          <w:spacing w:val="-10"/>
          <w:sz w:val="20"/>
        </w:rPr>
        <w:t> </w:t>
      </w:r>
      <w:r>
        <w:rPr>
          <w:sz w:val="20"/>
        </w:rPr>
        <w:t>systemet</w:t>
      </w:r>
      <w:r>
        <w:rPr>
          <w:spacing w:val="-10"/>
          <w:sz w:val="20"/>
        </w:rPr>
        <w:t> </w:t>
      </w:r>
      <w:r>
        <w:rPr>
          <w:sz w:val="20"/>
        </w:rPr>
        <w:t>infördes. Enligt Riksrevisionen har regeringen inte heller utformat legitimations- systemet tillräckligt väl för att förhindra att olämpliga lärare arbetar i skolan.</w:t>
      </w:r>
      <w:r>
        <w:rPr>
          <w:spacing w:val="40"/>
          <w:sz w:val="20"/>
        </w:rPr>
        <w:t> </w:t>
      </w:r>
      <w:r>
        <w:rPr>
          <w:sz w:val="20"/>
        </w:rPr>
        <w:t>Bristerna</w:t>
      </w:r>
      <w:r>
        <w:rPr>
          <w:spacing w:val="-1"/>
          <w:sz w:val="20"/>
        </w:rPr>
        <w:t> </w:t>
      </w:r>
      <w:r>
        <w:rPr>
          <w:sz w:val="20"/>
        </w:rPr>
        <w:t>finns</w:t>
      </w:r>
      <w:r>
        <w:rPr>
          <w:spacing w:val="-3"/>
          <w:sz w:val="20"/>
        </w:rPr>
        <w:t> </w:t>
      </w:r>
      <w:r>
        <w:rPr>
          <w:sz w:val="20"/>
        </w:rPr>
        <w:t>både</w:t>
      </w:r>
      <w:r>
        <w:rPr>
          <w:spacing w:val="-1"/>
          <w:sz w:val="20"/>
        </w:rPr>
        <w:t> </w:t>
      </w:r>
      <w:r>
        <w:rPr>
          <w:sz w:val="20"/>
        </w:rPr>
        <w:t>i</w:t>
      </w:r>
      <w:r>
        <w:rPr>
          <w:spacing w:val="-4"/>
          <w:sz w:val="20"/>
        </w:rPr>
        <w:t> </w:t>
      </w:r>
      <w:r>
        <w:rPr>
          <w:sz w:val="20"/>
        </w:rPr>
        <w:t>lagstiftningen</w:t>
      </w:r>
      <w:r>
        <w:rPr>
          <w:spacing w:val="-3"/>
          <w:sz w:val="20"/>
        </w:rPr>
        <w:t> </w:t>
      </w:r>
      <w:r>
        <w:rPr>
          <w:sz w:val="20"/>
        </w:rPr>
        <w:t>och</w:t>
      </w:r>
      <w:r>
        <w:rPr>
          <w:spacing w:val="-1"/>
          <w:sz w:val="20"/>
        </w:rPr>
        <w:t> </w:t>
      </w:r>
      <w:r>
        <w:rPr>
          <w:sz w:val="20"/>
        </w:rPr>
        <w:t>i</w:t>
      </w:r>
      <w:r>
        <w:rPr>
          <w:spacing w:val="-2"/>
          <w:sz w:val="20"/>
        </w:rPr>
        <w:t> </w:t>
      </w:r>
      <w:r>
        <w:rPr>
          <w:sz w:val="20"/>
        </w:rPr>
        <w:t>myndigheternas</w:t>
      </w:r>
      <w:r>
        <w:rPr>
          <w:spacing w:val="-1"/>
          <w:sz w:val="20"/>
        </w:rPr>
        <w:t> </w:t>
      </w:r>
      <w:r>
        <w:rPr>
          <w:sz w:val="20"/>
        </w:rPr>
        <w:t>ansvar och befogenheter. Riksrevisionen konstaterar dock att Skolinspektionens och Skolverkets handläggning inom systemet över lag fungerar väl.</w:t>
      </w:r>
    </w:p>
    <w:p>
      <w:pPr>
        <w:spacing w:before="0"/>
        <w:ind w:left="26" w:right="309" w:firstLine="170"/>
        <w:jc w:val="both"/>
        <w:rPr>
          <w:sz w:val="20"/>
        </w:rPr>
      </w:pPr>
      <w:r>
        <w:rPr>
          <w:sz w:val="20"/>
        </w:rPr>
        <w:t>Riksrevisionen</w:t>
      </w:r>
      <w:r>
        <w:rPr>
          <w:spacing w:val="-9"/>
          <w:sz w:val="20"/>
        </w:rPr>
        <w:t> </w:t>
      </w:r>
      <w:r>
        <w:rPr>
          <w:sz w:val="20"/>
        </w:rPr>
        <w:t>bedömer</w:t>
      </w:r>
      <w:r>
        <w:rPr>
          <w:spacing w:val="-9"/>
          <w:sz w:val="20"/>
        </w:rPr>
        <w:t> </w:t>
      </w:r>
      <w:r>
        <w:rPr>
          <w:sz w:val="20"/>
        </w:rPr>
        <w:t>att</w:t>
      </w:r>
      <w:r>
        <w:rPr>
          <w:spacing w:val="-8"/>
          <w:sz w:val="20"/>
        </w:rPr>
        <w:t> </w:t>
      </w:r>
      <w:r>
        <w:rPr>
          <w:sz w:val="20"/>
        </w:rPr>
        <w:t>de</w:t>
      </w:r>
      <w:r>
        <w:rPr>
          <w:spacing w:val="-9"/>
          <w:sz w:val="20"/>
        </w:rPr>
        <w:t> </w:t>
      </w:r>
      <w:r>
        <w:rPr>
          <w:sz w:val="20"/>
        </w:rPr>
        <w:t>undantag</w:t>
      </w:r>
      <w:r>
        <w:rPr>
          <w:spacing w:val="-9"/>
          <w:sz w:val="20"/>
        </w:rPr>
        <w:t> </w:t>
      </w:r>
      <w:r>
        <w:rPr>
          <w:sz w:val="20"/>
        </w:rPr>
        <w:t>som</w:t>
      </w:r>
      <w:r>
        <w:rPr>
          <w:spacing w:val="-9"/>
          <w:sz w:val="20"/>
        </w:rPr>
        <w:t> </w:t>
      </w:r>
      <w:r>
        <w:rPr>
          <w:sz w:val="20"/>
        </w:rPr>
        <w:t>regeringen</w:t>
      </w:r>
      <w:r>
        <w:rPr>
          <w:spacing w:val="-10"/>
          <w:sz w:val="20"/>
        </w:rPr>
        <w:t> </w:t>
      </w:r>
      <w:r>
        <w:rPr>
          <w:sz w:val="20"/>
        </w:rPr>
        <w:t>beslutat</w:t>
      </w:r>
      <w:r>
        <w:rPr>
          <w:spacing w:val="-8"/>
          <w:sz w:val="20"/>
        </w:rPr>
        <w:t> </w:t>
      </w:r>
      <w:r>
        <w:rPr>
          <w:sz w:val="20"/>
        </w:rPr>
        <w:t>om</w:t>
      </w:r>
      <w:r>
        <w:rPr>
          <w:spacing w:val="-8"/>
          <w:sz w:val="20"/>
        </w:rPr>
        <w:t> </w:t>
      </w:r>
      <w:r>
        <w:rPr>
          <w:sz w:val="20"/>
        </w:rPr>
        <w:t>för att</w:t>
      </w:r>
      <w:r>
        <w:rPr>
          <w:spacing w:val="-2"/>
          <w:sz w:val="20"/>
        </w:rPr>
        <w:t> </w:t>
      </w:r>
      <w:r>
        <w:rPr>
          <w:sz w:val="20"/>
        </w:rPr>
        <w:t>hantera</w:t>
      </w:r>
      <w:r>
        <w:rPr>
          <w:spacing w:val="-4"/>
          <w:sz w:val="20"/>
        </w:rPr>
        <w:t> </w:t>
      </w:r>
      <w:r>
        <w:rPr>
          <w:sz w:val="20"/>
        </w:rPr>
        <w:t>bristen</w:t>
      </w:r>
      <w:r>
        <w:rPr>
          <w:spacing w:val="-1"/>
          <w:sz w:val="20"/>
        </w:rPr>
        <w:t> </w:t>
      </w:r>
      <w:r>
        <w:rPr>
          <w:sz w:val="20"/>
        </w:rPr>
        <w:t>på</w:t>
      </w:r>
      <w:r>
        <w:rPr>
          <w:spacing w:val="-2"/>
          <w:sz w:val="20"/>
        </w:rPr>
        <w:t> </w:t>
      </w:r>
      <w:r>
        <w:rPr>
          <w:sz w:val="20"/>
        </w:rPr>
        <w:t>lärare</w:t>
      </w:r>
      <w:r>
        <w:rPr>
          <w:spacing w:val="-4"/>
          <w:sz w:val="20"/>
        </w:rPr>
        <w:t> </w:t>
      </w:r>
      <w:r>
        <w:rPr>
          <w:sz w:val="20"/>
        </w:rPr>
        <w:t>har</w:t>
      </w:r>
      <w:r>
        <w:rPr>
          <w:spacing w:val="-2"/>
          <w:sz w:val="20"/>
        </w:rPr>
        <w:t> </w:t>
      </w:r>
      <w:r>
        <w:rPr>
          <w:sz w:val="20"/>
        </w:rPr>
        <w:t>lett</w:t>
      </w:r>
      <w:r>
        <w:rPr>
          <w:spacing w:val="-2"/>
          <w:sz w:val="20"/>
        </w:rPr>
        <w:t> </w:t>
      </w:r>
      <w:r>
        <w:rPr>
          <w:sz w:val="20"/>
        </w:rPr>
        <w:t>till</w:t>
      </w:r>
      <w:r>
        <w:rPr>
          <w:spacing w:val="-2"/>
          <w:sz w:val="20"/>
        </w:rPr>
        <w:t> </w:t>
      </w:r>
      <w:r>
        <w:rPr>
          <w:sz w:val="20"/>
        </w:rPr>
        <w:t>att</w:t>
      </w:r>
      <w:r>
        <w:rPr>
          <w:spacing w:val="-2"/>
          <w:sz w:val="20"/>
        </w:rPr>
        <w:t> </w:t>
      </w:r>
      <w:r>
        <w:rPr>
          <w:sz w:val="20"/>
        </w:rPr>
        <w:t>andelen</w:t>
      </w:r>
      <w:r>
        <w:rPr>
          <w:spacing w:val="-3"/>
          <w:sz w:val="20"/>
        </w:rPr>
        <w:t> </w:t>
      </w:r>
      <w:r>
        <w:rPr>
          <w:sz w:val="20"/>
        </w:rPr>
        <w:t>obehöriga</w:t>
      </w:r>
      <w:r>
        <w:rPr>
          <w:spacing w:val="-2"/>
          <w:sz w:val="20"/>
        </w:rPr>
        <w:t> </w:t>
      </w:r>
      <w:r>
        <w:rPr>
          <w:sz w:val="20"/>
        </w:rPr>
        <w:t>lärare</w:t>
      </w:r>
      <w:r>
        <w:rPr>
          <w:spacing w:val="-2"/>
          <w:sz w:val="20"/>
        </w:rPr>
        <w:t> </w:t>
      </w:r>
      <w:r>
        <w:rPr>
          <w:sz w:val="20"/>
        </w:rPr>
        <w:t>är</w:t>
      </w:r>
      <w:r>
        <w:rPr>
          <w:spacing w:val="-4"/>
          <w:sz w:val="20"/>
        </w:rPr>
        <w:t> </w:t>
      </w:r>
      <w:r>
        <w:rPr>
          <w:sz w:val="20"/>
        </w:rPr>
        <w:t>hög</w:t>
      </w:r>
    </w:p>
    <w:p>
      <w:pPr>
        <w:spacing w:after="0"/>
        <w:jc w:val="both"/>
        <w:rPr>
          <w:sz w:val="20"/>
        </w:rPr>
        <w:sectPr>
          <w:pgSz w:w="9360" w:h="13720"/>
          <w:pgMar w:header="0" w:footer="1218" w:top="700" w:bottom="1280" w:left="708" w:right="708"/>
          <w:cols w:num="2" w:equalWidth="0">
            <w:col w:w="1316" w:space="386"/>
            <w:col w:w="6242"/>
          </w:cols>
        </w:sectPr>
      </w:pPr>
    </w:p>
    <w:p>
      <w:pPr>
        <w:spacing w:before="71"/>
        <w:ind w:left="310" w:right="1" w:firstLine="0"/>
        <w:jc w:val="both"/>
        <w:rPr>
          <w:sz w:val="20"/>
        </w:rPr>
      </w:pPr>
      <w:r>
        <w:rPr>
          <w:sz w:val="20"/>
        </w:rPr>
        <w:t>i vissa skolformer. Undantagen medför även att huvudmän kan anställa obehöriga lärare utan tidsbegränsning och skapar ett incitament för lärarstudenter</w:t>
      </w:r>
      <w:r>
        <w:rPr>
          <w:spacing w:val="-12"/>
          <w:sz w:val="20"/>
        </w:rPr>
        <w:t> </w:t>
      </w:r>
      <w:r>
        <w:rPr>
          <w:sz w:val="20"/>
        </w:rPr>
        <w:t>att</w:t>
      </w:r>
      <w:r>
        <w:rPr>
          <w:spacing w:val="-12"/>
          <w:sz w:val="20"/>
        </w:rPr>
        <w:t> </w:t>
      </w:r>
      <w:r>
        <w:rPr>
          <w:sz w:val="20"/>
        </w:rPr>
        <w:t>inte</w:t>
      </w:r>
      <w:r>
        <w:rPr>
          <w:spacing w:val="-11"/>
          <w:sz w:val="20"/>
        </w:rPr>
        <w:t> </w:t>
      </w:r>
      <w:r>
        <w:rPr>
          <w:sz w:val="20"/>
        </w:rPr>
        <w:t>slutföra</w:t>
      </w:r>
      <w:r>
        <w:rPr>
          <w:spacing w:val="-13"/>
          <w:sz w:val="20"/>
        </w:rPr>
        <w:t> </w:t>
      </w:r>
      <w:r>
        <w:rPr>
          <w:sz w:val="20"/>
        </w:rPr>
        <w:t>sin</w:t>
      </w:r>
      <w:r>
        <w:rPr>
          <w:spacing w:val="-12"/>
          <w:sz w:val="20"/>
        </w:rPr>
        <w:t> </w:t>
      </w:r>
      <w:r>
        <w:rPr>
          <w:sz w:val="20"/>
        </w:rPr>
        <w:t>utbildning.</w:t>
      </w:r>
      <w:r>
        <w:rPr>
          <w:spacing w:val="-12"/>
          <w:sz w:val="20"/>
        </w:rPr>
        <w:t> </w:t>
      </w:r>
      <w:r>
        <w:rPr>
          <w:sz w:val="20"/>
        </w:rPr>
        <w:t>Riksrevisionen</w:t>
      </w:r>
      <w:r>
        <w:rPr>
          <w:spacing w:val="-11"/>
          <w:sz w:val="20"/>
        </w:rPr>
        <w:t> </w:t>
      </w:r>
      <w:r>
        <w:rPr>
          <w:sz w:val="20"/>
        </w:rPr>
        <w:t>anser</w:t>
      </w:r>
      <w:r>
        <w:rPr>
          <w:spacing w:val="-11"/>
          <w:sz w:val="20"/>
        </w:rPr>
        <w:t> </w:t>
      </w:r>
      <w:r>
        <w:rPr>
          <w:sz w:val="20"/>
        </w:rPr>
        <w:t>även</w:t>
      </w:r>
      <w:r>
        <w:rPr>
          <w:spacing w:val="-11"/>
          <w:sz w:val="20"/>
        </w:rPr>
        <w:t> </w:t>
      </w:r>
      <w:r>
        <w:rPr>
          <w:sz w:val="20"/>
        </w:rPr>
        <w:t>att det</w:t>
      </w:r>
      <w:r>
        <w:rPr>
          <w:spacing w:val="-9"/>
          <w:sz w:val="20"/>
        </w:rPr>
        <w:t> </w:t>
      </w:r>
      <w:r>
        <w:rPr>
          <w:sz w:val="20"/>
        </w:rPr>
        <w:t>finns</w:t>
      </w:r>
      <w:r>
        <w:rPr>
          <w:spacing w:val="-9"/>
          <w:sz w:val="20"/>
        </w:rPr>
        <w:t> </w:t>
      </w:r>
      <w:r>
        <w:rPr>
          <w:sz w:val="20"/>
        </w:rPr>
        <w:t>en</w:t>
      </w:r>
      <w:r>
        <w:rPr>
          <w:spacing w:val="-9"/>
          <w:sz w:val="20"/>
        </w:rPr>
        <w:t> </w:t>
      </w:r>
      <w:r>
        <w:rPr>
          <w:sz w:val="20"/>
        </w:rPr>
        <w:t>risk</w:t>
      </w:r>
      <w:r>
        <w:rPr>
          <w:spacing w:val="-8"/>
          <w:sz w:val="20"/>
        </w:rPr>
        <w:t> </w:t>
      </w:r>
      <w:r>
        <w:rPr>
          <w:sz w:val="20"/>
        </w:rPr>
        <w:t>att</w:t>
      </w:r>
      <w:r>
        <w:rPr>
          <w:spacing w:val="-9"/>
          <w:sz w:val="20"/>
        </w:rPr>
        <w:t> </w:t>
      </w:r>
      <w:r>
        <w:rPr>
          <w:sz w:val="20"/>
        </w:rPr>
        <w:t>legitimationssystemet</w:t>
      </w:r>
      <w:r>
        <w:rPr>
          <w:spacing w:val="-9"/>
          <w:sz w:val="20"/>
        </w:rPr>
        <w:t> </w:t>
      </w:r>
      <w:r>
        <w:rPr>
          <w:sz w:val="20"/>
        </w:rPr>
        <w:t>förlorar</w:t>
      </w:r>
      <w:r>
        <w:rPr>
          <w:spacing w:val="-9"/>
          <w:sz w:val="20"/>
        </w:rPr>
        <w:t> </w:t>
      </w:r>
      <w:r>
        <w:rPr>
          <w:sz w:val="20"/>
        </w:rPr>
        <w:t>sin</w:t>
      </w:r>
      <w:r>
        <w:rPr>
          <w:spacing w:val="-8"/>
          <w:sz w:val="20"/>
        </w:rPr>
        <w:t> </w:t>
      </w:r>
      <w:r>
        <w:rPr>
          <w:sz w:val="20"/>
        </w:rPr>
        <w:t>legitimitet</w:t>
      </w:r>
      <w:r>
        <w:rPr>
          <w:spacing w:val="-9"/>
          <w:sz w:val="20"/>
        </w:rPr>
        <w:t> </w:t>
      </w:r>
      <w:r>
        <w:rPr>
          <w:sz w:val="20"/>
        </w:rPr>
        <w:t>och</w:t>
      </w:r>
      <w:r>
        <w:rPr>
          <w:spacing w:val="-9"/>
          <w:sz w:val="20"/>
        </w:rPr>
        <w:t> </w:t>
      </w:r>
      <w:r>
        <w:rPr>
          <w:sz w:val="20"/>
        </w:rPr>
        <w:t>yrket sin</w:t>
      </w:r>
      <w:r>
        <w:rPr>
          <w:spacing w:val="-8"/>
          <w:sz w:val="20"/>
        </w:rPr>
        <w:t> </w:t>
      </w:r>
      <w:r>
        <w:rPr>
          <w:sz w:val="20"/>
        </w:rPr>
        <w:t>status</w:t>
      </w:r>
      <w:r>
        <w:rPr>
          <w:spacing w:val="-10"/>
          <w:sz w:val="20"/>
        </w:rPr>
        <w:t> </w:t>
      </w:r>
      <w:r>
        <w:rPr>
          <w:sz w:val="20"/>
        </w:rPr>
        <w:t>när</w:t>
      </w:r>
      <w:r>
        <w:rPr>
          <w:spacing w:val="-11"/>
          <w:sz w:val="20"/>
        </w:rPr>
        <w:t> </w:t>
      </w:r>
      <w:r>
        <w:rPr>
          <w:sz w:val="20"/>
        </w:rPr>
        <w:t>det</w:t>
      </w:r>
      <w:r>
        <w:rPr>
          <w:spacing w:val="-9"/>
          <w:sz w:val="20"/>
        </w:rPr>
        <w:t> </w:t>
      </w:r>
      <w:r>
        <w:rPr>
          <w:sz w:val="20"/>
        </w:rPr>
        <w:t>är</w:t>
      </w:r>
      <w:r>
        <w:rPr>
          <w:spacing w:val="-9"/>
          <w:sz w:val="20"/>
        </w:rPr>
        <w:t> </w:t>
      </w:r>
      <w:r>
        <w:rPr>
          <w:sz w:val="20"/>
        </w:rPr>
        <w:t>möjligt</w:t>
      </w:r>
      <w:r>
        <w:rPr>
          <w:spacing w:val="-9"/>
          <w:sz w:val="20"/>
        </w:rPr>
        <w:t> </w:t>
      </w:r>
      <w:r>
        <w:rPr>
          <w:sz w:val="20"/>
        </w:rPr>
        <w:t>för</w:t>
      </w:r>
      <w:r>
        <w:rPr>
          <w:spacing w:val="-9"/>
          <w:sz w:val="20"/>
        </w:rPr>
        <w:t> </w:t>
      </w:r>
      <w:r>
        <w:rPr>
          <w:sz w:val="20"/>
        </w:rPr>
        <w:t>personer</w:t>
      </w:r>
      <w:r>
        <w:rPr>
          <w:spacing w:val="-11"/>
          <w:sz w:val="20"/>
        </w:rPr>
        <w:t> </w:t>
      </w:r>
      <w:r>
        <w:rPr>
          <w:sz w:val="20"/>
        </w:rPr>
        <w:t>utan</w:t>
      </w:r>
      <w:r>
        <w:rPr>
          <w:spacing w:val="-9"/>
          <w:sz w:val="20"/>
        </w:rPr>
        <w:t> </w:t>
      </w:r>
      <w:r>
        <w:rPr>
          <w:sz w:val="20"/>
        </w:rPr>
        <w:t>lärarlegitimation</w:t>
      </w:r>
      <w:r>
        <w:rPr>
          <w:spacing w:val="-8"/>
          <w:sz w:val="20"/>
        </w:rPr>
        <w:t> </w:t>
      </w:r>
      <w:r>
        <w:rPr>
          <w:sz w:val="20"/>
        </w:rPr>
        <w:t>att</w:t>
      </w:r>
      <w:r>
        <w:rPr>
          <w:spacing w:val="-9"/>
          <w:sz w:val="20"/>
        </w:rPr>
        <w:t> </w:t>
      </w:r>
      <w:r>
        <w:rPr>
          <w:sz w:val="20"/>
        </w:rPr>
        <w:t>anställas som lärare. Riksrevisionen framhåller att regeringen har vidtagit åtgärder för att öka andelen behöriga lärare, men bedömer att ytterligare insatser behövs från såväl staten som huvudmännen.</w:t>
      </w:r>
    </w:p>
    <w:p>
      <w:pPr>
        <w:pStyle w:val="BodyText"/>
        <w:spacing w:before="9"/>
        <w:rPr>
          <w:sz w:val="20"/>
        </w:rPr>
      </w:pPr>
    </w:p>
    <w:p>
      <w:pPr>
        <w:spacing w:line="218" w:lineRule="auto" w:before="0"/>
        <w:ind w:left="310" w:right="40" w:firstLine="0"/>
        <w:jc w:val="both"/>
        <w:rPr>
          <w:i/>
          <w:sz w:val="20"/>
        </w:rPr>
      </w:pPr>
      <w:r>
        <w:rPr>
          <w:i/>
          <w:sz w:val="20"/>
        </w:rPr>
        <w:t>Det</w:t>
      </w:r>
      <w:r>
        <w:rPr>
          <w:i/>
          <w:spacing w:val="-5"/>
          <w:sz w:val="20"/>
        </w:rPr>
        <w:t> </w:t>
      </w:r>
      <w:r>
        <w:rPr>
          <w:i/>
          <w:sz w:val="20"/>
        </w:rPr>
        <w:t>saknas</w:t>
      </w:r>
      <w:r>
        <w:rPr>
          <w:i/>
          <w:spacing w:val="-4"/>
          <w:sz w:val="20"/>
        </w:rPr>
        <w:t> </w:t>
      </w:r>
      <w:r>
        <w:rPr>
          <w:i/>
          <w:sz w:val="20"/>
        </w:rPr>
        <w:t>effektiva</w:t>
      </w:r>
      <w:r>
        <w:rPr>
          <w:i/>
          <w:spacing w:val="-3"/>
          <w:sz w:val="20"/>
        </w:rPr>
        <w:t> </w:t>
      </w:r>
      <w:r>
        <w:rPr>
          <w:i/>
          <w:sz w:val="20"/>
        </w:rPr>
        <w:t>mekanismer</w:t>
      </w:r>
      <w:r>
        <w:rPr>
          <w:i/>
          <w:spacing w:val="-5"/>
          <w:sz w:val="20"/>
        </w:rPr>
        <w:t> </w:t>
      </w:r>
      <w:r>
        <w:rPr>
          <w:i/>
          <w:sz w:val="20"/>
        </w:rPr>
        <w:t>för</w:t>
      </w:r>
      <w:r>
        <w:rPr>
          <w:i/>
          <w:spacing w:val="-6"/>
          <w:sz w:val="20"/>
        </w:rPr>
        <w:t> </w:t>
      </w:r>
      <w:r>
        <w:rPr>
          <w:i/>
          <w:sz w:val="20"/>
        </w:rPr>
        <w:t>att</w:t>
      </w:r>
      <w:r>
        <w:rPr>
          <w:i/>
          <w:spacing w:val="-5"/>
          <w:sz w:val="20"/>
        </w:rPr>
        <w:t> </w:t>
      </w:r>
      <w:r>
        <w:rPr>
          <w:i/>
          <w:sz w:val="20"/>
        </w:rPr>
        <w:t>förhindra</w:t>
      </w:r>
      <w:r>
        <w:rPr>
          <w:i/>
          <w:spacing w:val="-5"/>
          <w:sz w:val="20"/>
        </w:rPr>
        <w:t> </w:t>
      </w:r>
      <w:r>
        <w:rPr>
          <w:i/>
          <w:sz w:val="20"/>
        </w:rPr>
        <w:t>och</w:t>
      </w:r>
      <w:r>
        <w:rPr>
          <w:i/>
          <w:spacing w:val="-5"/>
          <w:sz w:val="20"/>
        </w:rPr>
        <w:t> </w:t>
      </w:r>
      <w:r>
        <w:rPr>
          <w:i/>
          <w:sz w:val="20"/>
        </w:rPr>
        <w:t>hantera</w:t>
      </w:r>
      <w:r>
        <w:rPr>
          <w:i/>
          <w:spacing w:val="-5"/>
          <w:sz w:val="20"/>
        </w:rPr>
        <w:t> </w:t>
      </w:r>
      <w:r>
        <w:rPr>
          <w:i/>
          <w:sz w:val="20"/>
        </w:rPr>
        <w:t>olämpliga</w:t>
      </w:r>
      <w:r>
        <w:rPr>
          <w:i/>
          <w:sz w:val="20"/>
        </w:rPr>
        <w:t> lärare i skolan</w:t>
      </w:r>
    </w:p>
    <w:p>
      <w:pPr>
        <w:spacing w:before="83"/>
        <w:ind w:left="310" w:right="0" w:firstLine="0"/>
        <w:jc w:val="both"/>
        <w:rPr>
          <w:sz w:val="20"/>
        </w:rPr>
      </w:pPr>
      <w:r>
        <w:rPr>
          <w:sz w:val="20"/>
        </w:rPr>
        <w:t>Riksrevisionen bedömer att legitimationssystemet inte är utformat för att hantera olämpliga och oskickliga lärare. Det beror enligt Riksrevisionen huvudsakligen</w:t>
      </w:r>
      <w:r>
        <w:rPr>
          <w:spacing w:val="-8"/>
          <w:sz w:val="20"/>
        </w:rPr>
        <w:t> </w:t>
      </w:r>
      <w:r>
        <w:rPr>
          <w:sz w:val="20"/>
        </w:rPr>
        <w:t>på</w:t>
      </w:r>
      <w:r>
        <w:rPr>
          <w:spacing w:val="-8"/>
          <w:sz w:val="20"/>
        </w:rPr>
        <w:t> </w:t>
      </w:r>
      <w:r>
        <w:rPr>
          <w:sz w:val="20"/>
        </w:rPr>
        <w:t>att</w:t>
      </w:r>
      <w:r>
        <w:rPr>
          <w:spacing w:val="-7"/>
          <w:sz w:val="20"/>
        </w:rPr>
        <w:t> </w:t>
      </w:r>
      <w:r>
        <w:rPr>
          <w:sz w:val="20"/>
        </w:rPr>
        <w:t>Skolverket</w:t>
      </w:r>
      <w:r>
        <w:rPr>
          <w:spacing w:val="-7"/>
          <w:sz w:val="20"/>
        </w:rPr>
        <w:t> </w:t>
      </w:r>
      <w:r>
        <w:rPr>
          <w:sz w:val="20"/>
        </w:rPr>
        <w:t>och</w:t>
      </w:r>
      <w:r>
        <w:rPr>
          <w:spacing w:val="-7"/>
          <w:sz w:val="20"/>
        </w:rPr>
        <w:t> </w:t>
      </w:r>
      <w:r>
        <w:rPr>
          <w:sz w:val="20"/>
        </w:rPr>
        <w:t>Skolinspektionen</w:t>
      </w:r>
      <w:r>
        <w:rPr>
          <w:spacing w:val="-7"/>
          <w:sz w:val="20"/>
        </w:rPr>
        <w:t> </w:t>
      </w:r>
      <w:r>
        <w:rPr>
          <w:sz w:val="20"/>
        </w:rPr>
        <w:t>inte</w:t>
      </w:r>
      <w:r>
        <w:rPr>
          <w:spacing w:val="-8"/>
          <w:sz w:val="20"/>
        </w:rPr>
        <w:t> </w:t>
      </w:r>
      <w:r>
        <w:rPr>
          <w:sz w:val="20"/>
        </w:rPr>
        <w:t>har</w:t>
      </w:r>
      <w:r>
        <w:rPr>
          <w:spacing w:val="-7"/>
          <w:sz w:val="20"/>
        </w:rPr>
        <w:t> </w:t>
      </w:r>
      <w:r>
        <w:rPr>
          <w:sz w:val="20"/>
        </w:rPr>
        <w:t>tillräckliga befogenheter och att det inte finns tillräckligt stöd i lagstiftningen. Riksrevisionen</w:t>
      </w:r>
      <w:r>
        <w:rPr>
          <w:spacing w:val="-10"/>
          <w:sz w:val="20"/>
        </w:rPr>
        <w:t> </w:t>
      </w:r>
      <w:r>
        <w:rPr>
          <w:sz w:val="20"/>
        </w:rPr>
        <w:t>framhåller</w:t>
      </w:r>
      <w:r>
        <w:rPr>
          <w:spacing w:val="-10"/>
          <w:sz w:val="20"/>
        </w:rPr>
        <w:t> </w:t>
      </w:r>
      <w:r>
        <w:rPr>
          <w:sz w:val="20"/>
        </w:rPr>
        <w:t>att</w:t>
      </w:r>
      <w:r>
        <w:rPr>
          <w:spacing w:val="-12"/>
          <w:sz w:val="20"/>
        </w:rPr>
        <w:t> </w:t>
      </w:r>
      <w:r>
        <w:rPr>
          <w:sz w:val="20"/>
        </w:rPr>
        <w:t>Skolverket</w:t>
      </w:r>
      <w:r>
        <w:rPr>
          <w:spacing w:val="-12"/>
          <w:sz w:val="20"/>
        </w:rPr>
        <w:t> </w:t>
      </w:r>
      <w:r>
        <w:rPr>
          <w:sz w:val="20"/>
        </w:rPr>
        <w:t>inte</w:t>
      </w:r>
      <w:r>
        <w:rPr>
          <w:spacing w:val="-11"/>
          <w:sz w:val="20"/>
        </w:rPr>
        <w:t> </w:t>
      </w:r>
      <w:r>
        <w:rPr>
          <w:sz w:val="20"/>
        </w:rPr>
        <w:t>har</w:t>
      </w:r>
      <w:r>
        <w:rPr>
          <w:spacing w:val="-12"/>
          <w:sz w:val="20"/>
        </w:rPr>
        <w:t> </w:t>
      </w:r>
      <w:r>
        <w:rPr>
          <w:sz w:val="20"/>
        </w:rPr>
        <w:t>möjlighet</w:t>
      </w:r>
      <w:r>
        <w:rPr>
          <w:spacing w:val="-12"/>
          <w:sz w:val="20"/>
        </w:rPr>
        <w:t> </w:t>
      </w:r>
      <w:r>
        <w:rPr>
          <w:sz w:val="20"/>
        </w:rPr>
        <w:t>att</w:t>
      </w:r>
      <w:r>
        <w:rPr>
          <w:spacing w:val="-11"/>
          <w:sz w:val="20"/>
        </w:rPr>
        <w:t> </w:t>
      </w:r>
      <w:r>
        <w:rPr>
          <w:sz w:val="20"/>
        </w:rPr>
        <w:t>bedöma</w:t>
      </w:r>
      <w:r>
        <w:rPr>
          <w:spacing w:val="-12"/>
          <w:sz w:val="20"/>
        </w:rPr>
        <w:t> </w:t>
      </w:r>
      <w:r>
        <w:rPr>
          <w:sz w:val="20"/>
        </w:rPr>
        <w:t>om en lärare är lämplig vid ansökan om legitimation, eftersom myndigheten inte har tillgång till information om en person har begått allvarliga brott, varit grovt oskicklig eller på annat sätt är olämplig att bedriva under- visning. Enligt Riksrevisionen förekommer det också att personer som begått</w:t>
      </w:r>
      <w:r>
        <w:rPr>
          <w:spacing w:val="-13"/>
          <w:sz w:val="20"/>
        </w:rPr>
        <w:t> </w:t>
      </w:r>
      <w:r>
        <w:rPr>
          <w:sz w:val="20"/>
        </w:rPr>
        <w:t>grova</w:t>
      </w:r>
      <w:r>
        <w:rPr>
          <w:spacing w:val="-12"/>
          <w:sz w:val="20"/>
        </w:rPr>
        <w:t> </w:t>
      </w:r>
      <w:r>
        <w:rPr>
          <w:sz w:val="20"/>
        </w:rPr>
        <w:t>brott</w:t>
      </w:r>
      <w:r>
        <w:rPr>
          <w:spacing w:val="-13"/>
          <w:sz w:val="20"/>
        </w:rPr>
        <w:t> </w:t>
      </w:r>
      <w:r>
        <w:rPr>
          <w:sz w:val="20"/>
        </w:rPr>
        <w:t>har</w:t>
      </w:r>
      <w:r>
        <w:rPr>
          <w:spacing w:val="-12"/>
          <w:sz w:val="20"/>
        </w:rPr>
        <w:t> </w:t>
      </w:r>
      <w:r>
        <w:rPr>
          <w:sz w:val="20"/>
        </w:rPr>
        <w:t>fått</w:t>
      </w:r>
      <w:r>
        <w:rPr>
          <w:spacing w:val="-13"/>
          <w:sz w:val="20"/>
        </w:rPr>
        <w:t> </w:t>
      </w:r>
      <w:r>
        <w:rPr>
          <w:sz w:val="20"/>
        </w:rPr>
        <w:t>lärarlegitimation</w:t>
      </w:r>
      <w:r>
        <w:rPr>
          <w:spacing w:val="-12"/>
          <w:sz w:val="20"/>
        </w:rPr>
        <w:t> </w:t>
      </w:r>
      <w:r>
        <w:rPr>
          <w:sz w:val="20"/>
        </w:rPr>
        <w:t>utfärdad.</w:t>
      </w:r>
      <w:r>
        <w:rPr>
          <w:spacing w:val="-13"/>
          <w:sz w:val="20"/>
        </w:rPr>
        <w:t> </w:t>
      </w:r>
      <w:r>
        <w:rPr>
          <w:sz w:val="20"/>
        </w:rPr>
        <w:t>Enligt</w:t>
      </w:r>
      <w:r>
        <w:rPr>
          <w:spacing w:val="-12"/>
          <w:sz w:val="20"/>
        </w:rPr>
        <w:t> </w:t>
      </w:r>
      <w:r>
        <w:rPr>
          <w:sz w:val="20"/>
        </w:rPr>
        <w:t>Riksrevisionen hade</w:t>
      </w:r>
      <w:r>
        <w:rPr>
          <w:spacing w:val="-1"/>
          <w:sz w:val="20"/>
        </w:rPr>
        <w:t> </w:t>
      </w:r>
      <w:r>
        <w:rPr>
          <w:sz w:val="20"/>
        </w:rPr>
        <w:t>det kunnat förhindras om Skolverket hade</w:t>
      </w:r>
      <w:r>
        <w:rPr>
          <w:spacing w:val="-1"/>
          <w:sz w:val="20"/>
        </w:rPr>
        <w:t> </w:t>
      </w:r>
      <w:r>
        <w:rPr>
          <w:sz w:val="20"/>
        </w:rPr>
        <w:t>haft möjlighet att göra en kontroll</w:t>
      </w:r>
      <w:r>
        <w:rPr>
          <w:spacing w:val="-13"/>
          <w:sz w:val="20"/>
        </w:rPr>
        <w:t> </w:t>
      </w:r>
      <w:r>
        <w:rPr>
          <w:sz w:val="20"/>
        </w:rPr>
        <w:t>i</w:t>
      </w:r>
      <w:r>
        <w:rPr>
          <w:spacing w:val="-12"/>
          <w:sz w:val="20"/>
        </w:rPr>
        <w:t> </w:t>
      </w:r>
      <w:r>
        <w:rPr>
          <w:sz w:val="20"/>
        </w:rPr>
        <w:t>belastningsregistret</w:t>
      </w:r>
      <w:r>
        <w:rPr>
          <w:spacing w:val="-13"/>
          <w:sz w:val="20"/>
        </w:rPr>
        <w:t> </w:t>
      </w:r>
      <w:r>
        <w:rPr>
          <w:sz w:val="20"/>
        </w:rPr>
        <w:t>vid</w:t>
      </w:r>
      <w:r>
        <w:rPr>
          <w:spacing w:val="-12"/>
          <w:sz w:val="20"/>
        </w:rPr>
        <w:t> </w:t>
      </w:r>
      <w:r>
        <w:rPr>
          <w:sz w:val="20"/>
        </w:rPr>
        <w:t>ansökan</w:t>
      </w:r>
      <w:r>
        <w:rPr>
          <w:spacing w:val="-13"/>
          <w:sz w:val="20"/>
        </w:rPr>
        <w:t> </w:t>
      </w:r>
      <w:r>
        <w:rPr>
          <w:sz w:val="20"/>
        </w:rPr>
        <w:t>om</w:t>
      </w:r>
      <w:r>
        <w:rPr>
          <w:spacing w:val="-12"/>
          <w:sz w:val="20"/>
        </w:rPr>
        <w:t> </w:t>
      </w:r>
      <w:r>
        <w:rPr>
          <w:sz w:val="20"/>
        </w:rPr>
        <w:t>legitimation.</w:t>
      </w:r>
      <w:r>
        <w:rPr>
          <w:spacing w:val="-13"/>
          <w:sz w:val="20"/>
        </w:rPr>
        <w:t> </w:t>
      </w:r>
      <w:r>
        <w:rPr>
          <w:sz w:val="20"/>
        </w:rPr>
        <w:t>Riksrevisionen bedömer vidare att för att legitimationssystemet ska bidra till att läraryrkets status ökar, behöver systemet utformas för att i högre grad hindra olämpliga och oskickliga lärare från att undervisa.</w:t>
      </w:r>
    </w:p>
    <w:p>
      <w:pPr>
        <w:spacing w:before="0"/>
        <w:ind w:left="310" w:right="0" w:firstLine="170"/>
        <w:jc w:val="right"/>
        <w:rPr>
          <w:sz w:val="20"/>
        </w:rPr>
      </w:pPr>
      <w:r>
        <w:rPr>
          <w:sz w:val="20"/>
        </w:rPr>
        <w:t>Enligt Riksrevisionen anmäler få huvudmän olämpliga och oskickliga lärare</w:t>
      </w:r>
      <w:r>
        <w:rPr>
          <w:spacing w:val="-1"/>
          <w:sz w:val="20"/>
        </w:rPr>
        <w:t> </w:t>
      </w:r>
      <w:r>
        <w:rPr>
          <w:sz w:val="20"/>
        </w:rPr>
        <w:t>till</w:t>
      </w:r>
      <w:r>
        <w:rPr>
          <w:spacing w:val="-1"/>
          <w:sz w:val="20"/>
        </w:rPr>
        <w:t> </w:t>
      </w:r>
      <w:r>
        <w:rPr>
          <w:sz w:val="20"/>
        </w:rPr>
        <w:t>Skolinspektionen.</w:t>
      </w:r>
      <w:r>
        <w:rPr>
          <w:spacing w:val="-1"/>
          <w:sz w:val="20"/>
        </w:rPr>
        <w:t> </w:t>
      </w:r>
      <w:r>
        <w:rPr>
          <w:sz w:val="20"/>
        </w:rPr>
        <w:t>Riksrevisionen</w:t>
      </w:r>
      <w:r>
        <w:rPr>
          <w:spacing w:val="-2"/>
          <w:sz w:val="20"/>
        </w:rPr>
        <w:t> </w:t>
      </w:r>
      <w:r>
        <w:rPr>
          <w:sz w:val="20"/>
        </w:rPr>
        <w:t>bedömer</w:t>
      </w:r>
      <w:r>
        <w:rPr>
          <w:spacing w:val="-1"/>
          <w:sz w:val="20"/>
        </w:rPr>
        <w:t> </w:t>
      </w:r>
      <w:r>
        <w:rPr>
          <w:sz w:val="20"/>
        </w:rPr>
        <w:t>att</w:t>
      </w:r>
      <w:r>
        <w:rPr>
          <w:spacing w:val="-1"/>
          <w:sz w:val="20"/>
        </w:rPr>
        <w:t> </w:t>
      </w:r>
      <w:r>
        <w:rPr>
          <w:sz w:val="20"/>
        </w:rPr>
        <w:t>en skyldighet</w:t>
      </w:r>
      <w:r>
        <w:rPr>
          <w:spacing w:val="-2"/>
          <w:sz w:val="20"/>
        </w:rPr>
        <w:t> </w:t>
      </w:r>
      <w:r>
        <w:rPr>
          <w:sz w:val="20"/>
        </w:rPr>
        <w:t>för huvudmän</w:t>
      </w:r>
      <w:r>
        <w:rPr>
          <w:spacing w:val="40"/>
          <w:sz w:val="20"/>
        </w:rPr>
        <w:t> </w:t>
      </w:r>
      <w:r>
        <w:rPr>
          <w:sz w:val="20"/>
        </w:rPr>
        <w:t>att</w:t>
      </w:r>
      <w:r>
        <w:rPr>
          <w:spacing w:val="40"/>
          <w:sz w:val="20"/>
        </w:rPr>
        <w:t> </w:t>
      </w:r>
      <w:r>
        <w:rPr>
          <w:sz w:val="20"/>
        </w:rPr>
        <w:t>anmäla</w:t>
      </w:r>
      <w:r>
        <w:rPr>
          <w:spacing w:val="40"/>
          <w:sz w:val="20"/>
        </w:rPr>
        <w:t> </w:t>
      </w:r>
      <w:r>
        <w:rPr>
          <w:sz w:val="20"/>
        </w:rPr>
        <w:t>olämpliga</w:t>
      </w:r>
      <w:r>
        <w:rPr>
          <w:spacing w:val="40"/>
          <w:sz w:val="20"/>
        </w:rPr>
        <w:t> </w:t>
      </w:r>
      <w:r>
        <w:rPr>
          <w:sz w:val="20"/>
        </w:rPr>
        <w:t>eller</w:t>
      </w:r>
      <w:r>
        <w:rPr>
          <w:spacing w:val="40"/>
          <w:sz w:val="20"/>
        </w:rPr>
        <w:t> </w:t>
      </w:r>
      <w:r>
        <w:rPr>
          <w:sz w:val="20"/>
        </w:rPr>
        <w:t>oskickliga</w:t>
      </w:r>
      <w:r>
        <w:rPr>
          <w:spacing w:val="40"/>
          <w:sz w:val="20"/>
        </w:rPr>
        <w:t> </w:t>
      </w:r>
      <w:r>
        <w:rPr>
          <w:sz w:val="20"/>
        </w:rPr>
        <w:t>lärare</w:t>
      </w:r>
      <w:r>
        <w:rPr>
          <w:spacing w:val="40"/>
          <w:sz w:val="20"/>
        </w:rPr>
        <w:t> </w:t>
      </w:r>
      <w:r>
        <w:rPr>
          <w:sz w:val="20"/>
        </w:rPr>
        <w:t>till</w:t>
      </w:r>
      <w:r>
        <w:rPr>
          <w:spacing w:val="40"/>
          <w:sz w:val="20"/>
        </w:rPr>
        <w:t> </w:t>
      </w:r>
      <w:r>
        <w:rPr>
          <w:sz w:val="20"/>
        </w:rPr>
        <w:t>Skolin-</w:t>
      </w:r>
      <w:r>
        <w:rPr>
          <w:spacing w:val="80"/>
          <w:sz w:val="20"/>
        </w:rPr>
        <w:t> </w:t>
      </w:r>
      <w:r>
        <w:rPr>
          <w:sz w:val="20"/>
        </w:rPr>
        <w:t>spektionen skulle kunna leda till att det blir svårare för lärare som sagts upp</w:t>
      </w:r>
      <w:r>
        <w:rPr>
          <w:spacing w:val="-12"/>
          <w:sz w:val="20"/>
        </w:rPr>
        <w:t> </w:t>
      </w:r>
      <w:r>
        <w:rPr>
          <w:sz w:val="20"/>
        </w:rPr>
        <w:t>eller</w:t>
      </w:r>
      <w:r>
        <w:rPr>
          <w:spacing w:val="-13"/>
          <w:sz w:val="20"/>
        </w:rPr>
        <w:t> </w:t>
      </w:r>
      <w:r>
        <w:rPr>
          <w:sz w:val="20"/>
        </w:rPr>
        <w:t>köpts</w:t>
      </w:r>
      <w:r>
        <w:rPr>
          <w:spacing w:val="-12"/>
          <w:sz w:val="20"/>
        </w:rPr>
        <w:t> </w:t>
      </w:r>
      <w:r>
        <w:rPr>
          <w:sz w:val="20"/>
        </w:rPr>
        <w:t>ut</w:t>
      </w:r>
      <w:r>
        <w:rPr>
          <w:spacing w:val="-12"/>
          <w:sz w:val="20"/>
        </w:rPr>
        <w:t> </w:t>
      </w:r>
      <w:r>
        <w:rPr>
          <w:sz w:val="20"/>
        </w:rPr>
        <w:t>att</w:t>
      </w:r>
      <w:r>
        <w:rPr>
          <w:spacing w:val="-12"/>
          <w:sz w:val="20"/>
        </w:rPr>
        <w:t> </w:t>
      </w:r>
      <w:r>
        <w:rPr>
          <w:sz w:val="20"/>
        </w:rPr>
        <w:t>få</w:t>
      </w:r>
      <w:r>
        <w:rPr>
          <w:spacing w:val="-11"/>
          <w:sz w:val="20"/>
        </w:rPr>
        <w:t> </w:t>
      </w:r>
      <w:r>
        <w:rPr>
          <w:sz w:val="20"/>
        </w:rPr>
        <w:t>en</w:t>
      </w:r>
      <w:r>
        <w:rPr>
          <w:spacing w:val="-13"/>
          <w:sz w:val="20"/>
        </w:rPr>
        <w:t> </w:t>
      </w:r>
      <w:r>
        <w:rPr>
          <w:sz w:val="20"/>
        </w:rPr>
        <w:t>ny</w:t>
      </w:r>
      <w:r>
        <w:rPr>
          <w:spacing w:val="-11"/>
          <w:sz w:val="20"/>
        </w:rPr>
        <w:t> </w:t>
      </w:r>
      <w:r>
        <w:rPr>
          <w:sz w:val="20"/>
        </w:rPr>
        <w:t>anställning</w:t>
      </w:r>
      <w:r>
        <w:rPr>
          <w:spacing w:val="-11"/>
          <w:sz w:val="20"/>
        </w:rPr>
        <w:t> </w:t>
      </w:r>
      <w:r>
        <w:rPr>
          <w:sz w:val="20"/>
        </w:rPr>
        <w:t>som</w:t>
      </w:r>
      <w:r>
        <w:rPr>
          <w:spacing w:val="-13"/>
          <w:sz w:val="20"/>
        </w:rPr>
        <w:t> </w:t>
      </w:r>
      <w:r>
        <w:rPr>
          <w:sz w:val="20"/>
        </w:rPr>
        <w:t>lärare</w:t>
      </w:r>
      <w:r>
        <w:rPr>
          <w:spacing w:val="-11"/>
          <w:sz w:val="20"/>
        </w:rPr>
        <w:t> </w:t>
      </w:r>
      <w:r>
        <w:rPr>
          <w:sz w:val="20"/>
        </w:rPr>
        <w:t>på</w:t>
      </w:r>
      <w:r>
        <w:rPr>
          <w:spacing w:val="-13"/>
          <w:sz w:val="20"/>
        </w:rPr>
        <w:t> </w:t>
      </w:r>
      <w:r>
        <w:rPr>
          <w:sz w:val="20"/>
        </w:rPr>
        <w:t>en</w:t>
      </w:r>
      <w:r>
        <w:rPr>
          <w:spacing w:val="-11"/>
          <w:sz w:val="20"/>
        </w:rPr>
        <w:t> </w:t>
      </w:r>
      <w:r>
        <w:rPr>
          <w:sz w:val="20"/>
        </w:rPr>
        <w:t>annan</w:t>
      </w:r>
      <w:r>
        <w:rPr>
          <w:spacing w:val="-13"/>
          <w:sz w:val="20"/>
        </w:rPr>
        <w:t> </w:t>
      </w:r>
      <w:r>
        <w:rPr>
          <w:sz w:val="20"/>
        </w:rPr>
        <w:t>skolenhet. Riksrevisionen bedömer vidare att systemet med lärarlegitimation har brister när det gäller brottsdömda lärare. Granskningen visar att det finns legitimerade lärare som dömts för brott men ändå bedriver undervisning. Enligt</w:t>
      </w:r>
      <w:r>
        <w:rPr>
          <w:spacing w:val="-1"/>
          <w:sz w:val="20"/>
        </w:rPr>
        <w:t> </w:t>
      </w:r>
      <w:r>
        <w:rPr>
          <w:sz w:val="20"/>
        </w:rPr>
        <w:t>Riksrevisionen</w:t>
      </w:r>
      <w:r>
        <w:rPr>
          <w:spacing w:val="-2"/>
          <w:sz w:val="20"/>
        </w:rPr>
        <w:t> </w:t>
      </w:r>
      <w:r>
        <w:rPr>
          <w:sz w:val="20"/>
        </w:rPr>
        <w:t>kan</w:t>
      </w:r>
      <w:r>
        <w:rPr>
          <w:spacing w:val="-2"/>
          <w:sz w:val="20"/>
        </w:rPr>
        <w:t> </w:t>
      </w:r>
      <w:r>
        <w:rPr>
          <w:sz w:val="20"/>
        </w:rPr>
        <w:t>det</w:t>
      </w:r>
      <w:r>
        <w:rPr>
          <w:spacing w:val="-2"/>
          <w:sz w:val="20"/>
        </w:rPr>
        <w:t> </w:t>
      </w:r>
      <w:r>
        <w:rPr>
          <w:sz w:val="20"/>
        </w:rPr>
        <w:t>bero</w:t>
      </w:r>
      <w:r>
        <w:rPr>
          <w:spacing w:val="-1"/>
          <w:sz w:val="20"/>
        </w:rPr>
        <w:t> </w:t>
      </w:r>
      <w:r>
        <w:rPr>
          <w:sz w:val="20"/>
        </w:rPr>
        <w:t>på</w:t>
      </w:r>
      <w:r>
        <w:rPr>
          <w:spacing w:val="-2"/>
          <w:sz w:val="20"/>
        </w:rPr>
        <w:t> </w:t>
      </w:r>
      <w:r>
        <w:rPr>
          <w:sz w:val="20"/>
        </w:rPr>
        <w:t>att</w:t>
      </w:r>
      <w:r>
        <w:rPr>
          <w:spacing w:val="-1"/>
          <w:sz w:val="20"/>
        </w:rPr>
        <w:t> </w:t>
      </w:r>
      <w:r>
        <w:rPr>
          <w:sz w:val="20"/>
        </w:rPr>
        <w:t>domstolarna inte</w:t>
      </w:r>
      <w:r>
        <w:rPr>
          <w:spacing w:val="-2"/>
          <w:sz w:val="20"/>
        </w:rPr>
        <w:t> </w:t>
      </w:r>
      <w:r>
        <w:rPr>
          <w:sz w:val="20"/>
        </w:rPr>
        <w:t>har</w:t>
      </w:r>
      <w:r>
        <w:rPr>
          <w:spacing w:val="-1"/>
          <w:sz w:val="20"/>
        </w:rPr>
        <w:t> </w:t>
      </w:r>
      <w:r>
        <w:rPr>
          <w:sz w:val="20"/>
        </w:rPr>
        <w:t>underrättat Skolinspektionen, att arbetsgivaren inte har begärt ett registerutdrag vid anställning</w:t>
      </w:r>
      <w:r>
        <w:rPr>
          <w:spacing w:val="-11"/>
          <w:sz w:val="20"/>
        </w:rPr>
        <w:t> </w:t>
      </w:r>
      <w:r>
        <w:rPr>
          <w:sz w:val="20"/>
        </w:rPr>
        <w:t>eller</w:t>
      </w:r>
      <w:r>
        <w:rPr>
          <w:spacing w:val="-12"/>
          <w:sz w:val="20"/>
        </w:rPr>
        <w:t> </w:t>
      </w:r>
      <w:r>
        <w:rPr>
          <w:sz w:val="20"/>
        </w:rPr>
        <w:t>att</w:t>
      </w:r>
      <w:r>
        <w:rPr>
          <w:spacing w:val="-12"/>
          <w:sz w:val="20"/>
        </w:rPr>
        <w:t> </w:t>
      </w:r>
      <w:r>
        <w:rPr>
          <w:sz w:val="20"/>
        </w:rPr>
        <w:t>läraren</w:t>
      </w:r>
      <w:r>
        <w:rPr>
          <w:spacing w:val="-11"/>
          <w:sz w:val="20"/>
        </w:rPr>
        <w:t> </w:t>
      </w:r>
      <w:r>
        <w:rPr>
          <w:sz w:val="20"/>
        </w:rPr>
        <w:t>ändå</w:t>
      </w:r>
      <w:r>
        <w:rPr>
          <w:spacing w:val="-13"/>
          <w:sz w:val="20"/>
        </w:rPr>
        <w:t> </w:t>
      </w:r>
      <w:r>
        <w:rPr>
          <w:sz w:val="20"/>
        </w:rPr>
        <w:t>bedöms</w:t>
      </w:r>
      <w:r>
        <w:rPr>
          <w:spacing w:val="-12"/>
          <w:sz w:val="20"/>
        </w:rPr>
        <w:t> </w:t>
      </w:r>
      <w:r>
        <w:rPr>
          <w:sz w:val="20"/>
        </w:rPr>
        <w:t>vara</w:t>
      </w:r>
      <w:r>
        <w:rPr>
          <w:spacing w:val="-12"/>
          <w:sz w:val="20"/>
        </w:rPr>
        <w:t> </w:t>
      </w:r>
      <w:r>
        <w:rPr>
          <w:sz w:val="20"/>
        </w:rPr>
        <w:t>lämplig.</w:t>
      </w:r>
      <w:r>
        <w:rPr>
          <w:spacing w:val="-13"/>
          <w:sz w:val="20"/>
        </w:rPr>
        <w:t> </w:t>
      </w:r>
      <w:r>
        <w:rPr>
          <w:sz w:val="20"/>
        </w:rPr>
        <w:t>Domstolsverket</w:t>
      </w:r>
      <w:r>
        <w:rPr>
          <w:spacing w:val="-12"/>
          <w:sz w:val="20"/>
        </w:rPr>
        <w:t> </w:t>
      </w:r>
      <w:r>
        <w:rPr>
          <w:sz w:val="20"/>
        </w:rPr>
        <w:t>har tagit</w:t>
      </w:r>
      <w:r>
        <w:rPr>
          <w:spacing w:val="-5"/>
          <w:sz w:val="20"/>
        </w:rPr>
        <w:t> </w:t>
      </w:r>
      <w:r>
        <w:rPr>
          <w:sz w:val="20"/>
        </w:rPr>
        <w:t>initiativ</w:t>
      </w:r>
      <w:r>
        <w:rPr>
          <w:spacing w:val="-4"/>
          <w:sz w:val="20"/>
        </w:rPr>
        <w:t> </w:t>
      </w:r>
      <w:r>
        <w:rPr>
          <w:sz w:val="20"/>
        </w:rPr>
        <w:t>till</w:t>
      </w:r>
      <w:r>
        <w:rPr>
          <w:spacing w:val="-5"/>
          <w:sz w:val="20"/>
        </w:rPr>
        <w:t> </w:t>
      </w:r>
      <w:r>
        <w:rPr>
          <w:sz w:val="20"/>
        </w:rPr>
        <w:t>ett</w:t>
      </w:r>
      <w:r>
        <w:rPr>
          <w:spacing w:val="-5"/>
          <w:sz w:val="20"/>
        </w:rPr>
        <w:t> </w:t>
      </w:r>
      <w:r>
        <w:rPr>
          <w:sz w:val="20"/>
        </w:rPr>
        <w:t>projekt</w:t>
      </w:r>
      <w:r>
        <w:rPr>
          <w:spacing w:val="-5"/>
          <w:sz w:val="20"/>
        </w:rPr>
        <w:t> </w:t>
      </w:r>
      <w:r>
        <w:rPr>
          <w:sz w:val="20"/>
        </w:rPr>
        <w:t>med</w:t>
      </w:r>
      <w:r>
        <w:rPr>
          <w:spacing w:val="-4"/>
          <w:sz w:val="20"/>
        </w:rPr>
        <w:t> </w:t>
      </w:r>
      <w:r>
        <w:rPr>
          <w:sz w:val="20"/>
        </w:rPr>
        <w:t>syfte</w:t>
      </w:r>
      <w:r>
        <w:rPr>
          <w:spacing w:val="-5"/>
          <w:sz w:val="20"/>
        </w:rPr>
        <w:t> </w:t>
      </w:r>
      <w:r>
        <w:rPr>
          <w:sz w:val="20"/>
        </w:rPr>
        <w:t>att</w:t>
      </w:r>
      <w:r>
        <w:rPr>
          <w:spacing w:val="-5"/>
          <w:sz w:val="20"/>
        </w:rPr>
        <w:t> </w:t>
      </w:r>
      <w:r>
        <w:rPr>
          <w:sz w:val="20"/>
        </w:rPr>
        <w:t>förbättra</w:t>
      </w:r>
      <w:r>
        <w:rPr>
          <w:spacing w:val="-5"/>
          <w:sz w:val="20"/>
        </w:rPr>
        <w:t> </w:t>
      </w:r>
      <w:r>
        <w:rPr>
          <w:sz w:val="20"/>
        </w:rPr>
        <w:t>rapporteringen</w:t>
      </w:r>
      <w:r>
        <w:rPr>
          <w:spacing w:val="-4"/>
          <w:sz w:val="20"/>
        </w:rPr>
        <w:t> </w:t>
      </w:r>
      <w:r>
        <w:rPr>
          <w:sz w:val="20"/>
        </w:rPr>
        <w:t>av</w:t>
      </w:r>
      <w:r>
        <w:rPr>
          <w:spacing w:val="-4"/>
          <w:sz w:val="20"/>
        </w:rPr>
        <w:t> </w:t>
      </w:r>
      <w:r>
        <w:rPr>
          <w:sz w:val="20"/>
        </w:rPr>
        <w:t>vissa domar</w:t>
      </w:r>
      <w:r>
        <w:rPr>
          <w:spacing w:val="-4"/>
          <w:sz w:val="20"/>
        </w:rPr>
        <w:t> </w:t>
      </w:r>
      <w:r>
        <w:rPr>
          <w:sz w:val="20"/>
        </w:rPr>
        <w:t>till</w:t>
      </w:r>
      <w:r>
        <w:rPr>
          <w:spacing w:val="-3"/>
          <w:sz w:val="20"/>
        </w:rPr>
        <w:t> </w:t>
      </w:r>
      <w:r>
        <w:rPr>
          <w:sz w:val="20"/>
        </w:rPr>
        <w:t>Skolinspektionen.</w:t>
      </w:r>
      <w:r>
        <w:rPr>
          <w:spacing w:val="-4"/>
          <w:sz w:val="20"/>
        </w:rPr>
        <w:t> </w:t>
      </w:r>
      <w:r>
        <w:rPr>
          <w:sz w:val="20"/>
        </w:rPr>
        <w:t>Riksrevisionen</w:t>
      </w:r>
      <w:r>
        <w:rPr>
          <w:spacing w:val="-4"/>
          <w:sz w:val="20"/>
        </w:rPr>
        <w:t> </w:t>
      </w:r>
      <w:r>
        <w:rPr>
          <w:sz w:val="20"/>
        </w:rPr>
        <w:t>anser</w:t>
      </w:r>
      <w:r>
        <w:rPr>
          <w:spacing w:val="-3"/>
          <w:sz w:val="20"/>
        </w:rPr>
        <w:t> </w:t>
      </w:r>
      <w:r>
        <w:rPr>
          <w:sz w:val="20"/>
        </w:rPr>
        <w:t>att</w:t>
      </w:r>
      <w:r>
        <w:rPr>
          <w:spacing w:val="-4"/>
          <w:sz w:val="20"/>
        </w:rPr>
        <w:t> </w:t>
      </w:r>
      <w:r>
        <w:rPr>
          <w:sz w:val="20"/>
        </w:rPr>
        <w:t>regeringen</w:t>
      </w:r>
      <w:r>
        <w:rPr>
          <w:spacing w:val="-3"/>
          <w:sz w:val="20"/>
        </w:rPr>
        <w:t> </w:t>
      </w:r>
      <w:r>
        <w:rPr>
          <w:sz w:val="20"/>
        </w:rPr>
        <w:t>bör</w:t>
      </w:r>
      <w:r>
        <w:rPr>
          <w:spacing w:val="-4"/>
          <w:sz w:val="20"/>
        </w:rPr>
        <w:t> </w:t>
      </w:r>
      <w:r>
        <w:rPr>
          <w:spacing w:val="-2"/>
          <w:sz w:val="20"/>
        </w:rPr>
        <w:t>följa</w:t>
      </w:r>
    </w:p>
    <w:p>
      <w:pPr>
        <w:spacing w:line="229" w:lineRule="exact" w:before="0"/>
        <w:ind w:left="310" w:right="0" w:firstLine="0"/>
        <w:jc w:val="both"/>
        <w:rPr>
          <w:sz w:val="20"/>
        </w:rPr>
      </w:pPr>
      <w:r>
        <w:rPr>
          <w:sz w:val="20"/>
        </w:rPr>
        <w:t>upp</w:t>
      </w:r>
      <w:r>
        <w:rPr>
          <w:spacing w:val="-3"/>
          <w:sz w:val="20"/>
        </w:rPr>
        <w:t> </w:t>
      </w:r>
      <w:r>
        <w:rPr>
          <w:sz w:val="20"/>
        </w:rPr>
        <w:t>arbetet</w:t>
      </w:r>
      <w:r>
        <w:rPr>
          <w:spacing w:val="-4"/>
          <w:sz w:val="20"/>
        </w:rPr>
        <w:t> </w:t>
      </w:r>
      <w:r>
        <w:rPr>
          <w:sz w:val="20"/>
        </w:rPr>
        <w:t>för</w:t>
      </w:r>
      <w:r>
        <w:rPr>
          <w:spacing w:val="-6"/>
          <w:sz w:val="20"/>
        </w:rPr>
        <w:t> </w:t>
      </w:r>
      <w:r>
        <w:rPr>
          <w:sz w:val="20"/>
        </w:rPr>
        <w:t>att</w:t>
      </w:r>
      <w:r>
        <w:rPr>
          <w:spacing w:val="-3"/>
          <w:sz w:val="20"/>
        </w:rPr>
        <w:t> </w:t>
      </w:r>
      <w:r>
        <w:rPr>
          <w:sz w:val="20"/>
        </w:rPr>
        <w:t>säkerställa</w:t>
      </w:r>
      <w:r>
        <w:rPr>
          <w:spacing w:val="-6"/>
          <w:sz w:val="20"/>
        </w:rPr>
        <w:t> </w:t>
      </w:r>
      <w:r>
        <w:rPr>
          <w:sz w:val="20"/>
        </w:rPr>
        <w:t>att</w:t>
      </w:r>
      <w:r>
        <w:rPr>
          <w:spacing w:val="-4"/>
          <w:sz w:val="20"/>
        </w:rPr>
        <w:t> </w:t>
      </w:r>
      <w:r>
        <w:rPr>
          <w:sz w:val="20"/>
        </w:rPr>
        <w:t>projektet</w:t>
      </w:r>
      <w:r>
        <w:rPr>
          <w:spacing w:val="-3"/>
          <w:sz w:val="20"/>
        </w:rPr>
        <w:t> </w:t>
      </w:r>
      <w:r>
        <w:rPr>
          <w:spacing w:val="-2"/>
          <w:sz w:val="20"/>
        </w:rPr>
        <w:t>slutförs.</w:t>
      </w:r>
    </w:p>
    <w:p>
      <w:pPr>
        <w:spacing w:before="1"/>
        <w:ind w:left="310" w:right="1" w:firstLine="170"/>
        <w:jc w:val="both"/>
        <w:rPr>
          <w:sz w:val="20"/>
        </w:rPr>
      </w:pPr>
      <w:r>
        <w:rPr>
          <w:sz w:val="20"/>
        </w:rPr>
        <w:t>Riksrevisionen</w:t>
      </w:r>
      <w:r>
        <w:rPr>
          <w:spacing w:val="-1"/>
          <w:sz w:val="20"/>
        </w:rPr>
        <w:t> </w:t>
      </w:r>
      <w:r>
        <w:rPr>
          <w:sz w:val="20"/>
        </w:rPr>
        <w:t>lyfter</w:t>
      </w:r>
      <w:r>
        <w:rPr>
          <w:spacing w:val="-1"/>
          <w:sz w:val="20"/>
        </w:rPr>
        <w:t> </w:t>
      </w:r>
      <w:r>
        <w:rPr>
          <w:sz w:val="20"/>
        </w:rPr>
        <w:t>i</w:t>
      </w:r>
      <w:r>
        <w:rPr>
          <w:spacing w:val="-1"/>
          <w:sz w:val="20"/>
        </w:rPr>
        <w:t> </w:t>
      </w:r>
      <w:r>
        <w:rPr>
          <w:sz w:val="20"/>
        </w:rPr>
        <w:t>granskningen att</w:t>
      </w:r>
      <w:r>
        <w:rPr>
          <w:spacing w:val="-1"/>
          <w:sz w:val="20"/>
        </w:rPr>
        <w:t> </w:t>
      </w:r>
      <w:r>
        <w:rPr>
          <w:sz w:val="20"/>
        </w:rPr>
        <w:t>det</w:t>
      </w:r>
      <w:r>
        <w:rPr>
          <w:spacing w:val="-2"/>
          <w:sz w:val="20"/>
        </w:rPr>
        <w:t> </w:t>
      </w:r>
      <w:r>
        <w:rPr>
          <w:sz w:val="20"/>
        </w:rPr>
        <w:t>även</w:t>
      </w:r>
      <w:r>
        <w:rPr>
          <w:spacing w:val="-1"/>
          <w:sz w:val="20"/>
        </w:rPr>
        <w:t> </w:t>
      </w:r>
      <w:r>
        <w:rPr>
          <w:sz w:val="20"/>
        </w:rPr>
        <w:t>finns</w:t>
      </w:r>
      <w:r>
        <w:rPr>
          <w:spacing w:val="-1"/>
          <w:sz w:val="20"/>
        </w:rPr>
        <w:t> </w:t>
      </w:r>
      <w:r>
        <w:rPr>
          <w:sz w:val="20"/>
        </w:rPr>
        <w:t>ett</w:t>
      </w:r>
      <w:r>
        <w:rPr>
          <w:spacing w:val="-1"/>
          <w:sz w:val="20"/>
        </w:rPr>
        <w:t> </w:t>
      </w:r>
      <w:r>
        <w:rPr>
          <w:sz w:val="20"/>
        </w:rPr>
        <w:t>problem</w:t>
      </w:r>
      <w:r>
        <w:rPr>
          <w:spacing w:val="-1"/>
          <w:sz w:val="20"/>
        </w:rPr>
        <w:t> </w:t>
      </w:r>
      <w:r>
        <w:rPr>
          <w:sz w:val="20"/>
        </w:rPr>
        <w:t>med lärare som inte har legitimation, eftersom domstolarnas uppdrag att informera Skolinspektionen om en lärare döms för brott inte omfattar olegitimerade lärare. Detta innebär en risk för att arbetsgivaren inte får information</w:t>
      </w:r>
      <w:r>
        <w:rPr>
          <w:spacing w:val="-3"/>
          <w:sz w:val="20"/>
        </w:rPr>
        <w:t> </w:t>
      </w:r>
      <w:r>
        <w:rPr>
          <w:sz w:val="20"/>
        </w:rPr>
        <w:t>från</w:t>
      </w:r>
      <w:r>
        <w:rPr>
          <w:spacing w:val="-2"/>
          <w:sz w:val="20"/>
        </w:rPr>
        <w:t> </w:t>
      </w:r>
      <w:r>
        <w:rPr>
          <w:sz w:val="20"/>
        </w:rPr>
        <w:t>Skolinspektionen</w:t>
      </w:r>
      <w:r>
        <w:rPr>
          <w:spacing w:val="-3"/>
          <w:sz w:val="20"/>
        </w:rPr>
        <w:t> </w:t>
      </w:r>
      <w:r>
        <w:rPr>
          <w:sz w:val="20"/>
        </w:rPr>
        <w:t>om</w:t>
      </w:r>
      <w:r>
        <w:rPr>
          <w:spacing w:val="-3"/>
          <w:sz w:val="20"/>
        </w:rPr>
        <w:t> </w:t>
      </w:r>
      <w:r>
        <w:rPr>
          <w:sz w:val="20"/>
        </w:rPr>
        <w:t>en</w:t>
      </w:r>
      <w:r>
        <w:rPr>
          <w:spacing w:val="-1"/>
          <w:sz w:val="20"/>
        </w:rPr>
        <w:t> </w:t>
      </w:r>
      <w:r>
        <w:rPr>
          <w:sz w:val="20"/>
        </w:rPr>
        <w:t>olegitimerad</w:t>
      </w:r>
      <w:r>
        <w:rPr>
          <w:spacing w:val="-2"/>
          <w:sz w:val="20"/>
        </w:rPr>
        <w:t> </w:t>
      </w:r>
      <w:r>
        <w:rPr>
          <w:sz w:val="20"/>
        </w:rPr>
        <w:t>lärare</w:t>
      </w:r>
      <w:r>
        <w:rPr>
          <w:spacing w:val="-3"/>
          <w:sz w:val="20"/>
        </w:rPr>
        <w:t> </w:t>
      </w:r>
      <w:r>
        <w:rPr>
          <w:sz w:val="20"/>
        </w:rPr>
        <w:t>döms</w:t>
      </w:r>
      <w:r>
        <w:rPr>
          <w:spacing w:val="-4"/>
          <w:sz w:val="20"/>
        </w:rPr>
        <w:t> </w:t>
      </w:r>
      <w:r>
        <w:rPr>
          <w:sz w:val="20"/>
        </w:rPr>
        <w:t>för</w:t>
      </w:r>
      <w:r>
        <w:rPr>
          <w:spacing w:val="-3"/>
          <w:sz w:val="20"/>
        </w:rPr>
        <w:t> </w:t>
      </w:r>
      <w:r>
        <w:rPr>
          <w:sz w:val="20"/>
        </w:rPr>
        <w:t>ett brott efter att han eller hon anställts.</w:t>
      </w:r>
    </w:p>
    <w:p>
      <w:pPr>
        <w:spacing w:before="0"/>
        <w:ind w:left="310" w:right="1" w:firstLine="170"/>
        <w:jc w:val="both"/>
        <w:rPr>
          <w:sz w:val="20"/>
        </w:rPr>
      </w:pPr>
      <w:r>
        <w:rPr>
          <w:sz w:val="20"/>
        </w:rPr>
        <w:t>Riksrevisionen</w:t>
      </w:r>
      <w:r>
        <w:rPr>
          <w:spacing w:val="-11"/>
          <w:sz w:val="20"/>
        </w:rPr>
        <w:t> </w:t>
      </w:r>
      <w:r>
        <w:rPr>
          <w:sz w:val="20"/>
        </w:rPr>
        <w:t>konstaterar</w:t>
      </w:r>
      <w:r>
        <w:rPr>
          <w:spacing w:val="-11"/>
          <w:sz w:val="20"/>
        </w:rPr>
        <w:t> </w:t>
      </w:r>
      <w:r>
        <w:rPr>
          <w:sz w:val="20"/>
        </w:rPr>
        <w:t>vidare</w:t>
      </w:r>
      <w:r>
        <w:rPr>
          <w:spacing w:val="-11"/>
          <w:sz w:val="20"/>
        </w:rPr>
        <w:t> </w:t>
      </w:r>
      <w:r>
        <w:rPr>
          <w:sz w:val="20"/>
        </w:rPr>
        <w:t>att</w:t>
      </w:r>
      <w:r>
        <w:rPr>
          <w:spacing w:val="-11"/>
          <w:sz w:val="20"/>
        </w:rPr>
        <w:t> </w:t>
      </w:r>
      <w:r>
        <w:rPr>
          <w:sz w:val="20"/>
        </w:rPr>
        <w:t>det</w:t>
      </w:r>
      <w:r>
        <w:rPr>
          <w:spacing w:val="-12"/>
          <w:sz w:val="20"/>
        </w:rPr>
        <w:t> </w:t>
      </w:r>
      <w:r>
        <w:rPr>
          <w:sz w:val="20"/>
        </w:rPr>
        <w:t>registerutdrag</w:t>
      </w:r>
      <w:r>
        <w:rPr>
          <w:spacing w:val="-11"/>
          <w:sz w:val="20"/>
        </w:rPr>
        <w:t> </w:t>
      </w:r>
      <w:r>
        <w:rPr>
          <w:sz w:val="20"/>
        </w:rPr>
        <w:t>som</w:t>
      </w:r>
      <w:r>
        <w:rPr>
          <w:spacing w:val="-10"/>
          <w:sz w:val="20"/>
        </w:rPr>
        <w:t> </w:t>
      </w:r>
      <w:r>
        <w:rPr>
          <w:sz w:val="20"/>
        </w:rPr>
        <w:t>ska</w:t>
      </w:r>
      <w:r>
        <w:rPr>
          <w:spacing w:val="-11"/>
          <w:sz w:val="20"/>
        </w:rPr>
        <w:t> </w:t>
      </w:r>
      <w:r>
        <w:rPr>
          <w:sz w:val="20"/>
        </w:rPr>
        <w:t>visas</w:t>
      </w:r>
      <w:r>
        <w:rPr>
          <w:spacing w:val="-10"/>
          <w:sz w:val="20"/>
        </w:rPr>
        <w:t> </w:t>
      </w:r>
      <w:r>
        <w:rPr>
          <w:sz w:val="20"/>
        </w:rPr>
        <w:t>av den som erbjuds en anställning inför arbete i hem för vård eller boende (HVB) omfattar fler brott än det registerutdrag som ska visas av den som erbjuds</w:t>
      </w:r>
      <w:r>
        <w:rPr>
          <w:spacing w:val="28"/>
          <w:sz w:val="20"/>
        </w:rPr>
        <w:t> </w:t>
      </w:r>
      <w:r>
        <w:rPr>
          <w:sz w:val="20"/>
        </w:rPr>
        <w:t>en</w:t>
      </w:r>
      <w:r>
        <w:rPr>
          <w:spacing w:val="31"/>
          <w:sz w:val="20"/>
        </w:rPr>
        <w:t> </w:t>
      </w:r>
      <w:r>
        <w:rPr>
          <w:sz w:val="20"/>
        </w:rPr>
        <w:t>anställning</w:t>
      </w:r>
      <w:r>
        <w:rPr>
          <w:spacing w:val="31"/>
          <w:sz w:val="20"/>
        </w:rPr>
        <w:t> </w:t>
      </w:r>
      <w:r>
        <w:rPr>
          <w:sz w:val="20"/>
        </w:rPr>
        <w:t>inom</w:t>
      </w:r>
      <w:r>
        <w:rPr>
          <w:spacing w:val="28"/>
          <w:sz w:val="20"/>
        </w:rPr>
        <w:t> </w:t>
      </w:r>
      <w:r>
        <w:rPr>
          <w:sz w:val="20"/>
        </w:rPr>
        <w:t>t.ex.</w:t>
      </w:r>
      <w:r>
        <w:rPr>
          <w:spacing w:val="29"/>
          <w:sz w:val="20"/>
        </w:rPr>
        <w:t> </w:t>
      </w:r>
      <w:r>
        <w:rPr>
          <w:sz w:val="20"/>
        </w:rPr>
        <w:t>förskolan</w:t>
      </w:r>
      <w:r>
        <w:rPr>
          <w:spacing w:val="30"/>
          <w:sz w:val="20"/>
        </w:rPr>
        <w:t> </w:t>
      </w:r>
      <w:r>
        <w:rPr>
          <w:sz w:val="20"/>
        </w:rPr>
        <w:t>och</w:t>
      </w:r>
      <w:r>
        <w:rPr>
          <w:spacing w:val="31"/>
          <w:sz w:val="20"/>
        </w:rPr>
        <w:t> </w:t>
      </w:r>
      <w:r>
        <w:rPr>
          <w:sz w:val="20"/>
        </w:rPr>
        <w:t>skolan.</w:t>
      </w:r>
      <w:r>
        <w:rPr>
          <w:spacing w:val="30"/>
          <w:sz w:val="20"/>
        </w:rPr>
        <w:t> </w:t>
      </w:r>
      <w:r>
        <w:rPr>
          <w:spacing w:val="-2"/>
          <w:sz w:val="20"/>
        </w:rPr>
        <w:t>Riksrevisionen</w:t>
      </w:r>
    </w:p>
    <w:p>
      <w:pPr>
        <w:spacing w:before="75"/>
        <w:ind w:left="145" w:right="0" w:firstLine="0"/>
        <w:jc w:val="left"/>
        <w:rPr>
          <w:sz w:val="20"/>
        </w:rPr>
      </w:pPr>
      <w:r>
        <w:rPr/>
        <w:br w:type="column"/>
      </w:r>
      <w:r>
        <w:rPr>
          <w:sz w:val="20"/>
        </w:rPr>
        <w:t>Skr.</w:t>
      </w:r>
      <w:r>
        <w:rPr>
          <w:spacing w:val="-6"/>
          <w:sz w:val="20"/>
        </w:rPr>
        <w:t> </w:t>
      </w:r>
      <w:r>
        <w:rPr>
          <w:spacing w:val="-2"/>
          <w:sz w:val="20"/>
        </w:rPr>
        <w:t>2025/26:47</w:t>
      </w:r>
    </w:p>
    <w:p>
      <w:pPr>
        <w:spacing w:after="0"/>
        <w:jc w:val="left"/>
        <w:rPr>
          <w:sz w:val="20"/>
        </w:rPr>
        <w:sectPr>
          <w:pgSz w:w="9360" w:h="13720"/>
          <w:pgMar w:header="0" w:footer="1212" w:top="700" w:bottom="1280" w:left="708" w:right="708"/>
          <w:cols w:num="2" w:equalWidth="0">
            <w:col w:w="6213" w:space="40"/>
            <w:col w:w="1691"/>
          </w:cols>
        </w:sectPr>
      </w:pPr>
    </w:p>
    <w:p>
      <w:pPr>
        <w:spacing w:before="65"/>
        <w:ind w:left="26" w:right="0" w:firstLine="0"/>
        <w:jc w:val="left"/>
        <w:rPr>
          <w:sz w:val="20"/>
        </w:rPr>
      </w:pPr>
      <w:r>
        <w:rPr>
          <w:sz w:val="20"/>
        </w:rPr>
        <w:t>Skr.</w:t>
      </w:r>
      <w:r>
        <w:rPr>
          <w:spacing w:val="-6"/>
          <w:sz w:val="20"/>
        </w:rPr>
        <w:t> </w:t>
      </w:r>
      <w:r>
        <w:rPr>
          <w:spacing w:val="-2"/>
          <w:sz w:val="20"/>
        </w:rPr>
        <w:t>2025/26:47</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0"/>
        </w:rPr>
      </w:pPr>
    </w:p>
    <w:p>
      <w:pPr>
        <w:spacing w:before="0"/>
        <w:ind w:left="32" w:right="0" w:firstLine="0"/>
        <w:jc w:val="left"/>
        <w:rPr>
          <w:sz w:val="20"/>
        </w:rPr>
      </w:pPr>
      <w:r>
        <w:rPr>
          <w:spacing w:val="-10"/>
          <w:sz w:val="20"/>
        </w:rPr>
        <w:t>6</w:t>
      </w:r>
    </w:p>
    <w:p>
      <w:pPr>
        <w:spacing w:before="71"/>
        <w:ind w:left="26" w:right="308" w:firstLine="0"/>
        <w:jc w:val="both"/>
        <w:rPr>
          <w:sz w:val="20"/>
        </w:rPr>
      </w:pPr>
      <w:r>
        <w:rPr/>
        <w:br w:type="column"/>
      </w:r>
      <w:r>
        <w:rPr>
          <w:sz w:val="20"/>
        </w:rPr>
        <w:t>anser att både elever på</w:t>
      </w:r>
      <w:r>
        <w:rPr>
          <w:spacing w:val="-1"/>
          <w:sz w:val="20"/>
        </w:rPr>
        <w:t> </w:t>
      </w:r>
      <w:r>
        <w:rPr>
          <w:sz w:val="20"/>
        </w:rPr>
        <w:t>HVB och i förskolan och skolan befinner sig i en beroendeställning till förskolläraren eller läraren och att de kan ha svårigheter</w:t>
      </w:r>
      <w:r>
        <w:rPr>
          <w:spacing w:val="-8"/>
          <w:sz w:val="20"/>
        </w:rPr>
        <w:t> </w:t>
      </w:r>
      <w:r>
        <w:rPr>
          <w:sz w:val="20"/>
        </w:rPr>
        <w:t>att</w:t>
      </w:r>
      <w:r>
        <w:rPr>
          <w:spacing w:val="-10"/>
          <w:sz w:val="20"/>
        </w:rPr>
        <w:t> </w:t>
      </w:r>
      <w:r>
        <w:rPr>
          <w:sz w:val="20"/>
        </w:rPr>
        <w:t>försvara</w:t>
      </w:r>
      <w:r>
        <w:rPr>
          <w:spacing w:val="-9"/>
          <w:sz w:val="20"/>
        </w:rPr>
        <w:t> </w:t>
      </w:r>
      <w:r>
        <w:rPr>
          <w:sz w:val="20"/>
        </w:rPr>
        <w:t>sig</w:t>
      </w:r>
      <w:r>
        <w:rPr>
          <w:spacing w:val="-9"/>
          <w:sz w:val="20"/>
        </w:rPr>
        <w:t> </w:t>
      </w:r>
      <w:r>
        <w:rPr>
          <w:sz w:val="20"/>
        </w:rPr>
        <w:t>mot</w:t>
      </w:r>
      <w:r>
        <w:rPr>
          <w:spacing w:val="-10"/>
          <w:sz w:val="20"/>
        </w:rPr>
        <w:t> </w:t>
      </w:r>
      <w:r>
        <w:rPr>
          <w:sz w:val="20"/>
        </w:rPr>
        <w:t>övergrepp.</w:t>
      </w:r>
      <w:r>
        <w:rPr>
          <w:spacing w:val="-9"/>
          <w:sz w:val="20"/>
        </w:rPr>
        <w:t> </w:t>
      </w:r>
      <w:r>
        <w:rPr>
          <w:sz w:val="20"/>
        </w:rPr>
        <w:t>Riksrevisionen</w:t>
      </w:r>
      <w:r>
        <w:rPr>
          <w:spacing w:val="-9"/>
          <w:sz w:val="20"/>
        </w:rPr>
        <w:t> </w:t>
      </w:r>
      <w:r>
        <w:rPr>
          <w:sz w:val="20"/>
        </w:rPr>
        <w:t>bedömer</w:t>
      </w:r>
      <w:r>
        <w:rPr>
          <w:spacing w:val="-10"/>
          <w:sz w:val="20"/>
        </w:rPr>
        <w:t> </w:t>
      </w:r>
      <w:r>
        <w:rPr>
          <w:sz w:val="20"/>
        </w:rPr>
        <w:t>därför att</w:t>
      </w:r>
      <w:r>
        <w:rPr>
          <w:spacing w:val="-10"/>
          <w:sz w:val="20"/>
        </w:rPr>
        <w:t> </w:t>
      </w:r>
      <w:r>
        <w:rPr>
          <w:sz w:val="20"/>
        </w:rPr>
        <w:t>regelbundna</w:t>
      </w:r>
      <w:r>
        <w:rPr>
          <w:spacing w:val="-10"/>
          <w:sz w:val="20"/>
        </w:rPr>
        <w:t> </w:t>
      </w:r>
      <w:r>
        <w:rPr>
          <w:sz w:val="20"/>
        </w:rPr>
        <w:t>registerkontroller</w:t>
      </w:r>
      <w:r>
        <w:rPr>
          <w:spacing w:val="-10"/>
          <w:sz w:val="20"/>
        </w:rPr>
        <w:t> </w:t>
      </w:r>
      <w:r>
        <w:rPr>
          <w:sz w:val="20"/>
        </w:rPr>
        <w:t>bör</w:t>
      </w:r>
      <w:r>
        <w:rPr>
          <w:spacing w:val="-11"/>
          <w:sz w:val="20"/>
        </w:rPr>
        <w:t> </w:t>
      </w:r>
      <w:r>
        <w:rPr>
          <w:sz w:val="20"/>
        </w:rPr>
        <w:t>göras</w:t>
      </w:r>
      <w:r>
        <w:rPr>
          <w:spacing w:val="-11"/>
          <w:sz w:val="20"/>
        </w:rPr>
        <w:t> </w:t>
      </w:r>
      <w:r>
        <w:rPr>
          <w:sz w:val="20"/>
        </w:rPr>
        <w:t>och</w:t>
      </w:r>
      <w:r>
        <w:rPr>
          <w:spacing w:val="-9"/>
          <w:sz w:val="20"/>
        </w:rPr>
        <w:t> </w:t>
      </w:r>
      <w:r>
        <w:rPr>
          <w:sz w:val="20"/>
        </w:rPr>
        <w:t>att</w:t>
      </w:r>
      <w:r>
        <w:rPr>
          <w:spacing w:val="-10"/>
          <w:sz w:val="20"/>
        </w:rPr>
        <w:t> </w:t>
      </w:r>
      <w:r>
        <w:rPr>
          <w:sz w:val="20"/>
        </w:rPr>
        <w:t>fler</w:t>
      </w:r>
      <w:r>
        <w:rPr>
          <w:spacing w:val="-11"/>
          <w:sz w:val="20"/>
        </w:rPr>
        <w:t> </w:t>
      </w:r>
      <w:r>
        <w:rPr>
          <w:sz w:val="20"/>
        </w:rPr>
        <w:t>brott</w:t>
      </w:r>
      <w:r>
        <w:rPr>
          <w:spacing w:val="-10"/>
          <w:sz w:val="20"/>
        </w:rPr>
        <w:t> </w:t>
      </w:r>
      <w:r>
        <w:rPr>
          <w:sz w:val="20"/>
        </w:rPr>
        <w:t>bör</w:t>
      </w:r>
      <w:r>
        <w:rPr>
          <w:spacing w:val="-9"/>
          <w:sz w:val="20"/>
        </w:rPr>
        <w:t> </w:t>
      </w:r>
      <w:r>
        <w:rPr>
          <w:sz w:val="20"/>
        </w:rPr>
        <w:t>läggas</w:t>
      </w:r>
      <w:r>
        <w:rPr>
          <w:spacing w:val="-10"/>
          <w:sz w:val="20"/>
        </w:rPr>
        <w:t> </w:t>
      </w:r>
      <w:r>
        <w:rPr>
          <w:sz w:val="20"/>
        </w:rPr>
        <w:t>till i</w:t>
      </w:r>
      <w:r>
        <w:rPr>
          <w:spacing w:val="-11"/>
          <w:sz w:val="20"/>
        </w:rPr>
        <w:t> </w:t>
      </w:r>
      <w:r>
        <w:rPr>
          <w:sz w:val="20"/>
        </w:rPr>
        <w:t>registerutdraget</w:t>
      </w:r>
      <w:r>
        <w:rPr>
          <w:spacing w:val="-11"/>
          <w:sz w:val="20"/>
        </w:rPr>
        <w:t> </w:t>
      </w:r>
      <w:r>
        <w:rPr>
          <w:sz w:val="20"/>
        </w:rPr>
        <w:t>inför</w:t>
      </w:r>
      <w:r>
        <w:rPr>
          <w:spacing w:val="-10"/>
          <w:sz w:val="20"/>
        </w:rPr>
        <w:t> </w:t>
      </w:r>
      <w:r>
        <w:rPr>
          <w:sz w:val="20"/>
        </w:rPr>
        <w:t>arbete</w:t>
      </w:r>
      <w:r>
        <w:rPr>
          <w:spacing w:val="-11"/>
          <w:sz w:val="20"/>
        </w:rPr>
        <w:t> </w:t>
      </w:r>
      <w:r>
        <w:rPr>
          <w:sz w:val="20"/>
        </w:rPr>
        <w:t>i</w:t>
      </w:r>
      <w:r>
        <w:rPr>
          <w:spacing w:val="-11"/>
          <w:sz w:val="20"/>
        </w:rPr>
        <w:t> </w:t>
      </w:r>
      <w:r>
        <w:rPr>
          <w:sz w:val="20"/>
        </w:rPr>
        <w:t>förskola</w:t>
      </w:r>
      <w:r>
        <w:rPr>
          <w:spacing w:val="-12"/>
          <w:sz w:val="20"/>
        </w:rPr>
        <w:t> </w:t>
      </w:r>
      <w:r>
        <w:rPr>
          <w:sz w:val="20"/>
        </w:rPr>
        <w:t>och</w:t>
      </w:r>
      <w:r>
        <w:rPr>
          <w:spacing w:val="-10"/>
          <w:sz w:val="20"/>
        </w:rPr>
        <w:t> </w:t>
      </w:r>
      <w:r>
        <w:rPr>
          <w:sz w:val="20"/>
        </w:rPr>
        <w:t>skola</w:t>
      </w:r>
      <w:r>
        <w:rPr>
          <w:spacing w:val="-10"/>
          <w:sz w:val="20"/>
        </w:rPr>
        <w:t> </w:t>
      </w:r>
      <w:r>
        <w:rPr>
          <w:sz w:val="20"/>
        </w:rPr>
        <w:t>i</w:t>
      </w:r>
      <w:r>
        <w:rPr>
          <w:spacing w:val="-12"/>
          <w:sz w:val="20"/>
        </w:rPr>
        <w:t> </w:t>
      </w:r>
      <w:r>
        <w:rPr>
          <w:sz w:val="20"/>
        </w:rPr>
        <w:t>syfte</w:t>
      </w:r>
      <w:r>
        <w:rPr>
          <w:spacing w:val="-10"/>
          <w:sz w:val="20"/>
        </w:rPr>
        <w:t> </w:t>
      </w:r>
      <w:r>
        <w:rPr>
          <w:sz w:val="20"/>
        </w:rPr>
        <w:t>att</w:t>
      </w:r>
      <w:r>
        <w:rPr>
          <w:spacing w:val="-12"/>
          <w:sz w:val="20"/>
        </w:rPr>
        <w:t> </w:t>
      </w:r>
      <w:r>
        <w:rPr>
          <w:sz w:val="20"/>
        </w:rPr>
        <w:t>öka</w:t>
      </w:r>
      <w:r>
        <w:rPr>
          <w:spacing w:val="-12"/>
          <w:sz w:val="20"/>
        </w:rPr>
        <w:t> </w:t>
      </w:r>
      <w:r>
        <w:rPr>
          <w:sz w:val="20"/>
        </w:rPr>
        <w:t>tryggheten och säkerheten för barn och elever.</w:t>
      </w:r>
    </w:p>
    <w:p>
      <w:pPr>
        <w:spacing w:before="1"/>
        <w:ind w:left="26" w:right="308" w:firstLine="0"/>
        <w:jc w:val="both"/>
        <w:rPr>
          <w:sz w:val="20"/>
        </w:rPr>
      </w:pPr>
      <w:r>
        <w:rPr>
          <w:sz w:val="20"/>
        </w:rPr>
        <w:t>Riksrevisionen framhåller i granskningen att Skolinspektionens uppdrag handlar om att utreda och anmäla ärenden som avser legitimerade lärare. Om myndigheten får en signal som rör en olegitimerad lärare, initieras i regel inget ärende. Eftersom andelen olegitimerade lärare fortfarande är hög, bedömer Riksrevisionen att systemet med lärarlegitimation behöver anpassas för att se till att alla lärare är lämpliga och skickliga. Riksrevisionen föreslår att disciplinpåföljderna kompletteras med en möjlighet för Skolinspektionen att utdela kritik, som både skulle kunna utdelas</w:t>
      </w:r>
      <w:r>
        <w:rPr>
          <w:spacing w:val="-7"/>
          <w:sz w:val="20"/>
        </w:rPr>
        <w:t> </w:t>
      </w:r>
      <w:r>
        <w:rPr>
          <w:sz w:val="20"/>
        </w:rPr>
        <w:t>till</w:t>
      </w:r>
      <w:r>
        <w:rPr>
          <w:spacing w:val="-7"/>
          <w:sz w:val="20"/>
        </w:rPr>
        <w:t> </w:t>
      </w:r>
      <w:r>
        <w:rPr>
          <w:sz w:val="20"/>
        </w:rPr>
        <w:t>olegitimerade</w:t>
      </w:r>
      <w:r>
        <w:rPr>
          <w:spacing w:val="-7"/>
          <w:sz w:val="20"/>
        </w:rPr>
        <w:t> </w:t>
      </w:r>
      <w:r>
        <w:rPr>
          <w:sz w:val="20"/>
        </w:rPr>
        <w:t>lärare</w:t>
      </w:r>
      <w:r>
        <w:rPr>
          <w:spacing w:val="-7"/>
          <w:sz w:val="20"/>
        </w:rPr>
        <w:t> </w:t>
      </w:r>
      <w:r>
        <w:rPr>
          <w:sz w:val="20"/>
        </w:rPr>
        <w:t>och</w:t>
      </w:r>
      <w:r>
        <w:rPr>
          <w:spacing w:val="-6"/>
          <w:sz w:val="20"/>
        </w:rPr>
        <w:t> </w:t>
      </w:r>
      <w:r>
        <w:rPr>
          <w:sz w:val="20"/>
        </w:rPr>
        <w:t>användas</w:t>
      </w:r>
      <w:r>
        <w:rPr>
          <w:spacing w:val="-7"/>
          <w:sz w:val="20"/>
        </w:rPr>
        <w:t> </w:t>
      </w:r>
      <w:r>
        <w:rPr>
          <w:sz w:val="20"/>
        </w:rPr>
        <w:t>i</w:t>
      </w:r>
      <w:r>
        <w:rPr>
          <w:spacing w:val="-7"/>
          <w:sz w:val="20"/>
        </w:rPr>
        <w:t> </w:t>
      </w:r>
      <w:r>
        <w:rPr>
          <w:sz w:val="20"/>
        </w:rPr>
        <w:t>ärenden</w:t>
      </w:r>
      <w:r>
        <w:rPr>
          <w:spacing w:val="-6"/>
          <w:sz w:val="20"/>
        </w:rPr>
        <w:t> </w:t>
      </w:r>
      <w:r>
        <w:rPr>
          <w:sz w:val="20"/>
        </w:rPr>
        <w:t>som</w:t>
      </w:r>
      <w:r>
        <w:rPr>
          <w:spacing w:val="-8"/>
          <w:sz w:val="20"/>
        </w:rPr>
        <w:t> </w:t>
      </w:r>
      <w:r>
        <w:rPr>
          <w:sz w:val="20"/>
        </w:rPr>
        <w:t>inte</w:t>
      </w:r>
      <w:r>
        <w:rPr>
          <w:spacing w:val="-7"/>
          <w:sz w:val="20"/>
        </w:rPr>
        <w:t> </w:t>
      </w:r>
      <w:r>
        <w:rPr>
          <w:sz w:val="20"/>
        </w:rPr>
        <w:t>uppfyller kraven för anmälningar till LAN.</w:t>
      </w:r>
    </w:p>
    <w:p>
      <w:pPr>
        <w:spacing w:before="221"/>
        <w:ind w:left="26" w:right="0" w:firstLine="0"/>
        <w:jc w:val="both"/>
        <w:rPr>
          <w:i/>
          <w:sz w:val="20"/>
        </w:rPr>
      </w:pPr>
      <w:r>
        <w:rPr>
          <w:i/>
          <w:sz w:val="20"/>
        </w:rPr>
        <w:t>Systemet</w:t>
      </w:r>
      <w:r>
        <w:rPr>
          <w:i/>
          <w:spacing w:val="-7"/>
          <w:sz w:val="20"/>
        </w:rPr>
        <w:t> </w:t>
      </w:r>
      <w:r>
        <w:rPr>
          <w:i/>
          <w:sz w:val="20"/>
        </w:rPr>
        <w:t>har</w:t>
      </w:r>
      <w:r>
        <w:rPr>
          <w:i/>
          <w:spacing w:val="-2"/>
          <w:sz w:val="20"/>
        </w:rPr>
        <w:t> </w:t>
      </w:r>
      <w:r>
        <w:rPr>
          <w:i/>
          <w:sz w:val="20"/>
        </w:rPr>
        <w:t>flera</w:t>
      </w:r>
      <w:r>
        <w:rPr>
          <w:i/>
          <w:spacing w:val="-2"/>
          <w:sz w:val="20"/>
        </w:rPr>
        <w:t> </w:t>
      </w:r>
      <w:r>
        <w:rPr>
          <w:i/>
          <w:sz w:val="20"/>
        </w:rPr>
        <w:t>fördelar</w:t>
      </w:r>
      <w:r>
        <w:rPr>
          <w:i/>
          <w:spacing w:val="-2"/>
          <w:sz w:val="20"/>
        </w:rPr>
        <w:t> </w:t>
      </w:r>
      <w:r>
        <w:rPr>
          <w:i/>
          <w:sz w:val="20"/>
        </w:rPr>
        <w:t>som</w:t>
      </w:r>
      <w:r>
        <w:rPr>
          <w:i/>
          <w:spacing w:val="-4"/>
          <w:sz w:val="20"/>
        </w:rPr>
        <w:t> </w:t>
      </w:r>
      <w:r>
        <w:rPr>
          <w:i/>
          <w:sz w:val="20"/>
        </w:rPr>
        <w:t>är</w:t>
      </w:r>
      <w:r>
        <w:rPr>
          <w:i/>
          <w:spacing w:val="-2"/>
          <w:sz w:val="20"/>
        </w:rPr>
        <w:t> </w:t>
      </w:r>
      <w:r>
        <w:rPr>
          <w:i/>
          <w:sz w:val="20"/>
        </w:rPr>
        <w:t>viktiga</w:t>
      </w:r>
      <w:r>
        <w:rPr>
          <w:i/>
          <w:spacing w:val="-3"/>
          <w:sz w:val="20"/>
        </w:rPr>
        <w:t> </w:t>
      </w:r>
      <w:r>
        <w:rPr>
          <w:i/>
          <w:sz w:val="20"/>
        </w:rPr>
        <w:t>att</w:t>
      </w:r>
      <w:r>
        <w:rPr>
          <w:i/>
          <w:spacing w:val="-3"/>
          <w:sz w:val="20"/>
        </w:rPr>
        <w:t> </w:t>
      </w:r>
      <w:r>
        <w:rPr>
          <w:i/>
          <w:sz w:val="20"/>
        </w:rPr>
        <w:t>värna</w:t>
      </w:r>
      <w:r>
        <w:rPr>
          <w:i/>
          <w:spacing w:val="-3"/>
          <w:sz w:val="20"/>
        </w:rPr>
        <w:t> </w:t>
      </w:r>
      <w:r>
        <w:rPr>
          <w:i/>
          <w:spacing w:val="-5"/>
          <w:sz w:val="20"/>
        </w:rPr>
        <w:t>om</w:t>
      </w:r>
    </w:p>
    <w:p>
      <w:pPr>
        <w:spacing w:before="78"/>
        <w:ind w:left="26" w:right="308" w:firstLine="0"/>
        <w:jc w:val="both"/>
        <w:rPr>
          <w:sz w:val="20"/>
        </w:rPr>
      </w:pPr>
      <w:r>
        <w:rPr>
          <w:sz w:val="20"/>
        </w:rPr>
        <w:t>Riksrevisionen</w:t>
      </w:r>
      <w:r>
        <w:rPr>
          <w:spacing w:val="-13"/>
          <w:sz w:val="20"/>
        </w:rPr>
        <w:t> </w:t>
      </w:r>
      <w:r>
        <w:rPr>
          <w:sz w:val="20"/>
        </w:rPr>
        <w:t>bedömer</w:t>
      </w:r>
      <w:r>
        <w:rPr>
          <w:spacing w:val="-12"/>
          <w:sz w:val="20"/>
        </w:rPr>
        <w:t> </w:t>
      </w:r>
      <w:r>
        <w:rPr>
          <w:sz w:val="20"/>
        </w:rPr>
        <w:t>att</w:t>
      </w:r>
      <w:r>
        <w:rPr>
          <w:spacing w:val="-13"/>
          <w:sz w:val="20"/>
        </w:rPr>
        <w:t> </w:t>
      </w:r>
      <w:r>
        <w:rPr>
          <w:sz w:val="20"/>
        </w:rPr>
        <w:t>systemet</w:t>
      </w:r>
      <w:r>
        <w:rPr>
          <w:spacing w:val="-12"/>
          <w:sz w:val="20"/>
        </w:rPr>
        <w:t> </w:t>
      </w:r>
      <w:r>
        <w:rPr>
          <w:sz w:val="20"/>
        </w:rPr>
        <w:t>med</w:t>
      </w:r>
      <w:r>
        <w:rPr>
          <w:spacing w:val="-13"/>
          <w:sz w:val="20"/>
        </w:rPr>
        <w:t> </w:t>
      </w:r>
      <w:r>
        <w:rPr>
          <w:sz w:val="20"/>
        </w:rPr>
        <w:t>lärarlegitimation</w:t>
      </w:r>
      <w:r>
        <w:rPr>
          <w:spacing w:val="-12"/>
          <w:sz w:val="20"/>
        </w:rPr>
        <w:t> </w:t>
      </w:r>
      <w:r>
        <w:rPr>
          <w:sz w:val="20"/>
        </w:rPr>
        <w:t>bör</w:t>
      </w:r>
      <w:r>
        <w:rPr>
          <w:spacing w:val="-13"/>
          <w:sz w:val="20"/>
        </w:rPr>
        <w:t> </w:t>
      </w:r>
      <w:r>
        <w:rPr>
          <w:sz w:val="20"/>
        </w:rPr>
        <w:t>finnas</w:t>
      </w:r>
      <w:r>
        <w:rPr>
          <w:spacing w:val="-12"/>
          <w:sz w:val="20"/>
        </w:rPr>
        <w:t> </w:t>
      </w:r>
      <w:r>
        <w:rPr>
          <w:sz w:val="20"/>
        </w:rPr>
        <w:t>kvar trots att det har vissa brister. Systemet är ett bevis på lärares formella kompetens och behörighet och det är mer effektivt att en myndighet med expertkunskap bedömer lärares behörighet. Riksrevisionen bedömer vidare att Skolverket, Skolinspektionen och LAN har relativt välfungerande rutiner för att hantera ärenden som rör legitimationer. Möjligheten att återkalla en legitimation om en lärare visar sig olämplig fyller också en viktig funktion för att skydda barn och elever.</w:t>
      </w:r>
    </w:p>
    <w:p>
      <w:pPr>
        <w:pStyle w:val="BodyText"/>
        <w:rPr>
          <w:sz w:val="20"/>
        </w:rPr>
      </w:pPr>
    </w:p>
    <w:p>
      <w:pPr>
        <w:pStyle w:val="BodyText"/>
        <w:spacing w:before="20"/>
        <w:rPr>
          <w:sz w:val="20"/>
        </w:rPr>
      </w:pPr>
    </w:p>
    <w:p>
      <w:pPr>
        <w:pStyle w:val="Heading2"/>
        <w:numPr>
          <w:ilvl w:val="1"/>
          <w:numId w:val="2"/>
        </w:numPr>
        <w:tabs>
          <w:tab w:pos="933" w:val="left" w:leader="none"/>
        </w:tabs>
        <w:spacing w:line="240" w:lineRule="auto" w:before="1" w:after="0"/>
        <w:ind w:left="933" w:right="0" w:hanging="907"/>
        <w:jc w:val="left"/>
      </w:pPr>
      <w:bookmarkStart w:name="_TOC_250035" w:id="5"/>
      <w:r>
        <w:rPr/>
        <w:t>Riksrevisionens</w:t>
      </w:r>
      <w:r>
        <w:rPr>
          <w:spacing w:val="-15"/>
        </w:rPr>
        <w:t> </w:t>
      </w:r>
      <w:bookmarkEnd w:id="5"/>
      <w:r>
        <w:rPr>
          <w:spacing w:val="-2"/>
        </w:rPr>
        <w:t>rekommendationer</w:t>
      </w:r>
    </w:p>
    <w:p>
      <w:pPr>
        <w:spacing w:before="160"/>
        <w:ind w:left="26" w:right="0" w:firstLine="0"/>
        <w:jc w:val="both"/>
        <w:rPr>
          <w:sz w:val="20"/>
        </w:rPr>
      </w:pPr>
      <w:r>
        <w:rPr>
          <w:sz w:val="20"/>
        </w:rPr>
        <w:t>Riksrevisionen</w:t>
      </w:r>
      <w:r>
        <w:rPr>
          <w:spacing w:val="-7"/>
          <w:sz w:val="20"/>
        </w:rPr>
        <w:t> </w:t>
      </w:r>
      <w:r>
        <w:rPr>
          <w:sz w:val="20"/>
        </w:rPr>
        <w:t>lämnar</w:t>
      </w:r>
      <w:r>
        <w:rPr>
          <w:spacing w:val="-7"/>
          <w:sz w:val="20"/>
        </w:rPr>
        <w:t> </w:t>
      </w:r>
      <w:r>
        <w:rPr>
          <w:sz w:val="20"/>
        </w:rPr>
        <w:t>följande</w:t>
      </w:r>
      <w:r>
        <w:rPr>
          <w:spacing w:val="-7"/>
          <w:sz w:val="20"/>
        </w:rPr>
        <w:t> </w:t>
      </w:r>
      <w:r>
        <w:rPr>
          <w:sz w:val="20"/>
        </w:rPr>
        <w:t>rekommendationer</w:t>
      </w:r>
      <w:r>
        <w:rPr>
          <w:spacing w:val="-7"/>
          <w:sz w:val="20"/>
        </w:rPr>
        <w:t> </w:t>
      </w:r>
      <w:r>
        <w:rPr>
          <w:sz w:val="20"/>
        </w:rPr>
        <w:t>till</w:t>
      </w:r>
      <w:r>
        <w:rPr>
          <w:spacing w:val="-6"/>
          <w:sz w:val="20"/>
        </w:rPr>
        <w:t> </w:t>
      </w:r>
      <w:r>
        <w:rPr>
          <w:spacing w:val="-2"/>
          <w:sz w:val="20"/>
        </w:rPr>
        <w:t>regeringen:</w:t>
      </w:r>
    </w:p>
    <w:p>
      <w:pPr>
        <w:pStyle w:val="ListParagraph"/>
        <w:numPr>
          <w:ilvl w:val="2"/>
          <w:numId w:val="2"/>
        </w:numPr>
        <w:tabs>
          <w:tab w:pos="310" w:val="left" w:leader="none"/>
        </w:tabs>
        <w:spacing w:line="240" w:lineRule="auto" w:before="230" w:after="0"/>
        <w:ind w:left="310" w:right="311" w:hanging="285"/>
        <w:jc w:val="both"/>
        <w:rPr>
          <w:sz w:val="20"/>
        </w:rPr>
      </w:pPr>
      <w:r>
        <w:rPr>
          <w:sz w:val="20"/>
        </w:rPr>
        <w:t>Utvärdera regelbundet vilka undantag från legitimationskravet som fortsatt är motiverade.</w:t>
      </w:r>
    </w:p>
    <w:p>
      <w:pPr>
        <w:pStyle w:val="ListParagraph"/>
        <w:numPr>
          <w:ilvl w:val="2"/>
          <w:numId w:val="2"/>
        </w:numPr>
        <w:tabs>
          <w:tab w:pos="310" w:val="left" w:leader="none"/>
        </w:tabs>
        <w:spacing w:line="240" w:lineRule="auto" w:before="229" w:after="0"/>
        <w:ind w:left="310" w:right="311" w:hanging="285"/>
        <w:jc w:val="both"/>
        <w:rPr>
          <w:sz w:val="20"/>
        </w:rPr>
      </w:pPr>
      <w:r>
        <w:rPr>
          <w:sz w:val="20"/>
        </w:rPr>
        <w:t>Ge</w:t>
      </w:r>
      <w:r>
        <w:rPr>
          <w:spacing w:val="-6"/>
          <w:sz w:val="20"/>
        </w:rPr>
        <w:t> </w:t>
      </w:r>
      <w:r>
        <w:rPr>
          <w:sz w:val="20"/>
        </w:rPr>
        <w:t>Skolverket</w:t>
      </w:r>
      <w:r>
        <w:rPr>
          <w:spacing w:val="-6"/>
          <w:sz w:val="20"/>
        </w:rPr>
        <w:t> </w:t>
      </w:r>
      <w:r>
        <w:rPr>
          <w:sz w:val="20"/>
        </w:rPr>
        <w:t>möjlighet</w:t>
      </w:r>
      <w:r>
        <w:rPr>
          <w:spacing w:val="-6"/>
          <w:sz w:val="20"/>
        </w:rPr>
        <w:t> </w:t>
      </w:r>
      <w:r>
        <w:rPr>
          <w:sz w:val="20"/>
        </w:rPr>
        <w:t>att</w:t>
      </w:r>
      <w:r>
        <w:rPr>
          <w:spacing w:val="-6"/>
          <w:sz w:val="20"/>
        </w:rPr>
        <w:t> </w:t>
      </w:r>
      <w:r>
        <w:rPr>
          <w:sz w:val="20"/>
        </w:rPr>
        <w:t>kontrollera</w:t>
      </w:r>
      <w:r>
        <w:rPr>
          <w:spacing w:val="-4"/>
          <w:sz w:val="20"/>
        </w:rPr>
        <w:t> </w:t>
      </w:r>
      <w:r>
        <w:rPr>
          <w:sz w:val="20"/>
        </w:rPr>
        <w:t>belastningsregistret</w:t>
      </w:r>
      <w:r>
        <w:rPr>
          <w:spacing w:val="-6"/>
          <w:sz w:val="20"/>
        </w:rPr>
        <w:t> </w:t>
      </w:r>
      <w:r>
        <w:rPr>
          <w:sz w:val="20"/>
        </w:rPr>
        <w:t>i</w:t>
      </w:r>
      <w:r>
        <w:rPr>
          <w:spacing w:val="-4"/>
          <w:sz w:val="20"/>
        </w:rPr>
        <w:t> </w:t>
      </w:r>
      <w:r>
        <w:rPr>
          <w:sz w:val="20"/>
        </w:rPr>
        <w:t>samband med ansökan om legitimation för lärare och förskollärare.</w:t>
      </w:r>
    </w:p>
    <w:p>
      <w:pPr>
        <w:pStyle w:val="ListParagraph"/>
        <w:numPr>
          <w:ilvl w:val="2"/>
          <w:numId w:val="2"/>
        </w:numPr>
        <w:tabs>
          <w:tab w:pos="310" w:val="left" w:leader="none"/>
        </w:tabs>
        <w:spacing w:line="240" w:lineRule="auto" w:before="229" w:after="0"/>
        <w:ind w:left="310" w:right="309" w:hanging="285"/>
        <w:jc w:val="both"/>
        <w:rPr>
          <w:sz w:val="20"/>
        </w:rPr>
      </w:pPr>
      <w:r>
        <w:rPr>
          <w:sz w:val="20"/>
        </w:rPr>
        <w:t>Utöka registerkontrollen av personal inom skolväsendet. Det bör till exempel övervägas om registerkontrollen av skolans och förskolans personal ska göras regelbundet, i stället för enbart vid nyanställning. Det</w:t>
      </w:r>
      <w:r>
        <w:rPr>
          <w:spacing w:val="-13"/>
          <w:sz w:val="20"/>
        </w:rPr>
        <w:t> </w:t>
      </w:r>
      <w:r>
        <w:rPr>
          <w:sz w:val="20"/>
        </w:rPr>
        <w:t>bör</w:t>
      </w:r>
      <w:r>
        <w:rPr>
          <w:spacing w:val="-11"/>
          <w:sz w:val="20"/>
        </w:rPr>
        <w:t> </w:t>
      </w:r>
      <w:r>
        <w:rPr>
          <w:sz w:val="20"/>
        </w:rPr>
        <w:t>också</w:t>
      </w:r>
      <w:r>
        <w:rPr>
          <w:spacing w:val="-11"/>
          <w:sz w:val="20"/>
        </w:rPr>
        <w:t> </w:t>
      </w:r>
      <w:r>
        <w:rPr>
          <w:sz w:val="20"/>
        </w:rPr>
        <w:t>övervägas</w:t>
      </w:r>
      <w:r>
        <w:rPr>
          <w:spacing w:val="-13"/>
          <w:sz w:val="20"/>
        </w:rPr>
        <w:t> </w:t>
      </w:r>
      <w:r>
        <w:rPr>
          <w:sz w:val="20"/>
        </w:rPr>
        <w:t>om</w:t>
      </w:r>
      <w:r>
        <w:rPr>
          <w:spacing w:val="-11"/>
          <w:sz w:val="20"/>
        </w:rPr>
        <w:t> </w:t>
      </w:r>
      <w:r>
        <w:rPr>
          <w:sz w:val="20"/>
        </w:rPr>
        <w:t>skolutdraget</w:t>
      </w:r>
      <w:r>
        <w:rPr>
          <w:spacing w:val="-12"/>
          <w:sz w:val="20"/>
        </w:rPr>
        <w:t> </w:t>
      </w:r>
      <w:r>
        <w:rPr>
          <w:sz w:val="20"/>
        </w:rPr>
        <w:t>ska</w:t>
      </w:r>
      <w:r>
        <w:rPr>
          <w:spacing w:val="-12"/>
          <w:sz w:val="20"/>
        </w:rPr>
        <w:t> </w:t>
      </w:r>
      <w:r>
        <w:rPr>
          <w:sz w:val="20"/>
        </w:rPr>
        <w:t>inkludera</w:t>
      </w:r>
      <w:r>
        <w:rPr>
          <w:spacing w:val="-12"/>
          <w:sz w:val="20"/>
        </w:rPr>
        <w:t> </w:t>
      </w:r>
      <w:r>
        <w:rPr>
          <w:sz w:val="20"/>
        </w:rPr>
        <w:t>brott</w:t>
      </w:r>
      <w:r>
        <w:rPr>
          <w:spacing w:val="-12"/>
          <w:sz w:val="20"/>
        </w:rPr>
        <w:t> </w:t>
      </w:r>
      <w:r>
        <w:rPr>
          <w:sz w:val="20"/>
        </w:rPr>
        <w:t>som</w:t>
      </w:r>
      <w:r>
        <w:rPr>
          <w:spacing w:val="-11"/>
          <w:sz w:val="20"/>
        </w:rPr>
        <w:t> </w:t>
      </w:r>
      <w:r>
        <w:rPr>
          <w:sz w:val="20"/>
        </w:rPr>
        <w:t>finns med på HVB-utdraget.</w:t>
      </w:r>
    </w:p>
    <w:p>
      <w:pPr>
        <w:pStyle w:val="BodyText"/>
        <w:rPr>
          <w:sz w:val="20"/>
        </w:rPr>
      </w:pPr>
    </w:p>
    <w:p>
      <w:pPr>
        <w:pStyle w:val="ListParagraph"/>
        <w:numPr>
          <w:ilvl w:val="2"/>
          <w:numId w:val="2"/>
        </w:numPr>
        <w:tabs>
          <w:tab w:pos="310" w:val="left" w:leader="none"/>
        </w:tabs>
        <w:spacing w:line="240" w:lineRule="auto" w:before="0" w:after="0"/>
        <w:ind w:left="310" w:right="312" w:hanging="285"/>
        <w:jc w:val="both"/>
        <w:rPr>
          <w:sz w:val="20"/>
        </w:rPr>
      </w:pPr>
      <w:r>
        <w:rPr>
          <w:sz w:val="20"/>
        </w:rPr>
        <w:t>Inför krav på huvudmän att anmäla allvarliga fall med olämpliga och oskickliga lärare till Skolinspektionen.</w:t>
      </w:r>
    </w:p>
    <w:p>
      <w:pPr>
        <w:pStyle w:val="ListParagraph"/>
        <w:numPr>
          <w:ilvl w:val="2"/>
          <w:numId w:val="2"/>
        </w:numPr>
        <w:tabs>
          <w:tab w:pos="310" w:val="left" w:leader="none"/>
        </w:tabs>
        <w:spacing w:line="240" w:lineRule="auto" w:before="229" w:after="0"/>
        <w:ind w:left="310" w:right="306" w:hanging="285"/>
        <w:jc w:val="both"/>
        <w:rPr>
          <w:sz w:val="20"/>
        </w:rPr>
      </w:pPr>
      <w:r>
        <w:rPr>
          <w:sz w:val="20"/>
        </w:rPr>
        <w:t>Gör en översyn av disciplinpåföljderna för lärare och förskollärare i syfte att säkerställa att de är effektiva och även omfattar icke- legitimerade lärare och förskollärare.</w:t>
      </w:r>
    </w:p>
    <w:p>
      <w:pPr>
        <w:pStyle w:val="ListParagraph"/>
        <w:spacing w:after="0" w:line="240" w:lineRule="auto"/>
        <w:jc w:val="both"/>
        <w:rPr>
          <w:sz w:val="20"/>
        </w:rPr>
        <w:sectPr>
          <w:footerReference w:type="even" r:id="rId8"/>
          <w:pgSz w:w="9360" w:h="13720"/>
          <w:pgMar w:header="0" w:footer="0" w:top="700" w:bottom="280" w:left="708" w:right="708"/>
          <w:cols w:num="2" w:equalWidth="0">
            <w:col w:w="1316" w:space="386"/>
            <w:col w:w="6242"/>
          </w:cols>
        </w:sectPr>
      </w:pPr>
    </w:p>
    <w:p>
      <w:pPr>
        <w:pStyle w:val="BodyText"/>
        <w:spacing w:before="72"/>
        <w:rPr>
          <w:sz w:val="20"/>
        </w:rPr>
      </w:pPr>
    </w:p>
    <w:p>
      <w:pPr>
        <w:pStyle w:val="ListParagraph"/>
        <w:numPr>
          <w:ilvl w:val="2"/>
          <w:numId w:val="2"/>
        </w:numPr>
        <w:tabs>
          <w:tab w:pos="595" w:val="left" w:leader="none"/>
        </w:tabs>
        <w:spacing w:line="240" w:lineRule="auto" w:before="0" w:after="0"/>
        <w:ind w:left="595" w:right="4" w:hanging="285"/>
        <w:jc w:val="left"/>
        <w:rPr>
          <w:sz w:val="20"/>
        </w:rPr>
      </w:pPr>
      <w:r>
        <w:rPr>
          <w:sz w:val="20"/>
        </w:rPr>
        <w:t>Följ</w:t>
      </w:r>
      <w:r>
        <w:rPr>
          <w:spacing w:val="27"/>
          <w:sz w:val="20"/>
        </w:rPr>
        <w:t> </w:t>
      </w:r>
      <w:r>
        <w:rPr>
          <w:sz w:val="20"/>
        </w:rPr>
        <w:t>upp</w:t>
      </w:r>
      <w:r>
        <w:rPr>
          <w:spacing w:val="28"/>
          <w:sz w:val="20"/>
        </w:rPr>
        <w:t> </w:t>
      </w:r>
      <w:r>
        <w:rPr>
          <w:sz w:val="20"/>
        </w:rPr>
        <w:t>att</w:t>
      </w:r>
      <w:r>
        <w:rPr>
          <w:spacing w:val="27"/>
          <w:sz w:val="20"/>
        </w:rPr>
        <w:t> </w:t>
      </w:r>
      <w:r>
        <w:rPr>
          <w:sz w:val="20"/>
        </w:rPr>
        <w:t>Domstolsverkets</w:t>
      </w:r>
      <w:r>
        <w:rPr>
          <w:spacing w:val="28"/>
          <w:sz w:val="20"/>
        </w:rPr>
        <w:t> </w:t>
      </w:r>
      <w:r>
        <w:rPr>
          <w:sz w:val="20"/>
        </w:rPr>
        <w:t>arbete</w:t>
      </w:r>
      <w:r>
        <w:rPr>
          <w:spacing w:val="28"/>
          <w:sz w:val="20"/>
        </w:rPr>
        <w:t> </w:t>
      </w:r>
      <w:r>
        <w:rPr>
          <w:sz w:val="20"/>
        </w:rPr>
        <w:t>med</w:t>
      </w:r>
      <w:r>
        <w:rPr>
          <w:spacing w:val="28"/>
          <w:sz w:val="20"/>
        </w:rPr>
        <w:t> </w:t>
      </w:r>
      <w:r>
        <w:rPr>
          <w:sz w:val="20"/>
        </w:rPr>
        <w:t>att</w:t>
      </w:r>
      <w:r>
        <w:rPr>
          <w:spacing w:val="28"/>
          <w:sz w:val="20"/>
        </w:rPr>
        <w:t> </w:t>
      </w:r>
      <w:r>
        <w:rPr>
          <w:sz w:val="20"/>
        </w:rPr>
        <w:t>ge</w:t>
      </w:r>
      <w:r>
        <w:rPr>
          <w:spacing w:val="27"/>
          <w:sz w:val="20"/>
        </w:rPr>
        <w:t> </w:t>
      </w:r>
      <w:r>
        <w:rPr>
          <w:sz w:val="20"/>
        </w:rPr>
        <w:t>Sveriges</w:t>
      </w:r>
      <w:r>
        <w:rPr>
          <w:spacing w:val="27"/>
          <w:sz w:val="20"/>
        </w:rPr>
        <w:t> </w:t>
      </w:r>
      <w:r>
        <w:rPr>
          <w:sz w:val="20"/>
        </w:rPr>
        <w:t>domstolar automatiserad åtkomst till Skolverkets legitimationsregister slutförs.</w:t>
      </w:r>
    </w:p>
    <w:p>
      <w:pPr>
        <w:pStyle w:val="BodyText"/>
        <w:rPr>
          <w:sz w:val="20"/>
        </w:rPr>
      </w:pPr>
    </w:p>
    <w:p>
      <w:pPr>
        <w:pStyle w:val="BodyText"/>
        <w:rPr>
          <w:sz w:val="20"/>
        </w:rPr>
      </w:pPr>
    </w:p>
    <w:p>
      <w:pPr>
        <w:pStyle w:val="BodyText"/>
        <w:spacing w:before="29"/>
        <w:rPr>
          <w:sz w:val="20"/>
        </w:rPr>
      </w:pPr>
    </w:p>
    <w:p>
      <w:pPr>
        <w:pStyle w:val="Heading1"/>
        <w:numPr>
          <w:ilvl w:val="0"/>
          <w:numId w:val="2"/>
        </w:numPr>
        <w:tabs>
          <w:tab w:pos="1218" w:val="left" w:leader="none"/>
        </w:tabs>
        <w:spacing w:line="240" w:lineRule="auto" w:before="0" w:after="0"/>
        <w:ind w:left="1218" w:right="1620" w:hanging="908"/>
        <w:jc w:val="left"/>
      </w:pPr>
      <w:bookmarkStart w:name="_TOC_250034" w:id="6"/>
      <w:r>
        <w:rPr/>
        <w:t>Regeringens bedömning av Riksrevisionens</w:t>
      </w:r>
      <w:r>
        <w:rPr>
          <w:spacing w:val="-19"/>
        </w:rPr>
        <w:t> </w:t>
      </w:r>
      <w:bookmarkEnd w:id="6"/>
      <w:r>
        <w:rPr/>
        <w:t>iakttagelser</w:t>
      </w:r>
    </w:p>
    <w:p>
      <w:pPr>
        <w:spacing w:before="222"/>
        <w:ind w:left="310" w:right="0" w:firstLine="0"/>
        <w:jc w:val="both"/>
        <w:rPr>
          <w:i/>
          <w:sz w:val="20"/>
        </w:rPr>
      </w:pPr>
      <w:r>
        <w:rPr>
          <w:i/>
          <w:sz w:val="20"/>
        </w:rPr>
        <w:t>Regeringens</w:t>
      </w:r>
      <w:r>
        <w:rPr>
          <w:i/>
          <w:spacing w:val="-5"/>
          <w:sz w:val="20"/>
        </w:rPr>
        <w:t> </w:t>
      </w:r>
      <w:r>
        <w:rPr>
          <w:i/>
          <w:sz w:val="20"/>
        </w:rPr>
        <w:t>övergripande</w:t>
      </w:r>
      <w:r>
        <w:rPr>
          <w:i/>
          <w:spacing w:val="-5"/>
          <w:sz w:val="20"/>
        </w:rPr>
        <w:t> </w:t>
      </w:r>
      <w:r>
        <w:rPr>
          <w:i/>
          <w:spacing w:val="-2"/>
          <w:sz w:val="20"/>
        </w:rPr>
        <w:t>bedömning</w:t>
      </w:r>
    </w:p>
    <w:p>
      <w:pPr>
        <w:spacing w:before="78"/>
        <w:ind w:left="310" w:right="0" w:firstLine="0"/>
        <w:jc w:val="both"/>
        <w:rPr>
          <w:sz w:val="20"/>
        </w:rPr>
      </w:pPr>
      <w:r>
        <w:rPr>
          <w:sz w:val="20"/>
        </w:rPr>
        <w:t>Regeringen instämmer i huvudsak i Riksrevisionens iakttagelser om hur systemet med lärarlegitimation kan utvecklas. En trygg och säker skolmiljö</w:t>
      </w:r>
      <w:r>
        <w:rPr>
          <w:spacing w:val="-5"/>
          <w:sz w:val="20"/>
        </w:rPr>
        <w:t> </w:t>
      </w:r>
      <w:r>
        <w:rPr>
          <w:sz w:val="20"/>
        </w:rPr>
        <w:t>där</w:t>
      </w:r>
      <w:r>
        <w:rPr>
          <w:spacing w:val="-5"/>
          <w:sz w:val="20"/>
        </w:rPr>
        <w:t> </w:t>
      </w:r>
      <w:r>
        <w:rPr>
          <w:sz w:val="20"/>
        </w:rPr>
        <w:t>förskollärare</w:t>
      </w:r>
      <w:r>
        <w:rPr>
          <w:spacing w:val="-5"/>
          <w:sz w:val="20"/>
        </w:rPr>
        <w:t> </w:t>
      </w:r>
      <w:r>
        <w:rPr>
          <w:sz w:val="20"/>
        </w:rPr>
        <w:t>och</w:t>
      </w:r>
      <w:r>
        <w:rPr>
          <w:spacing w:val="-4"/>
          <w:sz w:val="20"/>
        </w:rPr>
        <w:t> </w:t>
      </w:r>
      <w:r>
        <w:rPr>
          <w:sz w:val="20"/>
        </w:rPr>
        <w:t>lärare</w:t>
      </w:r>
      <w:r>
        <w:rPr>
          <w:spacing w:val="-5"/>
          <w:sz w:val="20"/>
        </w:rPr>
        <w:t> </w:t>
      </w:r>
      <w:r>
        <w:rPr>
          <w:sz w:val="20"/>
        </w:rPr>
        <w:t>är</w:t>
      </w:r>
      <w:r>
        <w:rPr>
          <w:spacing w:val="-5"/>
          <w:sz w:val="20"/>
        </w:rPr>
        <w:t> </w:t>
      </w:r>
      <w:r>
        <w:rPr>
          <w:sz w:val="20"/>
        </w:rPr>
        <w:t>lämpliga</w:t>
      </w:r>
      <w:r>
        <w:rPr>
          <w:spacing w:val="-6"/>
          <w:sz w:val="20"/>
        </w:rPr>
        <w:t> </w:t>
      </w:r>
      <w:r>
        <w:rPr>
          <w:sz w:val="20"/>
        </w:rPr>
        <w:t>för</w:t>
      </w:r>
      <w:r>
        <w:rPr>
          <w:spacing w:val="-5"/>
          <w:sz w:val="20"/>
        </w:rPr>
        <w:t> </w:t>
      </w:r>
      <w:r>
        <w:rPr>
          <w:sz w:val="20"/>
        </w:rPr>
        <w:t>uppdraget</w:t>
      </w:r>
      <w:r>
        <w:rPr>
          <w:spacing w:val="-5"/>
          <w:sz w:val="20"/>
        </w:rPr>
        <w:t> </w:t>
      </w:r>
      <w:r>
        <w:rPr>
          <w:sz w:val="20"/>
        </w:rPr>
        <w:t>är</w:t>
      </w:r>
      <w:r>
        <w:rPr>
          <w:spacing w:val="-5"/>
          <w:sz w:val="20"/>
        </w:rPr>
        <w:t> </w:t>
      </w:r>
      <w:r>
        <w:rPr>
          <w:sz w:val="20"/>
        </w:rPr>
        <w:t>en</w:t>
      </w:r>
      <w:r>
        <w:rPr>
          <w:spacing w:val="-5"/>
          <w:sz w:val="20"/>
        </w:rPr>
        <w:t> </w:t>
      </w:r>
      <w:r>
        <w:rPr>
          <w:sz w:val="20"/>
        </w:rPr>
        <w:t>högt prioriterad fråga för regeringen. Regeringen anser att behöriga och legitimerade förskollärare och lärare är avgörande för kvaliteten i utbildningen och därmed för barns och elevers lärande och utveckling. Regeringen bedömer att Riksrevisionens iakttagelser utgör ett värdefullt underlag</w:t>
      </w:r>
      <w:r>
        <w:rPr>
          <w:spacing w:val="-13"/>
          <w:sz w:val="20"/>
        </w:rPr>
        <w:t> </w:t>
      </w:r>
      <w:r>
        <w:rPr>
          <w:sz w:val="20"/>
        </w:rPr>
        <w:t>i</w:t>
      </w:r>
      <w:r>
        <w:rPr>
          <w:spacing w:val="-12"/>
          <w:sz w:val="20"/>
        </w:rPr>
        <w:t> </w:t>
      </w:r>
      <w:r>
        <w:rPr>
          <w:sz w:val="20"/>
        </w:rPr>
        <w:t>regeringens</w:t>
      </w:r>
      <w:r>
        <w:rPr>
          <w:spacing w:val="-13"/>
          <w:sz w:val="20"/>
        </w:rPr>
        <w:t> </w:t>
      </w:r>
      <w:r>
        <w:rPr>
          <w:sz w:val="20"/>
        </w:rPr>
        <w:t>fortsatta</w:t>
      </w:r>
      <w:r>
        <w:rPr>
          <w:spacing w:val="-12"/>
          <w:sz w:val="20"/>
        </w:rPr>
        <w:t> </w:t>
      </w:r>
      <w:r>
        <w:rPr>
          <w:sz w:val="20"/>
        </w:rPr>
        <w:t>arbete</w:t>
      </w:r>
      <w:r>
        <w:rPr>
          <w:spacing w:val="-13"/>
          <w:sz w:val="20"/>
        </w:rPr>
        <w:t> </w:t>
      </w:r>
      <w:r>
        <w:rPr>
          <w:sz w:val="20"/>
        </w:rPr>
        <w:t>med</w:t>
      </w:r>
      <w:r>
        <w:rPr>
          <w:spacing w:val="-12"/>
          <w:sz w:val="20"/>
        </w:rPr>
        <w:t> </w:t>
      </w:r>
      <w:r>
        <w:rPr>
          <w:sz w:val="20"/>
        </w:rPr>
        <w:t>att</w:t>
      </w:r>
      <w:r>
        <w:rPr>
          <w:spacing w:val="-13"/>
          <w:sz w:val="20"/>
        </w:rPr>
        <w:t> </w:t>
      </w:r>
      <w:r>
        <w:rPr>
          <w:sz w:val="20"/>
        </w:rPr>
        <w:t>förbättra</w:t>
      </w:r>
      <w:r>
        <w:rPr>
          <w:spacing w:val="-12"/>
          <w:sz w:val="20"/>
        </w:rPr>
        <w:t> </w:t>
      </w:r>
      <w:r>
        <w:rPr>
          <w:sz w:val="20"/>
        </w:rPr>
        <w:t>tryggheten</w:t>
      </w:r>
      <w:r>
        <w:rPr>
          <w:spacing w:val="-13"/>
          <w:sz w:val="20"/>
        </w:rPr>
        <w:t> </w:t>
      </w:r>
      <w:r>
        <w:rPr>
          <w:sz w:val="20"/>
        </w:rPr>
        <w:t>i</w:t>
      </w:r>
      <w:r>
        <w:rPr>
          <w:spacing w:val="-12"/>
          <w:sz w:val="20"/>
        </w:rPr>
        <w:t> </w:t>
      </w:r>
      <w:r>
        <w:rPr>
          <w:sz w:val="20"/>
        </w:rPr>
        <w:t>skolan så att barn och elever möter lämpliga förskollärare och lärare. Riksrevisionens granskning utgör även ett bra underlag i regeringens fortsatta</w:t>
      </w:r>
      <w:r>
        <w:rPr>
          <w:spacing w:val="-2"/>
          <w:sz w:val="20"/>
        </w:rPr>
        <w:t> </w:t>
      </w:r>
      <w:r>
        <w:rPr>
          <w:sz w:val="20"/>
        </w:rPr>
        <w:t>arbete</w:t>
      </w:r>
      <w:r>
        <w:rPr>
          <w:spacing w:val="-2"/>
          <w:sz w:val="20"/>
        </w:rPr>
        <w:t> </w:t>
      </w:r>
      <w:r>
        <w:rPr>
          <w:sz w:val="20"/>
        </w:rPr>
        <w:t>med</w:t>
      </w:r>
      <w:r>
        <w:rPr>
          <w:spacing w:val="-1"/>
          <w:sz w:val="20"/>
        </w:rPr>
        <w:t> </w:t>
      </w:r>
      <w:r>
        <w:rPr>
          <w:sz w:val="20"/>
        </w:rPr>
        <w:t>att</w:t>
      </w:r>
      <w:r>
        <w:rPr>
          <w:spacing w:val="-2"/>
          <w:sz w:val="20"/>
        </w:rPr>
        <w:t> </w:t>
      </w:r>
      <w:r>
        <w:rPr>
          <w:sz w:val="20"/>
        </w:rPr>
        <w:t>förbättra</w:t>
      </w:r>
      <w:r>
        <w:rPr>
          <w:spacing w:val="-2"/>
          <w:sz w:val="20"/>
        </w:rPr>
        <w:t> </w:t>
      </w:r>
      <w:r>
        <w:rPr>
          <w:sz w:val="20"/>
        </w:rPr>
        <w:t>förskollärares</w:t>
      </w:r>
      <w:r>
        <w:rPr>
          <w:spacing w:val="-2"/>
          <w:sz w:val="20"/>
        </w:rPr>
        <w:t> </w:t>
      </w:r>
      <w:r>
        <w:rPr>
          <w:sz w:val="20"/>
        </w:rPr>
        <w:t>och</w:t>
      </w:r>
      <w:r>
        <w:rPr>
          <w:spacing w:val="-1"/>
          <w:sz w:val="20"/>
        </w:rPr>
        <w:t> </w:t>
      </w:r>
      <w:r>
        <w:rPr>
          <w:sz w:val="20"/>
        </w:rPr>
        <w:t>lärares</w:t>
      </w:r>
      <w:r>
        <w:rPr>
          <w:spacing w:val="-2"/>
          <w:sz w:val="20"/>
        </w:rPr>
        <w:t> </w:t>
      </w:r>
      <w:r>
        <w:rPr>
          <w:sz w:val="20"/>
        </w:rPr>
        <w:t>förutsättningar och arbetsmiljö så att fler ska välja och vilja stanna i yrket.</w:t>
      </w:r>
    </w:p>
    <w:p>
      <w:pPr>
        <w:pStyle w:val="BodyText"/>
        <w:spacing w:before="8"/>
        <w:rPr>
          <w:sz w:val="20"/>
        </w:rPr>
      </w:pPr>
    </w:p>
    <w:p>
      <w:pPr>
        <w:spacing w:line="218" w:lineRule="auto" w:before="0"/>
        <w:ind w:left="310" w:right="468" w:firstLine="0"/>
        <w:jc w:val="both"/>
        <w:rPr>
          <w:i/>
          <w:sz w:val="20"/>
        </w:rPr>
      </w:pPr>
      <w:r>
        <w:rPr>
          <w:i/>
          <w:sz w:val="20"/>
        </w:rPr>
        <w:t>Utvärdera</w:t>
      </w:r>
      <w:r>
        <w:rPr>
          <w:i/>
          <w:spacing w:val="-5"/>
          <w:sz w:val="20"/>
        </w:rPr>
        <w:t> </w:t>
      </w:r>
      <w:r>
        <w:rPr>
          <w:i/>
          <w:sz w:val="20"/>
        </w:rPr>
        <w:t>regelbundet</w:t>
      </w:r>
      <w:r>
        <w:rPr>
          <w:i/>
          <w:spacing w:val="-7"/>
          <w:sz w:val="20"/>
        </w:rPr>
        <w:t> </w:t>
      </w:r>
      <w:r>
        <w:rPr>
          <w:i/>
          <w:sz w:val="20"/>
        </w:rPr>
        <w:t>vilka</w:t>
      </w:r>
      <w:r>
        <w:rPr>
          <w:i/>
          <w:spacing w:val="-7"/>
          <w:sz w:val="20"/>
        </w:rPr>
        <w:t> </w:t>
      </w:r>
      <w:r>
        <w:rPr>
          <w:i/>
          <w:sz w:val="20"/>
        </w:rPr>
        <w:t>undantag</w:t>
      </w:r>
      <w:r>
        <w:rPr>
          <w:i/>
          <w:spacing w:val="-7"/>
          <w:sz w:val="20"/>
        </w:rPr>
        <w:t> </w:t>
      </w:r>
      <w:r>
        <w:rPr>
          <w:i/>
          <w:sz w:val="20"/>
        </w:rPr>
        <w:t>från</w:t>
      </w:r>
      <w:r>
        <w:rPr>
          <w:i/>
          <w:spacing w:val="-7"/>
          <w:sz w:val="20"/>
        </w:rPr>
        <w:t> </w:t>
      </w:r>
      <w:r>
        <w:rPr>
          <w:i/>
          <w:sz w:val="20"/>
        </w:rPr>
        <w:t>legitimationskravet</w:t>
      </w:r>
      <w:r>
        <w:rPr>
          <w:i/>
          <w:spacing w:val="-7"/>
          <w:sz w:val="20"/>
        </w:rPr>
        <w:t> </w:t>
      </w:r>
      <w:r>
        <w:rPr>
          <w:i/>
          <w:sz w:val="20"/>
        </w:rPr>
        <w:t>som</w:t>
      </w:r>
      <w:r>
        <w:rPr>
          <w:i/>
          <w:sz w:val="20"/>
        </w:rPr>
        <w:t> fortsatt är motiverade</w:t>
      </w:r>
    </w:p>
    <w:p>
      <w:pPr>
        <w:spacing w:before="83"/>
        <w:ind w:left="310" w:right="0" w:firstLine="0"/>
        <w:jc w:val="both"/>
        <w:rPr>
          <w:sz w:val="20"/>
        </w:rPr>
      </w:pPr>
      <w:r>
        <w:rPr>
          <w:sz w:val="20"/>
        </w:rPr>
        <w:t>Riksrevisionen</w:t>
      </w:r>
      <w:r>
        <w:rPr>
          <w:spacing w:val="-13"/>
          <w:sz w:val="20"/>
        </w:rPr>
        <w:t> </w:t>
      </w:r>
      <w:r>
        <w:rPr>
          <w:sz w:val="20"/>
        </w:rPr>
        <w:t>bedömer</w:t>
      </w:r>
      <w:r>
        <w:rPr>
          <w:spacing w:val="-12"/>
          <w:sz w:val="20"/>
        </w:rPr>
        <w:t> </w:t>
      </w:r>
      <w:r>
        <w:rPr>
          <w:sz w:val="20"/>
        </w:rPr>
        <w:t>i</w:t>
      </w:r>
      <w:r>
        <w:rPr>
          <w:spacing w:val="-13"/>
          <w:sz w:val="20"/>
        </w:rPr>
        <w:t> </w:t>
      </w:r>
      <w:r>
        <w:rPr>
          <w:sz w:val="20"/>
        </w:rPr>
        <w:t>granskningen</w:t>
      </w:r>
      <w:r>
        <w:rPr>
          <w:spacing w:val="-12"/>
          <w:sz w:val="20"/>
        </w:rPr>
        <w:t> </w:t>
      </w:r>
      <w:r>
        <w:rPr>
          <w:sz w:val="20"/>
        </w:rPr>
        <w:t>att</w:t>
      </w:r>
      <w:r>
        <w:rPr>
          <w:spacing w:val="-13"/>
          <w:sz w:val="20"/>
        </w:rPr>
        <w:t> </w:t>
      </w:r>
      <w:r>
        <w:rPr>
          <w:sz w:val="20"/>
        </w:rPr>
        <w:t>systemet</w:t>
      </w:r>
      <w:r>
        <w:rPr>
          <w:spacing w:val="-12"/>
          <w:sz w:val="20"/>
        </w:rPr>
        <w:t> </w:t>
      </w:r>
      <w:r>
        <w:rPr>
          <w:sz w:val="20"/>
        </w:rPr>
        <w:t>med</w:t>
      </w:r>
      <w:r>
        <w:rPr>
          <w:spacing w:val="-13"/>
          <w:sz w:val="20"/>
        </w:rPr>
        <w:t> </w:t>
      </w:r>
      <w:r>
        <w:rPr>
          <w:sz w:val="20"/>
        </w:rPr>
        <w:t>lärarlegitimation inte</w:t>
      </w:r>
      <w:r>
        <w:rPr>
          <w:spacing w:val="-9"/>
          <w:sz w:val="20"/>
        </w:rPr>
        <w:t> </w:t>
      </w:r>
      <w:r>
        <w:rPr>
          <w:sz w:val="20"/>
        </w:rPr>
        <w:t>har</w:t>
      </w:r>
      <w:r>
        <w:rPr>
          <w:spacing w:val="-10"/>
          <w:sz w:val="20"/>
        </w:rPr>
        <w:t> </w:t>
      </w:r>
      <w:r>
        <w:rPr>
          <w:sz w:val="20"/>
        </w:rPr>
        <w:t>förutsättningar</w:t>
      </w:r>
      <w:r>
        <w:rPr>
          <w:spacing w:val="-9"/>
          <w:sz w:val="20"/>
        </w:rPr>
        <w:t> </w:t>
      </w:r>
      <w:r>
        <w:rPr>
          <w:sz w:val="20"/>
        </w:rPr>
        <w:t>att</w:t>
      </w:r>
      <w:r>
        <w:rPr>
          <w:spacing w:val="-9"/>
          <w:sz w:val="20"/>
        </w:rPr>
        <w:t> </w:t>
      </w:r>
      <w:r>
        <w:rPr>
          <w:sz w:val="20"/>
        </w:rPr>
        <w:t>fungera</w:t>
      </w:r>
      <w:r>
        <w:rPr>
          <w:spacing w:val="-9"/>
          <w:sz w:val="20"/>
        </w:rPr>
        <w:t> </w:t>
      </w:r>
      <w:r>
        <w:rPr>
          <w:sz w:val="20"/>
        </w:rPr>
        <w:t>effektivt</w:t>
      </w:r>
      <w:r>
        <w:rPr>
          <w:spacing w:val="-9"/>
          <w:sz w:val="20"/>
        </w:rPr>
        <w:t> </w:t>
      </w:r>
      <w:r>
        <w:rPr>
          <w:sz w:val="20"/>
        </w:rPr>
        <w:t>på</w:t>
      </w:r>
      <w:r>
        <w:rPr>
          <w:spacing w:val="-9"/>
          <w:sz w:val="20"/>
        </w:rPr>
        <w:t> </w:t>
      </w:r>
      <w:r>
        <w:rPr>
          <w:sz w:val="20"/>
        </w:rPr>
        <w:t>grund</w:t>
      </w:r>
      <w:r>
        <w:rPr>
          <w:spacing w:val="-9"/>
          <w:sz w:val="20"/>
        </w:rPr>
        <w:t> </w:t>
      </w:r>
      <w:r>
        <w:rPr>
          <w:sz w:val="20"/>
        </w:rPr>
        <w:t>av</w:t>
      </w:r>
      <w:r>
        <w:rPr>
          <w:spacing w:val="-9"/>
          <w:sz w:val="20"/>
        </w:rPr>
        <w:t> </w:t>
      </w:r>
      <w:r>
        <w:rPr>
          <w:sz w:val="20"/>
        </w:rPr>
        <w:t>den</w:t>
      </w:r>
      <w:r>
        <w:rPr>
          <w:spacing w:val="-9"/>
          <w:sz w:val="20"/>
        </w:rPr>
        <w:t> </w:t>
      </w:r>
      <w:r>
        <w:rPr>
          <w:sz w:val="20"/>
        </w:rPr>
        <w:t>lärarbrist</w:t>
      </w:r>
      <w:r>
        <w:rPr>
          <w:spacing w:val="-9"/>
          <w:sz w:val="20"/>
        </w:rPr>
        <w:t> </w:t>
      </w:r>
      <w:r>
        <w:rPr>
          <w:sz w:val="20"/>
        </w:rPr>
        <w:t>som finns. Riksrevisionen bedömer också att de undantag från krav på legitimation</w:t>
      </w:r>
      <w:r>
        <w:rPr>
          <w:spacing w:val="-13"/>
          <w:sz w:val="20"/>
        </w:rPr>
        <w:t> </w:t>
      </w:r>
      <w:r>
        <w:rPr>
          <w:sz w:val="20"/>
        </w:rPr>
        <w:t>som</w:t>
      </w:r>
      <w:r>
        <w:rPr>
          <w:spacing w:val="-12"/>
          <w:sz w:val="20"/>
        </w:rPr>
        <w:t> </w:t>
      </w:r>
      <w:r>
        <w:rPr>
          <w:sz w:val="20"/>
        </w:rPr>
        <w:t>regeringen</w:t>
      </w:r>
      <w:r>
        <w:rPr>
          <w:spacing w:val="-13"/>
          <w:sz w:val="20"/>
        </w:rPr>
        <w:t> </w:t>
      </w:r>
      <w:r>
        <w:rPr>
          <w:sz w:val="20"/>
        </w:rPr>
        <w:t>beslutat</w:t>
      </w:r>
      <w:r>
        <w:rPr>
          <w:spacing w:val="-12"/>
          <w:sz w:val="20"/>
        </w:rPr>
        <w:t> </w:t>
      </w:r>
      <w:r>
        <w:rPr>
          <w:sz w:val="20"/>
        </w:rPr>
        <w:t>om</w:t>
      </w:r>
      <w:r>
        <w:rPr>
          <w:spacing w:val="-12"/>
          <w:sz w:val="20"/>
        </w:rPr>
        <w:t> </w:t>
      </w:r>
      <w:r>
        <w:rPr>
          <w:sz w:val="20"/>
        </w:rPr>
        <w:t>för</w:t>
      </w:r>
      <w:r>
        <w:rPr>
          <w:spacing w:val="-12"/>
          <w:sz w:val="20"/>
        </w:rPr>
        <w:t> </w:t>
      </w:r>
      <w:r>
        <w:rPr>
          <w:sz w:val="20"/>
        </w:rPr>
        <w:t>att</w:t>
      </w:r>
      <w:r>
        <w:rPr>
          <w:spacing w:val="-12"/>
          <w:sz w:val="20"/>
        </w:rPr>
        <w:t> </w:t>
      </w:r>
      <w:r>
        <w:rPr>
          <w:sz w:val="20"/>
        </w:rPr>
        <w:t>hantera</w:t>
      </w:r>
      <w:r>
        <w:rPr>
          <w:spacing w:val="-13"/>
          <w:sz w:val="20"/>
        </w:rPr>
        <w:t> </w:t>
      </w:r>
      <w:r>
        <w:rPr>
          <w:sz w:val="20"/>
        </w:rPr>
        <w:t>bristen</w:t>
      </w:r>
      <w:r>
        <w:rPr>
          <w:spacing w:val="-12"/>
          <w:sz w:val="20"/>
        </w:rPr>
        <w:t> </w:t>
      </w:r>
      <w:r>
        <w:rPr>
          <w:sz w:val="20"/>
        </w:rPr>
        <w:t>på</w:t>
      </w:r>
      <w:r>
        <w:rPr>
          <w:spacing w:val="-13"/>
          <w:sz w:val="20"/>
        </w:rPr>
        <w:t> </w:t>
      </w:r>
      <w:r>
        <w:rPr>
          <w:sz w:val="20"/>
        </w:rPr>
        <w:t>behöriga och</w:t>
      </w:r>
      <w:r>
        <w:rPr>
          <w:spacing w:val="-4"/>
          <w:sz w:val="20"/>
        </w:rPr>
        <w:t> </w:t>
      </w:r>
      <w:r>
        <w:rPr>
          <w:sz w:val="20"/>
        </w:rPr>
        <w:t>legitimerade</w:t>
      </w:r>
      <w:r>
        <w:rPr>
          <w:spacing w:val="-5"/>
          <w:sz w:val="20"/>
        </w:rPr>
        <w:t> </w:t>
      </w:r>
      <w:r>
        <w:rPr>
          <w:sz w:val="20"/>
        </w:rPr>
        <w:t>lärare</w:t>
      </w:r>
      <w:r>
        <w:rPr>
          <w:spacing w:val="-5"/>
          <w:sz w:val="20"/>
        </w:rPr>
        <w:t> </w:t>
      </w:r>
      <w:r>
        <w:rPr>
          <w:sz w:val="20"/>
        </w:rPr>
        <w:t>är</w:t>
      </w:r>
      <w:r>
        <w:rPr>
          <w:spacing w:val="-5"/>
          <w:sz w:val="20"/>
        </w:rPr>
        <w:t> </w:t>
      </w:r>
      <w:r>
        <w:rPr>
          <w:sz w:val="20"/>
        </w:rPr>
        <w:t>ett</w:t>
      </w:r>
      <w:r>
        <w:rPr>
          <w:spacing w:val="-5"/>
          <w:sz w:val="20"/>
        </w:rPr>
        <w:t> </w:t>
      </w:r>
      <w:r>
        <w:rPr>
          <w:sz w:val="20"/>
        </w:rPr>
        <w:t>skäl</w:t>
      </w:r>
      <w:r>
        <w:rPr>
          <w:spacing w:val="-5"/>
          <w:sz w:val="20"/>
        </w:rPr>
        <w:t> </w:t>
      </w:r>
      <w:r>
        <w:rPr>
          <w:sz w:val="20"/>
        </w:rPr>
        <w:t>till</w:t>
      </w:r>
      <w:r>
        <w:rPr>
          <w:spacing w:val="-5"/>
          <w:sz w:val="20"/>
        </w:rPr>
        <w:t> </w:t>
      </w:r>
      <w:r>
        <w:rPr>
          <w:sz w:val="20"/>
        </w:rPr>
        <w:t>att</w:t>
      </w:r>
      <w:r>
        <w:rPr>
          <w:spacing w:val="-5"/>
          <w:sz w:val="20"/>
        </w:rPr>
        <w:t> </w:t>
      </w:r>
      <w:r>
        <w:rPr>
          <w:sz w:val="20"/>
        </w:rPr>
        <w:t>andelen</w:t>
      </w:r>
      <w:r>
        <w:rPr>
          <w:spacing w:val="-4"/>
          <w:sz w:val="20"/>
        </w:rPr>
        <w:t> </w:t>
      </w:r>
      <w:r>
        <w:rPr>
          <w:sz w:val="20"/>
        </w:rPr>
        <w:t>legitimerade</w:t>
      </w:r>
      <w:r>
        <w:rPr>
          <w:spacing w:val="-5"/>
          <w:sz w:val="20"/>
        </w:rPr>
        <w:t> </w:t>
      </w:r>
      <w:r>
        <w:rPr>
          <w:sz w:val="20"/>
        </w:rPr>
        <w:t>lärare</w:t>
      </w:r>
      <w:r>
        <w:rPr>
          <w:spacing w:val="-5"/>
          <w:sz w:val="20"/>
        </w:rPr>
        <w:t> </w:t>
      </w:r>
      <w:r>
        <w:rPr>
          <w:sz w:val="20"/>
        </w:rPr>
        <w:t>är</w:t>
      </w:r>
      <w:r>
        <w:rPr>
          <w:spacing w:val="-5"/>
          <w:sz w:val="20"/>
        </w:rPr>
        <w:t> </w:t>
      </w:r>
      <w:r>
        <w:rPr>
          <w:sz w:val="20"/>
        </w:rPr>
        <w:t>låg i</w:t>
      </w:r>
      <w:r>
        <w:rPr>
          <w:spacing w:val="-9"/>
          <w:sz w:val="20"/>
        </w:rPr>
        <w:t> </w:t>
      </w:r>
      <w:r>
        <w:rPr>
          <w:sz w:val="20"/>
        </w:rPr>
        <w:t>vissa</w:t>
      </w:r>
      <w:r>
        <w:rPr>
          <w:spacing w:val="-8"/>
          <w:sz w:val="20"/>
        </w:rPr>
        <w:t> </w:t>
      </w:r>
      <w:r>
        <w:rPr>
          <w:sz w:val="20"/>
        </w:rPr>
        <w:t>verksamheter.</w:t>
      </w:r>
      <w:r>
        <w:rPr>
          <w:spacing w:val="-8"/>
          <w:sz w:val="20"/>
        </w:rPr>
        <w:t> </w:t>
      </w:r>
      <w:r>
        <w:rPr>
          <w:sz w:val="20"/>
        </w:rPr>
        <w:t>Riksrevisionen</w:t>
      </w:r>
      <w:r>
        <w:rPr>
          <w:spacing w:val="-8"/>
          <w:sz w:val="20"/>
        </w:rPr>
        <w:t> </w:t>
      </w:r>
      <w:r>
        <w:rPr>
          <w:sz w:val="20"/>
        </w:rPr>
        <w:t>rekommenderar</w:t>
      </w:r>
      <w:r>
        <w:rPr>
          <w:spacing w:val="-10"/>
          <w:sz w:val="20"/>
        </w:rPr>
        <w:t> </w:t>
      </w:r>
      <w:r>
        <w:rPr>
          <w:sz w:val="20"/>
        </w:rPr>
        <w:t>därför</w:t>
      </w:r>
      <w:r>
        <w:rPr>
          <w:spacing w:val="-8"/>
          <w:sz w:val="20"/>
        </w:rPr>
        <w:t> </w:t>
      </w:r>
      <w:r>
        <w:rPr>
          <w:sz w:val="20"/>
        </w:rPr>
        <w:t>att</w:t>
      </w:r>
      <w:r>
        <w:rPr>
          <w:spacing w:val="-9"/>
          <w:sz w:val="20"/>
        </w:rPr>
        <w:t> </w:t>
      </w:r>
      <w:r>
        <w:rPr>
          <w:sz w:val="20"/>
        </w:rPr>
        <w:t>nuvarande undantag från krav på legitimation utvärderas.</w:t>
      </w:r>
    </w:p>
    <w:p>
      <w:pPr>
        <w:spacing w:before="1"/>
        <w:ind w:left="310" w:right="0" w:firstLine="170"/>
        <w:jc w:val="both"/>
        <w:rPr>
          <w:sz w:val="20"/>
        </w:rPr>
      </w:pPr>
      <w:r>
        <w:rPr>
          <w:sz w:val="20"/>
        </w:rPr>
        <w:t>Riksrevisionen bedömer, trots de brister som granskningen visar, att systemet</w:t>
      </w:r>
      <w:r>
        <w:rPr>
          <w:spacing w:val="-3"/>
          <w:sz w:val="20"/>
        </w:rPr>
        <w:t> </w:t>
      </w:r>
      <w:r>
        <w:rPr>
          <w:sz w:val="20"/>
        </w:rPr>
        <w:t>med</w:t>
      </w:r>
      <w:r>
        <w:rPr>
          <w:spacing w:val="-2"/>
          <w:sz w:val="20"/>
        </w:rPr>
        <w:t> </w:t>
      </w:r>
      <w:r>
        <w:rPr>
          <w:sz w:val="20"/>
        </w:rPr>
        <w:t>lärarlegitimation</w:t>
      </w:r>
      <w:r>
        <w:rPr>
          <w:spacing w:val="-2"/>
          <w:sz w:val="20"/>
        </w:rPr>
        <w:t> </w:t>
      </w:r>
      <w:r>
        <w:rPr>
          <w:sz w:val="20"/>
        </w:rPr>
        <w:t>fyller</w:t>
      </w:r>
      <w:r>
        <w:rPr>
          <w:spacing w:val="-3"/>
          <w:sz w:val="20"/>
        </w:rPr>
        <w:t> </w:t>
      </w:r>
      <w:r>
        <w:rPr>
          <w:sz w:val="20"/>
        </w:rPr>
        <w:t>en</w:t>
      </w:r>
      <w:r>
        <w:rPr>
          <w:spacing w:val="-3"/>
          <w:sz w:val="20"/>
        </w:rPr>
        <w:t> </w:t>
      </w:r>
      <w:r>
        <w:rPr>
          <w:sz w:val="20"/>
        </w:rPr>
        <w:t>viktig</w:t>
      </w:r>
      <w:r>
        <w:rPr>
          <w:spacing w:val="-2"/>
          <w:sz w:val="20"/>
        </w:rPr>
        <w:t> </w:t>
      </w:r>
      <w:r>
        <w:rPr>
          <w:sz w:val="20"/>
        </w:rPr>
        <w:t>funktion</w:t>
      </w:r>
      <w:r>
        <w:rPr>
          <w:spacing w:val="-2"/>
          <w:sz w:val="20"/>
        </w:rPr>
        <w:t> </w:t>
      </w:r>
      <w:r>
        <w:rPr>
          <w:sz w:val="20"/>
        </w:rPr>
        <w:t>bl.a.</w:t>
      </w:r>
      <w:r>
        <w:rPr>
          <w:spacing w:val="-3"/>
          <w:sz w:val="20"/>
        </w:rPr>
        <w:t> </w:t>
      </w:r>
      <w:r>
        <w:rPr>
          <w:sz w:val="20"/>
        </w:rPr>
        <w:t>eftersom</w:t>
      </w:r>
      <w:r>
        <w:rPr>
          <w:spacing w:val="-4"/>
          <w:sz w:val="20"/>
        </w:rPr>
        <w:t> </w:t>
      </w:r>
      <w:r>
        <w:rPr>
          <w:sz w:val="20"/>
        </w:rPr>
        <w:t>det utgör</w:t>
      </w:r>
      <w:r>
        <w:rPr>
          <w:spacing w:val="-4"/>
          <w:sz w:val="20"/>
        </w:rPr>
        <w:t> </w:t>
      </w:r>
      <w:r>
        <w:rPr>
          <w:sz w:val="20"/>
        </w:rPr>
        <w:t>ett</w:t>
      </w:r>
      <w:r>
        <w:rPr>
          <w:spacing w:val="-3"/>
          <w:sz w:val="20"/>
        </w:rPr>
        <w:t> </w:t>
      </w:r>
      <w:r>
        <w:rPr>
          <w:sz w:val="20"/>
        </w:rPr>
        <w:t>bevis</w:t>
      </w:r>
      <w:r>
        <w:rPr>
          <w:spacing w:val="-4"/>
          <w:sz w:val="20"/>
        </w:rPr>
        <w:t> </w:t>
      </w:r>
      <w:r>
        <w:rPr>
          <w:sz w:val="20"/>
        </w:rPr>
        <w:t>på</w:t>
      </w:r>
      <w:r>
        <w:rPr>
          <w:spacing w:val="-2"/>
          <w:sz w:val="20"/>
        </w:rPr>
        <w:t> </w:t>
      </w:r>
      <w:r>
        <w:rPr>
          <w:sz w:val="20"/>
        </w:rPr>
        <w:t>lärarens</w:t>
      </w:r>
      <w:r>
        <w:rPr>
          <w:spacing w:val="-4"/>
          <w:sz w:val="20"/>
        </w:rPr>
        <w:t> </w:t>
      </w:r>
      <w:r>
        <w:rPr>
          <w:sz w:val="20"/>
        </w:rPr>
        <w:t>formella</w:t>
      </w:r>
      <w:r>
        <w:rPr>
          <w:spacing w:val="-3"/>
          <w:sz w:val="20"/>
        </w:rPr>
        <w:t> </w:t>
      </w:r>
      <w:r>
        <w:rPr>
          <w:sz w:val="20"/>
        </w:rPr>
        <w:t>kompetenser.</w:t>
      </w:r>
      <w:r>
        <w:rPr>
          <w:spacing w:val="-3"/>
          <w:sz w:val="20"/>
        </w:rPr>
        <w:t> </w:t>
      </w:r>
      <w:r>
        <w:rPr>
          <w:sz w:val="20"/>
        </w:rPr>
        <w:t>Regeringen</w:t>
      </w:r>
      <w:r>
        <w:rPr>
          <w:spacing w:val="-3"/>
          <w:sz w:val="20"/>
        </w:rPr>
        <w:t> </w:t>
      </w:r>
      <w:r>
        <w:rPr>
          <w:sz w:val="20"/>
        </w:rPr>
        <w:t>instämmer</w:t>
      </w:r>
      <w:r>
        <w:rPr>
          <w:spacing w:val="-3"/>
          <w:sz w:val="20"/>
        </w:rPr>
        <w:t> </w:t>
      </w:r>
      <w:r>
        <w:rPr>
          <w:sz w:val="20"/>
        </w:rPr>
        <w:t>i den bedömningen. Regeringen anser även att systemet bidrar till ökad kvalitet i undervisningen genom att legitimerade förskollärare och lärare har tillägnat sig de grundläggande kunskaper som är nödvändiga för en undervisning</w:t>
      </w:r>
      <w:r>
        <w:rPr>
          <w:spacing w:val="-6"/>
          <w:sz w:val="20"/>
        </w:rPr>
        <w:t> </w:t>
      </w:r>
      <w:r>
        <w:rPr>
          <w:sz w:val="20"/>
        </w:rPr>
        <w:t>av</w:t>
      </w:r>
      <w:r>
        <w:rPr>
          <w:spacing w:val="-7"/>
          <w:sz w:val="20"/>
        </w:rPr>
        <w:t> </w:t>
      </w:r>
      <w:r>
        <w:rPr>
          <w:sz w:val="20"/>
        </w:rPr>
        <w:t>god</w:t>
      </w:r>
      <w:r>
        <w:rPr>
          <w:spacing w:val="-8"/>
          <w:sz w:val="20"/>
        </w:rPr>
        <w:t> </w:t>
      </w:r>
      <w:r>
        <w:rPr>
          <w:sz w:val="20"/>
        </w:rPr>
        <w:t>kvalitet.</w:t>
      </w:r>
      <w:r>
        <w:rPr>
          <w:spacing w:val="-8"/>
          <w:sz w:val="20"/>
        </w:rPr>
        <w:t> </w:t>
      </w:r>
      <w:r>
        <w:rPr>
          <w:sz w:val="20"/>
        </w:rPr>
        <w:t>Det</w:t>
      </w:r>
      <w:r>
        <w:rPr>
          <w:spacing w:val="-8"/>
          <w:sz w:val="20"/>
        </w:rPr>
        <w:t> </w:t>
      </w:r>
      <w:r>
        <w:rPr>
          <w:sz w:val="20"/>
        </w:rPr>
        <w:t>råder</w:t>
      </w:r>
      <w:r>
        <w:rPr>
          <w:spacing w:val="-7"/>
          <w:sz w:val="20"/>
        </w:rPr>
        <w:t> </w:t>
      </w:r>
      <w:r>
        <w:rPr>
          <w:sz w:val="20"/>
        </w:rPr>
        <w:t>samtidigt</w:t>
      </w:r>
      <w:r>
        <w:rPr>
          <w:spacing w:val="-8"/>
          <w:sz w:val="20"/>
        </w:rPr>
        <w:t> </w:t>
      </w:r>
      <w:r>
        <w:rPr>
          <w:sz w:val="20"/>
        </w:rPr>
        <w:t>fortsatt</w:t>
      </w:r>
      <w:r>
        <w:rPr>
          <w:spacing w:val="-8"/>
          <w:sz w:val="20"/>
        </w:rPr>
        <w:t> </w:t>
      </w:r>
      <w:r>
        <w:rPr>
          <w:sz w:val="20"/>
        </w:rPr>
        <w:t>brist</w:t>
      </w:r>
      <w:r>
        <w:rPr>
          <w:spacing w:val="-7"/>
          <w:sz w:val="20"/>
        </w:rPr>
        <w:t> </w:t>
      </w:r>
      <w:r>
        <w:rPr>
          <w:sz w:val="20"/>
        </w:rPr>
        <w:t>på</w:t>
      </w:r>
      <w:r>
        <w:rPr>
          <w:spacing w:val="-9"/>
          <w:sz w:val="20"/>
        </w:rPr>
        <w:t> </w:t>
      </w:r>
      <w:r>
        <w:rPr>
          <w:sz w:val="20"/>
        </w:rPr>
        <w:t>behöriga och legitimerade lärare. Enligt Skolverkets lärarprognos 2024 kommer det, trots minskade barnkullar, att behövas ytterligare cirka 10</w:t>
      </w:r>
      <w:r>
        <w:rPr>
          <w:spacing w:val="-3"/>
          <w:sz w:val="20"/>
        </w:rPr>
        <w:t> </w:t>
      </w:r>
      <w:r>
        <w:rPr>
          <w:sz w:val="20"/>
        </w:rPr>
        <w:t>600 nya behöriga</w:t>
      </w:r>
      <w:r>
        <w:rPr>
          <w:spacing w:val="-6"/>
          <w:sz w:val="20"/>
        </w:rPr>
        <w:t> </w:t>
      </w:r>
      <w:r>
        <w:rPr>
          <w:sz w:val="20"/>
        </w:rPr>
        <w:t>förskollärare</w:t>
      </w:r>
      <w:r>
        <w:rPr>
          <w:spacing w:val="-6"/>
          <w:sz w:val="20"/>
        </w:rPr>
        <w:t> </w:t>
      </w:r>
      <w:r>
        <w:rPr>
          <w:sz w:val="20"/>
        </w:rPr>
        <w:t>och</w:t>
      </w:r>
      <w:r>
        <w:rPr>
          <w:spacing w:val="-5"/>
          <w:sz w:val="20"/>
        </w:rPr>
        <w:t> </w:t>
      </w:r>
      <w:r>
        <w:rPr>
          <w:sz w:val="20"/>
        </w:rPr>
        <w:t>lärare</w:t>
      </w:r>
      <w:r>
        <w:rPr>
          <w:spacing w:val="-5"/>
          <w:sz w:val="20"/>
        </w:rPr>
        <w:t> </w:t>
      </w:r>
      <w:r>
        <w:rPr>
          <w:sz w:val="20"/>
        </w:rPr>
        <w:t>år</w:t>
      </w:r>
      <w:r>
        <w:rPr>
          <w:spacing w:val="-6"/>
          <w:sz w:val="20"/>
        </w:rPr>
        <w:t> </w:t>
      </w:r>
      <w:r>
        <w:rPr>
          <w:sz w:val="20"/>
        </w:rPr>
        <w:t>2038.</w:t>
      </w:r>
      <w:r>
        <w:rPr>
          <w:spacing w:val="-5"/>
          <w:sz w:val="20"/>
        </w:rPr>
        <w:t> </w:t>
      </w:r>
      <w:r>
        <w:rPr>
          <w:sz w:val="20"/>
        </w:rPr>
        <w:t>Regeringen</w:t>
      </w:r>
      <w:r>
        <w:rPr>
          <w:spacing w:val="-6"/>
          <w:sz w:val="20"/>
        </w:rPr>
        <w:t> </w:t>
      </w:r>
      <w:r>
        <w:rPr>
          <w:sz w:val="20"/>
        </w:rPr>
        <w:t>har</w:t>
      </w:r>
      <w:r>
        <w:rPr>
          <w:spacing w:val="-5"/>
          <w:sz w:val="20"/>
        </w:rPr>
        <w:t> </w:t>
      </w:r>
      <w:r>
        <w:rPr>
          <w:sz w:val="20"/>
        </w:rPr>
        <w:t>tidigare</w:t>
      </w:r>
      <w:r>
        <w:rPr>
          <w:spacing w:val="-6"/>
          <w:sz w:val="20"/>
        </w:rPr>
        <w:t> </w:t>
      </w:r>
      <w:r>
        <w:rPr>
          <w:sz w:val="20"/>
        </w:rPr>
        <w:t>bedömt att det, med anledning av att det saknas behöriga och legitimerade lärare, inte är rimligt med en regel från vilken alltför många undantag måste göras.</w:t>
      </w:r>
      <w:r>
        <w:rPr>
          <w:spacing w:val="-10"/>
          <w:sz w:val="20"/>
        </w:rPr>
        <w:t> </w:t>
      </w:r>
      <w:r>
        <w:rPr>
          <w:sz w:val="20"/>
        </w:rPr>
        <w:t>För</w:t>
      </w:r>
      <w:r>
        <w:rPr>
          <w:spacing w:val="-10"/>
          <w:sz w:val="20"/>
        </w:rPr>
        <w:t> </w:t>
      </w:r>
      <w:r>
        <w:rPr>
          <w:sz w:val="20"/>
        </w:rPr>
        <w:t>att</w:t>
      </w:r>
      <w:r>
        <w:rPr>
          <w:spacing w:val="-9"/>
          <w:sz w:val="20"/>
        </w:rPr>
        <w:t> </w:t>
      </w:r>
      <w:r>
        <w:rPr>
          <w:sz w:val="20"/>
        </w:rPr>
        <w:t>det</w:t>
      </w:r>
      <w:r>
        <w:rPr>
          <w:spacing w:val="-9"/>
          <w:sz w:val="20"/>
        </w:rPr>
        <w:t> </w:t>
      </w:r>
      <w:r>
        <w:rPr>
          <w:sz w:val="20"/>
        </w:rPr>
        <w:t>ska</w:t>
      </w:r>
      <w:r>
        <w:rPr>
          <w:spacing w:val="-9"/>
          <w:sz w:val="20"/>
        </w:rPr>
        <w:t> </w:t>
      </w:r>
      <w:r>
        <w:rPr>
          <w:sz w:val="20"/>
        </w:rPr>
        <w:t>vara</w:t>
      </w:r>
      <w:r>
        <w:rPr>
          <w:spacing w:val="-11"/>
          <w:sz w:val="20"/>
        </w:rPr>
        <w:t> </w:t>
      </w:r>
      <w:r>
        <w:rPr>
          <w:sz w:val="20"/>
        </w:rPr>
        <w:t>möjligt</w:t>
      </w:r>
      <w:r>
        <w:rPr>
          <w:spacing w:val="-9"/>
          <w:sz w:val="20"/>
        </w:rPr>
        <w:t> </w:t>
      </w:r>
      <w:r>
        <w:rPr>
          <w:sz w:val="20"/>
        </w:rPr>
        <w:t>att</w:t>
      </w:r>
      <w:r>
        <w:rPr>
          <w:spacing w:val="-9"/>
          <w:sz w:val="20"/>
        </w:rPr>
        <w:t> </w:t>
      </w:r>
      <w:r>
        <w:rPr>
          <w:sz w:val="20"/>
        </w:rPr>
        <w:t>bemanna</w:t>
      </w:r>
      <w:r>
        <w:rPr>
          <w:spacing w:val="-9"/>
          <w:sz w:val="20"/>
        </w:rPr>
        <w:t> </w:t>
      </w:r>
      <w:r>
        <w:rPr>
          <w:sz w:val="20"/>
        </w:rPr>
        <w:t>skolorna</w:t>
      </w:r>
      <w:r>
        <w:rPr>
          <w:spacing w:val="-9"/>
          <w:sz w:val="20"/>
        </w:rPr>
        <w:t> </w:t>
      </w:r>
      <w:r>
        <w:rPr>
          <w:sz w:val="20"/>
        </w:rPr>
        <w:t>med</w:t>
      </w:r>
      <w:r>
        <w:rPr>
          <w:spacing w:val="-10"/>
          <w:sz w:val="20"/>
        </w:rPr>
        <w:t> </w:t>
      </w:r>
      <w:r>
        <w:rPr>
          <w:sz w:val="20"/>
        </w:rPr>
        <w:t>undervisande personal medgavs därför vissa undantag från krav på legitimation (prop. 2010/11:20). Regeringen delar dock Riksrevisionens bedömning att bristen</w:t>
      </w:r>
      <w:r>
        <w:rPr>
          <w:spacing w:val="-3"/>
          <w:sz w:val="20"/>
        </w:rPr>
        <w:t> </w:t>
      </w:r>
      <w:r>
        <w:rPr>
          <w:sz w:val="20"/>
        </w:rPr>
        <w:t>på</w:t>
      </w:r>
      <w:r>
        <w:rPr>
          <w:spacing w:val="-3"/>
          <w:sz w:val="20"/>
        </w:rPr>
        <w:t> </w:t>
      </w:r>
      <w:r>
        <w:rPr>
          <w:sz w:val="20"/>
        </w:rPr>
        <w:t>behöriga</w:t>
      </w:r>
      <w:r>
        <w:rPr>
          <w:spacing w:val="-2"/>
          <w:sz w:val="20"/>
        </w:rPr>
        <w:t> </w:t>
      </w:r>
      <w:r>
        <w:rPr>
          <w:sz w:val="20"/>
        </w:rPr>
        <w:t>och</w:t>
      </w:r>
      <w:r>
        <w:rPr>
          <w:spacing w:val="-2"/>
          <w:sz w:val="20"/>
        </w:rPr>
        <w:t> </w:t>
      </w:r>
      <w:r>
        <w:rPr>
          <w:sz w:val="20"/>
        </w:rPr>
        <w:t>legitimerade</w:t>
      </w:r>
      <w:r>
        <w:rPr>
          <w:spacing w:val="-3"/>
          <w:sz w:val="20"/>
        </w:rPr>
        <w:t> </w:t>
      </w:r>
      <w:r>
        <w:rPr>
          <w:sz w:val="20"/>
        </w:rPr>
        <w:t>förskollärare</w:t>
      </w:r>
      <w:r>
        <w:rPr>
          <w:spacing w:val="-2"/>
          <w:sz w:val="20"/>
        </w:rPr>
        <w:t> </w:t>
      </w:r>
      <w:r>
        <w:rPr>
          <w:sz w:val="20"/>
        </w:rPr>
        <w:t>och</w:t>
      </w:r>
      <w:r>
        <w:rPr>
          <w:spacing w:val="-2"/>
          <w:sz w:val="20"/>
        </w:rPr>
        <w:t> </w:t>
      </w:r>
      <w:r>
        <w:rPr>
          <w:sz w:val="20"/>
        </w:rPr>
        <w:t>lärare</w:t>
      </w:r>
      <w:r>
        <w:rPr>
          <w:spacing w:val="-3"/>
          <w:sz w:val="20"/>
        </w:rPr>
        <w:t> </w:t>
      </w:r>
      <w:r>
        <w:rPr>
          <w:sz w:val="20"/>
        </w:rPr>
        <w:t>har</w:t>
      </w:r>
      <w:r>
        <w:rPr>
          <w:spacing w:val="-3"/>
          <w:sz w:val="20"/>
        </w:rPr>
        <w:t> </w:t>
      </w:r>
      <w:r>
        <w:rPr>
          <w:sz w:val="20"/>
        </w:rPr>
        <w:t>påverkat förutsättningarna för legitimationssystemet.</w:t>
      </w:r>
    </w:p>
    <w:p>
      <w:pPr>
        <w:spacing w:before="75"/>
        <w:ind w:left="143" w:right="0" w:firstLine="0"/>
        <w:jc w:val="left"/>
        <w:rPr>
          <w:sz w:val="20"/>
        </w:rPr>
      </w:pPr>
      <w:r>
        <w:rPr/>
        <w:br w:type="column"/>
      </w:r>
      <w:r>
        <w:rPr>
          <w:sz w:val="20"/>
        </w:rPr>
        <w:t>Skr.</w:t>
      </w:r>
      <w:r>
        <w:rPr>
          <w:spacing w:val="-6"/>
          <w:sz w:val="20"/>
        </w:rPr>
        <w:t> </w:t>
      </w:r>
      <w:r>
        <w:rPr>
          <w:spacing w:val="-2"/>
          <w:sz w:val="20"/>
        </w:rPr>
        <w:t>2025/26:47</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0"/>
        </w:rPr>
      </w:pPr>
    </w:p>
    <w:p>
      <w:pPr>
        <w:spacing w:before="0"/>
        <w:ind w:left="0" w:right="51" w:firstLine="0"/>
        <w:jc w:val="right"/>
        <w:rPr>
          <w:sz w:val="20"/>
        </w:rPr>
      </w:pPr>
      <w:r>
        <w:rPr>
          <w:spacing w:val="-10"/>
          <w:sz w:val="20"/>
        </w:rPr>
        <w:t>7</w:t>
      </w:r>
    </w:p>
    <w:p>
      <w:pPr>
        <w:spacing w:after="0"/>
        <w:jc w:val="right"/>
        <w:rPr>
          <w:sz w:val="20"/>
        </w:rPr>
        <w:sectPr>
          <w:footerReference w:type="default" r:id="rId9"/>
          <w:pgSz w:w="9360" w:h="13720"/>
          <w:pgMar w:header="0" w:footer="0" w:top="700" w:bottom="280" w:left="708" w:right="708"/>
          <w:cols w:num="2" w:equalWidth="0">
            <w:col w:w="6215" w:space="40"/>
            <w:col w:w="1689"/>
          </w:cols>
        </w:sectPr>
      </w:pPr>
    </w:p>
    <w:p>
      <w:pPr>
        <w:tabs>
          <w:tab w:pos="1898" w:val="left" w:leader="none"/>
        </w:tabs>
        <w:spacing w:before="61"/>
        <w:ind w:left="1728" w:right="310" w:hanging="1702"/>
        <w:jc w:val="both"/>
        <w:rPr>
          <w:sz w:val="20"/>
        </w:rPr>
      </w:pPr>
      <w:r>
        <w:rPr>
          <w:position w:val="1"/>
          <w:sz w:val="20"/>
        </w:rPr>
        <w:t>Skr. 2025/26:47</w:t>
        <w:tab/>
        <w:tab/>
      </w:r>
      <w:r>
        <w:rPr>
          <w:sz w:val="20"/>
        </w:rPr>
        <w:t>Regeringen anser fortsatt att behöriga och legitimerade lärare är avgörande för kvaliteten i utbildningen och bedömer därför att det kan finnas</w:t>
      </w:r>
      <w:r>
        <w:rPr>
          <w:spacing w:val="-13"/>
          <w:sz w:val="20"/>
        </w:rPr>
        <w:t> </w:t>
      </w:r>
      <w:r>
        <w:rPr>
          <w:sz w:val="20"/>
        </w:rPr>
        <w:t>skäl</w:t>
      </w:r>
      <w:r>
        <w:rPr>
          <w:spacing w:val="-12"/>
          <w:sz w:val="20"/>
        </w:rPr>
        <w:t> </w:t>
      </w:r>
      <w:r>
        <w:rPr>
          <w:sz w:val="20"/>
        </w:rPr>
        <w:t>att</w:t>
      </w:r>
      <w:r>
        <w:rPr>
          <w:spacing w:val="-13"/>
          <w:sz w:val="20"/>
        </w:rPr>
        <w:t> </w:t>
      </w:r>
      <w:r>
        <w:rPr>
          <w:sz w:val="20"/>
        </w:rPr>
        <w:t>se</w:t>
      </w:r>
      <w:r>
        <w:rPr>
          <w:spacing w:val="-12"/>
          <w:sz w:val="20"/>
        </w:rPr>
        <w:t> </w:t>
      </w:r>
      <w:r>
        <w:rPr>
          <w:sz w:val="20"/>
        </w:rPr>
        <w:t>över</w:t>
      </w:r>
      <w:r>
        <w:rPr>
          <w:spacing w:val="-13"/>
          <w:sz w:val="20"/>
        </w:rPr>
        <w:t> </w:t>
      </w:r>
      <w:r>
        <w:rPr>
          <w:sz w:val="20"/>
        </w:rPr>
        <w:t>de</w:t>
      </w:r>
      <w:r>
        <w:rPr>
          <w:spacing w:val="-12"/>
          <w:sz w:val="20"/>
        </w:rPr>
        <w:t> </w:t>
      </w:r>
      <w:r>
        <w:rPr>
          <w:sz w:val="20"/>
        </w:rPr>
        <w:t>undantag</w:t>
      </w:r>
      <w:r>
        <w:rPr>
          <w:spacing w:val="-13"/>
          <w:sz w:val="20"/>
        </w:rPr>
        <w:t> </w:t>
      </w:r>
      <w:r>
        <w:rPr>
          <w:sz w:val="20"/>
        </w:rPr>
        <w:t>som</w:t>
      </w:r>
      <w:r>
        <w:rPr>
          <w:spacing w:val="-12"/>
          <w:sz w:val="20"/>
        </w:rPr>
        <w:t> </w:t>
      </w:r>
      <w:r>
        <w:rPr>
          <w:sz w:val="20"/>
        </w:rPr>
        <w:t>finns</w:t>
      </w:r>
      <w:r>
        <w:rPr>
          <w:spacing w:val="-13"/>
          <w:sz w:val="20"/>
        </w:rPr>
        <w:t> </w:t>
      </w:r>
      <w:r>
        <w:rPr>
          <w:sz w:val="20"/>
        </w:rPr>
        <w:t>från</w:t>
      </w:r>
      <w:r>
        <w:rPr>
          <w:spacing w:val="-12"/>
          <w:sz w:val="20"/>
        </w:rPr>
        <w:t> </w:t>
      </w:r>
      <w:r>
        <w:rPr>
          <w:sz w:val="20"/>
        </w:rPr>
        <w:t>krav</w:t>
      </w:r>
      <w:r>
        <w:rPr>
          <w:spacing w:val="-13"/>
          <w:sz w:val="20"/>
        </w:rPr>
        <w:t> </w:t>
      </w:r>
      <w:r>
        <w:rPr>
          <w:sz w:val="20"/>
        </w:rPr>
        <w:t>på</w:t>
      </w:r>
      <w:r>
        <w:rPr>
          <w:spacing w:val="-12"/>
          <w:sz w:val="20"/>
        </w:rPr>
        <w:t> </w:t>
      </w:r>
      <w:r>
        <w:rPr>
          <w:sz w:val="20"/>
        </w:rPr>
        <w:t>lärarlegitimation. Regeringen kan därför komma att återkomma i frågan.</w:t>
      </w:r>
    </w:p>
    <w:p>
      <w:pPr>
        <w:pStyle w:val="BodyText"/>
        <w:spacing w:before="8"/>
        <w:rPr>
          <w:sz w:val="20"/>
        </w:rPr>
      </w:pPr>
    </w:p>
    <w:p>
      <w:pPr>
        <w:spacing w:line="218" w:lineRule="auto" w:before="1"/>
        <w:ind w:left="1728" w:right="558" w:firstLine="0"/>
        <w:jc w:val="both"/>
        <w:rPr>
          <w:i/>
          <w:sz w:val="20"/>
        </w:rPr>
      </w:pPr>
      <w:r>
        <w:rPr>
          <w:i/>
          <w:sz w:val="20"/>
        </w:rPr>
        <w:t>Ge</w:t>
      </w:r>
      <w:r>
        <w:rPr>
          <w:i/>
          <w:spacing w:val="-6"/>
          <w:sz w:val="20"/>
        </w:rPr>
        <w:t> </w:t>
      </w:r>
      <w:r>
        <w:rPr>
          <w:i/>
          <w:sz w:val="20"/>
        </w:rPr>
        <w:t>Skolverket</w:t>
      </w:r>
      <w:r>
        <w:rPr>
          <w:i/>
          <w:spacing w:val="-6"/>
          <w:sz w:val="20"/>
        </w:rPr>
        <w:t> </w:t>
      </w:r>
      <w:r>
        <w:rPr>
          <w:i/>
          <w:sz w:val="20"/>
        </w:rPr>
        <w:t>möjlighet</w:t>
      </w:r>
      <w:r>
        <w:rPr>
          <w:i/>
          <w:spacing w:val="-4"/>
          <w:sz w:val="20"/>
        </w:rPr>
        <w:t> </w:t>
      </w:r>
      <w:r>
        <w:rPr>
          <w:i/>
          <w:sz w:val="20"/>
        </w:rPr>
        <w:t>att</w:t>
      </w:r>
      <w:r>
        <w:rPr>
          <w:i/>
          <w:spacing w:val="-4"/>
          <w:sz w:val="20"/>
        </w:rPr>
        <w:t> </w:t>
      </w:r>
      <w:r>
        <w:rPr>
          <w:i/>
          <w:sz w:val="20"/>
        </w:rPr>
        <w:t>kontrollera</w:t>
      </w:r>
      <w:r>
        <w:rPr>
          <w:i/>
          <w:spacing w:val="-5"/>
          <w:sz w:val="20"/>
        </w:rPr>
        <w:t> </w:t>
      </w:r>
      <w:r>
        <w:rPr>
          <w:i/>
          <w:sz w:val="20"/>
        </w:rPr>
        <w:t>belastningsregistret</w:t>
      </w:r>
      <w:r>
        <w:rPr>
          <w:i/>
          <w:spacing w:val="-4"/>
          <w:sz w:val="20"/>
        </w:rPr>
        <w:t> </w:t>
      </w:r>
      <w:r>
        <w:rPr>
          <w:i/>
          <w:sz w:val="20"/>
        </w:rPr>
        <w:t>i</w:t>
      </w:r>
      <w:r>
        <w:rPr>
          <w:i/>
          <w:spacing w:val="-4"/>
          <w:sz w:val="20"/>
        </w:rPr>
        <w:t> </w:t>
      </w:r>
      <w:r>
        <w:rPr>
          <w:i/>
          <w:sz w:val="20"/>
        </w:rPr>
        <w:t>samband</w:t>
      </w:r>
      <w:r>
        <w:rPr>
          <w:i/>
          <w:sz w:val="20"/>
        </w:rPr>
        <w:t> med ansökan om legitimation för lärare och förskollärare</w:t>
      </w:r>
    </w:p>
    <w:p>
      <w:pPr>
        <w:spacing w:before="84"/>
        <w:ind w:left="1728" w:right="308" w:firstLine="0"/>
        <w:jc w:val="both"/>
        <w:rPr>
          <w:sz w:val="20"/>
        </w:rPr>
      </w:pPr>
      <w:r>
        <w:rPr>
          <w:sz w:val="20"/>
        </w:rPr>
        <w:t>Riksrevisionen konstaterar i granskningen att Skolverket inte gör en registerkontroll i samband med en legitimationsansökan, eftersom myndigheten i dag inte har rätt att få uppgifter ur belastningsregistret. Riksrevisionen lämnar därför en rekommendation till regeringen att Skolverket ges möjlighet att göra en sådan kontroll.</w:t>
      </w:r>
    </w:p>
    <w:p>
      <w:pPr>
        <w:spacing w:before="0"/>
        <w:ind w:left="1728" w:right="306" w:firstLine="170"/>
        <w:jc w:val="both"/>
        <w:rPr>
          <w:sz w:val="20"/>
        </w:rPr>
      </w:pPr>
      <w:r>
        <w:rPr>
          <w:sz w:val="20"/>
        </w:rPr>
        <w:t>Uppgifter i belastningsregistret rör lagöverträdelser och är integritets- känsliga. Dataskyddslagstiftningen uppställer särskilda krav vid behand- ling av sådana uppgifter. Om tillgång ska ges till sådana uppgifter krävs noggranna överväganden av vilket intrång det skulle innebära i enskildas integritet. De befintliga bestämmelserna om registerkontroll av personal inom bl.a. förskolan och skolan innebär att en förskollärar- eller lärarstudent</w:t>
      </w:r>
      <w:r>
        <w:rPr>
          <w:spacing w:val="-1"/>
          <w:sz w:val="20"/>
        </w:rPr>
        <w:t> </w:t>
      </w:r>
      <w:r>
        <w:rPr>
          <w:sz w:val="20"/>
        </w:rPr>
        <w:t>inte</w:t>
      </w:r>
      <w:r>
        <w:rPr>
          <w:spacing w:val="-1"/>
          <w:sz w:val="20"/>
        </w:rPr>
        <w:t> </w:t>
      </w:r>
      <w:r>
        <w:rPr>
          <w:sz w:val="20"/>
        </w:rPr>
        <w:t>kan genomgå</w:t>
      </w:r>
      <w:r>
        <w:rPr>
          <w:spacing w:val="-2"/>
          <w:sz w:val="20"/>
        </w:rPr>
        <w:t> </w:t>
      </w:r>
      <w:r>
        <w:rPr>
          <w:sz w:val="20"/>
        </w:rPr>
        <w:t>en</w:t>
      </w:r>
      <w:r>
        <w:rPr>
          <w:spacing w:val="-1"/>
          <w:sz w:val="20"/>
        </w:rPr>
        <w:t> </w:t>
      </w:r>
      <w:r>
        <w:rPr>
          <w:sz w:val="20"/>
        </w:rPr>
        <w:t>verksamhetsförlagd</w:t>
      </w:r>
      <w:r>
        <w:rPr>
          <w:spacing w:val="-1"/>
          <w:sz w:val="20"/>
        </w:rPr>
        <w:t> </w:t>
      </w:r>
      <w:r>
        <w:rPr>
          <w:sz w:val="20"/>
        </w:rPr>
        <w:t>del</w:t>
      </w:r>
      <w:r>
        <w:rPr>
          <w:spacing w:val="-1"/>
          <w:sz w:val="20"/>
        </w:rPr>
        <w:t> </w:t>
      </w:r>
      <w:r>
        <w:rPr>
          <w:sz w:val="20"/>
        </w:rPr>
        <w:t>av</w:t>
      </w:r>
      <w:r>
        <w:rPr>
          <w:spacing w:val="-1"/>
          <w:sz w:val="20"/>
        </w:rPr>
        <w:t> </w:t>
      </w:r>
      <w:r>
        <w:rPr>
          <w:sz w:val="20"/>
        </w:rPr>
        <w:t>utbildningen och inte kan få en anställning eller på vissa andra sätt tas emot inom de aktuella verksamheterna utan att visa upp ett registerutdrag från belastningsregistret.</w:t>
      </w:r>
      <w:r>
        <w:rPr>
          <w:spacing w:val="-13"/>
          <w:sz w:val="20"/>
        </w:rPr>
        <w:t> </w:t>
      </w:r>
      <w:r>
        <w:rPr>
          <w:sz w:val="20"/>
        </w:rPr>
        <w:t>Skolverket</w:t>
      </w:r>
      <w:r>
        <w:rPr>
          <w:spacing w:val="-12"/>
          <w:sz w:val="20"/>
        </w:rPr>
        <w:t> </w:t>
      </w:r>
      <w:r>
        <w:rPr>
          <w:sz w:val="20"/>
        </w:rPr>
        <w:t>framhåller</w:t>
      </w:r>
      <w:r>
        <w:rPr>
          <w:spacing w:val="-13"/>
          <w:sz w:val="20"/>
        </w:rPr>
        <w:t> </w:t>
      </w:r>
      <w:r>
        <w:rPr>
          <w:sz w:val="20"/>
        </w:rPr>
        <w:t>i</w:t>
      </w:r>
      <w:r>
        <w:rPr>
          <w:spacing w:val="-12"/>
          <w:sz w:val="20"/>
        </w:rPr>
        <w:t> </w:t>
      </w:r>
      <w:r>
        <w:rPr>
          <w:sz w:val="20"/>
        </w:rPr>
        <w:t>sitt</w:t>
      </w:r>
      <w:r>
        <w:rPr>
          <w:spacing w:val="-13"/>
          <w:sz w:val="20"/>
        </w:rPr>
        <w:t> </w:t>
      </w:r>
      <w:r>
        <w:rPr>
          <w:sz w:val="20"/>
        </w:rPr>
        <w:t>yttrande</w:t>
      </w:r>
      <w:r>
        <w:rPr>
          <w:spacing w:val="-12"/>
          <w:sz w:val="20"/>
        </w:rPr>
        <w:t> </w:t>
      </w:r>
      <w:r>
        <w:rPr>
          <w:sz w:val="20"/>
        </w:rPr>
        <w:t>över</w:t>
      </w:r>
      <w:r>
        <w:rPr>
          <w:spacing w:val="-13"/>
          <w:sz w:val="20"/>
        </w:rPr>
        <w:t> </w:t>
      </w:r>
      <w:r>
        <w:rPr>
          <w:sz w:val="20"/>
        </w:rPr>
        <w:t>rapporten</w:t>
      </w:r>
      <w:r>
        <w:rPr>
          <w:spacing w:val="-12"/>
          <w:sz w:val="20"/>
        </w:rPr>
        <w:t> </w:t>
      </w:r>
      <w:r>
        <w:rPr>
          <w:sz w:val="20"/>
        </w:rPr>
        <w:t>att om myndigheten ska göra en kontroll i belastningsregistret vid ansökan om</w:t>
      </w:r>
      <w:r>
        <w:rPr>
          <w:spacing w:val="-3"/>
          <w:sz w:val="20"/>
        </w:rPr>
        <w:t> </w:t>
      </w:r>
      <w:r>
        <w:rPr>
          <w:sz w:val="20"/>
        </w:rPr>
        <w:t>legitimation,</w:t>
      </w:r>
      <w:r>
        <w:rPr>
          <w:spacing w:val="-4"/>
          <w:sz w:val="20"/>
        </w:rPr>
        <w:t> </w:t>
      </w:r>
      <w:r>
        <w:rPr>
          <w:sz w:val="20"/>
        </w:rPr>
        <w:t>behöver</w:t>
      </w:r>
      <w:r>
        <w:rPr>
          <w:spacing w:val="-4"/>
          <w:sz w:val="20"/>
        </w:rPr>
        <w:t> </w:t>
      </w:r>
      <w:r>
        <w:rPr>
          <w:sz w:val="20"/>
        </w:rPr>
        <w:t>en</w:t>
      </w:r>
      <w:r>
        <w:rPr>
          <w:spacing w:val="-4"/>
          <w:sz w:val="20"/>
        </w:rPr>
        <w:t> </w:t>
      </w:r>
      <w:r>
        <w:rPr>
          <w:sz w:val="20"/>
        </w:rPr>
        <w:t>analys</w:t>
      </w:r>
      <w:r>
        <w:rPr>
          <w:spacing w:val="-5"/>
          <w:sz w:val="20"/>
        </w:rPr>
        <w:t> </w:t>
      </w:r>
      <w:r>
        <w:rPr>
          <w:sz w:val="20"/>
        </w:rPr>
        <w:t>göras</w:t>
      </w:r>
      <w:r>
        <w:rPr>
          <w:spacing w:val="-4"/>
          <w:sz w:val="20"/>
        </w:rPr>
        <w:t> </w:t>
      </w:r>
      <w:r>
        <w:rPr>
          <w:sz w:val="20"/>
        </w:rPr>
        <w:t>av</w:t>
      </w:r>
      <w:r>
        <w:rPr>
          <w:spacing w:val="-5"/>
          <w:sz w:val="20"/>
        </w:rPr>
        <w:t> </w:t>
      </w:r>
      <w:r>
        <w:rPr>
          <w:sz w:val="20"/>
        </w:rPr>
        <w:t>om</w:t>
      </w:r>
      <w:r>
        <w:rPr>
          <w:spacing w:val="-4"/>
          <w:sz w:val="20"/>
        </w:rPr>
        <w:t> </w:t>
      </w:r>
      <w:r>
        <w:rPr>
          <w:sz w:val="20"/>
        </w:rPr>
        <w:t>det</w:t>
      </w:r>
      <w:r>
        <w:rPr>
          <w:spacing w:val="-4"/>
          <w:sz w:val="20"/>
        </w:rPr>
        <w:t> </w:t>
      </w:r>
      <w:r>
        <w:rPr>
          <w:sz w:val="20"/>
        </w:rPr>
        <w:t>är</w:t>
      </w:r>
      <w:r>
        <w:rPr>
          <w:spacing w:val="-4"/>
          <w:sz w:val="20"/>
        </w:rPr>
        <w:t> </w:t>
      </w:r>
      <w:r>
        <w:rPr>
          <w:sz w:val="20"/>
        </w:rPr>
        <w:t>proportionerligt</w:t>
      </w:r>
      <w:r>
        <w:rPr>
          <w:spacing w:val="-5"/>
          <w:sz w:val="20"/>
        </w:rPr>
        <w:t> </w:t>
      </w:r>
      <w:r>
        <w:rPr>
          <w:sz w:val="20"/>
        </w:rPr>
        <w:t>att myndigheten</w:t>
      </w:r>
      <w:r>
        <w:rPr>
          <w:spacing w:val="-9"/>
          <w:sz w:val="20"/>
        </w:rPr>
        <w:t> </w:t>
      </w:r>
      <w:r>
        <w:rPr>
          <w:sz w:val="20"/>
        </w:rPr>
        <w:t>har</w:t>
      </w:r>
      <w:r>
        <w:rPr>
          <w:spacing w:val="-9"/>
          <w:sz w:val="20"/>
        </w:rPr>
        <w:t> </w:t>
      </w:r>
      <w:r>
        <w:rPr>
          <w:sz w:val="20"/>
        </w:rPr>
        <w:t>tillgång</w:t>
      </w:r>
      <w:r>
        <w:rPr>
          <w:spacing w:val="-8"/>
          <w:sz w:val="20"/>
        </w:rPr>
        <w:t> </w:t>
      </w:r>
      <w:r>
        <w:rPr>
          <w:sz w:val="20"/>
        </w:rPr>
        <w:t>till</w:t>
      </w:r>
      <w:r>
        <w:rPr>
          <w:spacing w:val="-9"/>
          <w:sz w:val="20"/>
        </w:rPr>
        <w:t> </w:t>
      </w:r>
      <w:r>
        <w:rPr>
          <w:sz w:val="20"/>
        </w:rPr>
        <w:t>sådana</w:t>
      </w:r>
      <w:r>
        <w:rPr>
          <w:spacing w:val="-11"/>
          <w:sz w:val="20"/>
        </w:rPr>
        <w:t> </w:t>
      </w:r>
      <w:r>
        <w:rPr>
          <w:sz w:val="20"/>
        </w:rPr>
        <w:t>personuppgifter.</w:t>
      </w:r>
      <w:r>
        <w:rPr>
          <w:spacing w:val="-9"/>
          <w:sz w:val="20"/>
        </w:rPr>
        <w:t> </w:t>
      </w:r>
      <w:r>
        <w:rPr>
          <w:sz w:val="20"/>
        </w:rPr>
        <w:t>Regeringen</w:t>
      </w:r>
      <w:r>
        <w:rPr>
          <w:spacing w:val="-8"/>
          <w:sz w:val="20"/>
        </w:rPr>
        <w:t> </w:t>
      </w:r>
      <w:r>
        <w:rPr>
          <w:sz w:val="20"/>
        </w:rPr>
        <w:t>anser</w:t>
      </w:r>
      <w:r>
        <w:rPr>
          <w:spacing w:val="-9"/>
          <w:sz w:val="20"/>
        </w:rPr>
        <w:t> </w:t>
      </w:r>
      <w:r>
        <w:rPr>
          <w:sz w:val="20"/>
        </w:rPr>
        <w:t>att det är av yttersta vikt att säkerställa att förskollärare och lärare som har begått grova brott inte arbetar eller på annat sätt tas emot i förskolan och skolan. Regeringen delar samtidigt Skolverkets bedömning att en analys behöver göras om det är proportionerligt</w:t>
      </w:r>
      <w:r>
        <w:rPr>
          <w:spacing w:val="-1"/>
          <w:sz w:val="20"/>
        </w:rPr>
        <w:t> </w:t>
      </w:r>
      <w:r>
        <w:rPr>
          <w:sz w:val="20"/>
        </w:rPr>
        <w:t>utifrån regelverket till skydd för den personliga integriteten att ge Skolverket tillgång till belastnings- registret vid ansökan om legitimation. Regeringen utesluter inte att en sådan översyn kan bli aktuell och kan därför komma att återkomma i </w:t>
      </w:r>
      <w:r>
        <w:rPr>
          <w:spacing w:val="-2"/>
          <w:sz w:val="20"/>
        </w:rPr>
        <w:t>frågan.</w:t>
      </w:r>
    </w:p>
    <w:p>
      <w:pPr>
        <w:pStyle w:val="BodyText"/>
        <w:spacing w:before="7"/>
        <w:rPr>
          <w:sz w:val="20"/>
        </w:rPr>
      </w:pPr>
    </w:p>
    <w:p>
      <w:pPr>
        <w:spacing w:line="218" w:lineRule="auto" w:before="1"/>
        <w:ind w:left="1728" w:right="457" w:firstLine="0"/>
        <w:jc w:val="left"/>
        <w:rPr>
          <w:i/>
          <w:sz w:val="20"/>
        </w:rPr>
      </w:pPr>
      <w:r>
        <w:rPr>
          <w:i/>
          <w:sz w:val="20"/>
        </w:rPr>
        <w:t>Utöka registerkontroll av personal inom skolväsendet. Det bör till</w:t>
      </w:r>
      <w:r>
        <w:rPr>
          <w:i/>
          <w:sz w:val="20"/>
        </w:rPr>
        <w:t> exempel övervägas om registerkontrollen av skolans och förskolans personal</w:t>
      </w:r>
      <w:r>
        <w:rPr>
          <w:i/>
          <w:spacing w:val="-3"/>
          <w:sz w:val="20"/>
        </w:rPr>
        <w:t> </w:t>
      </w:r>
      <w:r>
        <w:rPr>
          <w:i/>
          <w:sz w:val="20"/>
        </w:rPr>
        <w:t>ska</w:t>
      </w:r>
      <w:r>
        <w:rPr>
          <w:i/>
          <w:spacing w:val="-4"/>
          <w:sz w:val="20"/>
        </w:rPr>
        <w:t> </w:t>
      </w:r>
      <w:r>
        <w:rPr>
          <w:i/>
          <w:sz w:val="20"/>
        </w:rPr>
        <w:t>göras</w:t>
      </w:r>
      <w:r>
        <w:rPr>
          <w:i/>
          <w:spacing w:val="-3"/>
          <w:sz w:val="20"/>
        </w:rPr>
        <w:t> </w:t>
      </w:r>
      <w:r>
        <w:rPr>
          <w:i/>
          <w:sz w:val="20"/>
        </w:rPr>
        <w:t>regelbundet,</w:t>
      </w:r>
      <w:r>
        <w:rPr>
          <w:i/>
          <w:spacing w:val="-3"/>
          <w:sz w:val="20"/>
        </w:rPr>
        <w:t> </w:t>
      </w:r>
      <w:r>
        <w:rPr>
          <w:i/>
          <w:sz w:val="20"/>
        </w:rPr>
        <w:t>i</w:t>
      </w:r>
      <w:r>
        <w:rPr>
          <w:i/>
          <w:spacing w:val="-3"/>
          <w:sz w:val="20"/>
        </w:rPr>
        <w:t> </w:t>
      </w:r>
      <w:r>
        <w:rPr>
          <w:i/>
          <w:sz w:val="20"/>
        </w:rPr>
        <w:t>stället</w:t>
      </w:r>
      <w:r>
        <w:rPr>
          <w:i/>
          <w:spacing w:val="-3"/>
          <w:sz w:val="20"/>
        </w:rPr>
        <w:t> </w:t>
      </w:r>
      <w:r>
        <w:rPr>
          <w:i/>
          <w:sz w:val="20"/>
        </w:rPr>
        <w:t>för</w:t>
      </w:r>
      <w:r>
        <w:rPr>
          <w:i/>
          <w:spacing w:val="-5"/>
          <w:sz w:val="20"/>
        </w:rPr>
        <w:t> </w:t>
      </w:r>
      <w:r>
        <w:rPr>
          <w:i/>
          <w:sz w:val="20"/>
        </w:rPr>
        <w:t>enbart</w:t>
      </w:r>
      <w:r>
        <w:rPr>
          <w:i/>
          <w:spacing w:val="-3"/>
          <w:sz w:val="20"/>
        </w:rPr>
        <w:t> </w:t>
      </w:r>
      <w:r>
        <w:rPr>
          <w:i/>
          <w:sz w:val="20"/>
        </w:rPr>
        <w:t>vid</w:t>
      </w:r>
      <w:r>
        <w:rPr>
          <w:i/>
          <w:spacing w:val="-4"/>
          <w:sz w:val="20"/>
        </w:rPr>
        <w:t> </w:t>
      </w:r>
      <w:r>
        <w:rPr>
          <w:i/>
          <w:sz w:val="20"/>
        </w:rPr>
        <w:t>nyanställningar. Det</w:t>
      </w:r>
      <w:r>
        <w:rPr>
          <w:i/>
          <w:spacing w:val="-2"/>
          <w:sz w:val="20"/>
        </w:rPr>
        <w:t> </w:t>
      </w:r>
      <w:r>
        <w:rPr>
          <w:i/>
          <w:sz w:val="20"/>
        </w:rPr>
        <w:t>bör</w:t>
      </w:r>
      <w:r>
        <w:rPr>
          <w:i/>
          <w:spacing w:val="-2"/>
          <w:sz w:val="20"/>
        </w:rPr>
        <w:t> </w:t>
      </w:r>
      <w:r>
        <w:rPr>
          <w:i/>
          <w:sz w:val="20"/>
        </w:rPr>
        <w:t>också</w:t>
      </w:r>
      <w:r>
        <w:rPr>
          <w:i/>
          <w:spacing w:val="-2"/>
          <w:sz w:val="20"/>
        </w:rPr>
        <w:t> </w:t>
      </w:r>
      <w:r>
        <w:rPr>
          <w:i/>
          <w:sz w:val="20"/>
        </w:rPr>
        <w:t>övervägas</w:t>
      </w:r>
      <w:r>
        <w:rPr>
          <w:i/>
          <w:spacing w:val="-2"/>
          <w:sz w:val="20"/>
        </w:rPr>
        <w:t> </w:t>
      </w:r>
      <w:r>
        <w:rPr>
          <w:i/>
          <w:sz w:val="20"/>
        </w:rPr>
        <w:t>om</w:t>
      </w:r>
      <w:r>
        <w:rPr>
          <w:i/>
          <w:spacing w:val="-2"/>
          <w:sz w:val="20"/>
        </w:rPr>
        <w:t> </w:t>
      </w:r>
      <w:r>
        <w:rPr>
          <w:i/>
          <w:sz w:val="20"/>
        </w:rPr>
        <w:t>skolutdraget</w:t>
      </w:r>
      <w:r>
        <w:rPr>
          <w:i/>
          <w:spacing w:val="-2"/>
          <w:sz w:val="20"/>
        </w:rPr>
        <w:t> </w:t>
      </w:r>
      <w:r>
        <w:rPr>
          <w:i/>
          <w:sz w:val="20"/>
        </w:rPr>
        <w:t>ska</w:t>
      </w:r>
      <w:r>
        <w:rPr>
          <w:i/>
          <w:spacing w:val="-1"/>
          <w:sz w:val="20"/>
        </w:rPr>
        <w:t> </w:t>
      </w:r>
      <w:r>
        <w:rPr>
          <w:i/>
          <w:sz w:val="20"/>
        </w:rPr>
        <w:t>inkludera</w:t>
      </w:r>
      <w:r>
        <w:rPr>
          <w:i/>
          <w:spacing w:val="-2"/>
          <w:sz w:val="20"/>
        </w:rPr>
        <w:t> </w:t>
      </w:r>
      <w:r>
        <w:rPr>
          <w:i/>
          <w:sz w:val="20"/>
        </w:rPr>
        <w:t>brott</w:t>
      </w:r>
      <w:r>
        <w:rPr>
          <w:i/>
          <w:spacing w:val="-2"/>
          <w:sz w:val="20"/>
        </w:rPr>
        <w:t> </w:t>
      </w:r>
      <w:r>
        <w:rPr>
          <w:i/>
          <w:sz w:val="20"/>
        </w:rPr>
        <w:t>som</w:t>
      </w:r>
      <w:r>
        <w:rPr>
          <w:i/>
          <w:spacing w:val="-1"/>
          <w:sz w:val="20"/>
        </w:rPr>
        <w:t> </w:t>
      </w:r>
      <w:r>
        <w:rPr>
          <w:i/>
          <w:sz w:val="20"/>
        </w:rPr>
        <w:t>finns med på HVB-utdraget</w:t>
      </w:r>
    </w:p>
    <w:p>
      <w:pPr>
        <w:spacing w:before="85"/>
        <w:ind w:left="1728" w:right="307" w:firstLine="0"/>
        <w:jc w:val="both"/>
        <w:rPr>
          <w:sz w:val="20"/>
        </w:rPr>
      </w:pPr>
      <w:r>
        <w:rPr>
          <w:sz w:val="20"/>
        </w:rPr>
        <w:t>Riksrevisionens</w:t>
      </w:r>
      <w:r>
        <w:rPr>
          <w:spacing w:val="-3"/>
          <w:sz w:val="20"/>
        </w:rPr>
        <w:t> </w:t>
      </w:r>
      <w:r>
        <w:rPr>
          <w:sz w:val="20"/>
        </w:rPr>
        <w:t>granskning</w:t>
      </w:r>
      <w:r>
        <w:rPr>
          <w:spacing w:val="-4"/>
          <w:sz w:val="20"/>
        </w:rPr>
        <w:t> </w:t>
      </w:r>
      <w:r>
        <w:rPr>
          <w:sz w:val="20"/>
        </w:rPr>
        <w:t>visar</w:t>
      </w:r>
      <w:r>
        <w:rPr>
          <w:spacing w:val="-3"/>
          <w:sz w:val="20"/>
        </w:rPr>
        <w:t> </w:t>
      </w:r>
      <w:r>
        <w:rPr>
          <w:sz w:val="20"/>
        </w:rPr>
        <w:t>att</w:t>
      </w:r>
      <w:r>
        <w:rPr>
          <w:spacing w:val="-4"/>
          <w:sz w:val="20"/>
        </w:rPr>
        <w:t> </w:t>
      </w:r>
      <w:r>
        <w:rPr>
          <w:sz w:val="20"/>
        </w:rPr>
        <w:t>det</w:t>
      </w:r>
      <w:r>
        <w:rPr>
          <w:spacing w:val="-4"/>
          <w:sz w:val="20"/>
        </w:rPr>
        <w:t> </w:t>
      </w:r>
      <w:r>
        <w:rPr>
          <w:sz w:val="20"/>
        </w:rPr>
        <w:t>förekommer</w:t>
      </w:r>
      <w:r>
        <w:rPr>
          <w:spacing w:val="-3"/>
          <w:sz w:val="20"/>
        </w:rPr>
        <w:t> </w:t>
      </w:r>
      <w:r>
        <w:rPr>
          <w:sz w:val="20"/>
        </w:rPr>
        <w:t>att</w:t>
      </w:r>
      <w:r>
        <w:rPr>
          <w:spacing w:val="-4"/>
          <w:sz w:val="20"/>
        </w:rPr>
        <w:t> </w:t>
      </w:r>
      <w:r>
        <w:rPr>
          <w:sz w:val="20"/>
        </w:rPr>
        <w:t>olämpliga</w:t>
      </w:r>
      <w:r>
        <w:rPr>
          <w:spacing w:val="-3"/>
          <w:sz w:val="20"/>
        </w:rPr>
        <w:t> </w:t>
      </w:r>
      <w:r>
        <w:rPr>
          <w:sz w:val="20"/>
        </w:rPr>
        <w:t>lärare, t.ex. lärare som dömts för allvarliga brott, arbetar i förskolan och skolan. Riksrevisionen</w:t>
      </w:r>
      <w:r>
        <w:rPr>
          <w:spacing w:val="-13"/>
          <w:sz w:val="20"/>
        </w:rPr>
        <w:t> </w:t>
      </w:r>
      <w:r>
        <w:rPr>
          <w:sz w:val="20"/>
        </w:rPr>
        <w:t>bedömer</w:t>
      </w:r>
      <w:r>
        <w:rPr>
          <w:spacing w:val="-12"/>
          <w:sz w:val="20"/>
        </w:rPr>
        <w:t> </w:t>
      </w:r>
      <w:r>
        <w:rPr>
          <w:sz w:val="20"/>
        </w:rPr>
        <w:t>att</w:t>
      </w:r>
      <w:r>
        <w:rPr>
          <w:spacing w:val="-13"/>
          <w:sz w:val="20"/>
        </w:rPr>
        <w:t> </w:t>
      </w:r>
      <w:r>
        <w:rPr>
          <w:sz w:val="20"/>
        </w:rPr>
        <w:t>systemet</w:t>
      </w:r>
      <w:r>
        <w:rPr>
          <w:spacing w:val="-12"/>
          <w:sz w:val="20"/>
        </w:rPr>
        <w:t> </w:t>
      </w:r>
      <w:r>
        <w:rPr>
          <w:sz w:val="20"/>
        </w:rPr>
        <w:t>med</w:t>
      </w:r>
      <w:r>
        <w:rPr>
          <w:spacing w:val="-13"/>
          <w:sz w:val="20"/>
        </w:rPr>
        <w:t> </w:t>
      </w:r>
      <w:r>
        <w:rPr>
          <w:sz w:val="20"/>
        </w:rPr>
        <w:t>lärarlegitimation</w:t>
      </w:r>
      <w:r>
        <w:rPr>
          <w:spacing w:val="-12"/>
          <w:sz w:val="20"/>
        </w:rPr>
        <w:t> </w:t>
      </w:r>
      <w:r>
        <w:rPr>
          <w:sz w:val="20"/>
        </w:rPr>
        <w:t>inte</w:t>
      </w:r>
      <w:r>
        <w:rPr>
          <w:spacing w:val="-13"/>
          <w:sz w:val="20"/>
        </w:rPr>
        <w:t> </w:t>
      </w:r>
      <w:r>
        <w:rPr>
          <w:sz w:val="20"/>
        </w:rPr>
        <w:t>tillräckligt väl fångar upp eller hanterar att olämpliga lärare arbetar i förskolan och skolan och rekommenderar därför att registerkontrollen av personal inom skolväsendet utökas.</w:t>
      </w:r>
    </w:p>
    <w:p>
      <w:pPr>
        <w:spacing w:before="0"/>
        <w:ind w:left="1728" w:right="308" w:firstLine="170"/>
        <w:jc w:val="both"/>
        <w:rPr>
          <w:sz w:val="20"/>
        </w:rPr>
      </w:pPr>
      <w:r>
        <w:rPr>
          <w:sz w:val="20"/>
        </w:rPr>
        <w:t>Regeringen</w:t>
      </w:r>
      <w:r>
        <w:rPr>
          <w:spacing w:val="-12"/>
          <w:sz w:val="20"/>
        </w:rPr>
        <w:t> </w:t>
      </w:r>
      <w:r>
        <w:rPr>
          <w:sz w:val="20"/>
        </w:rPr>
        <w:t>anser</w:t>
      </w:r>
      <w:r>
        <w:rPr>
          <w:spacing w:val="-11"/>
          <w:sz w:val="20"/>
        </w:rPr>
        <w:t> </w:t>
      </w:r>
      <w:r>
        <w:rPr>
          <w:sz w:val="20"/>
        </w:rPr>
        <w:t>att</w:t>
      </w:r>
      <w:r>
        <w:rPr>
          <w:spacing w:val="-12"/>
          <w:sz w:val="20"/>
        </w:rPr>
        <w:t> </w:t>
      </w:r>
      <w:r>
        <w:rPr>
          <w:sz w:val="20"/>
        </w:rPr>
        <w:t>det</w:t>
      </w:r>
      <w:r>
        <w:rPr>
          <w:spacing w:val="-12"/>
          <w:sz w:val="20"/>
        </w:rPr>
        <w:t> </w:t>
      </w:r>
      <w:r>
        <w:rPr>
          <w:sz w:val="20"/>
        </w:rPr>
        <w:t>är</w:t>
      </w:r>
      <w:r>
        <w:rPr>
          <w:spacing w:val="-12"/>
          <w:sz w:val="20"/>
        </w:rPr>
        <w:t> </w:t>
      </w:r>
      <w:r>
        <w:rPr>
          <w:sz w:val="20"/>
        </w:rPr>
        <w:t>oacceptabelt</w:t>
      </w:r>
      <w:r>
        <w:rPr>
          <w:spacing w:val="-11"/>
          <w:sz w:val="20"/>
        </w:rPr>
        <w:t> </w:t>
      </w:r>
      <w:r>
        <w:rPr>
          <w:sz w:val="20"/>
        </w:rPr>
        <w:t>att</w:t>
      </w:r>
      <w:r>
        <w:rPr>
          <w:spacing w:val="-12"/>
          <w:sz w:val="20"/>
        </w:rPr>
        <w:t> </w:t>
      </w:r>
      <w:r>
        <w:rPr>
          <w:sz w:val="20"/>
        </w:rPr>
        <w:t>det</w:t>
      </w:r>
      <w:r>
        <w:rPr>
          <w:spacing w:val="-11"/>
          <w:sz w:val="20"/>
        </w:rPr>
        <w:t> </w:t>
      </w:r>
      <w:r>
        <w:rPr>
          <w:sz w:val="20"/>
        </w:rPr>
        <w:t>finns</w:t>
      </w:r>
      <w:r>
        <w:rPr>
          <w:spacing w:val="-13"/>
          <w:sz w:val="20"/>
        </w:rPr>
        <w:t> </w:t>
      </w:r>
      <w:r>
        <w:rPr>
          <w:sz w:val="20"/>
        </w:rPr>
        <w:t>personal</w:t>
      </w:r>
      <w:r>
        <w:rPr>
          <w:spacing w:val="-11"/>
          <w:sz w:val="20"/>
        </w:rPr>
        <w:t> </w:t>
      </w:r>
      <w:r>
        <w:rPr>
          <w:sz w:val="20"/>
        </w:rPr>
        <w:t>i</w:t>
      </w:r>
      <w:r>
        <w:rPr>
          <w:spacing w:val="-12"/>
          <w:sz w:val="20"/>
        </w:rPr>
        <w:t> </w:t>
      </w:r>
      <w:r>
        <w:rPr>
          <w:sz w:val="20"/>
        </w:rPr>
        <w:t>förskolan och skolan som begått allvarliga brott. Regeringen delar därför Riksrevisionens bedömning att en utökad registerkontroll skulle öka tryggheten</w:t>
      </w:r>
      <w:r>
        <w:rPr>
          <w:spacing w:val="21"/>
          <w:sz w:val="20"/>
        </w:rPr>
        <w:t> </w:t>
      </w:r>
      <w:r>
        <w:rPr>
          <w:sz w:val="20"/>
        </w:rPr>
        <w:t>och</w:t>
      </w:r>
      <w:r>
        <w:rPr>
          <w:spacing w:val="24"/>
          <w:sz w:val="20"/>
        </w:rPr>
        <w:t> </w:t>
      </w:r>
      <w:r>
        <w:rPr>
          <w:sz w:val="20"/>
        </w:rPr>
        <w:t>säkerheten</w:t>
      </w:r>
      <w:r>
        <w:rPr>
          <w:spacing w:val="25"/>
          <w:sz w:val="20"/>
        </w:rPr>
        <w:t> </w:t>
      </w:r>
      <w:r>
        <w:rPr>
          <w:sz w:val="20"/>
        </w:rPr>
        <w:t>för</w:t>
      </w:r>
      <w:r>
        <w:rPr>
          <w:spacing w:val="24"/>
          <w:sz w:val="20"/>
        </w:rPr>
        <w:t> </w:t>
      </w:r>
      <w:r>
        <w:rPr>
          <w:sz w:val="20"/>
        </w:rPr>
        <w:t>barn</w:t>
      </w:r>
      <w:r>
        <w:rPr>
          <w:spacing w:val="23"/>
          <w:sz w:val="20"/>
        </w:rPr>
        <w:t> </w:t>
      </w:r>
      <w:r>
        <w:rPr>
          <w:sz w:val="20"/>
        </w:rPr>
        <w:t>och</w:t>
      </w:r>
      <w:r>
        <w:rPr>
          <w:spacing w:val="25"/>
          <w:sz w:val="20"/>
        </w:rPr>
        <w:t> </w:t>
      </w:r>
      <w:r>
        <w:rPr>
          <w:sz w:val="20"/>
        </w:rPr>
        <w:t>elever.</w:t>
      </w:r>
      <w:r>
        <w:rPr>
          <w:spacing w:val="25"/>
          <w:sz w:val="20"/>
        </w:rPr>
        <w:t> </w:t>
      </w:r>
      <w:r>
        <w:rPr>
          <w:sz w:val="20"/>
        </w:rPr>
        <w:t>Regeringen</w:t>
      </w:r>
      <w:r>
        <w:rPr>
          <w:spacing w:val="24"/>
          <w:sz w:val="20"/>
        </w:rPr>
        <w:t> </w:t>
      </w:r>
      <w:r>
        <w:rPr>
          <w:sz w:val="20"/>
        </w:rPr>
        <w:t>har</w:t>
      </w:r>
      <w:r>
        <w:rPr>
          <w:spacing w:val="25"/>
          <w:sz w:val="20"/>
        </w:rPr>
        <w:t> </w:t>
      </w:r>
      <w:r>
        <w:rPr>
          <w:spacing w:val="-2"/>
          <w:sz w:val="20"/>
        </w:rPr>
        <w:t>vidtagit</w:t>
      </w:r>
    </w:p>
    <w:p>
      <w:pPr>
        <w:spacing w:after="0"/>
        <w:jc w:val="both"/>
        <w:rPr>
          <w:sz w:val="20"/>
        </w:rPr>
        <w:sectPr>
          <w:footerReference w:type="even" r:id="rId10"/>
          <w:footerReference w:type="default" r:id="rId11"/>
          <w:pgSz w:w="9360" w:h="13720"/>
          <w:pgMar w:header="0" w:footer="1218" w:top="700" w:bottom="1400" w:left="708" w:right="708"/>
          <w:pgNumType w:start="8"/>
        </w:sectPr>
      </w:pPr>
    </w:p>
    <w:p>
      <w:pPr>
        <w:spacing w:before="71"/>
        <w:ind w:left="310" w:right="0" w:firstLine="0"/>
        <w:jc w:val="both"/>
        <w:rPr>
          <w:sz w:val="20"/>
        </w:rPr>
      </w:pPr>
      <w:r>
        <w:rPr>
          <w:sz w:val="20"/>
        </w:rPr>
        <w:t>flera åtgärder för att stärka den registerkontroll som sker inom bl.a. förskolan och skolan, se vidare avsnitt 4.</w:t>
      </w:r>
    </w:p>
    <w:p>
      <w:pPr>
        <w:pStyle w:val="BodyText"/>
        <w:spacing w:before="9"/>
        <w:rPr>
          <w:sz w:val="20"/>
        </w:rPr>
      </w:pPr>
    </w:p>
    <w:p>
      <w:pPr>
        <w:spacing w:line="218" w:lineRule="auto" w:before="0"/>
        <w:ind w:left="310" w:right="309" w:firstLine="0"/>
        <w:jc w:val="both"/>
        <w:rPr>
          <w:i/>
          <w:sz w:val="20"/>
        </w:rPr>
      </w:pPr>
      <w:r>
        <w:rPr>
          <w:i/>
          <w:sz w:val="20"/>
        </w:rPr>
        <w:t>Inför</w:t>
      </w:r>
      <w:r>
        <w:rPr>
          <w:i/>
          <w:spacing w:val="-4"/>
          <w:sz w:val="20"/>
        </w:rPr>
        <w:t> </w:t>
      </w:r>
      <w:r>
        <w:rPr>
          <w:i/>
          <w:sz w:val="20"/>
        </w:rPr>
        <w:t>krav</w:t>
      </w:r>
      <w:r>
        <w:rPr>
          <w:i/>
          <w:spacing w:val="-4"/>
          <w:sz w:val="20"/>
        </w:rPr>
        <w:t> </w:t>
      </w:r>
      <w:r>
        <w:rPr>
          <w:i/>
          <w:sz w:val="20"/>
        </w:rPr>
        <w:t>på</w:t>
      </w:r>
      <w:r>
        <w:rPr>
          <w:i/>
          <w:spacing w:val="-4"/>
          <w:sz w:val="20"/>
        </w:rPr>
        <w:t> </w:t>
      </w:r>
      <w:r>
        <w:rPr>
          <w:i/>
          <w:sz w:val="20"/>
        </w:rPr>
        <w:t>huvudmän</w:t>
      </w:r>
      <w:r>
        <w:rPr>
          <w:i/>
          <w:spacing w:val="-4"/>
          <w:sz w:val="20"/>
        </w:rPr>
        <w:t> </w:t>
      </w:r>
      <w:r>
        <w:rPr>
          <w:i/>
          <w:sz w:val="20"/>
        </w:rPr>
        <w:t>att</w:t>
      </w:r>
      <w:r>
        <w:rPr>
          <w:i/>
          <w:spacing w:val="-3"/>
          <w:sz w:val="20"/>
        </w:rPr>
        <w:t> </w:t>
      </w:r>
      <w:r>
        <w:rPr>
          <w:i/>
          <w:sz w:val="20"/>
        </w:rPr>
        <w:t>anmäla</w:t>
      </w:r>
      <w:r>
        <w:rPr>
          <w:i/>
          <w:spacing w:val="-4"/>
          <w:sz w:val="20"/>
        </w:rPr>
        <w:t> </w:t>
      </w:r>
      <w:r>
        <w:rPr>
          <w:i/>
          <w:sz w:val="20"/>
        </w:rPr>
        <w:t>allvarliga</w:t>
      </w:r>
      <w:r>
        <w:rPr>
          <w:i/>
          <w:spacing w:val="-4"/>
          <w:sz w:val="20"/>
        </w:rPr>
        <w:t> </w:t>
      </w:r>
      <w:r>
        <w:rPr>
          <w:i/>
          <w:sz w:val="20"/>
        </w:rPr>
        <w:t>fall</w:t>
      </w:r>
      <w:r>
        <w:rPr>
          <w:i/>
          <w:spacing w:val="-3"/>
          <w:sz w:val="20"/>
        </w:rPr>
        <w:t> </w:t>
      </w:r>
      <w:r>
        <w:rPr>
          <w:i/>
          <w:sz w:val="20"/>
        </w:rPr>
        <w:t>med</w:t>
      </w:r>
      <w:r>
        <w:rPr>
          <w:i/>
          <w:spacing w:val="-4"/>
          <w:sz w:val="20"/>
        </w:rPr>
        <w:t> </w:t>
      </w:r>
      <w:r>
        <w:rPr>
          <w:i/>
          <w:sz w:val="20"/>
        </w:rPr>
        <w:t>olämpliga</w:t>
      </w:r>
      <w:r>
        <w:rPr>
          <w:i/>
          <w:spacing w:val="-4"/>
          <w:sz w:val="20"/>
        </w:rPr>
        <w:t> </w:t>
      </w:r>
      <w:r>
        <w:rPr>
          <w:i/>
          <w:sz w:val="20"/>
        </w:rPr>
        <w:t>och</w:t>
      </w:r>
      <w:r>
        <w:rPr>
          <w:i/>
          <w:sz w:val="20"/>
        </w:rPr>
        <w:t> oskickliga lärare till Skolinspektionen</w:t>
      </w:r>
    </w:p>
    <w:p>
      <w:pPr>
        <w:spacing w:before="83"/>
        <w:ind w:left="310" w:right="0" w:firstLine="0"/>
        <w:jc w:val="both"/>
        <w:rPr>
          <w:sz w:val="20"/>
        </w:rPr>
      </w:pPr>
      <w:r>
        <w:rPr>
          <w:sz w:val="20"/>
        </w:rPr>
        <w:t>Riksrevisionen konstaterar att huvudmän enligt skollagen ska vidta åtgärder om det framkommer brister i verksamheten, vilket bl.a. innebär att utreda klagomål. Huvudmän är däremot inte är skyldiga att anmäla klagomål</w:t>
      </w:r>
      <w:r>
        <w:rPr>
          <w:spacing w:val="-11"/>
          <w:sz w:val="20"/>
        </w:rPr>
        <w:t> </w:t>
      </w:r>
      <w:r>
        <w:rPr>
          <w:sz w:val="20"/>
        </w:rPr>
        <w:t>till</w:t>
      </w:r>
      <w:r>
        <w:rPr>
          <w:spacing w:val="-11"/>
          <w:sz w:val="20"/>
        </w:rPr>
        <w:t> </w:t>
      </w:r>
      <w:r>
        <w:rPr>
          <w:sz w:val="20"/>
        </w:rPr>
        <w:t>Skolinspektionen,</w:t>
      </w:r>
      <w:r>
        <w:rPr>
          <w:spacing w:val="-11"/>
          <w:sz w:val="20"/>
        </w:rPr>
        <w:t> </w:t>
      </w:r>
      <w:r>
        <w:rPr>
          <w:sz w:val="20"/>
        </w:rPr>
        <w:t>vilket</w:t>
      </w:r>
      <w:r>
        <w:rPr>
          <w:spacing w:val="-11"/>
          <w:sz w:val="20"/>
        </w:rPr>
        <w:t> </w:t>
      </w:r>
      <w:r>
        <w:rPr>
          <w:sz w:val="20"/>
        </w:rPr>
        <w:t>innebär</w:t>
      </w:r>
      <w:r>
        <w:rPr>
          <w:spacing w:val="-11"/>
          <w:sz w:val="20"/>
        </w:rPr>
        <w:t> </w:t>
      </w:r>
      <w:r>
        <w:rPr>
          <w:sz w:val="20"/>
        </w:rPr>
        <w:t>en</w:t>
      </w:r>
      <w:r>
        <w:rPr>
          <w:spacing w:val="-11"/>
          <w:sz w:val="20"/>
        </w:rPr>
        <w:t> </w:t>
      </w:r>
      <w:r>
        <w:rPr>
          <w:sz w:val="20"/>
        </w:rPr>
        <w:t>risk</w:t>
      </w:r>
      <w:r>
        <w:rPr>
          <w:spacing w:val="-11"/>
          <w:sz w:val="20"/>
        </w:rPr>
        <w:t> </w:t>
      </w:r>
      <w:r>
        <w:rPr>
          <w:sz w:val="20"/>
        </w:rPr>
        <w:t>för</w:t>
      </w:r>
      <w:r>
        <w:rPr>
          <w:spacing w:val="-11"/>
          <w:sz w:val="20"/>
        </w:rPr>
        <w:t> </w:t>
      </w:r>
      <w:r>
        <w:rPr>
          <w:sz w:val="20"/>
        </w:rPr>
        <w:t>att</w:t>
      </w:r>
      <w:r>
        <w:rPr>
          <w:spacing w:val="-12"/>
          <w:sz w:val="20"/>
        </w:rPr>
        <w:t> </w:t>
      </w:r>
      <w:r>
        <w:rPr>
          <w:sz w:val="20"/>
        </w:rPr>
        <w:t>olämpliga</w:t>
      </w:r>
      <w:r>
        <w:rPr>
          <w:spacing w:val="-12"/>
          <w:sz w:val="20"/>
        </w:rPr>
        <w:t> </w:t>
      </w:r>
      <w:r>
        <w:rPr>
          <w:sz w:val="20"/>
        </w:rPr>
        <w:t>och oskickliga lärare inte upptäcks. Riksrevisionen noterar att när ett LAN- ärende startas på Skolinspektionen har åtgärder ofta redan vidtagits på skol- eller huvudmannanivå. Dessa åtgärder hindrar dock inte att läraren kan</w:t>
      </w:r>
      <w:r>
        <w:rPr>
          <w:spacing w:val="-1"/>
          <w:sz w:val="20"/>
        </w:rPr>
        <w:t> </w:t>
      </w:r>
      <w:r>
        <w:rPr>
          <w:sz w:val="20"/>
        </w:rPr>
        <w:t>få en ny anställning hos</w:t>
      </w:r>
      <w:r>
        <w:rPr>
          <w:spacing w:val="-1"/>
          <w:sz w:val="20"/>
        </w:rPr>
        <w:t> </w:t>
      </w:r>
      <w:r>
        <w:rPr>
          <w:sz w:val="20"/>
        </w:rPr>
        <w:t>en annan huvudman. Om en</w:t>
      </w:r>
      <w:r>
        <w:rPr>
          <w:spacing w:val="-1"/>
          <w:sz w:val="20"/>
        </w:rPr>
        <w:t> </w:t>
      </w:r>
      <w:r>
        <w:rPr>
          <w:sz w:val="20"/>
        </w:rPr>
        <w:t>huvudman</w:t>
      </w:r>
      <w:r>
        <w:rPr>
          <w:spacing w:val="-1"/>
          <w:sz w:val="20"/>
        </w:rPr>
        <w:t> </w:t>
      </w:r>
      <w:r>
        <w:rPr>
          <w:sz w:val="20"/>
        </w:rPr>
        <w:t>hade skyldighet att anmäla olämpliga och oskickliga legitimerade lärare till Skolinspektionen för eventuell anmälan till Lärarnas ansvarsnämnd (LAN), skulle det enligt Riksrevisionen bli svårare för dessa lärare att få en nyanställning som lärare. Riksrevisionen rekommenderar därför att en sådan skyldighet för huvudmän införs.</w:t>
      </w:r>
    </w:p>
    <w:p>
      <w:pPr>
        <w:spacing w:before="1"/>
        <w:ind w:left="310" w:right="0" w:firstLine="170"/>
        <w:jc w:val="both"/>
        <w:rPr>
          <w:sz w:val="20"/>
        </w:rPr>
      </w:pPr>
      <w:r>
        <w:rPr>
          <w:sz w:val="20"/>
        </w:rPr>
        <w:t>Regeringen anser att en trygg skolmiljö med förskollärare och lärare som</w:t>
      </w:r>
      <w:r>
        <w:rPr>
          <w:spacing w:val="-2"/>
          <w:sz w:val="20"/>
        </w:rPr>
        <w:t> </w:t>
      </w:r>
      <w:r>
        <w:rPr>
          <w:sz w:val="20"/>
        </w:rPr>
        <w:t>är</w:t>
      </w:r>
      <w:r>
        <w:rPr>
          <w:spacing w:val="-2"/>
          <w:sz w:val="20"/>
        </w:rPr>
        <w:t> </w:t>
      </w:r>
      <w:r>
        <w:rPr>
          <w:sz w:val="20"/>
        </w:rPr>
        <w:t>skickliga</w:t>
      </w:r>
      <w:r>
        <w:rPr>
          <w:spacing w:val="-2"/>
          <w:sz w:val="20"/>
        </w:rPr>
        <w:t> </w:t>
      </w:r>
      <w:r>
        <w:rPr>
          <w:sz w:val="20"/>
        </w:rPr>
        <w:t>och</w:t>
      </w:r>
      <w:r>
        <w:rPr>
          <w:spacing w:val="-2"/>
          <w:sz w:val="20"/>
        </w:rPr>
        <w:t> </w:t>
      </w:r>
      <w:r>
        <w:rPr>
          <w:sz w:val="20"/>
        </w:rPr>
        <w:t>lämpliga</w:t>
      </w:r>
      <w:r>
        <w:rPr>
          <w:spacing w:val="-3"/>
          <w:sz w:val="20"/>
        </w:rPr>
        <w:t> </w:t>
      </w:r>
      <w:r>
        <w:rPr>
          <w:sz w:val="20"/>
        </w:rPr>
        <w:t>för</w:t>
      </w:r>
      <w:r>
        <w:rPr>
          <w:spacing w:val="-2"/>
          <w:sz w:val="20"/>
        </w:rPr>
        <w:t> </w:t>
      </w:r>
      <w:r>
        <w:rPr>
          <w:sz w:val="20"/>
        </w:rPr>
        <w:t>sitt</w:t>
      </w:r>
      <w:r>
        <w:rPr>
          <w:spacing w:val="-3"/>
          <w:sz w:val="20"/>
        </w:rPr>
        <w:t> </w:t>
      </w:r>
      <w:r>
        <w:rPr>
          <w:sz w:val="20"/>
        </w:rPr>
        <w:t>uppdrag</w:t>
      </w:r>
      <w:r>
        <w:rPr>
          <w:spacing w:val="-1"/>
          <w:sz w:val="20"/>
        </w:rPr>
        <w:t> </w:t>
      </w:r>
      <w:r>
        <w:rPr>
          <w:sz w:val="20"/>
        </w:rPr>
        <w:t>är</w:t>
      </w:r>
      <w:r>
        <w:rPr>
          <w:spacing w:val="-2"/>
          <w:sz w:val="20"/>
        </w:rPr>
        <w:t> </w:t>
      </w:r>
      <w:r>
        <w:rPr>
          <w:sz w:val="20"/>
        </w:rPr>
        <w:t>en</w:t>
      </w:r>
      <w:r>
        <w:rPr>
          <w:spacing w:val="-2"/>
          <w:sz w:val="20"/>
        </w:rPr>
        <w:t> </w:t>
      </w:r>
      <w:r>
        <w:rPr>
          <w:sz w:val="20"/>
        </w:rPr>
        <w:t>förutsättning</w:t>
      </w:r>
      <w:r>
        <w:rPr>
          <w:spacing w:val="-3"/>
          <w:sz w:val="20"/>
        </w:rPr>
        <w:t> </w:t>
      </w:r>
      <w:r>
        <w:rPr>
          <w:sz w:val="20"/>
        </w:rPr>
        <w:t>för</w:t>
      </w:r>
      <w:r>
        <w:rPr>
          <w:spacing w:val="-3"/>
          <w:sz w:val="20"/>
        </w:rPr>
        <w:t> </w:t>
      </w:r>
      <w:r>
        <w:rPr>
          <w:sz w:val="20"/>
        </w:rPr>
        <w:t>barn och elevers lärande och utveckling. Huvudmannen ansvarar för att utbildningen genomförs i enlighet med gällande bestämmelser och avgör vilka åtgärder som är nödvändiga att vidta om det framkommer brister i verksamheten. Regeringen delar Riksrevisionens bedömning att en arbetsgivare</w:t>
      </w:r>
      <w:r>
        <w:rPr>
          <w:spacing w:val="-7"/>
          <w:sz w:val="20"/>
        </w:rPr>
        <w:t> </w:t>
      </w:r>
      <w:r>
        <w:rPr>
          <w:sz w:val="20"/>
        </w:rPr>
        <w:t>inte</w:t>
      </w:r>
      <w:r>
        <w:rPr>
          <w:spacing w:val="-7"/>
          <w:sz w:val="20"/>
        </w:rPr>
        <w:t> </w:t>
      </w:r>
      <w:r>
        <w:rPr>
          <w:sz w:val="20"/>
        </w:rPr>
        <w:t>bör</w:t>
      </w:r>
      <w:r>
        <w:rPr>
          <w:spacing w:val="-7"/>
          <w:sz w:val="20"/>
        </w:rPr>
        <w:t> </w:t>
      </w:r>
      <w:r>
        <w:rPr>
          <w:sz w:val="20"/>
        </w:rPr>
        <w:t>undanhållas</w:t>
      </w:r>
      <w:r>
        <w:rPr>
          <w:spacing w:val="-7"/>
          <w:sz w:val="20"/>
        </w:rPr>
        <w:t> </w:t>
      </w:r>
      <w:r>
        <w:rPr>
          <w:sz w:val="20"/>
        </w:rPr>
        <w:t>information</w:t>
      </w:r>
      <w:r>
        <w:rPr>
          <w:spacing w:val="-6"/>
          <w:sz w:val="20"/>
        </w:rPr>
        <w:t> </w:t>
      </w:r>
      <w:r>
        <w:rPr>
          <w:sz w:val="20"/>
        </w:rPr>
        <w:t>om</w:t>
      </w:r>
      <w:r>
        <w:rPr>
          <w:spacing w:val="-7"/>
          <w:sz w:val="20"/>
        </w:rPr>
        <w:t> </w:t>
      </w:r>
      <w:r>
        <w:rPr>
          <w:sz w:val="20"/>
        </w:rPr>
        <w:t>att</w:t>
      </w:r>
      <w:r>
        <w:rPr>
          <w:spacing w:val="-7"/>
          <w:sz w:val="20"/>
        </w:rPr>
        <w:t> </w:t>
      </w:r>
      <w:r>
        <w:rPr>
          <w:sz w:val="20"/>
        </w:rPr>
        <w:t>en</w:t>
      </w:r>
      <w:r>
        <w:rPr>
          <w:spacing w:val="-6"/>
          <w:sz w:val="20"/>
        </w:rPr>
        <w:t> </w:t>
      </w:r>
      <w:r>
        <w:rPr>
          <w:sz w:val="20"/>
        </w:rPr>
        <w:t>förskollärare</w:t>
      </w:r>
      <w:r>
        <w:rPr>
          <w:spacing w:val="-7"/>
          <w:sz w:val="20"/>
        </w:rPr>
        <w:t> </w:t>
      </w:r>
      <w:r>
        <w:rPr>
          <w:sz w:val="20"/>
        </w:rPr>
        <w:t>eller lärare</w:t>
      </w:r>
      <w:r>
        <w:rPr>
          <w:spacing w:val="-8"/>
          <w:sz w:val="20"/>
        </w:rPr>
        <w:t> </w:t>
      </w:r>
      <w:r>
        <w:rPr>
          <w:sz w:val="20"/>
        </w:rPr>
        <w:t>har</w:t>
      </w:r>
      <w:r>
        <w:rPr>
          <w:spacing w:val="-8"/>
          <w:sz w:val="20"/>
        </w:rPr>
        <w:t> </w:t>
      </w:r>
      <w:r>
        <w:rPr>
          <w:sz w:val="20"/>
        </w:rPr>
        <w:t>sagts</w:t>
      </w:r>
      <w:r>
        <w:rPr>
          <w:spacing w:val="-8"/>
          <w:sz w:val="20"/>
        </w:rPr>
        <w:t> </w:t>
      </w:r>
      <w:r>
        <w:rPr>
          <w:sz w:val="20"/>
        </w:rPr>
        <w:t>upp</w:t>
      </w:r>
      <w:r>
        <w:rPr>
          <w:spacing w:val="-8"/>
          <w:sz w:val="20"/>
        </w:rPr>
        <w:t> </w:t>
      </w:r>
      <w:r>
        <w:rPr>
          <w:sz w:val="20"/>
        </w:rPr>
        <w:t>eller</w:t>
      </w:r>
      <w:r>
        <w:rPr>
          <w:spacing w:val="-8"/>
          <w:sz w:val="20"/>
        </w:rPr>
        <w:t> </w:t>
      </w:r>
      <w:r>
        <w:rPr>
          <w:sz w:val="20"/>
        </w:rPr>
        <w:t>köpts</w:t>
      </w:r>
      <w:r>
        <w:rPr>
          <w:spacing w:val="-8"/>
          <w:sz w:val="20"/>
        </w:rPr>
        <w:t> </w:t>
      </w:r>
      <w:r>
        <w:rPr>
          <w:sz w:val="20"/>
        </w:rPr>
        <w:t>ut</w:t>
      </w:r>
      <w:r>
        <w:rPr>
          <w:spacing w:val="-7"/>
          <w:sz w:val="20"/>
        </w:rPr>
        <w:t> </w:t>
      </w:r>
      <w:r>
        <w:rPr>
          <w:sz w:val="20"/>
        </w:rPr>
        <w:t>av</w:t>
      </w:r>
      <w:r>
        <w:rPr>
          <w:spacing w:val="-8"/>
          <w:sz w:val="20"/>
        </w:rPr>
        <w:t> </w:t>
      </w:r>
      <w:r>
        <w:rPr>
          <w:sz w:val="20"/>
        </w:rPr>
        <w:t>en</w:t>
      </w:r>
      <w:r>
        <w:rPr>
          <w:spacing w:val="-6"/>
          <w:sz w:val="20"/>
        </w:rPr>
        <w:t> </w:t>
      </w:r>
      <w:r>
        <w:rPr>
          <w:sz w:val="20"/>
        </w:rPr>
        <w:t>annan</w:t>
      </w:r>
      <w:r>
        <w:rPr>
          <w:spacing w:val="-8"/>
          <w:sz w:val="20"/>
        </w:rPr>
        <w:t> </w:t>
      </w:r>
      <w:r>
        <w:rPr>
          <w:sz w:val="20"/>
        </w:rPr>
        <w:t>arbetsgivare</w:t>
      </w:r>
      <w:r>
        <w:rPr>
          <w:spacing w:val="-8"/>
          <w:sz w:val="20"/>
        </w:rPr>
        <w:t> </w:t>
      </w:r>
      <w:r>
        <w:rPr>
          <w:sz w:val="20"/>
        </w:rPr>
        <w:t>för</w:t>
      </w:r>
      <w:r>
        <w:rPr>
          <w:spacing w:val="-8"/>
          <w:sz w:val="20"/>
        </w:rPr>
        <w:t> </w:t>
      </w:r>
      <w:r>
        <w:rPr>
          <w:sz w:val="20"/>
        </w:rPr>
        <w:t>att</w:t>
      </w:r>
      <w:r>
        <w:rPr>
          <w:spacing w:val="-7"/>
          <w:sz w:val="20"/>
        </w:rPr>
        <w:t> </w:t>
      </w:r>
      <w:r>
        <w:rPr>
          <w:sz w:val="20"/>
        </w:rPr>
        <w:t>han</w:t>
      </w:r>
      <w:r>
        <w:rPr>
          <w:spacing w:val="-7"/>
          <w:sz w:val="20"/>
        </w:rPr>
        <w:t> </w:t>
      </w:r>
      <w:r>
        <w:rPr>
          <w:sz w:val="20"/>
        </w:rPr>
        <w:t>eller hon bedömts vara oskicklig eller olämplig. Redan i dag har huvudmän möjlighet att anmäla olämpliga lärare till Skolinspektionen. Enligt regeringen är det angeläget att huvudmän nyttjar den möjligheten för att förhindra</w:t>
      </w:r>
      <w:r>
        <w:rPr>
          <w:spacing w:val="-12"/>
          <w:sz w:val="20"/>
        </w:rPr>
        <w:t> </w:t>
      </w:r>
      <w:r>
        <w:rPr>
          <w:sz w:val="20"/>
        </w:rPr>
        <w:t>att</w:t>
      </w:r>
      <w:r>
        <w:rPr>
          <w:spacing w:val="-13"/>
          <w:sz w:val="20"/>
        </w:rPr>
        <w:t> </w:t>
      </w:r>
      <w:r>
        <w:rPr>
          <w:sz w:val="20"/>
        </w:rPr>
        <w:t>olämpliga</w:t>
      </w:r>
      <w:r>
        <w:rPr>
          <w:spacing w:val="-11"/>
          <w:sz w:val="20"/>
        </w:rPr>
        <w:t> </w:t>
      </w:r>
      <w:r>
        <w:rPr>
          <w:sz w:val="20"/>
        </w:rPr>
        <w:t>lärare</w:t>
      </w:r>
      <w:r>
        <w:rPr>
          <w:spacing w:val="-13"/>
          <w:sz w:val="20"/>
        </w:rPr>
        <w:t> </w:t>
      </w:r>
      <w:r>
        <w:rPr>
          <w:sz w:val="20"/>
        </w:rPr>
        <w:t>arbetar</w:t>
      </w:r>
      <w:r>
        <w:rPr>
          <w:spacing w:val="-11"/>
          <w:sz w:val="20"/>
        </w:rPr>
        <w:t> </w:t>
      </w:r>
      <w:r>
        <w:rPr>
          <w:sz w:val="20"/>
        </w:rPr>
        <w:t>i</w:t>
      </w:r>
      <w:r>
        <w:rPr>
          <w:spacing w:val="-12"/>
          <w:sz w:val="20"/>
        </w:rPr>
        <w:t> </w:t>
      </w:r>
      <w:r>
        <w:rPr>
          <w:sz w:val="20"/>
        </w:rPr>
        <w:t>skolan.</w:t>
      </w:r>
      <w:r>
        <w:rPr>
          <w:spacing w:val="-12"/>
          <w:sz w:val="20"/>
        </w:rPr>
        <w:t> </w:t>
      </w:r>
      <w:r>
        <w:rPr>
          <w:sz w:val="20"/>
        </w:rPr>
        <w:t>Regeringen</w:t>
      </w:r>
      <w:r>
        <w:rPr>
          <w:spacing w:val="-12"/>
          <w:sz w:val="20"/>
        </w:rPr>
        <w:t> </w:t>
      </w:r>
      <w:r>
        <w:rPr>
          <w:sz w:val="20"/>
        </w:rPr>
        <w:t>framhåller</w:t>
      </w:r>
      <w:r>
        <w:rPr>
          <w:spacing w:val="-12"/>
          <w:sz w:val="20"/>
        </w:rPr>
        <w:t> </w:t>
      </w:r>
      <w:r>
        <w:rPr>
          <w:sz w:val="20"/>
        </w:rPr>
        <w:t>även vikten av att huvudmän i en anställningsprocess följer den lagstadgade skyldigheten att begära att sökanden visar upp ett registerutdrag. Det är också viktigt att huvudmännen använder andra möjligheter som finns för att bedöma en persons lämplighet för arbetet, såsom att begära att få uppgifter från lärar- och förskollärarregistret och inhämta referenser. Regeringen kan komma att återkomma i frågan.</w:t>
      </w:r>
    </w:p>
    <w:p>
      <w:pPr>
        <w:pStyle w:val="BodyText"/>
        <w:spacing w:before="7"/>
        <w:rPr>
          <w:sz w:val="20"/>
        </w:rPr>
      </w:pPr>
    </w:p>
    <w:p>
      <w:pPr>
        <w:spacing w:line="218" w:lineRule="auto" w:before="1"/>
        <w:ind w:left="310" w:right="70" w:firstLine="0"/>
        <w:jc w:val="left"/>
        <w:rPr>
          <w:i/>
          <w:sz w:val="20"/>
        </w:rPr>
      </w:pPr>
      <w:r>
        <w:rPr>
          <w:i/>
          <w:sz w:val="20"/>
        </w:rPr>
        <w:t>Gör</w:t>
      </w:r>
      <w:r>
        <w:rPr>
          <w:i/>
          <w:spacing w:val="-5"/>
          <w:sz w:val="20"/>
        </w:rPr>
        <w:t> </w:t>
      </w:r>
      <w:r>
        <w:rPr>
          <w:i/>
          <w:sz w:val="20"/>
        </w:rPr>
        <w:t>en</w:t>
      </w:r>
      <w:r>
        <w:rPr>
          <w:i/>
          <w:spacing w:val="-5"/>
          <w:sz w:val="20"/>
        </w:rPr>
        <w:t> </w:t>
      </w:r>
      <w:r>
        <w:rPr>
          <w:i/>
          <w:sz w:val="20"/>
        </w:rPr>
        <w:t>översyn</w:t>
      </w:r>
      <w:r>
        <w:rPr>
          <w:i/>
          <w:spacing w:val="-5"/>
          <w:sz w:val="20"/>
        </w:rPr>
        <w:t> </w:t>
      </w:r>
      <w:r>
        <w:rPr>
          <w:i/>
          <w:sz w:val="20"/>
        </w:rPr>
        <w:t>av</w:t>
      </w:r>
      <w:r>
        <w:rPr>
          <w:i/>
          <w:spacing w:val="-5"/>
          <w:sz w:val="20"/>
        </w:rPr>
        <w:t> </w:t>
      </w:r>
      <w:r>
        <w:rPr>
          <w:i/>
          <w:sz w:val="20"/>
        </w:rPr>
        <w:t>disciplinpåföljderna</w:t>
      </w:r>
      <w:r>
        <w:rPr>
          <w:i/>
          <w:spacing w:val="-3"/>
          <w:sz w:val="20"/>
        </w:rPr>
        <w:t> </w:t>
      </w:r>
      <w:r>
        <w:rPr>
          <w:i/>
          <w:sz w:val="20"/>
        </w:rPr>
        <w:t>för</w:t>
      </w:r>
      <w:r>
        <w:rPr>
          <w:i/>
          <w:spacing w:val="-5"/>
          <w:sz w:val="20"/>
        </w:rPr>
        <w:t> </w:t>
      </w:r>
      <w:r>
        <w:rPr>
          <w:i/>
          <w:sz w:val="20"/>
        </w:rPr>
        <w:t>lärare</w:t>
      </w:r>
      <w:r>
        <w:rPr>
          <w:i/>
          <w:spacing w:val="-5"/>
          <w:sz w:val="20"/>
        </w:rPr>
        <w:t> </w:t>
      </w:r>
      <w:r>
        <w:rPr>
          <w:i/>
          <w:sz w:val="20"/>
        </w:rPr>
        <w:t>och</w:t>
      </w:r>
      <w:r>
        <w:rPr>
          <w:i/>
          <w:spacing w:val="-5"/>
          <w:sz w:val="20"/>
        </w:rPr>
        <w:t> </w:t>
      </w:r>
      <w:r>
        <w:rPr>
          <w:i/>
          <w:sz w:val="20"/>
        </w:rPr>
        <w:t>förskollärare</w:t>
      </w:r>
      <w:r>
        <w:rPr>
          <w:i/>
          <w:spacing w:val="-4"/>
          <w:sz w:val="20"/>
        </w:rPr>
        <w:t> </w:t>
      </w:r>
      <w:r>
        <w:rPr>
          <w:i/>
          <w:sz w:val="20"/>
        </w:rPr>
        <w:t>i</w:t>
      </w:r>
      <w:r>
        <w:rPr>
          <w:i/>
          <w:sz w:val="20"/>
        </w:rPr>
        <w:t> syfte att säkerställa att de är effektiva och även omfattar icke- legitimerade lärare och förskollärare</w:t>
      </w:r>
    </w:p>
    <w:p>
      <w:pPr>
        <w:spacing w:before="83"/>
        <w:ind w:left="310" w:right="1" w:firstLine="0"/>
        <w:jc w:val="both"/>
        <w:rPr>
          <w:sz w:val="20"/>
        </w:rPr>
      </w:pPr>
      <w:r>
        <w:rPr>
          <w:sz w:val="20"/>
        </w:rPr>
        <w:t>Riksrevisionen bedömer i granskningen att det är oklart hur effektiv den nuvarande disciplinpåföljden att meddela en varning är. Det är enligt Riksrevisionens mening t.ex. otydligt vad en varning medför i praktiken och hur länge en varning ska finnas kvar i legitimationsregistret. Riksrevisionen rekommenderar därför att disciplinåtgärderna ses över.</w:t>
      </w:r>
    </w:p>
    <w:p>
      <w:pPr>
        <w:spacing w:before="0"/>
        <w:ind w:left="310" w:right="0" w:firstLine="170"/>
        <w:jc w:val="both"/>
        <w:rPr>
          <w:sz w:val="20"/>
        </w:rPr>
      </w:pPr>
      <w:r>
        <w:rPr>
          <w:sz w:val="20"/>
        </w:rPr>
        <w:t>Regeringen anser att det är viktigt för trovärdigheten för systemet med lärarlegitimation att det finns möjlighet att vidta disciplinåtgärder om en förskollärare eller lärare missköter sitt arbete. Regeringen bedömer även att</w:t>
      </w:r>
      <w:r>
        <w:rPr>
          <w:spacing w:val="-3"/>
          <w:sz w:val="20"/>
        </w:rPr>
        <w:t> </w:t>
      </w:r>
      <w:r>
        <w:rPr>
          <w:sz w:val="20"/>
        </w:rPr>
        <w:t>det</w:t>
      </w:r>
      <w:r>
        <w:rPr>
          <w:spacing w:val="-3"/>
          <w:sz w:val="20"/>
        </w:rPr>
        <w:t> </w:t>
      </w:r>
      <w:r>
        <w:rPr>
          <w:sz w:val="20"/>
        </w:rPr>
        <w:t>är</w:t>
      </w:r>
      <w:r>
        <w:rPr>
          <w:spacing w:val="-3"/>
          <w:sz w:val="20"/>
        </w:rPr>
        <w:t> </w:t>
      </w:r>
      <w:r>
        <w:rPr>
          <w:sz w:val="20"/>
        </w:rPr>
        <w:t>rimligt</w:t>
      </w:r>
      <w:r>
        <w:rPr>
          <w:spacing w:val="-3"/>
          <w:sz w:val="20"/>
        </w:rPr>
        <w:t> </w:t>
      </w:r>
      <w:r>
        <w:rPr>
          <w:sz w:val="20"/>
        </w:rPr>
        <w:t>att</w:t>
      </w:r>
      <w:r>
        <w:rPr>
          <w:spacing w:val="-3"/>
          <w:sz w:val="20"/>
        </w:rPr>
        <w:t> </w:t>
      </w:r>
      <w:r>
        <w:rPr>
          <w:sz w:val="20"/>
        </w:rPr>
        <w:t>det</w:t>
      </w:r>
      <w:r>
        <w:rPr>
          <w:spacing w:val="-3"/>
          <w:sz w:val="20"/>
        </w:rPr>
        <w:t> </w:t>
      </w:r>
      <w:r>
        <w:rPr>
          <w:sz w:val="20"/>
        </w:rPr>
        <w:t>finns</w:t>
      </w:r>
      <w:r>
        <w:rPr>
          <w:spacing w:val="-5"/>
          <w:sz w:val="20"/>
        </w:rPr>
        <w:t> </w:t>
      </w:r>
      <w:r>
        <w:rPr>
          <w:sz w:val="20"/>
        </w:rPr>
        <w:t>en</w:t>
      </w:r>
      <w:r>
        <w:rPr>
          <w:spacing w:val="-2"/>
          <w:sz w:val="20"/>
        </w:rPr>
        <w:t> </w:t>
      </w:r>
      <w:r>
        <w:rPr>
          <w:sz w:val="20"/>
        </w:rPr>
        <w:t>mindre</w:t>
      </w:r>
      <w:r>
        <w:rPr>
          <w:spacing w:val="-3"/>
          <w:sz w:val="20"/>
        </w:rPr>
        <w:t> </w:t>
      </w:r>
      <w:r>
        <w:rPr>
          <w:sz w:val="20"/>
        </w:rPr>
        <w:t>ingripande</w:t>
      </w:r>
      <w:r>
        <w:rPr>
          <w:spacing w:val="-3"/>
          <w:sz w:val="20"/>
        </w:rPr>
        <w:t> </w:t>
      </w:r>
      <w:r>
        <w:rPr>
          <w:sz w:val="20"/>
        </w:rPr>
        <w:t>påföljd</w:t>
      </w:r>
      <w:r>
        <w:rPr>
          <w:spacing w:val="-4"/>
          <w:sz w:val="20"/>
        </w:rPr>
        <w:t> </w:t>
      </w:r>
      <w:r>
        <w:rPr>
          <w:sz w:val="20"/>
        </w:rPr>
        <w:t>än</w:t>
      </w:r>
      <w:r>
        <w:rPr>
          <w:spacing w:val="-2"/>
          <w:sz w:val="20"/>
        </w:rPr>
        <w:t> </w:t>
      </w:r>
      <w:r>
        <w:rPr>
          <w:sz w:val="20"/>
        </w:rPr>
        <w:t>att</w:t>
      </w:r>
      <w:r>
        <w:rPr>
          <w:spacing w:val="-3"/>
          <w:sz w:val="20"/>
        </w:rPr>
        <w:t> </w:t>
      </w:r>
      <w:r>
        <w:rPr>
          <w:sz w:val="20"/>
        </w:rPr>
        <w:t>återkalla en</w:t>
      </w:r>
      <w:r>
        <w:rPr>
          <w:spacing w:val="-7"/>
          <w:sz w:val="20"/>
        </w:rPr>
        <w:t> </w:t>
      </w:r>
      <w:r>
        <w:rPr>
          <w:sz w:val="20"/>
        </w:rPr>
        <w:t>legitimation,</w:t>
      </w:r>
      <w:r>
        <w:rPr>
          <w:spacing w:val="-8"/>
          <w:sz w:val="20"/>
        </w:rPr>
        <w:t> </w:t>
      </w:r>
      <w:r>
        <w:rPr>
          <w:sz w:val="20"/>
        </w:rPr>
        <w:t>dvs.</w:t>
      </w:r>
      <w:r>
        <w:rPr>
          <w:spacing w:val="-7"/>
          <w:sz w:val="20"/>
        </w:rPr>
        <w:t> </w:t>
      </w:r>
      <w:r>
        <w:rPr>
          <w:sz w:val="20"/>
        </w:rPr>
        <w:t>att</w:t>
      </w:r>
      <w:r>
        <w:rPr>
          <w:spacing w:val="-7"/>
          <w:sz w:val="20"/>
        </w:rPr>
        <w:t> </w:t>
      </w:r>
      <w:r>
        <w:rPr>
          <w:sz w:val="20"/>
        </w:rPr>
        <w:t>meddela</w:t>
      </w:r>
      <w:r>
        <w:rPr>
          <w:spacing w:val="-7"/>
          <w:sz w:val="20"/>
        </w:rPr>
        <w:t> </w:t>
      </w:r>
      <w:r>
        <w:rPr>
          <w:sz w:val="20"/>
        </w:rPr>
        <w:t>en</w:t>
      </w:r>
      <w:r>
        <w:rPr>
          <w:spacing w:val="-8"/>
          <w:sz w:val="20"/>
        </w:rPr>
        <w:t> </w:t>
      </w:r>
      <w:r>
        <w:rPr>
          <w:sz w:val="20"/>
        </w:rPr>
        <w:t>varning.</w:t>
      </w:r>
      <w:r>
        <w:rPr>
          <w:spacing w:val="-9"/>
          <w:sz w:val="20"/>
        </w:rPr>
        <w:t> </w:t>
      </w:r>
      <w:r>
        <w:rPr>
          <w:sz w:val="20"/>
        </w:rPr>
        <w:t>Information</w:t>
      </w:r>
      <w:r>
        <w:rPr>
          <w:spacing w:val="-7"/>
          <w:sz w:val="20"/>
        </w:rPr>
        <w:t> </w:t>
      </w:r>
      <w:r>
        <w:rPr>
          <w:sz w:val="20"/>
        </w:rPr>
        <w:t>om</w:t>
      </w:r>
      <w:r>
        <w:rPr>
          <w:spacing w:val="-7"/>
          <w:sz w:val="20"/>
        </w:rPr>
        <w:t> </w:t>
      </w:r>
      <w:r>
        <w:rPr>
          <w:sz w:val="20"/>
        </w:rPr>
        <w:t>att</w:t>
      </w:r>
      <w:r>
        <w:rPr>
          <w:spacing w:val="-7"/>
          <w:sz w:val="20"/>
        </w:rPr>
        <w:t> </w:t>
      </w:r>
      <w:r>
        <w:rPr>
          <w:sz w:val="20"/>
        </w:rPr>
        <w:t>en</w:t>
      </w:r>
      <w:r>
        <w:rPr>
          <w:spacing w:val="-8"/>
          <w:sz w:val="20"/>
        </w:rPr>
        <w:t> </w:t>
      </w:r>
      <w:r>
        <w:rPr>
          <w:sz w:val="20"/>
        </w:rPr>
        <w:t>person</w:t>
      </w:r>
    </w:p>
    <w:p>
      <w:pPr>
        <w:spacing w:before="75"/>
        <w:ind w:left="147" w:right="0" w:firstLine="0"/>
        <w:jc w:val="left"/>
        <w:rPr>
          <w:sz w:val="20"/>
        </w:rPr>
      </w:pPr>
      <w:r>
        <w:rPr/>
        <w:br w:type="column"/>
      </w:r>
      <w:r>
        <w:rPr>
          <w:sz w:val="20"/>
        </w:rPr>
        <w:t>Skr.</w:t>
      </w:r>
      <w:r>
        <w:rPr>
          <w:spacing w:val="-6"/>
          <w:sz w:val="20"/>
        </w:rPr>
        <w:t> </w:t>
      </w:r>
      <w:r>
        <w:rPr>
          <w:spacing w:val="-2"/>
          <w:sz w:val="20"/>
        </w:rPr>
        <w:t>2025/26:47</w:t>
      </w:r>
    </w:p>
    <w:p>
      <w:pPr>
        <w:spacing w:after="0"/>
        <w:jc w:val="left"/>
        <w:rPr>
          <w:sz w:val="20"/>
        </w:rPr>
        <w:sectPr>
          <w:pgSz w:w="9360" w:h="13720"/>
          <w:pgMar w:header="0" w:footer="1069" w:top="700" w:bottom="1260" w:left="708" w:right="708"/>
          <w:cols w:num="2" w:equalWidth="0">
            <w:col w:w="6212" w:space="40"/>
            <w:col w:w="1692"/>
          </w:cols>
        </w:sectPr>
      </w:pPr>
    </w:p>
    <w:p>
      <w:pPr>
        <w:spacing w:before="61"/>
        <w:ind w:left="1728" w:right="308" w:hanging="1702"/>
        <w:jc w:val="both"/>
        <w:rPr>
          <w:sz w:val="20"/>
        </w:rPr>
      </w:pPr>
      <w:r>
        <w:rPr>
          <w:position w:val="1"/>
          <w:sz w:val="20"/>
        </w:rPr>
        <w:t>Skr.</w:t>
      </w:r>
      <w:r>
        <w:rPr>
          <w:spacing w:val="-4"/>
          <w:position w:val="1"/>
          <w:sz w:val="20"/>
        </w:rPr>
        <w:t> </w:t>
      </w:r>
      <w:r>
        <w:rPr>
          <w:position w:val="1"/>
          <w:sz w:val="20"/>
        </w:rPr>
        <w:t>2025/26:47</w:t>
      </w:r>
      <w:r>
        <w:rPr>
          <w:spacing w:val="80"/>
          <w:position w:val="1"/>
          <w:sz w:val="20"/>
        </w:rPr>
        <w:t>  </w:t>
      </w:r>
      <w:r>
        <w:rPr>
          <w:sz w:val="20"/>
        </w:rPr>
        <w:t>har meddelats en varning eller fått sin legitimation återkallad utgör ett viktigt underlag vid bedömningen av en förskollärares eller lärares lämplighet inför en anställning. Huvudmän har i dag möjlighet att kontrollera om en person meddelats en disciplinpåföljd genom tillgången till lärar- och förskollärarregistret. Regeringen delar samtidigt Riksrevisionens bedömning att det är viktigt att påföljderna är effektiva och kan därför komma att återkomma i frågan om översyn av </w:t>
      </w:r>
      <w:r>
        <w:rPr>
          <w:spacing w:val="-2"/>
          <w:sz w:val="20"/>
        </w:rPr>
        <w:t>disciplinpåföljderna.</w:t>
      </w:r>
    </w:p>
    <w:p>
      <w:pPr>
        <w:spacing w:before="1"/>
        <w:ind w:left="1728" w:right="308" w:firstLine="170"/>
        <w:jc w:val="both"/>
        <w:rPr>
          <w:sz w:val="20"/>
        </w:rPr>
      </w:pPr>
      <w:r>
        <w:rPr>
          <w:sz w:val="20"/>
        </w:rPr>
        <w:t>Riksrevisionen bedömer att disciplinpåföljder för förskollärare och lärare även bör kunna meddelas olegitimerade. Riksrevisionen föreslår därför att disciplinpåföljderna kompletteras med en möjlighet för Skolinspektionen att utdela kritik. Sådan kritik skulle både kunna utdelas mot olegitimerade och användas i ärenden som inte uppfyller kraven för anmälningar till LAN. Skolinspektionen framhåller i sitt yttrande att om myndigheten ska kunna meddela kritik som en disciplinpåföljd i enlighet med Riksrevisionens förslag, innebär det att Skolinspektionen ska ta ställning till förskollärares och lärares brister i sådana fall som arbetsgivaren i dag hanterar enligt det arbetsrättsliga regelverket. Skolinspektionen</w:t>
      </w:r>
      <w:r>
        <w:rPr>
          <w:spacing w:val="-8"/>
          <w:sz w:val="20"/>
        </w:rPr>
        <w:t> </w:t>
      </w:r>
      <w:r>
        <w:rPr>
          <w:sz w:val="20"/>
        </w:rPr>
        <w:t>anger</w:t>
      </w:r>
      <w:r>
        <w:rPr>
          <w:spacing w:val="-9"/>
          <w:sz w:val="20"/>
        </w:rPr>
        <w:t> </w:t>
      </w:r>
      <w:r>
        <w:rPr>
          <w:sz w:val="20"/>
        </w:rPr>
        <w:t>att</w:t>
      </w:r>
      <w:r>
        <w:rPr>
          <w:spacing w:val="-9"/>
          <w:sz w:val="20"/>
        </w:rPr>
        <w:t> </w:t>
      </w:r>
      <w:r>
        <w:rPr>
          <w:sz w:val="20"/>
        </w:rPr>
        <w:t>det</w:t>
      </w:r>
      <w:r>
        <w:rPr>
          <w:spacing w:val="-11"/>
          <w:sz w:val="20"/>
        </w:rPr>
        <w:t> </w:t>
      </w:r>
      <w:r>
        <w:rPr>
          <w:sz w:val="20"/>
        </w:rPr>
        <w:t>finns</w:t>
      </w:r>
      <w:r>
        <w:rPr>
          <w:spacing w:val="-9"/>
          <w:sz w:val="20"/>
        </w:rPr>
        <w:t> </w:t>
      </w:r>
      <w:r>
        <w:rPr>
          <w:sz w:val="20"/>
        </w:rPr>
        <w:t>en</w:t>
      </w:r>
      <w:r>
        <w:rPr>
          <w:spacing w:val="-9"/>
          <w:sz w:val="20"/>
        </w:rPr>
        <w:t> </w:t>
      </w:r>
      <w:r>
        <w:rPr>
          <w:sz w:val="20"/>
        </w:rPr>
        <w:t>risk</w:t>
      </w:r>
      <w:r>
        <w:rPr>
          <w:spacing w:val="-8"/>
          <w:sz w:val="20"/>
        </w:rPr>
        <w:t> </w:t>
      </w:r>
      <w:r>
        <w:rPr>
          <w:sz w:val="20"/>
        </w:rPr>
        <w:t>att</w:t>
      </w:r>
      <w:r>
        <w:rPr>
          <w:spacing w:val="-9"/>
          <w:sz w:val="20"/>
        </w:rPr>
        <w:t> </w:t>
      </w:r>
      <w:r>
        <w:rPr>
          <w:sz w:val="20"/>
        </w:rPr>
        <w:t>arbetsgivaransvaret</w:t>
      </w:r>
      <w:r>
        <w:rPr>
          <w:spacing w:val="-9"/>
          <w:sz w:val="20"/>
        </w:rPr>
        <w:t> </w:t>
      </w:r>
      <w:r>
        <w:rPr>
          <w:sz w:val="20"/>
        </w:rPr>
        <w:t>i</w:t>
      </w:r>
      <w:r>
        <w:rPr>
          <w:spacing w:val="-9"/>
          <w:sz w:val="20"/>
        </w:rPr>
        <w:t> </w:t>
      </w:r>
      <w:r>
        <w:rPr>
          <w:sz w:val="20"/>
        </w:rPr>
        <w:t>så</w:t>
      </w:r>
      <w:r>
        <w:rPr>
          <w:spacing w:val="-11"/>
          <w:sz w:val="20"/>
        </w:rPr>
        <w:t> </w:t>
      </w:r>
      <w:r>
        <w:rPr>
          <w:sz w:val="20"/>
        </w:rPr>
        <w:t>fall </w:t>
      </w:r>
      <w:r>
        <w:rPr>
          <w:spacing w:val="-2"/>
          <w:sz w:val="20"/>
        </w:rPr>
        <w:t>urvattnas.</w:t>
      </w:r>
    </w:p>
    <w:p>
      <w:pPr>
        <w:spacing w:before="0"/>
        <w:ind w:left="1728" w:right="309" w:firstLine="170"/>
        <w:jc w:val="both"/>
        <w:rPr>
          <w:sz w:val="20"/>
        </w:rPr>
      </w:pPr>
      <w:r>
        <w:rPr>
          <w:sz w:val="20"/>
        </w:rPr>
        <w:t>Som</w:t>
      </w:r>
      <w:r>
        <w:rPr>
          <w:spacing w:val="-10"/>
          <w:sz w:val="20"/>
        </w:rPr>
        <w:t> </w:t>
      </w:r>
      <w:r>
        <w:rPr>
          <w:sz w:val="20"/>
        </w:rPr>
        <w:t>Riksrevisionen</w:t>
      </w:r>
      <w:r>
        <w:rPr>
          <w:spacing w:val="-11"/>
          <w:sz w:val="20"/>
        </w:rPr>
        <w:t> </w:t>
      </w:r>
      <w:r>
        <w:rPr>
          <w:sz w:val="20"/>
        </w:rPr>
        <w:t>konstaterar</w:t>
      </w:r>
      <w:r>
        <w:rPr>
          <w:spacing w:val="-12"/>
          <w:sz w:val="20"/>
        </w:rPr>
        <w:t> </w:t>
      </w:r>
      <w:r>
        <w:rPr>
          <w:sz w:val="20"/>
        </w:rPr>
        <w:t>omfattas</w:t>
      </w:r>
      <w:r>
        <w:rPr>
          <w:spacing w:val="-10"/>
          <w:sz w:val="20"/>
        </w:rPr>
        <w:t> </w:t>
      </w:r>
      <w:r>
        <w:rPr>
          <w:sz w:val="20"/>
        </w:rPr>
        <w:t>inte</w:t>
      </w:r>
      <w:r>
        <w:rPr>
          <w:spacing w:val="-10"/>
          <w:sz w:val="20"/>
        </w:rPr>
        <w:t> </w:t>
      </w:r>
      <w:r>
        <w:rPr>
          <w:sz w:val="20"/>
        </w:rPr>
        <w:t>olegitimerade</w:t>
      </w:r>
      <w:r>
        <w:rPr>
          <w:spacing w:val="-10"/>
          <w:sz w:val="20"/>
        </w:rPr>
        <w:t> </w:t>
      </w:r>
      <w:r>
        <w:rPr>
          <w:sz w:val="20"/>
        </w:rPr>
        <w:t>lärare</w:t>
      </w:r>
      <w:r>
        <w:rPr>
          <w:spacing w:val="-10"/>
          <w:sz w:val="20"/>
        </w:rPr>
        <w:t> </w:t>
      </w:r>
      <w:r>
        <w:rPr>
          <w:sz w:val="20"/>
        </w:rPr>
        <w:t>av</w:t>
      </w:r>
      <w:r>
        <w:rPr>
          <w:spacing w:val="-10"/>
          <w:sz w:val="20"/>
        </w:rPr>
        <w:t> </w:t>
      </w:r>
      <w:r>
        <w:rPr>
          <w:sz w:val="20"/>
        </w:rPr>
        <w:t>de disciplinåtgärder som LAN kan meddela. Däremot omfattas alla lärare, både legitimerade och olegitimerade, av det arbetsrättsliga regelverket som ger arbetsgivaren möjlighet att vidta arbetsrättsliga åtgärder om en anställd missköter sig. Regeringen utesluter inte att en översyn av disciplinpåföljderna kan bli aktuell och kan därför komma</w:t>
      </w:r>
      <w:r>
        <w:rPr>
          <w:spacing w:val="-1"/>
          <w:sz w:val="20"/>
        </w:rPr>
        <w:t> </w:t>
      </w:r>
      <w:r>
        <w:rPr>
          <w:sz w:val="20"/>
        </w:rPr>
        <w:t>att återkomma i frågan.</w:t>
      </w:r>
    </w:p>
    <w:p>
      <w:pPr>
        <w:pStyle w:val="BodyText"/>
        <w:spacing w:before="7"/>
        <w:rPr>
          <w:sz w:val="20"/>
        </w:rPr>
      </w:pPr>
    </w:p>
    <w:p>
      <w:pPr>
        <w:spacing w:line="218" w:lineRule="auto" w:before="1"/>
        <w:ind w:left="1728" w:right="780" w:firstLine="0"/>
        <w:jc w:val="both"/>
        <w:rPr>
          <w:i/>
          <w:sz w:val="20"/>
        </w:rPr>
      </w:pPr>
      <w:r>
        <w:rPr>
          <w:i/>
          <w:sz w:val="20"/>
        </w:rPr>
        <w:t>Följ upp att Domstolsverkets arbete med att ge Sveriges domstolar</w:t>
      </w:r>
      <w:r>
        <w:rPr>
          <w:i/>
          <w:sz w:val="20"/>
        </w:rPr>
        <w:t> automatiserad</w:t>
      </w:r>
      <w:r>
        <w:rPr>
          <w:i/>
          <w:spacing w:val="-8"/>
          <w:sz w:val="20"/>
        </w:rPr>
        <w:t> </w:t>
      </w:r>
      <w:r>
        <w:rPr>
          <w:i/>
          <w:sz w:val="20"/>
        </w:rPr>
        <w:t>åtkomst</w:t>
      </w:r>
      <w:r>
        <w:rPr>
          <w:i/>
          <w:spacing w:val="-7"/>
          <w:sz w:val="20"/>
        </w:rPr>
        <w:t> </w:t>
      </w:r>
      <w:r>
        <w:rPr>
          <w:i/>
          <w:sz w:val="20"/>
        </w:rPr>
        <w:t>till</w:t>
      </w:r>
      <w:r>
        <w:rPr>
          <w:i/>
          <w:spacing w:val="-7"/>
          <w:sz w:val="20"/>
        </w:rPr>
        <w:t> </w:t>
      </w:r>
      <w:r>
        <w:rPr>
          <w:i/>
          <w:sz w:val="20"/>
        </w:rPr>
        <w:t>Skolverkets</w:t>
      </w:r>
      <w:r>
        <w:rPr>
          <w:i/>
          <w:spacing w:val="-7"/>
          <w:sz w:val="20"/>
        </w:rPr>
        <w:t> </w:t>
      </w:r>
      <w:r>
        <w:rPr>
          <w:i/>
          <w:sz w:val="20"/>
        </w:rPr>
        <w:t>legitimationsregister</w:t>
      </w:r>
      <w:r>
        <w:rPr>
          <w:i/>
          <w:spacing w:val="-7"/>
          <w:sz w:val="20"/>
        </w:rPr>
        <w:t> </w:t>
      </w:r>
      <w:r>
        <w:rPr>
          <w:i/>
          <w:sz w:val="20"/>
        </w:rPr>
        <w:t>slutförs</w:t>
      </w:r>
    </w:p>
    <w:p>
      <w:pPr>
        <w:spacing w:before="84"/>
        <w:ind w:left="1728" w:right="308" w:firstLine="0"/>
        <w:jc w:val="both"/>
        <w:rPr>
          <w:sz w:val="20"/>
        </w:rPr>
      </w:pPr>
      <w:r>
        <w:rPr>
          <w:sz w:val="20"/>
        </w:rPr>
        <w:t>Trots att domstolar är skyldiga att underrätta Skolinspektionen när legitimerade förskollärare eller lärare dömts för vissa brott visar Riksrevisionens</w:t>
      </w:r>
      <w:r>
        <w:rPr>
          <w:spacing w:val="-10"/>
          <w:sz w:val="20"/>
        </w:rPr>
        <w:t> </w:t>
      </w:r>
      <w:r>
        <w:rPr>
          <w:sz w:val="20"/>
        </w:rPr>
        <w:t>granskning</w:t>
      </w:r>
      <w:r>
        <w:rPr>
          <w:spacing w:val="-9"/>
          <w:sz w:val="20"/>
        </w:rPr>
        <w:t> </w:t>
      </w:r>
      <w:r>
        <w:rPr>
          <w:sz w:val="20"/>
        </w:rPr>
        <w:t>att</w:t>
      </w:r>
      <w:r>
        <w:rPr>
          <w:spacing w:val="-11"/>
          <w:sz w:val="20"/>
        </w:rPr>
        <w:t> </w:t>
      </w:r>
      <w:r>
        <w:rPr>
          <w:sz w:val="20"/>
        </w:rPr>
        <w:t>domar</w:t>
      </w:r>
      <w:r>
        <w:rPr>
          <w:spacing w:val="-11"/>
          <w:sz w:val="20"/>
        </w:rPr>
        <w:t> </w:t>
      </w:r>
      <w:r>
        <w:rPr>
          <w:sz w:val="20"/>
        </w:rPr>
        <w:t>om</w:t>
      </w:r>
      <w:r>
        <w:rPr>
          <w:spacing w:val="-11"/>
          <w:sz w:val="20"/>
        </w:rPr>
        <w:t> </w:t>
      </w:r>
      <w:r>
        <w:rPr>
          <w:sz w:val="20"/>
        </w:rPr>
        <w:t>brottsdömda</w:t>
      </w:r>
      <w:r>
        <w:rPr>
          <w:spacing w:val="-10"/>
          <w:sz w:val="20"/>
        </w:rPr>
        <w:t> </w:t>
      </w:r>
      <w:r>
        <w:rPr>
          <w:sz w:val="20"/>
        </w:rPr>
        <w:t>legitimerade</w:t>
      </w:r>
      <w:r>
        <w:rPr>
          <w:spacing w:val="-10"/>
          <w:sz w:val="20"/>
        </w:rPr>
        <w:t> </w:t>
      </w:r>
      <w:r>
        <w:rPr>
          <w:sz w:val="20"/>
        </w:rPr>
        <w:t>lärare inte</w:t>
      </w:r>
      <w:r>
        <w:rPr>
          <w:spacing w:val="-12"/>
          <w:sz w:val="20"/>
        </w:rPr>
        <w:t> </w:t>
      </w:r>
      <w:r>
        <w:rPr>
          <w:sz w:val="20"/>
        </w:rPr>
        <w:t>alltid</w:t>
      </w:r>
      <w:r>
        <w:rPr>
          <w:spacing w:val="-12"/>
          <w:sz w:val="20"/>
        </w:rPr>
        <w:t> </w:t>
      </w:r>
      <w:r>
        <w:rPr>
          <w:sz w:val="20"/>
        </w:rPr>
        <w:t>når</w:t>
      </w:r>
      <w:r>
        <w:rPr>
          <w:spacing w:val="-12"/>
          <w:sz w:val="20"/>
        </w:rPr>
        <w:t> </w:t>
      </w:r>
      <w:r>
        <w:rPr>
          <w:sz w:val="20"/>
        </w:rPr>
        <w:t>Skolinspektionen.</w:t>
      </w:r>
      <w:r>
        <w:rPr>
          <w:spacing w:val="-12"/>
          <w:sz w:val="20"/>
        </w:rPr>
        <w:t> </w:t>
      </w:r>
      <w:r>
        <w:rPr>
          <w:sz w:val="20"/>
        </w:rPr>
        <w:t>Ett</w:t>
      </w:r>
      <w:r>
        <w:rPr>
          <w:spacing w:val="-12"/>
          <w:sz w:val="20"/>
        </w:rPr>
        <w:t> </w:t>
      </w:r>
      <w:r>
        <w:rPr>
          <w:sz w:val="20"/>
        </w:rPr>
        <w:t>skäl</w:t>
      </w:r>
      <w:r>
        <w:rPr>
          <w:spacing w:val="-12"/>
          <w:sz w:val="20"/>
        </w:rPr>
        <w:t> </w:t>
      </w:r>
      <w:r>
        <w:rPr>
          <w:sz w:val="20"/>
        </w:rPr>
        <w:t>till</w:t>
      </w:r>
      <w:r>
        <w:rPr>
          <w:spacing w:val="-12"/>
          <w:sz w:val="20"/>
        </w:rPr>
        <w:t> </w:t>
      </w:r>
      <w:r>
        <w:rPr>
          <w:sz w:val="20"/>
        </w:rPr>
        <w:t>det</w:t>
      </w:r>
      <w:r>
        <w:rPr>
          <w:spacing w:val="-12"/>
          <w:sz w:val="20"/>
        </w:rPr>
        <w:t> </w:t>
      </w:r>
      <w:r>
        <w:rPr>
          <w:sz w:val="20"/>
        </w:rPr>
        <w:t>är</w:t>
      </w:r>
      <w:r>
        <w:rPr>
          <w:spacing w:val="-12"/>
          <w:sz w:val="20"/>
        </w:rPr>
        <w:t> </w:t>
      </w:r>
      <w:r>
        <w:rPr>
          <w:sz w:val="20"/>
        </w:rPr>
        <w:t>att</w:t>
      </w:r>
      <w:r>
        <w:rPr>
          <w:spacing w:val="-12"/>
          <w:sz w:val="20"/>
        </w:rPr>
        <w:t> </w:t>
      </w:r>
      <w:r>
        <w:rPr>
          <w:sz w:val="20"/>
        </w:rPr>
        <w:t>personens</w:t>
      </w:r>
      <w:r>
        <w:rPr>
          <w:spacing w:val="-12"/>
          <w:sz w:val="20"/>
        </w:rPr>
        <w:t> </w:t>
      </w:r>
      <w:r>
        <w:rPr>
          <w:sz w:val="20"/>
        </w:rPr>
        <w:t>yrke</w:t>
      </w:r>
      <w:r>
        <w:rPr>
          <w:spacing w:val="-12"/>
          <w:sz w:val="20"/>
        </w:rPr>
        <w:t> </w:t>
      </w:r>
      <w:r>
        <w:rPr>
          <w:sz w:val="20"/>
        </w:rPr>
        <w:t>sällan framgår i domen. Riksrevisionen rekommenderar därför att Domstols- verkets arbete med åtkomst till legitimationsregistret följs upp.</w:t>
      </w:r>
    </w:p>
    <w:p>
      <w:pPr>
        <w:spacing w:before="0"/>
        <w:ind w:left="1727" w:right="309" w:firstLine="170"/>
        <w:jc w:val="both"/>
        <w:rPr>
          <w:sz w:val="20"/>
        </w:rPr>
      </w:pPr>
      <w:r>
        <w:rPr>
          <w:sz w:val="20"/>
        </w:rPr>
        <w:t>Regeringen</w:t>
      </w:r>
      <w:r>
        <w:rPr>
          <w:spacing w:val="-6"/>
          <w:sz w:val="20"/>
        </w:rPr>
        <w:t> </w:t>
      </w:r>
      <w:r>
        <w:rPr>
          <w:sz w:val="20"/>
        </w:rPr>
        <w:t>är</w:t>
      </w:r>
      <w:r>
        <w:rPr>
          <w:spacing w:val="-8"/>
          <w:sz w:val="20"/>
        </w:rPr>
        <w:t> </w:t>
      </w:r>
      <w:r>
        <w:rPr>
          <w:sz w:val="20"/>
        </w:rPr>
        <w:t>positiv</w:t>
      </w:r>
      <w:r>
        <w:rPr>
          <w:spacing w:val="-7"/>
          <w:sz w:val="20"/>
        </w:rPr>
        <w:t> </w:t>
      </w:r>
      <w:r>
        <w:rPr>
          <w:sz w:val="20"/>
        </w:rPr>
        <w:t>till</w:t>
      </w:r>
      <w:r>
        <w:rPr>
          <w:spacing w:val="-7"/>
          <w:sz w:val="20"/>
        </w:rPr>
        <w:t> </w:t>
      </w:r>
      <w:r>
        <w:rPr>
          <w:sz w:val="20"/>
        </w:rPr>
        <w:t>det</w:t>
      </w:r>
      <w:r>
        <w:rPr>
          <w:spacing w:val="-7"/>
          <w:sz w:val="20"/>
        </w:rPr>
        <w:t> </w:t>
      </w:r>
      <w:r>
        <w:rPr>
          <w:sz w:val="20"/>
        </w:rPr>
        <w:t>initiativ</w:t>
      </w:r>
      <w:r>
        <w:rPr>
          <w:spacing w:val="-6"/>
          <w:sz w:val="20"/>
        </w:rPr>
        <w:t> </w:t>
      </w:r>
      <w:r>
        <w:rPr>
          <w:sz w:val="20"/>
        </w:rPr>
        <w:t>som</w:t>
      </w:r>
      <w:r>
        <w:rPr>
          <w:spacing w:val="-7"/>
          <w:sz w:val="20"/>
        </w:rPr>
        <w:t> </w:t>
      </w:r>
      <w:r>
        <w:rPr>
          <w:sz w:val="20"/>
        </w:rPr>
        <w:t>tagits</w:t>
      </w:r>
      <w:r>
        <w:rPr>
          <w:spacing w:val="-7"/>
          <w:sz w:val="20"/>
        </w:rPr>
        <w:t> </w:t>
      </w:r>
      <w:r>
        <w:rPr>
          <w:sz w:val="20"/>
        </w:rPr>
        <w:t>av</w:t>
      </w:r>
      <w:r>
        <w:rPr>
          <w:spacing w:val="-8"/>
          <w:sz w:val="20"/>
        </w:rPr>
        <w:t> </w:t>
      </w:r>
      <w:r>
        <w:rPr>
          <w:sz w:val="20"/>
        </w:rPr>
        <w:t>Domstolsverket</w:t>
      </w:r>
      <w:r>
        <w:rPr>
          <w:spacing w:val="-7"/>
          <w:sz w:val="20"/>
        </w:rPr>
        <w:t> </w:t>
      </w:r>
      <w:r>
        <w:rPr>
          <w:sz w:val="20"/>
        </w:rPr>
        <w:t>som innebär att det ska göras möjligt för domstolar att automatiskt hämta in uppgifter från lärar- och förskollärarregistret för att få information om en person som dömts för vissa brott är legitimerad förskollärare eller lärare. Regeringen bedömer att automatisk tillgång till registret kan underlätta domstolarnas arbete, vilket kan leda till att information om legitimerade förskollärare och lärare som dömts för vissa brott i högre grad når Skolinspektionen, som i sin tur har möjlighet att vid behov göra en anmälan till LAN. Regeringen avser att följa Domstolsverkets arbete.</w:t>
      </w:r>
    </w:p>
    <w:p>
      <w:pPr>
        <w:spacing w:after="0"/>
        <w:jc w:val="both"/>
        <w:rPr>
          <w:sz w:val="20"/>
        </w:rPr>
        <w:sectPr>
          <w:pgSz w:w="9360" w:h="13720"/>
          <w:pgMar w:header="0" w:footer="1218" w:top="700" w:bottom="1400" w:left="708" w:right="708"/>
        </w:sectPr>
      </w:pPr>
    </w:p>
    <w:p>
      <w:pPr>
        <w:pStyle w:val="Heading1"/>
        <w:numPr>
          <w:ilvl w:val="0"/>
          <w:numId w:val="2"/>
        </w:numPr>
        <w:tabs>
          <w:tab w:pos="1218" w:val="left" w:leader="none"/>
        </w:tabs>
        <w:spacing w:line="240" w:lineRule="auto" w:before="72" w:after="0"/>
        <w:ind w:left="1218" w:right="228" w:hanging="908"/>
        <w:jc w:val="left"/>
      </w:pPr>
      <w:r>
        <w:rPr/>
        <w:t>Regeringens</w:t>
      </w:r>
      <w:r>
        <w:rPr>
          <w:spacing w:val="-10"/>
        </w:rPr>
        <w:t> </w:t>
      </w:r>
      <w:r>
        <w:rPr/>
        <w:t>åtgärder</w:t>
      </w:r>
      <w:r>
        <w:rPr>
          <w:spacing w:val="-10"/>
        </w:rPr>
        <w:t> </w:t>
      </w:r>
      <w:r>
        <w:rPr/>
        <w:t>med</w:t>
      </w:r>
      <w:r>
        <w:rPr>
          <w:spacing w:val="-10"/>
        </w:rPr>
        <w:t> </w:t>
      </w:r>
      <w:r>
        <w:rPr/>
        <w:t>anledning</w:t>
      </w:r>
      <w:r>
        <w:rPr>
          <w:spacing w:val="-10"/>
        </w:rPr>
        <w:t> </w:t>
      </w:r>
      <w:r>
        <w:rPr/>
        <w:t>av Riksrevisionens iakttagelser</w:t>
      </w:r>
    </w:p>
    <w:p>
      <w:pPr>
        <w:spacing w:line="218" w:lineRule="auto" w:before="238"/>
        <w:ind w:left="310" w:right="1021" w:firstLine="0"/>
        <w:jc w:val="both"/>
        <w:rPr>
          <w:i/>
          <w:sz w:val="20"/>
        </w:rPr>
      </w:pPr>
      <w:r>
        <w:rPr>
          <w:i/>
          <w:sz w:val="20"/>
        </w:rPr>
        <w:t>Regeringen</w:t>
      </w:r>
      <w:r>
        <w:rPr>
          <w:i/>
          <w:spacing w:val="-4"/>
          <w:sz w:val="20"/>
        </w:rPr>
        <w:t> </w:t>
      </w:r>
      <w:r>
        <w:rPr>
          <w:i/>
          <w:sz w:val="20"/>
        </w:rPr>
        <w:t>vidtar</w:t>
      </w:r>
      <w:r>
        <w:rPr>
          <w:i/>
          <w:spacing w:val="-4"/>
          <w:sz w:val="20"/>
        </w:rPr>
        <w:t> </w:t>
      </w:r>
      <w:r>
        <w:rPr>
          <w:i/>
          <w:sz w:val="20"/>
        </w:rPr>
        <w:t>flera</w:t>
      </w:r>
      <w:r>
        <w:rPr>
          <w:i/>
          <w:spacing w:val="-5"/>
          <w:sz w:val="20"/>
        </w:rPr>
        <w:t> </w:t>
      </w:r>
      <w:r>
        <w:rPr>
          <w:i/>
          <w:sz w:val="20"/>
        </w:rPr>
        <w:t>åtgärder</w:t>
      </w:r>
      <w:r>
        <w:rPr>
          <w:i/>
          <w:spacing w:val="-4"/>
          <w:sz w:val="20"/>
        </w:rPr>
        <w:t> </w:t>
      </w:r>
      <w:r>
        <w:rPr>
          <w:i/>
          <w:sz w:val="20"/>
        </w:rPr>
        <w:t>för</w:t>
      </w:r>
      <w:r>
        <w:rPr>
          <w:i/>
          <w:spacing w:val="-5"/>
          <w:sz w:val="20"/>
        </w:rPr>
        <w:t> </w:t>
      </w:r>
      <w:r>
        <w:rPr>
          <w:i/>
          <w:sz w:val="20"/>
        </w:rPr>
        <w:t>att</w:t>
      </w:r>
      <w:r>
        <w:rPr>
          <w:i/>
          <w:spacing w:val="-5"/>
          <w:sz w:val="20"/>
        </w:rPr>
        <w:t> </w:t>
      </w:r>
      <w:r>
        <w:rPr>
          <w:i/>
          <w:sz w:val="20"/>
        </w:rPr>
        <w:t>hindra</w:t>
      </w:r>
      <w:r>
        <w:rPr>
          <w:i/>
          <w:spacing w:val="-5"/>
          <w:sz w:val="20"/>
        </w:rPr>
        <w:t> </w:t>
      </w:r>
      <w:r>
        <w:rPr>
          <w:i/>
          <w:sz w:val="20"/>
        </w:rPr>
        <w:t>att</w:t>
      </w:r>
      <w:r>
        <w:rPr>
          <w:i/>
          <w:spacing w:val="-5"/>
          <w:sz w:val="20"/>
        </w:rPr>
        <w:t> </w:t>
      </w:r>
      <w:r>
        <w:rPr>
          <w:i/>
          <w:sz w:val="20"/>
        </w:rPr>
        <w:t>olämpliga</w:t>
      </w:r>
      <w:r>
        <w:rPr>
          <w:i/>
          <w:sz w:val="20"/>
        </w:rPr>
        <w:t> förskollärare och lärare arbetar i förskolan och skolan</w:t>
      </w:r>
    </w:p>
    <w:p>
      <w:pPr>
        <w:spacing w:before="83"/>
        <w:ind w:left="310" w:right="1" w:firstLine="0"/>
        <w:jc w:val="both"/>
        <w:rPr>
          <w:sz w:val="20"/>
        </w:rPr>
      </w:pPr>
      <w:r>
        <w:rPr>
          <w:sz w:val="20"/>
        </w:rPr>
        <w:t>Alla barn och elever har rätt till undervisning i en trygg och säker miljö. En god och sammanhållen skolgång ger barn och unga förutsättningar att utveckla de kunskaper och värden de behöver för att aktivt delta i samhällslivet och för att gå vidare till högre studier. Utbildning är också en av de mest verkningsfulla insatserna för att förebygga utanförskap, kriminalitet</w:t>
      </w:r>
      <w:r>
        <w:rPr>
          <w:spacing w:val="-13"/>
          <w:sz w:val="20"/>
        </w:rPr>
        <w:t> </w:t>
      </w:r>
      <w:r>
        <w:rPr>
          <w:sz w:val="20"/>
        </w:rPr>
        <w:t>och</w:t>
      </w:r>
      <w:r>
        <w:rPr>
          <w:spacing w:val="-12"/>
          <w:sz w:val="20"/>
        </w:rPr>
        <w:t> </w:t>
      </w:r>
      <w:r>
        <w:rPr>
          <w:sz w:val="20"/>
        </w:rPr>
        <w:t>ohälsa.</w:t>
      </w:r>
      <w:r>
        <w:rPr>
          <w:spacing w:val="-13"/>
          <w:sz w:val="20"/>
        </w:rPr>
        <w:t> </w:t>
      </w:r>
      <w:r>
        <w:rPr>
          <w:sz w:val="20"/>
        </w:rPr>
        <w:t>Samtidigt</w:t>
      </w:r>
      <w:r>
        <w:rPr>
          <w:spacing w:val="-12"/>
          <w:sz w:val="20"/>
        </w:rPr>
        <w:t> </w:t>
      </w:r>
      <w:r>
        <w:rPr>
          <w:sz w:val="20"/>
        </w:rPr>
        <w:t>står</w:t>
      </w:r>
      <w:r>
        <w:rPr>
          <w:spacing w:val="-13"/>
          <w:sz w:val="20"/>
        </w:rPr>
        <w:t> </w:t>
      </w:r>
      <w:r>
        <w:rPr>
          <w:sz w:val="20"/>
        </w:rPr>
        <w:t>Sverige</w:t>
      </w:r>
      <w:r>
        <w:rPr>
          <w:spacing w:val="-12"/>
          <w:sz w:val="20"/>
        </w:rPr>
        <w:t> </w:t>
      </w:r>
      <w:r>
        <w:rPr>
          <w:sz w:val="20"/>
        </w:rPr>
        <w:t>inför</w:t>
      </w:r>
      <w:r>
        <w:rPr>
          <w:spacing w:val="-13"/>
          <w:sz w:val="20"/>
        </w:rPr>
        <w:t> </w:t>
      </w:r>
      <w:r>
        <w:rPr>
          <w:sz w:val="20"/>
        </w:rPr>
        <w:t>allvarliga</w:t>
      </w:r>
      <w:r>
        <w:rPr>
          <w:spacing w:val="-12"/>
          <w:sz w:val="20"/>
        </w:rPr>
        <w:t> </w:t>
      </w:r>
      <w:r>
        <w:rPr>
          <w:sz w:val="20"/>
        </w:rPr>
        <w:t>utmaningar, där både gängkriminalitet och våldsbejakande extremism riskerar att påverka barn och unga – även i anslutning till skolverksamhet. Det är därför viktigt att skolans personal är lämplig för sitt uppdrag och att skyddet för elever stärks. Regeringen har vidtagit flera åtgärder för att förhindra att olämpliga förskollärare och lärare arbetar i förskolan och </w:t>
      </w:r>
      <w:r>
        <w:rPr>
          <w:spacing w:val="-2"/>
          <w:sz w:val="20"/>
        </w:rPr>
        <w:t>skolan.</w:t>
      </w:r>
    </w:p>
    <w:p>
      <w:pPr>
        <w:spacing w:before="1"/>
        <w:ind w:left="310" w:right="1" w:firstLine="170"/>
        <w:jc w:val="both"/>
        <w:rPr>
          <w:sz w:val="20"/>
        </w:rPr>
      </w:pPr>
      <w:r>
        <w:rPr>
          <w:sz w:val="20"/>
        </w:rPr>
        <w:t>Barn och elever behöver numera skyddas inte bara mot våld och övergrepp</w:t>
      </w:r>
      <w:r>
        <w:rPr>
          <w:spacing w:val="-1"/>
          <w:sz w:val="20"/>
        </w:rPr>
        <w:t> </w:t>
      </w:r>
      <w:r>
        <w:rPr>
          <w:sz w:val="20"/>
        </w:rPr>
        <w:t>utan</w:t>
      </w:r>
      <w:r>
        <w:rPr>
          <w:spacing w:val="-1"/>
          <w:sz w:val="20"/>
        </w:rPr>
        <w:t> </w:t>
      </w:r>
      <w:r>
        <w:rPr>
          <w:sz w:val="20"/>
        </w:rPr>
        <w:t>också</w:t>
      </w:r>
      <w:r>
        <w:rPr>
          <w:spacing w:val="-1"/>
          <w:sz w:val="20"/>
        </w:rPr>
        <w:t> </w:t>
      </w:r>
      <w:r>
        <w:rPr>
          <w:sz w:val="20"/>
        </w:rPr>
        <w:t>mot</w:t>
      </w:r>
      <w:r>
        <w:rPr>
          <w:spacing w:val="-1"/>
          <w:sz w:val="20"/>
        </w:rPr>
        <w:t> </w:t>
      </w:r>
      <w:r>
        <w:rPr>
          <w:sz w:val="20"/>
        </w:rPr>
        <w:t>påverkan</w:t>
      </w:r>
      <w:r>
        <w:rPr>
          <w:spacing w:val="-1"/>
          <w:sz w:val="20"/>
        </w:rPr>
        <w:t> </w:t>
      </w:r>
      <w:r>
        <w:rPr>
          <w:sz w:val="20"/>
        </w:rPr>
        <w:t>som</w:t>
      </w:r>
      <w:r>
        <w:rPr>
          <w:spacing w:val="-1"/>
          <w:sz w:val="20"/>
        </w:rPr>
        <w:t> </w:t>
      </w:r>
      <w:r>
        <w:rPr>
          <w:sz w:val="20"/>
        </w:rPr>
        <w:t>syftar</w:t>
      </w:r>
      <w:r>
        <w:rPr>
          <w:spacing w:val="-1"/>
          <w:sz w:val="20"/>
        </w:rPr>
        <w:t> </w:t>
      </w:r>
      <w:r>
        <w:rPr>
          <w:sz w:val="20"/>
        </w:rPr>
        <w:t>till</w:t>
      </w:r>
      <w:r>
        <w:rPr>
          <w:spacing w:val="-1"/>
          <w:sz w:val="20"/>
        </w:rPr>
        <w:t> </w:t>
      </w:r>
      <w:r>
        <w:rPr>
          <w:sz w:val="20"/>
        </w:rPr>
        <w:t>radikalisering</w:t>
      </w:r>
      <w:r>
        <w:rPr>
          <w:spacing w:val="-1"/>
          <w:sz w:val="20"/>
        </w:rPr>
        <w:t> </w:t>
      </w:r>
      <w:r>
        <w:rPr>
          <w:sz w:val="20"/>
        </w:rPr>
        <w:t>och</w:t>
      </w:r>
      <w:r>
        <w:rPr>
          <w:spacing w:val="-1"/>
          <w:sz w:val="20"/>
        </w:rPr>
        <w:t> </w:t>
      </w:r>
      <w:r>
        <w:rPr>
          <w:sz w:val="20"/>
        </w:rPr>
        <w:t>mot försök att rekrytera till brottslighet. Den 13</w:t>
      </w:r>
      <w:r>
        <w:rPr>
          <w:spacing w:val="-4"/>
          <w:sz w:val="20"/>
        </w:rPr>
        <w:t> </w:t>
      </w:r>
      <w:r>
        <w:rPr>
          <w:sz w:val="20"/>
        </w:rPr>
        <w:t>november 2024 trädde därför en ändring i</w:t>
      </w:r>
      <w:r>
        <w:rPr>
          <w:spacing w:val="-1"/>
          <w:sz w:val="20"/>
        </w:rPr>
        <w:t> </w:t>
      </w:r>
      <w:r>
        <w:rPr>
          <w:sz w:val="20"/>
        </w:rPr>
        <w:t>förordningen (1999:1134)</w:t>
      </w:r>
      <w:r>
        <w:rPr>
          <w:spacing w:val="-1"/>
          <w:sz w:val="20"/>
        </w:rPr>
        <w:t> </w:t>
      </w:r>
      <w:r>
        <w:rPr>
          <w:sz w:val="20"/>
        </w:rPr>
        <w:t>om</w:t>
      </w:r>
      <w:r>
        <w:rPr>
          <w:spacing w:val="-1"/>
          <w:sz w:val="20"/>
        </w:rPr>
        <w:t> </w:t>
      </w:r>
      <w:r>
        <w:rPr>
          <w:sz w:val="20"/>
        </w:rPr>
        <w:t>belastningsregister i</w:t>
      </w:r>
      <w:r>
        <w:rPr>
          <w:spacing w:val="-1"/>
          <w:sz w:val="20"/>
        </w:rPr>
        <w:t> </w:t>
      </w:r>
      <w:r>
        <w:rPr>
          <w:sz w:val="20"/>
        </w:rPr>
        <w:t>kraft</w:t>
      </w:r>
      <w:r>
        <w:rPr>
          <w:spacing w:val="-1"/>
          <w:sz w:val="20"/>
        </w:rPr>
        <w:t> </w:t>
      </w:r>
      <w:r>
        <w:rPr>
          <w:sz w:val="20"/>
        </w:rPr>
        <w:t>som innebär att den registerkontroll som sker inför arbete eller annat mottagande i skolväsendet eller annan pedagogisk verksamhet även ska omfatta brott mot terroristbrottslagen eller</w:t>
      </w:r>
      <w:r>
        <w:rPr>
          <w:spacing w:val="-1"/>
          <w:sz w:val="20"/>
        </w:rPr>
        <w:t> </w:t>
      </w:r>
      <w:r>
        <w:rPr>
          <w:sz w:val="20"/>
        </w:rPr>
        <w:t>motsvarande äldre lagstiftning och brottet involverande av en underårig i brottslighet.</w:t>
      </w:r>
    </w:p>
    <w:p>
      <w:pPr>
        <w:spacing w:before="0"/>
        <w:ind w:left="310" w:right="0" w:firstLine="170"/>
        <w:jc w:val="both"/>
        <w:rPr>
          <w:sz w:val="20"/>
        </w:rPr>
      </w:pPr>
      <w:r>
        <w:rPr>
          <w:sz w:val="20"/>
        </w:rPr>
        <w:t>Regeringen</w:t>
      </w:r>
      <w:r>
        <w:rPr>
          <w:spacing w:val="-8"/>
          <w:sz w:val="20"/>
        </w:rPr>
        <w:t> </w:t>
      </w:r>
      <w:r>
        <w:rPr>
          <w:sz w:val="20"/>
        </w:rPr>
        <w:t>gav</w:t>
      </w:r>
      <w:r>
        <w:rPr>
          <w:spacing w:val="-7"/>
          <w:sz w:val="20"/>
        </w:rPr>
        <w:t> </w:t>
      </w:r>
      <w:r>
        <w:rPr>
          <w:sz w:val="20"/>
        </w:rPr>
        <w:t>i</w:t>
      </w:r>
      <w:r>
        <w:rPr>
          <w:spacing w:val="-8"/>
          <w:sz w:val="20"/>
        </w:rPr>
        <w:t> </w:t>
      </w:r>
      <w:r>
        <w:rPr>
          <w:sz w:val="20"/>
        </w:rPr>
        <w:t>april</w:t>
      </w:r>
      <w:r>
        <w:rPr>
          <w:spacing w:val="-4"/>
          <w:sz w:val="20"/>
        </w:rPr>
        <w:t> </w:t>
      </w:r>
      <w:r>
        <w:rPr>
          <w:sz w:val="20"/>
        </w:rPr>
        <w:t>2024</w:t>
      </w:r>
      <w:r>
        <w:rPr>
          <w:spacing w:val="-7"/>
          <w:sz w:val="20"/>
        </w:rPr>
        <w:t> </w:t>
      </w:r>
      <w:r>
        <w:rPr>
          <w:sz w:val="20"/>
        </w:rPr>
        <w:t>en</w:t>
      </w:r>
      <w:r>
        <w:rPr>
          <w:spacing w:val="-7"/>
          <w:sz w:val="20"/>
        </w:rPr>
        <w:t> </w:t>
      </w:r>
      <w:r>
        <w:rPr>
          <w:sz w:val="20"/>
        </w:rPr>
        <w:t>utredare</w:t>
      </w:r>
      <w:r>
        <w:rPr>
          <w:spacing w:val="-8"/>
          <w:sz w:val="20"/>
        </w:rPr>
        <w:t> </w:t>
      </w:r>
      <w:r>
        <w:rPr>
          <w:sz w:val="20"/>
        </w:rPr>
        <w:t>i</w:t>
      </w:r>
      <w:r>
        <w:rPr>
          <w:spacing w:val="-8"/>
          <w:sz w:val="20"/>
        </w:rPr>
        <w:t> </w:t>
      </w:r>
      <w:r>
        <w:rPr>
          <w:sz w:val="20"/>
        </w:rPr>
        <w:t>uppdrag</w:t>
      </w:r>
      <w:r>
        <w:rPr>
          <w:spacing w:val="-7"/>
          <w:sz w:val="20"/>
        </w:rPr>
        <w:t> </w:t>
      </w:r>
      <w:r>
        <w:rPr>
          <w:sz w:val="20"/>
        </w:rPr>
        <w:t>att</w:t>
      </w:r>
      <w:r>
        <w:rPr>
          <w:spacing w:val="-8"/>
          <w:sz w:val="20"/>
        </w:rPr>
        <w:t> </w:t>
      </w:r>
      <w:r>
        <w:rPr>
          <w:sz w:val="20"/>
        </w:rPr>
        <w:t>bl.a.</w:t>
      </w:r>
      <w:r>
        <w:rPr>
          <w:spacing w:val="-8"/>
          <w:sz w:val="20"/>
        </w:rPr>
        <w:t> </w:t>
      </w:r>
      <w:r>
        <w:rPr>
          <w:sz w:val="20"/>
        </w:rPr>
        <w:t>lämna</w:t>
      </w:r>
      <w:r>
        <w:rPr>
          <w:spacing w:val="-10"/>
          <w:sz w:val="20"/>
        </w:rPr>
        <w:t> </w:t>
      </w:r>
      <w:r>
        <w:rPr>
          <w:sz w:val="20"/>
        </w:rPr>
        <w:t>förslag om dels ökade möjligheter till kontroll av uppgifter i belastningsregistret vid nyanställning inom skolväsendet och annan pedagogisk verksamhet, dels införande av belastningsregisterkontroll beträffande redan anställda inom</w:t>
      </w:r>
      <w:r>
        <w:rPr>
          <w:spacing w:val="-6"/>
          <w:sz w:val="20"/>
        </w:rPr>
        <w:t> </w:t>
      </w:r>
      <w:r>
        <w:rPr>
          <w:sz w:val="20"/>
        </w:rPr>
        <w:t>samma</w:t>
      </w:r>
      <w:r>
        <w:rPr>
          <w:spacing w:val="-6"/>
          <w:sz w:val="20"/>
        </w:rPr>
        <w:t> </w:t>
      </w:r>
      <w:r>
        <w:rPr>
          <w:sz w:val="20"/>
        </w:rPr>
        <w:t>områden</w:t>
      </w:r>
      <w:r>
        <w:rPr>
          <w:spacing w:val="-6"/>
          <w:sz w:val="20"/>
        </w:rPr>
        <w:t> </w:t>
      </w:r>
      <w:r>
        <w:rPr>
          <w:sz w:val="20"/>
        </w:rPr>
        <w:t>(U2024/01036).</w:t>
      </w:r>
      <w:r>
        <w:rPr>
          <w:spacing w:val="-6"/>
          <w:sz w:val="20"/>
        </w:rPr>
        <w:t> </w:t>
      </w:r>
      <w:r>
        <w:rPr>
          <w:sz w:val="20"/>
        </w:rPr>
        <w:t>Uppdraget</w:t>
      </w:r>
      <w:r>
        <w:rPr>
          <w:spacing w:val="-6"/>
          <w:sz w:val="20"/>
        </w:rPr>
        <w:t> </w:t>
      </w:r>
      <w:r>
        <w:rPr>
          <w:sz w:val="20"/>
        </w:rPr>
        <w:t>redovisades</w:t>
      </w:r>
      <w:r>
        <w:rPr>
          <w:spacing w:val="-7"/>
          <w:sz w:val="20"/>
        </w:rPr>
        <w:t> </w:t>
      </w:r>
      <w:r>
        <w:rPr>
          <w:sz w:val="20"/>
        </w:rPr>
        <w:t>den</w:t>
      </w:r>
      <w:r>
        <w:rPr>
          <w:spacing w:val="-6"/>
          <w:sz w:val="20"/>
        </w:rPr>
        <w:t> </w:t>
      </w:r>
      <w:r>
        <w:rPr>
          <w:sz w:val="20"/>
        </w:rPr>
        <w:t>1</w:t>
      </w:r>
      <w:r>
        <w:rPr>
          <w:spacing w:val="-5"/>
          <w:sz w:val="20"/>
        </w:rPr>
        <w:t> </w:t>
      </w:r>
      <w:r>
        <w:rPr>
          <w:sz w:val="20"/>
        </w:rPr>
        <w:t>april 2025</w:t>
      </w:r>
      <w:r>
        <w:rPr>
          <w:spacing w:val="-8"/>
          <w:sz w:val="20"/>
        </w:rPr>
        <w:t> </w:t>
      </w:r>
      <w:r>
        <w:rPr>
          <w:sz w:val="20"/>
        </w:rPr>
        <w:t>i</w:t>
      </w:r>
      <w:r>
        <w:rPr>
          <w:spacing w:val="-9"/>
          <w:sz w:val="20"/>
        </w:rPr>
        <w:t> </w:t>
      </w:r>
      <w:r>
        <w:rPr>
          <w:sz w:val="20"/>
        </w:rPr>
        <w:t>promemorian</w:t>
      </w:r>
      <w:r>
        <w:rPr>
          <w:spacing w:val="-8"/>
          <w:sz w:val="20"/>
        </w:rPr>
        <w:t> </w:t>
      </w:r>
      <w:r>
        <w:rPr>
          <w:sz w:val="20"/>
        </w:rPr>
        <w:t>Utökade</w:t>
      </w:r>
      <w:r>
        <w:rPr>
          <w:spacing w:val="-9"/>
          <w:sz w:val="20"/>
        </w:rPr>
        <w:t> </w:t>
      </w:r>
      <w:r>
        <w:rPr>
          <w:sz w:val="20"/>
        </w:rPr>
        <w:t>registerkontroller</w:t>
      </w:r>
      <w:r>
        <w:rPr>
          <w:spacing w:val="-8"/>
          <w:sz w:val="20"/>
        </w:rPr>
        <w:t> </w:t>
      </w:r>
      <w:r>
        <w:rPr>
          <w:sz w:val="20"/>
        </w:rPr>
        <w:t>inom</w:t>
      </w:r>
      <w:r>
        <w:rPr>
          <w:spacing w:val="-10"/>
          <w:sz w:val="20"/>
        </w:rPr>
        <w:t> </w:t>
      </w:r>
      <w:r>
        <w:rPr>
          <w:sz w:val="20"/>
        </w:rPr>
        <w:t>utbildningsväsendet och en ny grund för avskiljande av studenter (U2025/01126). I promemorian föreslås bl.a. att det utdrag ur belastningsregistret som en person är skyldig att visa upp inför anställning eller annat mottagande inom</w:t>
      </w:r>
      <w:r>
        <w:rPr>
          <w:spacing w:val="-13"/>
          <w:sz w:val="20"/>
        </w:rPr>
        <w:t> </w:t>
      </w:r>
      <w:r>
        <w:rPr>
          <w:sz w:val="20"/>
        </w:rPr>
        <w:t>skolväsendet</w:t>
      </w:r>
      <w:r>
        <w:rPr>
          <w:spacing w:val="-12"/>
          <w:sz w:val="20"/>
        </w:rPr>
        <w:t> </w:t>
      </w:r>
      <w:r>
        <w:rPr>
          <w:sz w:val="20"/>
        </w:rPr>
        <w:t>eller</w:t>
      </w:r>
      <w:r>
        <w:rPr>
          <w:spacing w:val="-12"/>
          <w:sz w:val="20"/>
        </w:rPr>
        <w:t> </w:t>
      </w:r>
      <w:r>
        <w:rPr>
          <w:sz w:val="20"/>
        </w:rPr>
        <w:t>annan</w:t>
      </w:r>
      <w:r>
        <w:rPr>
          <w:spacing w:val="-12"/>
          <w:sz w:val="20"/>
        </w:rPr>
        <w:t> </w:t>
      </w:r>
      <w:r>
        <w:rPr>
          <w:sz w:val="20"/>
        </w:rPr>
        <w:t>pedagogisk</w:t>
      </w:r>
      <w:r>
        <w:rPr>
          <w:spacing w:val="-12"/>
          <w:sz w:val="20"/>
        </w:rPr>
        <w:t> </w:t>
      </w:r>
      <w:r>
        <w:rPr>
          <w:sz w:val="20"/>
        </w:rPr>
        <w:t>verksamhet</w:t>
      </w:r>
      <w:r>
        <w:rPr>
          <w:spacing w:val="-13"/>
          <w:sz w:val="20"/>
        </w:rPr>
        <w:t> </w:t>
      </w:r>
      <w:r>
        <w:rPr>
          <w:sz w:val="20"/>
        </w:rPr>
        <w:t>ska</w:t>
      </w:r>
      <w:r>
        <w:rPr>
          <w:spacing w:val="-12"/>
          <w:sz w:val="20"/>
        </w:rPr>
        <w:t> </w:t>
      </w:r>
      <w:r>
        <w:rPr>
          <w:sz w:val="20"/>
        </w:rPr>
        <w:t>utökas</w:t>
      </w:r>
      <w:r>
        <w:rPr>
          <w:spacing w:val="-12"/>
          <w:sz w:val="20"/>
        </w:rPr>
        <w:t> </w:t>
      </w:r>
      <w:r>
        <w:rPr>
          <w:sz w:val="20"/>
        </w:rPr>
        <w:t>med</w:t>
      </w:r>
      <w:r>
        <w:rPr>
          <w:spacing w:val="-12"/>
          <w:sz w:val="20"/>
        </w:rPr>
        <w:t> </w:t>
      </w:r>
      <w:r>
        <w:rPr>
          <w:sz w:val="20"/>
        </w:rPr>
        <w:t>fler brott. Förslaget innebär att flera av de brott som omfattas av registerutdraget inför arbete på HVB också kommer att omfattas av utdraget</w:t>
      </w:r>
      <w:r>
        <w:rPr>
          <w:spacing w:val="-11"/>
          <w:sz w:val="20"/>
        </w:rPr>
        <w:t> </w:t>
      </w:r>
      <w:r>
        <w:rPr>
          <w:sz w:val="20"/>
        </w:rPr>
        <w:t>inför</w:t>
      </w:r>
      <w:r>
        <w:rPr>
          <w:spacing w:val="-11"/>
          <w:sz w:val="20"/>
        </w:rPr>
        <w:t> </w:t>
      </w:r>
      <w:r>
        <w:rPr>
          <w:sz w:val="20"/>
        </w:rPr>
        <w:t>arbete</w:t>
      </w:r>
      <w:r>
        <w:rPr>
          <w:spacing w:val="-10"/>
          <w:sz w:val="20"/>
        </w:rPr>
        <w:t> </w:t>
      </w:r>
      <w:r>
        <w:rPr>
          <w:sz w:val="20"/>
        </w:rPr>
        <w:t>i</w:t>
      </w:r>
      <w:r>
        <w:rPr>
          <w:spacing w:val="-12"/>
          <w:sz w:val="20"/>
        </w:rPr>
        <w:t> </w:t>
      </w:r>
      <w:r>
        <w:rPr>
          <w:sz w:val="20"/>
        </w:rPr>
        <w:t>förskola</w:t>
      </w:r>
      <w:r>
        <w:rPr>
          <w:spacing w:val="-12"/>
          <w:sz w:val="20"/>
        </w:rPr>
        <w:t> </w:t>
      </w:r>
      <w:r>
        <w:rPr>
          <w:sz w:val="20"/>
        </w:rPr>
        <w:t>och</w:t>
      </w:r>
      <w:r>
        <w:rPr>
          <w:spacing w:val="-10"/>
          <w:sz w:val="20"/>
        </w:rPr>
        <w:t> </w:t>
      </w:r>
      <w:r>
        <w:rPr>
          <w:sz w:val="20"/>
        </w:rPr>
        <w:t>skola.</w:t>
      </w:r>
      <w:r>
        <w:rPr>
          <w:spacing w:val="-10"/>
          <w:sz w:val="20"/>
        </w:rPr>
        <w:t> </w:t>
      </w:r>
      <w:r>
        <w:rPr>
          <w:sz w:val="20"/>
        </w:rPr>
        <w:t>I</w:t>
      </w:r>
      <w:r>
        <w:rPr>
          <w:spacing w:val="-11"/>
          <w:sz w:val="20"/>
        </w:rPr>
        <w:t> </w:t>
      </w:r>
      <w:r>
        <w:rPr>
          <w:sz w:val="20"/>
        </w:rPr>
        <w:t>promemorian</w:t>
      </w:r>
      <w:r>
        <w:rPr>
          <w:spacing w:val="-11"/>
          <w:sz w:val="20"/>
        </w:rPr>
        <w:t> </w:t>
      </w:r>
      <w:r>
        <w:rPr>
          <w:sz w:val="20"/>
        </w:rPr>
        <w:t>föreslås</w:t>
      </w:r>
      <w:r>
        <w:rPr>
          <w:spacing w:val="-10"/>
          <w:sz w:val="20"/>
        </w:rPr>
        <w:t> </w:t>
      </w:r>
      <w:r>
        <w:rPr>
          <w:sz w:val="20"/>
        </w:rPr>
        <w:t>också</w:t>
      </w:r>
      <w:r>
        <w:rPr>
          <w:spacing w:val="-10"/>
          <w:sz w:val="20"/>
        </w:rPr>
        <w:t> </w:t>
      </w:r>
      <w:r>
        <w:rPr>
          <w:sz w:val="20"/>
        </w:rPr>
        <w:t>att utdraget ska vara högst sex månader gammalt, jämfört med dagens tolv månader,</w:t>
      </w:r>
      <w:r>
        <w:rPr>
          <w:spacing w:val="-9"/>
          <w:sz w:val="20"/>
        </w:rPr>
        <w:t> </w:t>
      </w:r>
      <w:r>
        <w:rPr>
          <w:sz w:val="20"/>
        </w:rPr>
        <w:t>och</w:t>
      </w:r>
      <w:r>
        <w:rPr>
          <w:spacing w:val="-9"/>
          <w:sz w:val="20"/>
        </w:rPr>
        <w:t> </w:t>
      </w:r>
      <w:r>
        <w:rPr>
          <w:sz w:val="20"/>
        </w:rPr>
        <w:t>att</w:t>
      </w:r>
      <w:r>
        <w:rPr>
          <w:spacing w:val="-9"/>
          <w:sz w:val="20"/>
        </w:rPr>
        <w:t> </w:t>
      </w:r>
      <w:r>
        <w:rPr>
          <w:sz w:val="20"/>
        </w:rPr>
        <w:t>även</w:t>
      </w:r>
      <w:r>
        <w:rPr>
          <w:spacing w:val="-9"/>
          <w:sz w:val="20"/>
        </w:rPr>
        <w:t> </w:t>
      </w:r>
      <w:r>
        <w:rPr>
          <w:sz w:val="20"/>
        </w:rPr>
        <w:t>ett</w:t>
      </w:r>
      <w:r>
        <w:rPr>
          <w:spacing w:val="-9"/>
          <w:sz w:val="20"/>
        </w:rPr>
        <w:t> </w:t>
      </w:r>
      <w:r>
        <w:rPr>
          <w:sz w:val="20"/>
        </w:rPr>
        <w:t>utdrag</w:t>
      </w:r>
      <w:r>
        <w:rPr>
          <w:spacing w:val="-9"/>
          <w:sz w:val="20"/>
        </w:rPr>
        <w:t> </w:t>
      </w:r>
      <w:r>
        <w:rPr>
          <w:sz w:val="20"/>
        </w:rPr>
        <w:t>ur</w:t>
      </w:r>
      <w:r>
        <w:rPr>
          <w:spacing w:val="-9"/>
          <w:sz w:val="20"/>
        </w:rPr>
        <w:t> </w:t>
      </w:r>
      <w:r>
        <w:rPr>
          <w:sz w:val="20"/>
        </w:rPr>
        <w:t>misstankeregistret</w:t>
      </w:r>
      <w:r>
        <w:rPr>
          <w:spacing w:val="-9"/>
          <w:sz w:val="20"/>
        </w:rPr>
        <w:t> </w:t>
      </w:r>
      <w:r>
        <w:rPr>
          <w:sz w:val="20"/>
        </w:rPr>
        <w:t>ska</w:t>
      </w:r>
      <w:r>
        <w:rPr>
          <w:spacing w:val="-10"/>
          <w:sz w:val="20"/>
        </w:rPr>
        <w:t> </w:t>
      </w:r>
      <w:r>
        <w:rPr>
          <w:sz w:val="20"/>
        </w:rPr>
        <w:t>visas</w:t>
      </w:r>
      <w:r>
        <w:rPr>
          <w:spacing w:val="-9"/>
          <w:sz w:val="20"/>
        </w:rPr>
        <w:t> </w:t>
      </w:r>
      <w:r>
        <w:rPr>
          <w:sz w:val="20"/>
        </w:rPr>
        <w:t>upp,</w:t>
      </w:r>
      <w:r>
        <w:rPr>
          <w:spacing w:val="-10"/>
          <w:sz w:val="20"/>
        </w:rPr>
        <w:t> </w:t>
      </w:r>
      <w:r>
        <w:rPr>
          <w:sz w:val="20"/>
        </w:rPr>
        <w:t>vilket inte</w:t>
      </w:r>
      <w:r>
        <w:rPr>
          <w:spacing w:val="-10"/>
          <w:sz w:val="20"/>
        </w:rPr>
        <w:t> </w:t>
      </w:r>
      <w:r>
        <w:rPr>
          <w:sz w:val="20"/>
        </w:rPr>
        <w:t>gäller</w:t>
      </w:r>
      <w:r>
        <w:rPr>
          <w:spacing w:val="-10"/>
          <w:sz w:val="20"/>
        </w:rPr>
        <w:t> </w:t>
      </w:r>
      <w:r>
        <w:rPr>
          <w:sz w:val="20"/>
        </w:rPr>
        <w:t>i</w:t>
      </w:r>
      <w:r>
        <w:rPr>
          <w:spacing w:val="-12"/>
          <w:sz w:val="20"/>
        </w:rPr>
        <w:t> </w:t>
      </w:r>
      <w:r>
        <w:rPr>
          <w:sz w:val="20"/>
        </w:rPr>
        <w:t>dag.</w:t>
      </w:r>
      <w:r>
        <w:rPr>
          <w:spacing w:val="-10"/>
          <w:sz w:val="20"/>
        </w:rPr>
        <w:t> </w:t>
      </w:r>
      <w:r>
        <w:rPr>
          <w:sz w:val="20"/>
        </w:rPr>
        <w:t>I</w:t>
      </w:r>
      <w:r>
        <w:rPr>
          <w:spacing w:val="-11"/>
          <w:sz w:val="20"/>
        </w:rPr>
        <w:t> </w:t>
      </w:r>
      <w:r>
        <w:rPr>
          <w:sz w:val="20"/>
        </w:rPr>
        <w:t>promemorian</w:t>
      </w:r>
      <w:r>
        <w:rPr>
          <w:spacing w:val="-11"/>
          <w:sz w:val="20"/>
        </w:rPr>
        <w:t> </w:t>
      </w:r>
      <w:r>
        <w:rPr>
          <w:sz w:val="20"/>
        </w:rPr>
        <w:t>görs</w:t>
      </w:r>
      <w:r>
        <w:rPr>
          <w:spacing w:val="-10"/>
          <w:sz w:val="20"/>
        </w:rPr>
        <w:t> </w:t>
      </w:r>
      <w:r>
        <w:rPr>
          <w:sz w:val="20"/>
        </w:rPr>
        <w:t>även</w:t>
      </w:r>
      <w:r>
        <w:rPr>
          <w:spacing w:val="-11"/>
          <w:sz w:val="20"/>
        </w:rPr>
        <w:t> </w:t>
      </w:r>
      <w:r>
        <w:rPr>
          <w:sz w:val="20"/>
        </w:rPr>
        <w:t>bedömningen</w:t>
      </w:r>
      <w:r>
        <w:rPr>
          <w:spacing w:val="-10"/>
          <w:sz w:val="20"/>
        </w:rPr>
        <w:t> </w:t>
      </w:r>
      <w:r>
        <w:rPr>
          <w:sz w:val="20"/>
        </w:rPr>
        <w:t>att</w:t>
      </w:r>
      <w:r>
        <w:rPr>
          <w:spacing w:val="-12"/>
          <w:sz w:val="20"/>
        </w:rPr>
        <w:t> </w:t>
      </w:r>
      <w:r>
        <w:rPr>
          <w:sz w:val="20"/>
        </w:rPr>
        <w:t>den</w:t>
      </w:r>
      <w:r>
        <w:rPr>
          <w:spacing w:val="-11"/>
          <w:sz w:val="20"/>
        </w:rPr>
        <w:t> </w:t>
      </w:r>
      <w:r>
        <w:rPr>
          <w:sz w:val="20"/>
        </w:rPr>
        <w:t>nuvarande regleringen</w:t>
      </w:r>
      <w:r>
        <w:rPr>
          <w:spacing w:val="-13"/>
          <w:sz w:val="20"/>
        </w:rPr>
        <w:t> </w:t>
      </w:r>
      <w:r>
        <w:rPr>
          <w:sz w:val="20"/>
        </w:rPr>
        <w:t>med</w:t>
      </w:r>
      <w:r>
        <w:rPr>
          <w:spacing w:val="-12"/>
          <w:sz w:val="20"/>
        </w:rPr>
        <w:t> </w:t>
      </w:r>
      <w:r>
        <w:rPr>
          <w:sz w:val="20"/>
        </w:rPr>
        <w:t>att</w:t>
      </w:r>
      <w:r>
        <w:rPr>
          <w:spacing w:val="-13"/>
          <w:sz w:val="20"/>
        </w:rPr>
        <w:t> </w:t>
      </w:r>
      <w:r>
        <w:rPr>
          <w:sz w:val="20"/>
        </w:rPr>
        <w:t>registerutdraget</w:t>
      </w:r>
      <w:r>
        <w:rPr>
          <w:spacing w:val="-12"/>
          <w:sz w:val="20"/>
        </w:rPr>
        <w:t> </w:t>
      </w:r>
      <w:r>
        <w:rPr>
          <w:sz w:val="20"/>
        </w:rPr>
        <w:t>ska</w:t>
      </w:r>
      <w:r>
        <w:rPr>
          <w:spacing w:val="-13"/>
          <w:sz w:val="20"/>
        </w:rPr>
        <w:t> </w:t>
      </w:r>
      <w:r>
        <w:rPr>
          <w:sz w:val="20"/>
        </w:rPr>
        <w:t>visas</w:t>
      </w:r>
      <w:r>
        <w:rPr>
          <w:spacing w:val="-12"/>
          <w:sz w:val="20"/>
        </w:rPr>
        <w:t> </w:t>
      </w:r>
      <w:r>
        <w:rPr>
          <w:sz w:val="20"/>
        </w:rPr>
        <w:t>upp</w:t>
      </w:r>
      <w:r>
        <w:rPr>
          <w:spacing w:val="-13"/>
          <w:sz w:val="20"/>
        </w:rPr>
        <w:t> </w:t>
      </w:r>
      <w:r>
        <w:rPr>
          <w:sz w:val="20"/>
        </w:rPr>
        <w:t>även</w:t>
      </w:r>
      <w:r>
        <w:rPr>
          <w:spacing w:val="-12"/>
          <w:sz w:val="20"/>
        </w:rPr>
        <w:t> </w:t>
      </w:r>
      <w:r>
        <w:rPr>
          <w:sz w:val="20"/>
        </w:rPr>
        <w:t>fortsättningsvis</w:t>
      </w:r>
      <w:r>
        <w:rPr>
          <w:spacing w:val="-13"/>
          <w:sz w:val="20"/>
        </w:rPr>
        <w:t> </w:t>
      </w:r>
      <w:r>
        <w:rPr>
          <w:sz w:val="20"/>
        </w:rPr>
        <w:t>ska gälla. Det föreslås också att domstolarnas skyldighet att underrätta Skolinspektionen om domar i vissa brottmål ska utökas med fler brott. I promemorian lämnas även förslag om att införa en regelbunden register- kontroll av redan anställda inom skolväsendet och annan pedagogisk verksamhet men utredaren avråder regeringen från att gå vidare med förslaget.</w:t>
      </w:r>
      <w:r>
        <w:rPr>
          <w:spacing w:val="-13"/>
          <w:sz w:val="20"/>
        </w:rPr>
        <w:t> </w:t>
      </w:r>
      <w:r>
        <w:rPr>
          <w:sz w:val="20"/>
        </w:rPr>
        <w:t>I</w:t>
      </w:r>
      <w:r>
        <w:rPr>
          <w:spacing w:val="-12"/>
          <w:sz w:val="20"/>
        </w:rPr>
        <w:t> </w:t>
      </w:r>
      <w:r>
        <w:rPr>
          <w:sz w:val="20"/>
        </w:rPr>
        <w:t>promemorian</w:t>
      </w:r>
      <w:r>
        <w:rPr>
          <w:spacing w:val="-13"/>
          <w:sz w:val="20"/>
        </w:rPr>
        <w:t> </w:t>
      </w:r>
      <w:r>
        <w:rPr>
          <w:sz w:val="20"/>
        </w:rPr>
        <w:t>lämnas</w:t>
      </w:r>
      <w:r>
        <w:rPr>
          <w:spacing w:val="-12"/>
          <w:sz w:val="20"/>
        </w:rPr>
        <w:t> </w:t>
      </w:r>
      <w:r>
        <w:rPr>
          <w:sz w:val="20"/>
        </w:rPr>
        <w:t>även</w:t>
      </w:r>
      <w:r>
        <w:rPr>
          <w:spacing w:val="-13"/>
          <w:sz w:val="20"/>
        </w:rPr>
        <w:t> </w:t>
      </w:r>
      <w:r>
        <w:rPr>
          <w:sz w:val="20"/>
        </w:rPr>
        <w:t>förslag</w:t>
      </w:r>
      <w:r>
        <w:rPr>
          <w:spacing w:val="-12"/>
          <w:sz w:val="20"/>
        </w:rPr>
        <w:t> </w:t>
      </w:r>
      <w:r>
        <w:rPr>
          <w:sz w:val="20"/>
        </w:rPr>
        <w:t>som</w:t>
      </w:r>
      <w:r>
        <w:rPr>
          <w:spacing w:val="-13"/>
          <w:sz w:val="20"/>
        </w:rPr>
        <w:t> </w:t>
      </w:r>
      <w:r>
        <w:rPr>
          <w:sz w:val="20"/>
        </w:rPr>
        <w:t>kompletterar</w:t>
      </w:r>
      <w:r>
        <w:rPr>
          <w:spacing w:val="-12"/>
          <w:sz w:val="20"/>
        </w:rPr>
        <w:t> </w:t>
      </w:r>
      <w:r>
        <w:rPr>
          <w:sz w:val="20"/>
        </w:rPr>
        <w:t>det</w:t>
      </w:r>
      <w:r>
        <w:rPr>
          <w:spacing w:val="-13"/>
          <w:sz w:val="20"/>
        </w:rPr>
        <w:t> </w:t>
      </w:r>
      <w:r>
        <w:rPr>
          <w:sz w:val="20"/>
        </w:rPr>
        <w:t>förslag som lämnades i betänkandet Belastningsregisterkontroll och avskiljande</w:t>
      </w:r>
    </w:p>
    <w:p>
      <w:pPr>
        <w:spacing w:before="75"/>
        <w:ind w:left="145" w:right="0" w:firstLine="0"/>
        <w:jc w:val="left"/>
        <w:rPr>
          <w:sz w:val="20"/>
        </w:rPr>
      </w:pPr>
      <w:r>
        <w:rPr/>
        <w:br w:type="column"/>
      </w:r>
      <w:r>
        <w:rPr>
          <w:sz w:val="20"/>
        </w:rPr>
        <w:t>Skr.</w:t>
      </w:r>
      <w:r>
        <w:rPr>
          <w:spacing w:val="-6"/>
          <w:sz w:val="20"/>
        </w:rPr>
        <w:t> </w:t>
      </w:r>
      <w:r>
        <w:rPr>
          <w:spacing w:val="-2"/>
          <w:sz w:val="20"/>
        </w:rPr>
        <w:t>2025/26:47</w:t>
      </w:r>
    </w:p>
    <w:p>
      <w:pPr>
        <w:spacing w:after="0"/>
        <w:jc w:val="left"/>
        <w:rPr>
          <w:sz w:val="20"/>
        </w:rPr>
        <w:sectPr>
          <w:pgSz w:w="9360" w:h="13720"/>
          <w:pgMar w:header="0" w:footer="1069" w:top="700" w:bottom="1280" w:left="708" w:right="708"/>
          <w:cols w:num="2" w:equalWidth="0">
            <w:col w:w="6213" w:space="40"/>
            <w:col w:w="1691"/>
          </w:cols>
        </w:sectPr>
      </w:pPr>
    </w:p>
    <w:p>
      <w:pPr>
        <w:spacing w:before="61"/>
        <w:ind w:left="1728" w:right="306" w:hanging="1702"/>
        <w:jc w:val="both"/>
        <w:rPr>
          <w:sz w:val="20"/>
        </w:rPr>
      </w:pPr>
      <w:r>
        <w:rPr>
          <w:position w:val="1"/>
          <w:sz w:val="20"/>
        </w:rPr>
        <w:t>Skr.</w:t>
      </w:r>
      <w:r>
        <w:rPr>
          <w:spacing w:val="-3"/>
          <w:position w:val="1"/>
          <w:sz w:val="20"/>
        </w:rPr>
        <w:t> </w:t>
      </w:r>
      <w:r>
        <w:rPr>
          <w:position w:val="1"/>
          <w:sz w:val="20"/>
        </w:rPr>
        <w:t>2025/26:47</w:t>
      </w:r>
      <w:r>
        <w:rPr>
          <w:spacing w:val="80"/>
          <w:position w:val="1"/>
          <w:sz w:val="20"/>
        </w:rPr>
        <w:t> </w:t>
      </w:r>
      <w:r>
        <w:rPr>
          <w:sz w:val="20"/>
        </w:rPr>
        <w:t>av studenter (SOU 2021:83), som handlar om att införa belastnings- registerkontroll vid antagning till bland annat vissa lärarutbildningar. Det föreslås bland annat att belastningsregisterkontrollen vid antagning ska omfatta ytterligare brott, utöver de som redan föreslagits i betänkandet. Promemorian har remitterats och förslagen bereds inom </w:t>
      </w:r>
      <w:r>
        <w:rPr>
          <w:spacing w:val="-2"/>
          <w:sz w:val="20"/>
        </w:rPr>
        <w:t>Regeringskansliet.</w:t>
      </w:r>
    </w:p>
    <w:p>
      <w:pPr>
        <w:spacing w:before="1"/>
        <w:ind w:left="1728" w:right="307" w:firstLine="170"/>
        <w:jc w:val="both"/>
        <w:rPr>
          <w:sz w:val="20"/>
        </w:rPr>
      </w:pPr>
      <w:r>
        <w:rPr>
          <w:sz w:val="20"/>
        </w:rPr>
        <w:t>Regeringen har även den 11</w:t>
      </w:r>
      <w:r>
        <w:rPr>
          <w:spacing w:val="-3"/>
          <w:sz w:val="20"/>
        </w:rPr>
        <w:t> </w:t>
      </w:r>
      <w:r>
        <w:rPr>
          <w:sz w:val="20"/>
        </w:rPr>
        <w:t>september 2025 gett en utredare i uppdrag att göra en översyn av behovet av och förutsättningarna för att göra bakgrundskontroller i offentlig och privat verksamhet (dir. 2025:83). Syftet</w:t>
      </w:r>
      <w:r>
        <w:rPr>
          <w:spacing w:val="-7"/>
          <w:sz w:val="20"/>
        </w:rPr>
        <w:t> </w:t>
      </w:r>
      <w:r>
        <w:rPr>
          <w:sz w:val="20"/>
        </w:rPr>
        <w:t>är</w:t>
      </w:r>
      <w:r>
        <w:rPr>
          <w:spacing w:val="-6"/>
          <w:sz w:val="20"/>
        </w:rPr>
        <w:t> </w:t>
      </w:r>
      <w:r>
        <w:rPr>
          <w:sz w:val="20"/>
        </w:rPr>
        <w:t>bl.a.</w:t>
      </w:r>
      <w:r>
        <w:rPr>
          <w:spacing w:val="-6"/>
          <w:sz w:val="20"/>
        </w:rPr>
        <w:t> </w:t>
      </w:r>
      <w:r>
        <w:rPr>
          <w:sz w:val="20"/>
        </w:rPr>
        <w:t>att</w:t>
      </w:r>
      <w:r>
        <w:rPr>
          <w:spacing w:val="-7"/>
          <w:sz w:val="20"/>
        </w:rPr>
        <w:t> </w:t>
      </w:r>
      <w:r>
        <w:rPr>
          <w:sz w:val="20"/>
        </w:rPr>
        <w:t>ge</w:t>
      </w:r>
      <w:r>
        <w:rPr>
          <w:spacing w:val="-6"/>
          <w:sz w:val="20"/>
        </w:rPr>
        <w:t> </w:t>
      </w:r>
      <w:r>
        <w:rPr>
          <w:sz w:val="20"/>
        </w:rPr>
        <w:t>verksamheter</w:t>
      </w:r>
      <w:r>
        <w:rPr>
          <w:spacing w:val="-6"/>
          <w:sz w:val="20"/>
        </w:rPr>
        <w:t> </w:t>
      </w:r>
      <w:r>
        <w:rPr>
          <w:sz w:val="20"/>
        </w:rPr>
        <w:t>ändamålsenliga</w:t>
      </w:r>
      <w:r>
        <w:rPr>
          <w:spacing w:val="-8"/>
          <w:sz w:val="20"/>
        </w:rPr>
        <w:t> </w:t>
      </w:r>
      <w:r>
        <w:rPr>
          <w:sz w:val="20"/>
        </w:rPr>
        <w:t>verktyg</w:t>
      </w:r>
      <w:r>
        <w:rPr>
          <w:spacing w:val="-6"/>
          <w:sz w:val="20"/>
        </w:rPr>
        <w:t> </w:t>
      </w:r>
      <w:r>
        <w:rPr>
          <w:sz w:val="20"/>
        </w:rPr>
        <w:t>inför</w:t>
      </w:r>
      <w:r>
        <w:rPr>
          <w:spacing w:val="-7"/>
          <w:sz w:val="20"/>
        </w:rPr>
        <w:t> </w:t>
      </w:r>
      <w:r>
        <w:rPr>
          <w:sz w:val="20"/>
        </w:rPr>
        <w:t>och</w:t>
      </w:r>
      <w:r>
        <w:rPr>
          <w:spacing w:val="-8"/>
          <w:sz w:val="20"/>
        </w:rPr>
        <w:t> </w:t>
      </w:r>
      <w:r>
        <w:rPr>
          <w:sz w:val="20"/>
        </w:rPr>
        <w:t>under anställning m.m. för att kunna förebygga de risker som förekomsten av personer med brottsliga eller andra skadliga intentioner innebär på arbetsplatser, exempelvis infiltration och annan otillbörlig påverkan.</w:t>
      </w:r>
    </w:p>
    <w:p>
      <w:pPr>
        <w:spacing w:before="0"/>
        <w:ind w:left="1728" w:right="307" w:firstLine="170"/>
        <w:jc w:val="both"/>
        <w:rPr>
          <w:sz w:val="20"/>
        </w:rPr>
      </w:pPr>
      <w:r>
        <w:rPr>
          <w:sz w:val="20"/>
        </w:rPr>
        <w:t>Regeringen kan också konstatera att det finns brister i den kontroll i belastningsregistret som ska göras vid nyanställningar. Skolinspektionen har under 2024 granskat om grundskolor uppfyller kraven avseende registerkontroll. Granskningen visar att det i tre fjärdedelar av de 60 granskade skolorna finns brister i hur registerkontrollen genomförs. I en sjättedel</w:t>
      </w:r>
      <w:r>
        <w:rPr>
          <w:spacing w:val="-5"/>
          <w:sz w:val="20"/>
        </w:rPr>
        <w:t> </w:t>
      </w:r>
      <w:r>
        <w:rPr>
          <w:sz w:val="20"/>
        </w:rPr>
        <w:t>av</w:t>
      </w:r>
      <w:r>
        <w:rPr>
          <w:spacing w:val="-5"/>
          <w:sz w:val="20"/>
        </w:rPr>
        <w:t> </w:t>
      </w:r>
      <w:r>
        <w:rPr>
          <w:sz w:val="20"/>
        </w:rPr>
        <w:t>skolorna</w:t>
      </w:r>
      <w:r>
        <w:rPr>
          <w:spacing w:val="-7"/>
          <w:sz w:val="20"/>
        </w:rPr>
        <w:t> </w:t>
      </w:r>
      <w:r>
        <w:rPr>
          <w:sz w:val="20"/>
        </w:rPr>
        <w:t>hade</w:t>
      </w:r>
      <w:r>
        <w:rPr>
          <w:spacing w:val="-6"/>
          <w:sz w:val="20"/>
        </w:rPr>
        <w:t> </w:t>
      </w:r>
      <w:r>
        <w:rPr>
          <w:sz w:val="20"/>
        </w:rPr>
        <w:t>ingen</w:t>
      </w:r>
      <w:r>
        <w:rPr>
          <w:spacing w:val="-6"/>
          <w:sz w:val="20"/>
        </w:rPr>
        <w:t> </w:t>
      </w:r>
      <w:r>
        <w:rPr>
          <w:sz w:val="20"/>
        </w:rPr>
        <w:t>registerkontroll</w:t>
      </w:r>
      <w:r>
        <w:rPr>
          <w:spacing w:val="-5"/>
          <w:sz w:val="20"/>
        </w:rPr>
        <w:t> </w:t>
      </w:r>
      <w:r>
        <w:rPr>
          <w:sz w:val="20"/>
        </w:rPr>
        <w:t>gjorts</w:t>
      </w:r>
      <w:r>
        <w:rPr>
          <w:spacing w:val="-5"/>
          <w:sz w:val="20"/>
        </w:rPr>
        <w:t> </w:t>
      </w:r>
      <w:r>
        <w:rPr>
          <w:sz w:val="20"/>
        </w:rPr>
        <w:t>inför</w:t>
      </w:r>
      <w:r>
        <w:rPr>
          <w:spacing w:val="-5"/>
          <w:sz w:val="20"/>
        </w:rPr>
        <w:t> </w:t>
      </w:r>
      <w:r>
        <w:rPr>
          <w:sz w:val="20"/>
        </w:rPr>
        <w:t>anställningen (Skolors kontroll av registerutdrag inför anställning, tematisk tillsyn 2025). Regeringen bedömer att det är allvarligt att det finns brister i registerkontrollen och särskilt allvarligt är om ingen kontroll görs över huvud taget. Förskolan och skolan ska vara en trygg och säker plats där barn och elever möter personal som är lämpliga för sitt uppdrag. Om verksamheterna</w:t>
      </w:r>
      <w:r>
        <w:rPr>
          <w:spacing w:val="-7"/>
          <w:sz w:val="20"/>
        </w:rPr>
        <w:t> </w:t>
      </w:r>
      <w:r>
        <w:rPr>
          <w:sz w:val="20"/>
        </w:rPr>
        <w:t>inte</w:t>
      </w:r>
      <w:r>
        <w:rPr>
          <w:spacing w:val="-7"/>
          <w:sz w:val="20"/>
        </w:rPr>
        <w:t> </w:t>
      </w:r>
      <w:r>
        <w:rPr>
          <w:sz w:val="20"/>
        </w:rPr>
        <w:t>begär</w:t>
      </w:r>
      <w:r>
        <w:rPr>
          <w:spacing w:val="-7"/>
          <w:sz w:val="20"/>
        </w:rPr>
        <w:t> </w:t>
      </w:r>
      <w:r>
        <w:rPr>
          <w:sz w:val="20"/>
        </w:rPr>
        <w:t>att</w:t>
      </w:r>
      <w:r>
        <w:rPr>
          <w:spacing w:val="-8"/>
          <w:sz w:val="20"/>
        </w:rPr>
        <w:t> </w:t>
      </w:r>
      <w:r>
        <w:rPr>
          <w:sz w:val="20"/>
        </w:rPr>
        <w:t>få</w:t>
      </w:r>
      <w:r>
        <w:rPr>
          <w:spacing w:val="-7"/>
          <w:sz w:val="20"/>
        </w:rPr>
        <w:t> </w:t>
      </w:r>
      <w:r>
        <w:rPr>
          <w:sz w:val="20"/>
        </w:rPr>
        <w:t>ett</w:t>
      </w:r>
      <w:r>
        <w:rPr>
          <w:spacing w:val="-7"/>
          <w:sz w:val="20"/>
        </w:rPr>
        <w:t> </w:t>
      </w:r>
      <w:r>
        <w:rPr>
          <w:sz w:val="20"/>
        </w:rPr>
        <w:t>utdrag</w:t>
      </w:r>
      <w:r>
        <w:rPr>
          <w:spacing w:val="-7"/>
          <w:sz w:val="20"/>
        </w:rPr>
        <w:t> </w:t>
      </w:r>
      <w:r>
        <w:rPr>
          <w:sz w:val="20"/>
        </w:rPr>
        <w:t>ur</w:t>
      </w:r>
      <w:r>
        <w:rPr>
          <w:spacing w:val="-8"/>
          <w:sz w:val="20"/>
        </w:rPr>
        <w:t> </w:t>
      </w:r>
      <w:r>
        <w:rPr>
          <w:sz w:val="20"/>
        </w:rPr>
        <w:t>belastningsregistret</w:t>
      </w:r>
      <w:r>
        <w:rPr>
          <w:spacing w:val="-7"/>
          <w:sz w:val="20"/>
        </w:rPr>
        <w:t> </w:t>
      </w:r>
      <w:r>
        <w:rPr>
          <w:sz w:val="20"/>
        </w:rPr>
        <w:t>finns</w:t>
      </w:r>
      <w:r>
        <w:rPr>
          <w:spacing w:val="-9"/>
          <w:sz w:val="20"/>
        </w:rPr>
        <w:t> </w:t>
      </w:r>
      <w:r>
        <w:rPr>
          <w:sz w:val="20"/>
        </w:rPr>
        <w:t>det en risk att personer som har begått allvarliga brott inte upptäcks innan en anställning. Regeringen har i regleringsbrevet för 2025 gett Skol- inspektionen i uppdrag att granska om huvudmannen säkerställer att registerkontroll sker inom förskola, fritidshem och pedagogisk omsorg respektive omsorg under tid då förskola eller fritidshem inte erbjuds, avseende personer som enligt skollagen ska visa upp ett utdrag ur belastningsregistret. Uppdraget ska redovisas senast den 9 juni 2026.</w:t>
      </w:r>
    </w:p>
    <w:p>
      <w:pPr>
        <w:spacing w:before="0"/>
        <w:ind w:left="1728" w:right="307" w:firstLine="170"/>
        <w:jc w:val="both"/>
        <w:rPr>
          <w:sz w:val="20"/>
        </w:rPr>
      </w:pPr>
      <w:r>
        <w:rPr>
          <w:sz w:val="20"/>
        </w:rPr>
        <w:t>För att säkerställa att lärare och förskollärare är förberedda för sitt kommande</w:t>
      </w:r>
      <w:r>
        <w:rPr>
          <w:spacing w:val="-4"/>
          <w:sz w:val="20"/>
        </w:rPr>
        <w:t> </w:t>
      </w:r>
      <w:r>
        <w:rPr>
          <w:sz w:val="20"/>
        </w:rPr>
        <w:t>yrke</w:t>
      </w:r>
      <w:r>
        <w:rPr>
          <w:spacing w:val="-3"/>
          <w:sz w:val="20"/>
        </w:rPr>
        <w:t> </w:t>
      </w:r>
      <w:r>
        <w:rPr>
          <w:sz w:val="20"/>
        </w:rPr>
        <w:t>är</w:t>
      </w:r>
      <w:r>
        <w:rPr>
          <w:spacing w:val="-3"/>
          <w:sz w:val="20"/>
        </w:rPr>
        <w:t> </w:t>
      </w:r>
      <w:r>
        <w:rPr>
          <w:sz w:val="20"/>
        </w:rPr>
        <w:t>det</w:t>
      </w:r>
      <w:r>
        <w:rPr>
          <w:spacing w:val="-4"/>
          <w:sz w:val="20"/>
        </w:rPr>
        <w:t> </w:t>
      </w:r>
      <w:r>
        <w:rPr>
          <w:sz w:val="20"/>
        </w:rPr>
        <w:t>viktigt</w:t>
      </w:r>
      <w:r>
        <w:rPr>
          <w:spacing w:val="-4"/>
          <w:sz w:val="20"/>
        </w:rPr>
        <w:t> </w:t>
      </w:r>
      <w:r>
        <w:rPr>
          <w:sz w:val="20"/>
        </w:rPr>
        <w:t>att</w:t>
      </w:r>
      <w:r>
        <w:rPr>
          <w:spacing w:val="-4"/>
          <w:sz w:val="20"/>
        </w:rPr>
        <w:t> </w:t>
      </w:r>
      <w:r>
        <w:rPr>
          <w:sz w:val="20"/>
        </w:rPr>
        <w:t>lärar-</w:t>
      </w:r>
      <w:r>
        <w:rPr>
          <w:spacing w:val="-3"/>
          <w:sz w:val="20"/>
        </w:rPr>
        <w:t> </w:t>
      </w:r>
      <w:r>
        <w:rPr>
          <w:sz w:val="20"/>
        </w:rPr>
        <w:t>och</w:t>
      </w:r>
      <w:r>
        <w:rPr>
          <w:spacing w:val="-3"/>
          <w:sz w:val="20"/>
        </w:rPr>
        <w:t> </w:t>
      </w:r>
      <w:r>
        <w:rPr>
          <w:sz w:val="20"/>
        </w:rPr>
        <w:t>förskollärarutbildningarna</w:t>
      </w:r>
      <w:r>
        <w:rPr>
          <w:spacing w:val="-4"/>
          <w:sz w:val="20"/>
        </w:rPr>
        <w:t> </w:t>
      </w:r>
      <w:r>
        <w:rPr>
          <w:sz w:val="20"/>
        </w:rPr>
        <w:t>har hög kvalitet och utbildar lärare och förskollärare med hög kompetens. Utredningen Utveckla lärar- och förskollärarutbildningarna (U2023:03) har i betänkandet Ämneskunskaper och lärarskicklighet – en reformerad lärarutbildning (SOU 2024:81) lämnat förslag på hur kvaliteten i utbildningarna kan höjas. Förslagen i betänkandet har remitterats och bereds inom Regeringskansliet.</w:t>
      </w:r>
    </w:p>
    <w:p>
      <w:pPr>
        <w:pStyle w:val="BodyText"/>
        <w:spacing w:before="8"/>
        <w:rPr>
          <w:sz w:val="20"/>
        </w:rPr>
      </w:pPr>
    </w:p>
    <w:p>
      <w:pPr>
        <w:spacing w:line="218" w:lineRule="auto" w:before="0"/>
        <w:ind w:left="1728" w:right="463" w:firstLine="0"/>
        <w:jc w:val="both"/>
        <w:rPr>
          <w:i/>
          <w:sz w:val="20"/>
        </w:rPr>
      </w:pPr>
      <w:r>
        <w:rPr>
          <w:i/>
          <w:sz w:val="20"/>
        </w:rPr>
        <w:t>Regeringen</w:t>
      </w:r>
      <w:r>
        <w:rPr>
          <w:i/>
          <w:spacing w:val="-3"/>
          <w:sz w:val="20"/>
        </w:rPr>
        <w:t> </w:t>
      </w:r>
      <w:r>
        <w:rPr>
          <w:i/>
          <w:sz w:val="20"/>
        </w:rPr>
        <w:t>vidtar</w:t>
      </w:r>
      <w:r>
        <w:rPr>
          <w:i/>
          <w:spacing w:val="-5"/>
          <w:sz w:val="20"/>
        </w:rPr>
        <w:t> </w:t>
      </w:r>
      <w:r>
        <w:rPr>
          <w:i/>
          <w:sz w:val="20"/>
        </w:rPr>
        <w:t>åtgärder</w:t>
      </w:r>
      <w:r>
        <w:rPr>
          <w:i/>
          <w:spacing w:val="-5"/>
          <w:sz w:val="20"/>
        </w:rPr>
        <w:t> </w:t>
      </w:r>
      <w:r>
        <w:rPr>
          <w:i/>
          <w:sz w:val="20"/>
        </w:rPr>
        <w:t>för</w:t>
      </w:r>
      <w:r>
        <w:rPr>
          <w:i/>
          <w:spacing w:val="-5"/>
          <w:sz w:val="20"/>
        </w:rPr>
        <w:t> </w:t>
      </w:r>
      <w:r>
        <w:rPr>
          <w:i/>
          <w:sz w:val="20"/>
        </w:rPr>
        <w:t>att</w:t>
      </w:r>
      <w:r>
        <w:rPr>
          <w:i/>
          <w:spacing w:val="-4"/>
          <w:sz w:val="20"/>
        </w:rPr>
        <w:t> </w:t>
      </w:r>
      <w:r>
        <w:rPr>
          <w:i/>
          <w:sz w:val="20"/>
        </w:rPr>
        <w:t>förbättra</w:t>
      </w:r>
      <w:r>
        <w:rPr>
          <w:i/>
          <w:spacing w:val="-3"/>
          <w:sz w:val="20"/>
        </w:rPr>
        <w:t> </w:t>
      </w:r>
      <w:r>
        <w:rPr>
          <w:i/>
          <w:sz w:val="20"/>
        </w:rPr>
        <w:t>lärares</w:t>
      </w:r>
      <w:r>
        <w:rPr>
          <w:i/>
          <w:spacing w:val="-5"/>
          <w:sz w:val="20"/>
        </w:rPr>
        <w:t> </w:t>
      </w:r>
      <w:r>
        <w:rPr>
          <w:i/>
          <w:sz w:val="20"/>
        </w:rPr>
        <w:t>förutsättningar</w:t>
      </w:r>
      <w:r>
        <w:rPr>
          <w:i/>
          <w:spacing w:val="-5"/>
          <w:sz w:val="20"/>
        </w:rPr>
        <w:t> </w:t>
      </w:r>
      <w:r>
        <w:rPr>
          <w:i/>
          <w:sz w:val="20"/>
        </w:rPr>
        <w:t>och</w:t>
      </w:r>
      <w:r>
        <w:rPr>
          <w:i/>
          <w:sz w:val="20"/>
        </w:rPr>
        <w:t> arbetsmiljö så att fler ska välja läraryrket</w:t>
      </w:r>
    </w:p>
    <w:p>
      <w:pPr>
        <w:spacing w:before="83"/>
        <w:ind w:left="1728" w:right="307" w:firstLine="0"/>
        <w:jc w:val="both"/>
        <w:rPr>
          <w:sz w:val="20"/>
        </w:rPr>
      </w:pPr>
      <w:r>
        <w:rPr>
          <w:sz w:val="20"/>
        </w:rPr>
        <w:t>Regeringen kan, i likhet med Riksrevisionen, konstatera att det finns en brist</w:t>
      </w:r>
      <w:r>
        <w:rPr>
          <w:spacing w:val="-2"/>
          <w:sz w:val="20"/>
        </w:rPr>
        <w:t> </w:t>
      </w:r>
      <w:r>
        <w:rPr>
          <w:sz w:val="20"/>
        </w:rPr>
        <w:t>på</w:t>
      </w:r>
      <w:r>
        <w:rPr>
          <w:spacing w:val="-3"/>
          <w:sz w:val="20"/>
        </w:rPr>
        <w:t> </w:t>
      </w:r>
      <w:r>
        <w:rPr>
          <w:sz w:val="20"/>
        </w:rPr>
        <w:t>behöriga</w:t>
      </w:r>
      <w:r>
        <w:rPr>
          <w:spacing w:val="-2"/>
          <w:sz w:val="20"/>
        </w:rPr>
        <w:t> </w:t>
      </w:r>
      <w:r>
        <w:rPr>
          <w:sz w:val="20"/>
        </w:rPr>
        <w:t>och</w:t>
      </w:r>
      <w:r>
        <w:rPr>
          <w:spacing w:val="-1"/>
          <w:sz w:val="20"/>
        </w:rPr>
        <w:t> </w:t>
      </w:r>
      <w:r>
        <w:rPr>
          <w:sz w:val="20"/>
        </w:rPr>
        <w:t>legitimerade</w:t>
      </w:r>
      <w:r>
        <w:rPr>
          <w:spacing w:val="-3"/>
          <w:sz w:val="20"/>
        </w:rPr>
        <w:t> </w:t>
      </w:r>
      <w:r>
        <w:rPr>
          <w:sz w:val="20"/>
        </w:rPr>
        <w:t>förskollärare</w:t>
      </w:r>
      <w:r>
        <w:rPr>
          <w:spacing w:val="-3"/>
          <w:sz w:val="20"/>
        </w:rPr>
        <w:t> </w:t>
      </w:r>
      <w:r>
        <w:rPr>
          <w:sz w:val="20"/>
        </w:rPr>
        <w:t>och</w:t>
      </w:r>
      <w:r>
        <w:rPr>
          <w:spacing w:val="-1"/>
          <w:sz w:val="20"/>
        </w:rPr>
        <w:t> </w:t>
      </w:r>
      <w:r>
        <w:rPr>
          <w:sz w:val="20"/>
        </w:rPr>
        <w:t>lärare,</w:t>
      </w:r>
      <w:r>
        <w:rPr>
          <w:spacing w:val="-2"/>
          <w:sz w:val="20"/>
        </w:rPr>
        <w:t> </w:t>
      </w:r>
      <w:r>
        <w:rPr>
          <w:sz w:val="20"/>
        </w:rPr>
        <w:t>särskilt</w:t>
      </w:r>
      <w:r>
        <w:rPr>
          <w:spacing w:val="-2"/>
          <w:sz w:val="20"/>
        </w:rPr>
        <w:t> </w:t>
      </w:r>
      <w:r>
        <w:rPr>
          <w:sz w:val="20"/>
        </w:rPr>
        <w:t>i</w:t>
      </w:r>
      <w:r>
        <w:rPr>
          <w:spacing w:val="-2"/>
          <w:sz w:val="20"/>
        </w:rPr>
        <w:t> </w:t>
      </w:r>
      <w:r>
        <w:rPr>
          <w:sz w:val="20"/>
        </w:rPr>
        <w:t>vissa skolformer</w:t>
      </w:r>
      <w:r>
        <w:rPr>
          <w:spacing w:val="-12"/>
          <w:sz w:val="20"/>
        </w:rPr>
        <w:t> </w:t>
      </w:r>
      <w:r>
        <w:rPr>
          <w:sz w:val="20"/>
        </w:rPr>
        <w:t>och</w:t>
      </w:r>
      <w:r>
        <w:rPr>
          <w:spacing w:val="-12"/>
          <w:sz w:val="20"/>
        </w:rPr>
        <w:t> </w:t>
      </w:r>
      <w:r>
        <w:rPr>
          <w:sz w:val="20"/>
        </w:rPr>
        <w:t>ämnen.</w:t>
      </w:r>
      <w:r>
        <w:rPr>
          <w:spacing w:val="-12"/>
          <w:sz w:val="20"/>
        </w:rPr>
        <w:t> </w:t>
      </w:r>
      <w:r>
        <w:rPr>
          <w:sz w:val="20"/>
        </w:rPr>
        <w:t>Regeringen</w:t>
      </w:r>
      <w:r>
        <w:rPr>
          <w:spacing w:val="-12"/>
          <w:sz w:val="20"/>
        </w:rPr>
        <w:t> </w:t>
      </w:r>
      <w:r>
        <w:rPr>
          <w:sz w:val="20"/>
        </w:rPr>
        <w:t>har</w:t>
      </w:r>
      <w:r>
        <w:rPr>
          <w:spacing w:val="-12"/>
          <w:sz w:val="20"/>
        </w:rPr>
        <w:t> </w:t>
      </w:r>
      <w:r>
        <w:rPr>
          <w:sz w:val="20"/>
        </w:rPr>
        <w:t>därför</w:t>
      </w:r>
      <w:r>
        <w:rPr>
          <w:spacing w:val="-12"/>
          <w:sz w:val="20"/>
        </w:rPr>
        <w:t> </w:t>
      </w:r>
      <w:r>
        <w:rPr>
          <w:sz w:val="20"/>
        </w:rPr>
        <w:t>vidtagit</w:t>
      </w:r>
      <w:r>
        <w:rPr>
          <w:spacing w:val="-12"/>
          <w:sz w:val="20"/>
        </w:rPr>
        <w:t> </w:t>
      </w:r>
      <w:r>
        <w:rPr>
          <w:sz w:val="20"/>
        </w:rPr>
        <w:t>flera</w:t>
      </w:r>
      <w:r>
        <w:rPr>
          <w:spacing w:val="-13"/>
          <w:sz w:val="20"/>
        </w:rPr>
        <w:t> </w:t>
      </w:r>
      <w:r>
        <w:rPr>
          <w:sz w:val="20"/>
        </w:rPr>
        <w:t>åtgärder</w:t>
      </w:r>
      <w:r>
        <w:rPr>
          <w:spacing w:val="-11"/>
          <w:sz w:val="20"/>
        </w:rPr>
        <w:t> </w:t>
      </w:r>
      <w:r>
        <w:rPr>
          <w:sz w:val="20"/>
        </w:rPr>
        <w:t>för</w:t>
      </w:r>
      <w:r>
        <w:rPr>
          <w:spacing w:val="-11"/>
          <w:sz w:val="20"/>
        </w:rPr>
        <w:t> </w:t>
      </w:r>
      <w:r>
        <w:rPr>
          <w:sz w:val="20"/>
        </w:rPr>
        <w:t>att öka behörigheten och förbättra förskollärares och lärares förutsättningar och arbetsmiljö så att fler ska välja att utbilda sig till förskollärare och lärare och även välja att stanna i yrket. Regeringen har bl.a. tillsatt flera utredningar som syftar till att förbättra lärares förutsättningar och arbets-</w:t>
      </w:r>
    </w:p>
    <w:p>
      <w:pPr>
        <w:spacing w:after="0"/>
        <w:jc w:val="both"/>
        <w:rPr>
          <w:sz w:val="20"/>
        </w:rPr>
        <w:sectPr>
          <w:pgSz w:w="9360" w:h="13720"/>
          <w:pgMar w:header="0" w:footer="1218" w:top="700" w:bottom="1280" w:left="708" w:right="708"/>
        </w:sectPr>
      </w:pPr>
    </w:p>
    <w:p>
      <w:pPr>
        <w:spacing w:before="71"/>
        <w:ind w:left="310" w:right="1" w:firstLine="0"/>
        <w:jc w:val="both"/>
        <w:rPr>
          <w:sz w:val="20"/>
        </w:rPr>
      </w:pPr>
      <w:r>
        <w:rPr>
          <w:sz w:val="20"/>
        </w:rPr>
        <w:t>miljö. Utredningen om minskad administration och om reglering av förskollärares och lärares tid (U 2023:01) har i betänkandet Tid för undervisningsuppdraget</w:t>
      </w:r>
      <w:r>
        <w:rPr>
          <w:spacing w:val="-4"/>
          <w:sz w:val="20"/>
        </w:rPr>
        <w:t> </w:t>
      </w:r>
      <w:r>
        <w:rPr>
          <w:sz w:val="20"/>
        </w:rPr>
        <w:t>–</w:t>
      </w:r>
      <w:r>
        <w:rPr>
          <w:spacing w:val="-3"/>
          <w:sz w:val="20"/>
        </w:rPr>
        <w:t> </w:t>
      </w:r>
      <w:r>
        <w:rPr>
          <w:sz w:val="20"/>
        </w:rPr>
        <w:t>åtgärder</w:t>
      </w:r>
      <w:r>
        <w:rPr>
          <w:spacing w:val="-3"/>
          <w:sz w:val="20"/>
        </w:rPr>
        <w:t> </w:t>
      </w:r>
      <w:r>
        <w:rPr>
          <w:sz w:val="20"/>
        </w:rPr>
        <w:t>för</w:t>
      </w:r>
      <w:r>
        <w:rPr>
          <w:spacing w:val="-3"/>
          <w:sz w:val="20"/>
        </w:rPr>
        <w:t> </w:t>
      </w:r>
      <w:r>
        <w:rPr>
          <w:sz w:val="20"/>
        </w:rPr>
        <w:t>god</w:t>
      </w:r>
      <w:r>
        <w:rPr>
          <w:spacing w:val="-4"/>
          <w:sz w:val="20"/>
        </w:rPr>
        <w:t> </w:t>
      </w:r>
      <w:r>
        <w:rPr>
          <w:sz w:val="20"/>
        </w:rPr>
        <w:t>undervisning</w:t>
      </w:r>
      <w:r>
        <w:rPr>
          <w:spacing w:val="-3"/>
          <w:sz w:val="20"/>
        </w:rPr>
        <w:t> </w:t>
      </w:r>
      <w:r>
        <w:rPr>
          <w:sz w:val="20"/>
        </w:rPr>
        <w:t>och</w:t>
      </w:r>
      <w:r>
        <w:rPr>
          <w:spacing w:val="-2"/>
          <w:sz w:val="20"/>
        </w:rPr>
        <w:t> </w:t>
      </w:r>
      <w:r>
        <w:rPr>
          <w:sz w:val="20"/>
        </w:rPr>
        <w:t>läraryrkenas attraktivitet (SOU 2025:26) lämnat förslag på hur förskollärares och lärares</w:t>
      </w:r>
      <w:r>
        <w:rPr>
          <w:spacing w:val="-13"/>
          <w:sz w:val="20"/>
        </w:rPr>
        <w:t> </w:t>
      </w:r>
      <w:r>
        <w:rPr>
          <w:sz w:val="20"/>
        </w:rPr>
        <w:t>undervisningstid</w:t>
      </w:r>
      <w:r>
        <w:rPr>
          <w:spacing w:val="-12"/>
          <w:sz w:val="20"/>
        </w:rPr>
        <w:t> </w:t>
      </w:r>
      <w:r>
        <w:rPr>
          <w:sz w:val="20"/>
        </w:rPr>
        <w:t>och</w:t>
      </w:r>
      <w:r>
        <w:rPr>
          <w:spacing w:val="-13"/>
          <w:sz w:val="20"/>
        </w:rPr>
        <w:t> </w:t>
      </w:r>
      <w:r>
        <w:rPr>
          <w:sz w:val="20"/>
        </w:rPr>
        <w:t>tid</w:t>
      </w:r>
      <w:r>
        <w:rPr>
          <w:spacing w:val="-12"/>
          <w:sz w:val="20"/>
        </w:rPr>
        <w:t> </w:t>
      </w:r>
      <w:r>
        <w:rPr>
          <w:sz w:val="20"/>
        </w:rPr>
        <w:t>till</w:t>
      </w:r>
      <w:r>
        <w:rPr>
          <w:spacing w:val="-13"/>
          <w:sz w:val="20"/>
        </w:rPr>
        <w:t> </w:t>
      </w:r>
      <w:r>
        <w:rPr>
          <w:sz w:val="20"/>
        </w:rPr>
        <w:t>förberedelse</w:t>
      </w:r>
      <w:r>
        <w:rPr>
          <w:spacing w:val="-12"/>
          <w:sz w:val="20"/>
        </w:rPr>
        <w:t> </w:t>
      </w:r>
      <w:r>
        <w:rPr>
          <w:sz w:val="20"/>
        </w:rPr>
        <w:t>och</w:t>
      </w:r>
      <w:r>
        <w:rPr>
          <w:spacing w:val="-13"/>
          <w:sz w:val="20"/>
        </w:rPr>
        <w:t> </w:t>
      </w:r>
      <w:r>
        <w:rPr>
          <w:sz w:val="20"/>
        </w:rPr>
        <w:t>planering</w:t>
      </w:r>
      <w:r>
        <w:rPr>
          <w:spacing w:val="-12"/>
          <w:sz w:val="20"/>
        </w:rPr>
        <w:t> </w:t>
      </w:r>
      <w:r>
        <w:rPr>
          <w:sz w:val="20"/>
        </w:rPr>
        <w:t>kan</w:t>
      </w:r>
      <w:r>
        <w:rPr>
          <w:spacing w:val="-13"/>
          <w:sz w:val="20"/>
        </w:rPr>
        <w:t> </w:t>
      </w:r>
      <w:r>
        <w:rPr>
          <w:sz w:val="20"/>
        </w:rPr>
        <w:t>regleras och hur den administrativa bördan kan minskas. Förslagen i betänkandet har remitterats och bereds inom Regeringskansliet. För att genomföra förslag i</w:t>
      </w:r>
      <w:r>
        <w:rPr>
          <w:spacing w:val="-2"/>
          <w:sz w:val="20"/>
        </w:rPr>
        <w:t> </w:t>
      </w:r>
      <w:r>
        <w:rPr>
          <w:sz w:val="20"/>
        </w:rPr>
        <w:t>betänkandet</w:t>
      </w:r>
      <w:r>
        <w:rPr>
          <w:spacing w:val="-1"/>
          <w:sz w:val="20"/>
        </w:rPr>
        <w:t> </w:t>
      </w:r>
      <w:r>
        <w:rPr>
          <w:sz w:val="20"/>
        </w:rPr>
        <w:t>beräknar regeringen i</w:t>
      </w:r>
      <w:r>
        <w:rPr>
          <w:spacing w:val="-2"/>
          <w:sz w:val="20"/>
        </w:rPr>
        <w:t> </w:t>
      </w:r>
      <w:r>
        <w:rPr>
          <w:sz w:val="20"/>
        </w:rPr>
        <w:t>budgetpropositionen för</w:t>
      </w:r>
      <w:r>
        <w:rPr>
          <w:spacing w:val="-1"/>
          <w:sz w:val="20"/>
        </w:rPr>
        <w:t> </w:t>
      </w:r>
      <w:r>
        <w:rPr>
          <w:sz w:val="20"/>
        </w:rPr>
        <w:t>2026 drygt</w:t>
      </w:r>
      <w:r>
        <w:rPr>
          <w:spacing w:val="-1"/>
          <w:sz w:val="20"/>
        </w:rPr>
        <w:t> </w:t>
      </w:r>
      <w:r>
        <w:rPr>
          <w:sz w:val="20"/>
        </w:rPr>
        <w:t>1,28</w:t>
      </w:r>
      <w:r>
        <w:rPr>
          <w:spacing w:val="-1"/>
          <w:sz w:val="20"/>
        </w:rPr>
        <w:t> </w:t>
      </w:r>
      <w:r>
        <w:rPr>
          <w:sz w:val="20"/>
        </w:rPr>
        <w:t>miljarder</w:t>
      </w:r>
      <w:r>
        <w:rPr>
          <w:spacing w:val="-2"/>
          <w:sz w:val="20"/>
        </w:rPr>
        <w:t> </w:t>
      </w:r>
      <w:r>
        <w:rPr>
          <w:sz w:val="20"/>
        </w:rPr>
        <w:t>kronor</w:t>
      </w:r>
      <w:r>
        <w:rPr>
          <w:spacing w:val="-2"/>
          <w:sz w:val="20"/>
        </w:rPr>
        <w:t> </w:t>
      </w:r>
      <w:r>
        <w:rPr>
          <w:sz w:val="20"/>
        </w:rPr>
        <w:t>för</w:t>
      </w:r>
      <w:r>
        <w:rPr>
          <w:spacing w:val="-2"/>
          <w:sz w:val="20"/>
        </w:rPr>
        <w:t> </w:t>
      </w:r>
      <w:r>
        <w:rPr>
          <w:sz w:val="20"/>
        </w:rPr>
        <w:t>2027</w:t>
      </w:r>
      <w:r>
        <w:rPr>
          <w:spacing w:val="-1"/>
          <w:sz w:val="20"/>
        </w:rPr>
        <w:t> </w:t>
      </w:r>
      <w:r>
        <w:rPr>
          <w:sz w:val="20"/>
        </w:rPr>
        <w:t>och</w:t>
      </w:r>
      <w:r>
        <w:rPr>
          <w:spacing w:val="-1"/>
          <w:sz w:val="20"/>
        </w:rPr>
        <w:t> </w:t>
      </w:r>
      <w:r>
        <w:rPr>
          <w:sz w:val="20"/>
        </w:rPr>
        <w:t>drygt</w:t>
      </w:r>
      <w:r>
        <w:rPr>
          <w:spacing w:val="-1"/>
          <w:sz w:val="20"/>
        </w:rPr>
        <w:t> </w:t>
      </w:r>
      <w:r>
        <w:rPr>
          <w:sz w:val="20"/>
        </w:rPr>
        <w:t>2,57</w:t>
      </w:r>
      <w:r>
        <w:rPr>
          <w:spacing w:val="-1"/>
          <w:sz w:val="20"/>
        </w:rPr>
        <w:t> </w:t>
      </w:r>
      <w:r>
        <w:rPr>
          <w:sz w:val="20"/>
        </w:rPr>
        <w:t>miljarder</w:t>
      </w:r>
      <w:r>
        <w:rPr>
          <w:spacing w:val="-2"/>
          <w:sz w:val="20"/>
        </w:rPr>
        <w:t> </w:t>
      </w:r>
      <w:r>
        <w:rPr>
          <w:sz w:val="20"/>
        </w:rPr>
        <w:t>kronor</w:t>
      </w:r>
      <w:r>
        <w:rPr>
          <w:spacing w:val="-1"/>
          <w:sz w:val="20"/>
        </w:rPr>
        <w:t> </w:t>
      </w:r>
      <w:r>
        <w:rPr>
          <w:sz w:val="20"/>
        </w:rPr>
        <w:t>från 2028 (prop. 2025/26:1). Utredningen om stärkt trygghet och studiero i skolan (U 2023:06) har i betänkandet Bättre förutsättningar för trygghet och studiero i skolan (SOU 2025:8) föreslagit åtgärder för ett effektivare arbete med trygghet och studiero i skolan, bl.a. hur lärare kan avlastas på ett</w:t>
      </w:r>
      <w:r>
        <w:rPr>
          <w:spacing w:val="-9"/>
          <w:sz w:val="20"/>
        </w:rPr>
        <w:t> </w:t>
      </w:r>
      <w:r>
        <w:rPr>
          <w:sz w:val="20"/>
        </w:rPr>
        <w:t>sätt</w:t>
      </w:r>
      <w:r>
        <w:rPr>
          <w:spacing w:val="-9"/>
          <w:sz w:val="20"/>
        </w:rPr>
        <w:t> </w:t>
      </w:r>
      <w:r>
        <w:rPr>
          <w:sz w:val="20"/>
        </w:rPr>
        <w:t>som</w:t>
      </w:r>
      <w:r>
        <w:rPr>
          <w:spacing w:val="-9"/>
          <w:sz w:val="20"/>
        </w:rPr>
        <w:t> </w:t>
      </w:r>
      <w:r>
        <w:rPr>
          <w:sz w:val="20"/>
        </w:rPr>
        <w:t>bidrar</w:t>
      </w:r>
      <w:r>
        <w:rPr>
          <w:spacing w:val="-9"/>
          <w:sz w:val="20"/>
        </w:rPr>
        <w:t> </w:t>
      </w:r>
      <w:r>
        <w:rPr>
          <w:sz w:val="20"/>
        </w:rPr>
        <w:t>till</w:t>
      </w:r>
      <w:r>
        <w:rPr>
          <w:spacing w:val="-9"/>
          <w:sz w:val="20"/>
        </w:rPr>
        <w:t> </w:t>
      </w:r>
      <w:r>
        <w:rPr>
          <w:sz w:val="20"/>
        </w:rPr>
        <w:t>stärkt</w:t>
      </w:r>
      <w:r>
        <w:rPr>
          <w:spacing w:val="-10"/>
          <w:sz w:val="20"/>
        </w:rPr>
        <w:t> </w:t>
      </w:r>
      <w:r>
        <w:rPr>
          <w:sz w:val="20"/>
        </w:rPr>
        <w:t>trygghet</w:t>
      </w:r>
      <w:r>
        <w:rPr>
          <w:spacing w:val="-11"/>
          <w:sz w:val="20"/>
        </w:rPr>
        <w:t> </w:t>
      </w:r>
      <w:r>
        <w:rPr>
          <w:sz w:val="20"/>
        </w:rPr>
        <w:t>och</w:t>
      </w:r>
      <w:r>
        <w:rPr>
          <w:spacing w:val="-9"/>
          <w:sz w:val="20"/>
        </w:rPr>
        <w:t> </w:t>
      </w:r>
      <w:r>
        <w:rPr>
          <w:sz w:val="20"/>
        </w:rPr>
        <w:t>studiero.</w:t>
      </w:r>
      <w:r>
        <w:rPr>
          <w:spacing w:val="-11"/>
          <w:sz w:val="20"/>
        </w:rPr>
        <w:t> </w:t>
      </w:r>
      <w:r>
        <w:rPr>
          <w:sz w:val="20"/>
        </w:rPr>
        <w:t>Förslagen</w:t>
      </w:r>
      <w:r>
        <w:rPr>
          <w:spacing w:val="-8"/>
          <w:sz w:val="20"/>
        </w:rPr>
        <w:t> </w:t>
      </w:r>
      <w:r>
        <w:rPr>
          <w:sz w:val="20"/>
        </w:rPr>
        <w:t>i</w:t>
      </w:r>
      <w:r>
        <w:rPr>
          <w:spacing w:val="-11"/>
          <w:sz w:val="20"/>
        </w:rPr>
        <w:t> </w:t>
      </w:r>
      <w:r>
        <w:rPr>
          <w:sz w:val="20"/>
        </w:rPr>
        <w:t>betänkandet har</w:t>
      </w:r>
      <w:r>
        <w:rPr>
          <w:spacing w:val="-3"/>
          <w:sz w:val="20"/>
        </w:rPr>
        <w:t> </w:t>
      </w:r>
      <w:r>
        <w:rPr>
          <w:sz w:val="20"/>
        </w:rPr>
        <w:t>remitterats</w:t>
      </w:r>
      <w:r>
        <w:rPr>
          <w:spacing w:val="-2"/>
          <w:sz w:val="20"/>
        </w:rPr>
        <w:t> </w:t>
      </w:r>
      <w:r>
        <w:rPr>
          <w:sz w:val="20"/>
        </w:rPr>
        <w:t>och</w:t>
      </w:r>
      <w:r>
        <w:rPr>
          <w:spacing w:val="-2"/>
          <w:sz w:val="20"/>
        </w:rPr>
        <w:t> </w:t>
      </w:r>
      <w:r>
        <w:rPr>
          <w:sz w:val="20"/>
        </w:rPr>
        <w:t>bereds</w:t>
      </w:r>
      <w:r>
        <w:rPr>
          <w:spacing w:val="-2"/>
          <w:sz w:val="20"/>
        </w:rPr>
        <w:t> </w:t>
      </w:r>
      <w:r>
        <w:rPr>
          <w:sz w:val="20"/>
        </w:rPr>
        <w:t>inom</w:t>
      </w:r>
      <w:r>
        <w:rPr>
          <w:spacing w:val="-2"/>
          <w:sz w:val="20"/>
        </w:rPr>
        <w:t> </w:t>
      </w:r>
      <w:r>
        <w:rPr>
          <w:sz w:val="20"/>
        </w:rPr>
        <w:t>Regeringskansliet.</w:t>
      </w:r>
      <w:r>
        <w:rPr>
          <w:spacing w:val="-2"/>
          <w:sz w:val="20"/>
        </w:rPr>
        <w:t> </w:t>
      </w:r>
      <w:r>
        <w:rPr>
          <w:sz w:val="20"/>
        </w:rPr>
        <w:t>I</w:t>
      </w:r>
      <w:r>
        <w:rPr>
          <w:spacing w:val="-2"/>
          <w:sz w:val="20"/>
        </w:rPr>
        <w:t> </w:t>
      </w:r>
      <w:r>
        <w:rPr>
          <w:sz w:val="20"/>
        </w:rPr>
        <w:t>budgetpropositionen för</w:t>
      </w:r>
      <w:r>
        <w:rPr>
          <w:spacing w:val="-13"/>
          <w:sz w:val="20"/>
        </w:rPr>
        <w:t> </w:t>
      </w:r>
      <w:r>
        <w:rPr>
          <w:sz w:val="20"/>
        </w:rPr>
        <w:t>2026</w:t>
      </w:r>
      <w:r>
        <w:rPr>
          <w:spacing w:val="-12"/>
          <w:sz w:val="20"/>
        </w:rPr>
        <w:t> </w:t>
      </w:r>
      <w:r>
        <w:rPr>
          <w:sz w:val="20"/>
        </w:rPr>
        <w:t>beräknar</w:t>
      </w:r>
      <w:r>
        <w:rPr>
          <w:spacing w:val="-13"/>
          <w:sz w:val="20"/>
        </w:rPr>
        <w:t> </w:t>
      </w:r>
      <w:r>
        <w:rPr>
          <w:sz w:val="20"/>
        </w:rPr>
        <w:t>regeringen</w:t>
      </w:r>
      <w:r>
        <w:rPr>
          <w:spacing w:val="-12"/>
          <w:sz w:val="20"/>
        </w:rPr>
        <w:t> </w:t>
      </w:r>
      <w:r>
        <w:rPr>
          <w:sz w:val="20"/>
        </w:rPr>
        <w:t>drygt</w:t>
      </w:r>
      <w:r>
        <w:rPr>
          <w:spacing w:val="-13"/>
          <w:sz w:val="20"/>
        </w:rPr>
        <w:t> </w:t>
      </w:r>
      <w:r>
        <w:rPr>
          <w:sz w:val="20"/>
        </w:rPr>
        <w:t>120</w:t>
      </w:r>
      <w:r>
        <w:rPr>
          <w:spacing w:val="-12"/>
          <w:sz w:val="20"/>
        </w:rPr>
        <w:t> </w:t>
      </w:r>
      <w:r>
        <w:rPr>
          <w:sz w:val="20"/>
        </w:rPr>
        <w:t>miljoner</w:t>
      </w:r>
      <w:r>
        <w:rPr>
          <w:spacing w:val="-13"/>
          <w:sz w:val="20"/>
        </w:rPr>
        <w:t> </w:t>
      </w:r>
      <w:r>
        <w:rPr>
          <w:sz w:val="20"/>
        </w:rPr>
        <w:t>kronor</w:t>
      </w:r>
      <w:r>
        <w:rPr>
          <w:spacing w:val="-12"/>
          <w:sz w:val="20"/>
        </w:rPr>
        <w:t> </w:t>
      </w:r>
      <w:r>
        <w:rPr>
          <w:sz w:val="20"/>
        </w:rPr>
        <w:t>för</w:t>
      </w:r>
      <w:r>
        <w:rPr>
          <w:spacing w:val="-13"/>
          <w:sz w:val="20"/>
        </w:rPr>
        <w:t> </w:t>
      </w:r>
      <w:r>
        <w:rPr>
          <w:sz w:val="20"/>
        </w:rPr>
        <w:t>2026</w:t>
      </w:r>
      <w:r>
        <w:rPr>
          <w:spacing w:val="-12"/>
          <w:sz w:val="20"/>
        </w:rPr>
        <w:t> </w:t>
      </w:r>
      <w:r>
        <w:rPr>
          <w:sz w:val="20"/>
        </w:rPr>
        <w:t>och</w:t>
      </w:r>
      <w:r>
        <w:rPr>
          <w:spacing w:val="-13"/>
          <w:sz w:val="20"/>
        </w:rPr>
        <w:t> </w:t>
      </w:r>
      <w:r>
        <w:rPr>
          <w:sz w:val="20"/>
        </w:rPr>
        <w:t>drygt</w:t>
      </w:r>
    </w:p>
    <w:p>
      <w:pPr>
        <w:spacing w:before="1"/>
        <w:ind w:left="310" w:right="1" w:firstLine="0"/>
        <w:jc w:val="both"/>
        <w:rPr>
          <w:sz w:val="20"/>
        </w:rPr>
      </w:pPr>
      <w:r>
        <w:rPr>
          <w:sz w:val="20"/>
        </w:rPr>
        <w:t>118 miljoner kronor årligen från 2027 för att genomföra förslag ur </w:t>
      </w:r>
      <w:r>
        <w:rPr>
          <w:spacing w:val="-2"/>
          <w:sz w:val="20"/>
        </w:rPr>
        <w:t>betänkandet.</w:t>
      </w:r>
    </w:p>
    <w:p>
      <w:pPr>
        <w:spacing w:before="0"/>
        <w:ind w:left="310" w:right="0" w:firstLine="170"/>
        <w:jc w:val="both"/>
        <w:rPr>
          <w:sz w:val="20"/>
        </w:rPr>
      </w:pPr>
      <w:r>
        <w:rPr>
          <w:sz w:val="20"/>
        </w:rPr>
        <w:t>Regeringen</w:t>
      </w:r>
      <w:r>
        <w:rPr>
          <w:spacing w:val="-2"/>
          <w:sz w:val="20"/>
        </w:rPr>
        <w:t> </w:t>
      </w:r>
      <w:r>
        <w:rPr>
          <w:sz w:val="20"/>
        </w:rPr>
        <w:t>föreslår</w:t>
      </w:r>
      <w:r>
        <w:rPr>
          <w:spacing w:val="-2"/>
          <w:sz w:val="20"/>
        </w:rPr>
        <w:t> </w:t>
      </w:r>
      <w:r>
        <w:rPr>
          <w:sz w:val="20"/>
        </w:rPr>
        <w:t>även</w:t>
      </w:r>
      <w:r>
        <w:rPr>
          <w:spacing w:val="-2"/>
          <w:sz w:val="20"/>
        </w:rPr>
        <w:t> </w:t>
      </w:r>
      <w:r>
        <w:rPr>
          <w:sz w:val="20"/>
        </w:rPr>
        <w:t>flera</w:t>
      </w:r>
      <w:r>
        <w:rPr>
          <w:spacing w:val="-3"/>
          <w:sz w:val="20"/>
        </w:rPr>
        <w:t> </w:t>
      </w:r>
      <w:r>
        <w:rPr>
          <w:sz w:val="20"/>
        </w:rPr>
        <w:t>satsningar</w:t>
      </w:r>
      <w:r>
        <w:rPr>
          <w:spacing w:val="-2"/>
          <w:sz w:val="20"/>
        </w:rPr>
        <w:t> </w:t>
      </w:r>
      <w:r>
        <w:rPr>
          <w:sz w:val="20"/>
        </w:rPr>
        <w:t>för</w:t>
      </w:r>
      <w:r>
        <w:rPr>
          <w:spacing w:val="-3"/>
          <w:sz w:val="20"/>
        </w:rPr>
        <w:t> </w:t>
      </w:r>
      <w:r>
        <w:rPr>
          <w:sz w:val="20"/>
        </w:rPr>
        <w:t>att</w:t>
      </w:r>
      <w:r>
        <w:rPr>
          <w:spacing w:val="-2"/>
          <w:sz w:val="20"/>
        </w:rPr>
        <w:t> </w:t>
      </w:r>
      <w:r>
        <w:rPr>
          <w:sz w:val="20"/>
        </w:rPr>
        <w:t>förbättra</w:t>
      </w:r>
      <w:r>
        <w:rPr>
          <w:spacing w:val="-3"/>
          <w:sz w:val="20"/>
        </w:rPr>
        <w:t> </w:t>
      </w:r>
      <w:r>
        <w:rPr>
          <w:sz w:val="20"/>
        </w:rPr>
        <w:t>förskollärares och lärares förutsättningar i budgetpropositionen för 2026. Det föreslås t.ex.</w:t>
      </w:r>
      <w:r>
        <w:rPr>
          <w:spacing w:val="-3"/>
          <w:sz w:val="20"/>
        </w:rPr>
        <w:t> </w:t>
      </w:r>
      <w:r>
        <w:rPr>
          <w:sz w:val="20"/>
        </w:rPr>
        <w:t>att</w:t>
      </w:r>
      <w:r>
        <w:rPr>
          <w:spacing w:val="-3"/>
          <w:sz w:val="20"/>
        </w:rPr>
        <w:t> </w:t>
      </w:r>
      <w:r>
        <w:rPr>
          <w:sz w:val="20"/>
        </w:rPr>
        <w:t>kunskapsbidraget</w:t>
      </w:r>
      <w:r>
        <w:rPr>
          <w:spacing w:val="-5"/>
          <w:sz w:val="20"/>
        </w:rPr>
        <w:t> </w:t>
      </w:r>
      <w:r>
        <w:rPr>
          <w:sz w:val="20"/>
        </w:rPr>
        <w:t>förstärks</w:t>
      </w:r>
      <w:r>
        <w:rPr>
          <w:spacing w:val="-3"/>
          <w:sz w:val="20"/>
        </w:rPr>
        <w:t> </w:t>
      </w:r>
      <w:r>
        <w:rPr>
          <w:sz w:val="20"/>
        </w:rPr>
        <w:t>med</w:t>
      </w:r>
      <w:r>
        <w:rPr>
          <w:spacing w:val="-4"/>
          <w:sz w:val="20"/>
        </w:rPr>
        <w:t> </w:t>
      </w:r>
      <w:r>
        <w:rPr>
          <w:sz w:val="20"/>
        </w:rPr>
        <w:t>1,8</w:t>
      </w:r>
      <w:r>
        <w:rPr>
          <w:spacing w:val="-4"/>
          <w:sz w:val="20"/>
        </w:rPr>
        <w:t> </w:t>
      </w:r>
      <w:r>
        <w:rPr>
          <w:sz w:val="20"/>
        </w:rPr>
        <w:t>miljarder</w:t>
      </w:r>
      <w:r>
        <w:rPr>
          <w:spacing w:val="-3"/>
          <w:sz w:val="20"/>
        </w:rPr>
        <w:t> </w:t>
      </w:r>
      <w:r>
        <w:rPr>
          <w:sz w:val="20"/>
        </w:rPr>
        <w:t>kronor</w:t>
      </w:r>
      <w:r>
        <w:rPr>
          <w:spacing w:val="-4"/>
          <w:sz w:val="20"/>
        </w:rPr>
        <w:t> </w:t>
      </w:r>
      <w:r>
        <w:rPr>
          <w:sz w:val="20"/>
        </w:rPr>
        <w:t>till</w:t>
      </w:r>
      <w:r>
        <w:rPr>
          <w:spacing w:val="-3"/>
          <w:sz w:val="20"/>
        </w:rPr>
        <w:t> </w:t>
      </w:r>
      <w:r>
        <w:rPr>
          <w:sz w:val="20"/>
        </w:rPr>
        <w:t>drygt</w:t>
      </w:r>
      <w:r>
        <w:rPr>
          <w:spacing w:val="-5"/>
          <w:sz w:val="20"/>
        </w:rPr>
        <w:t> </w:t>
      </w:r>
      <w:r>
        <w:rPr>
          <w:sz w:val="20"/>
        </w:rPr>
        <w:t>9,4 miljarder</w:t>
      </w:r>
      <w:r>
        <w:rPr>
          <w:spacing w:val="-4"/>
          <w:sz w:val="20"/>
        </w:rPr>
        <w:t> </w:t>
      </w:r>
      <w:r>
        <w:rPr>
          <w:sz w:val="20"/>
        </w:rPr>
        <w:t>kronor</w:t>
      </w:r>
      <w:r>
        <w:rPr>
          <w:spacing w:val="-5"/>
          <w:sz w:val="20"/>
        </w:rPr>
        <w:t> </w:t>
      </w:r>
      <w:r>
        <w:rPr>
          <w:sz w:val="20"/>
        </w:rPr>
        <w:t>2026.</w:t>
      </w:r>
      <w:r>
        <w:rPr>
          <w:spacing w:val="-4"/>
          <w:sz w:val="20"/>
        </w:rPr>
        <w:t> </w:t>
      </w:r>
      <w:r>
        <w:rPr>
          <w:sz w:val="20"/>
        </w:rPr>
        <w:t>Bidraget</w:t>
      </w:r>
      <w:r>
        <w:rPr>
          <w:spacing w:val="-4"/>
          <w:sz w:val="20"/>
        </w:rPr>
        <w:t> </w:t>
      </w:r>
      <w:r>
        <w:rPr>
          <w:sz w:val="20"/>
        </w:rPr>
        <w:t>syftar</w:t>
      </w:r>
      <w:r>
        <w:rPr>
          <w:spacing w:val="-4"/>
          <w:sz w:val="20"/>
        </w:rPr>
        <w:t> </w:t>
      </w:r>
      <w:r>
        <w:rPr>
          <w:sz w:val="20"/>
        </w:rPr>
        <w:t>till</w:t>
      </w:r>
      <w:r>
        <w:rPr>
          <w:spacing w:val="-4"/>
          <w:sz w:val="20"/>
        </w:rPr>
        <w:t> </w:t>
      </w:r>
      <w:r>
        <w:rPr>
          <w:sz w:val="20"/>
        </w:rPr>
        <w:t>att</w:t>
      </w:r>
      <w:r>
        <w:rPr>
          <w:spacing w:val="-4"/>
          <w:sz w:val="20"/>
        </w:rPr>
        <w:t> </w:t>
      </w:r>
      <w:r>
        <w:rPr>
          <w:sz w:val="20"/>
        </w:rPr>
        <w:t>stärka</w:t>
      </w:r>
      <w:r>
        <w:rPr>
          <w:spacing w:val="-5"/>
          <w:sz w:val="20"/>
        </w:rPr>
        <w:t> </w:t>
      </w:r>
      <w:r>
        <w:rPr>
          <w:sz w:val="20"/>
        </w:rPr>
        <w:t>utbildningens</w:t>
      </w:r>
      <w:r>
        <w:rPr>
          <w:spacing w:val="-5"/>
          <w:sz w:val="20"/>
        </w:rPr>
        <w:t> </w:t>
      </w:r>
      <w:r>
        <w:rPr>
          <w:sz w:val="20"/>
        </w:rPr>
        <w:t>kvalitet och kan bland annat användas för personalförstärkningar. För att ge förskolor</w:t>
      </w:r>
      <w:r>
        <w:rPr>
          <w:spacing w:val="-6"/>
          <w:sz w:val="20"/>
        </w:rPr>
        <w:t> </w:t>
      </w:r>
      <w:r>
        <w:rPr>
          <w:sz w:val="20"/>
        </w:rPr>
        <w:t>bättre</w:t>
      </w:r>
      <w:r>
        <w:rPr>
          <w:spacing w:val="-4"/>
          <w:sz w:val="20"/>
        </w:rPr>
        <w:t> </w:t>
      </w:r>
      <w:r>
        <w:rPr>
          <w:sz w:val="20"/>
        </w:rPr>
        <w:t>förutsättningar</w:t>
      </w:r>
      <w:r>
        <w:rPr>
          <w:spacing w:val="-4"/>
          <w:sz w:val="20"/>
        </w:rPr>
        <w:t> </w:t>
      </w:r>
      <w:r>
        <w:rPr>
          <w:sz w:val="20"/>
        </w:rPr>
        <w:t>att</w:t>
      </w:r>
      <w:r>
        <w:rPr>
          <w:spacing w:val="-4"/>
          <w:sz w:val="20"/>
        </w:rPr>
        <w:t> </w:t>
      </w:r>
      <w:r>
        <w:rPr>
          <w:sz w:val="20"/>
        </w:rPr>
        <w:t>erbjuda</w:t>
      </w:r>
      <w:r>
        <w:rPr>
          <w:spacing w:val="-6"/>
          <w:sz w:val="20"/>
        </w:rPr>
        <w:t> </w:t>
      </w:r>
      <w:r>
        <w:rPr>
          <w:sz w:val="20"/>
        </w:rPr>
        <w:t>barn</w:t>
      </w:r>
      <w:r>
        <w:rPr>
          <w:spacing w:val="-3"/>
          <w:sz w:val="20"/>
        </w:rPr>
        <w:t> </w:t>
      </w:r>
      <w:r>
        <w:rPr>
          <w:sz w:val="20"/>
        </w:rPr>
        <w:t>en</w:t>
      </w:r>
      <w:r>
        <w:rPr>
          <w:spacing w:val="-3"/>
          <w:sz w:val="20"/>
        </w:rPr>
        <w:t> </w:t>
      </w:r>
      <w:r>
        <w:rPr>
          <w:sz w:val="20"/>
        </w:rPr>
        <w:t>utbildning</w:t>
      </w:r>
      <w:r>
        <w:rPr>
          <w:spacing w:val="-3"/>
          <w:sz w:val="20"/>
        </w:rPr>
        <w:t> </w:t>
      </w:r>
      <w:r>
        <w:rPr>
          <w:sz w:val="20"/>
        </w:rPr>
        <w:t>av</w:t>
      </w:r>
      <w:r>
        <w:rPr>
          <w:spacing w:val="-3"/>
          <w:sz w:val="20"/>
        </w:rPr>
        <w:t> </w:t>
      </w:r>
      <w:r>
        <w:rPr>
          <w:sz w:val="20"/>
        </w:rPr>
        <w:t>likvärdig och</w:t>
      </w:r>
      <w:r>
        <w:rPr>
          <w:spacing w:val="-1"/>
          <w:sz w:val="20"/>
        </w:rPr>
        <w:t> </w:t>
      </w:r>
      <w:r>
        <w:rPr>
          <w:sz w:val="20"/>
        </w:rPr>
        <w:t>god kvalitet föreslår</w:t>
      </w:r>
      <w:r>
        <w:rPr>
          <w:spacing w:val="-1"/>
          <w:sz w:val="20"/>
        </w:rPr>
        <w:t> </w:t>
      </w:r>
      <w:r>
        <w:rPr>
          <w:sz w:val="20"/>
        </w:rPr>
        <w:t>regeringen</w:t>
      </w:r>
      <w:r>
        <w:rPr>
          <w:spacing w:val="-1"/>
          <w:sz w:val="20"/>
        </w:rPr>
        <w:t> </w:t>
      </w:r>
      <w:r>
        <w:rPr>
          <w:sz w:val="20"/>
        </w:rPr>
        <w:t>också att 500 miljoner</w:t>
      </w:r>
      <w:r>
        <w:rPr>
          <w:spacing w:val="-1"/>
          <w:sz w:val="20"/>
        </w:rPr>
        <w:t> </w:t>
      </w:r>
      <w:r>
        <w:rPr>
          <w:sz w:val="20"/>
        </w:rPr>
        <w:t>kronor avsätts för kvalitetshöjande åtgärder inom förskolan som bl.a. kan användas till personalens kompetensutveckling.</w:t>
      </w:r>
    </w:p>
    <w:p>
      <w:pPr>
        <w:spacing w:before="0"/>
        <w:ind w:left="310" w:right="1" w:firstLine="170"/>
        <w:jc w:val="both"/>
        <w:rPr>
          <w:sz w:val="20"/>
        </w:rPr>
      </w:pPr>
      <w:r>
        <w:rPr>
          <w:sz w:val="20"/>
        </w:rPr>
        <w:t>För</w:t>
      </w:r>
      <w:r>
        <w:rPr>
          <w:spacing w:val="-4"/>
          <w:sz w:val="20"/>
        </w:rPr>
        <w:t> </w:t>
      </w:r>
      <w:r>
        <w:rPr>
          <w:sz w:val="20"/>
        </w:rPr>
        <w:t>att</w:t>
      </w:r>
      <w:r>
        <w:rPr>
          <w:spacing w:val="-3"/>
          <w:sz w:val="20"/>
        </w:rPr>
        <w:t> </w:t>
      </w:r>
      <w:r>
        <w:rPr>
          <w:sz w:val="20"/>
        </w:rPr>
        <w:t>öka</w:t>
      </w:r>
      <w:r>
        <w:rPr>
          <w:spacing w:val="-3"/>
          <w:sz w:val="20"/>
        </w:rPr>
        <w:t> </w:t>
      </w:r>
      <w:r>
        <w:rPr>
          <w:sz w:val="20"/>
        </w:rPr>
        <w:t>behörigheten</w:t>
      </w:r>
      <w:r>
        <w:rPr>
          <w:spacing w:val="-3"/>
          <w:sz w:val="20"/>
        </w:rPr>
        <w:t> </w:t>
      </w:r>
      <w:r>
        <w:rPr>
          <w:sz w:val="20"/>
        </w:rPr>
        <w:t>hos</w:t>
      </w:r>
      <w:r>
        <w:rPr>
          <w:spacing w:val="-4"/>
          <w:sz w:val="20"/>
        </w:rPr>
        <w:t> </w:t>
      </w:r>
      <w:r>
        <w:rPr>
          <w:sz w:val="20"/>
        </w:rPr>
        <w:t>förskollärare</w:t>
      </w:r>
      <w:r>
        <w:rPr>
          <w:spacing w:val="-4"/>
          <w:sz w:val="20"/>
        </w:rPr>
        <w:t> </w:t>
      </w:r>
      <w:r>
        <w:rPr>
          <w:sz w:val="20"/>
        </w:rPr>
        <w:t>och</w:t>
      </w:r>
      <w:r>
        <w:rPr>
          <w:spacing w:val="-3"/>
          <w:sz w:val="20"/>
        </w:rPr>
        <w:t> </w:t>
      </w:r>
      <w:r>
        <w:rPr>
          <w:sz w:val="20"/>
        </w:rPr>
        <w:t>lärare</w:t>
      </w:r>
      <w:r>
        <w:rPr>
          <w:spacing w:val="-3"/>
          <w:sz w:val="20"/>
        </w:rPr>
        <w:t> </w:t>
      </w:r>
      <w:r>
        <w:rPr>
          <w:sz w:val="20"/>
        </w:rPr>
        <w:t>avsatte</w:t>
      </w:r>
      <w:r>
        <w:rPr>
          <w:spacing w:val="-3"/>
          <w:sz w:val="20"/>
        </w:rPr>
        <w:t> </w:t>
      </w:r>
      <w:r>
        <w:rPr>
          <w:sz w:val="20"/>
        </w:rPr>
        <w:t>regeringen i budgetpropositionen för 2025 200 miljoner kronor till statsbidraget för fortbildning av lärare och förskollärare från och med 2026. Statsbidraget syftar till att lärare och förskollärare ska få möjlighet att fortbilda sig för att få</w:t>
      </w:r>
      <w:r>
        <w:rPr>
          <w:spacing w:val="-1"/>
          <w:sz w:val="20"/>
        </w:rPr>
        <w:t> </w:t>
      </w:r>
      <w:r>
        <w:rPr>
          <w:sz w:val="20"/>
        </w:rPr>
        <w:t>utökad</w:t>
      </w:r>
      <w:r>
        <w:rPr>
          <w:spacing w:val="-1"/>
          <w:sz w:val="20"/>
        </w:rPr>
        <w:t> </w:t>
      </w:r>
      <w:r>
        <w:rPr>
          <w:sz w:val="20"/>
        </w:rPr>
        <w:t>behörighet,</w:t>
      </w:r>
      <w:r>
        <w:rPr>
          <w:spacing w:val="-1"/>
          <w:sz w:val="20"/>
        </w:rPr>
        <w:t> </w:t>
      </w:r>
      <w:r>
        <w:rPr>
          <w:sz w:val="20"/>
        </w:rPr>
        <w:t>viss</w:t>
      </w:r>
      <w:r>
        <w:rPr>
          <w:spacing w:val="-1"/>
          <w:sz w:val="20"/>
        </w:rPr>
        <w:t> </w:t>
      </w:r>
      <w:r>
        <w:rPr>
          <w:sz w:val="20"/>
        </w:rPr>
        <w:t>examen eller ny kunskap. För 2026 föreslås nivån uppgå till 678,5 miljoner kronor.</w:t>
      </w:r>
    </w:p>
    <w:p>
      <w:pPr>
        <w:spacing w:before="0"/>
        <w:ind w:left="310" w:right="0" w:firstLine="170"/>
        <w:jc w:val="both"/>
        <w:rPr>
          <w:sz w:val="20"/>
        </w:rPr>
      </w:pPr>
      <w:r>
        <w:rPr>
          <w:sz w:val="20"/>
        </w:rPr>
        <w:t>För att öka andelen behöriga och legitimerade lärare är det viktigt att personer med tidigare högskoleutbildning kan ställa om till läraryrket genom attraktiva utbildningsvägar. I budgetpropositionen för 2025 utökade regeringen den tidigare satsningen på försöksverksamheten med kort kompletterande pedagogisk utbildning (KPU) med cirka 25 miljoner kronor årligen inklusive studiemedel. Det beräknas motsvara cirka 100 ytterligare utbildningsplatser.</w:t>
      </w:r>
    </w:p>
    <w:p>
      <w:pPr>
        <w:spacing w:before="0"/>
        <w:ind w:left="310" w:right="1" w:firstLine="170"/>
        <w:jc w:val="both"/>
        <w:rPr>
          <w:sz w:val="20"/>
        </w:rPr>
      </w:pPr>
      <w:r>
        <w:rPr>
          <w:sz w:val="20"/>
        </w:rPr>
        <w:t>Riksrevisionen konstaterar även i granskningsrapporten att regeringen följt</w:t>
      </w:r>
      <w:r>
        <w:rPr>
          <w:spacing w:val="-12"/>
          <w:sz w:val="20"/>
        </w:rPr>
        <w:t> </w:t>
      </w:r>
      <w:r>
        <w:rPr>
          <w:sz w:val="20"/>
        </w:rPr>
        <w:t>upp</w:t>
      </w:r>
      <w:r>
        <w:rPr>
          <w:spacing w:val="-12"/>
          <w:sz w:val="20"/>
        </w:rPr>
        <w:t> </w:t>
      </w:r>
      <w:r>
        <w:rPr>
          <w:sz w:val="20"/>
        </w:rPr>
        <w:t>vissa</w:t>
      </w:r>
      <w:r>
        <w:rPr>
          <w:spacing w:val="-13"/>
          <w:sz w:val="20"/>
        </w:rPr>
        <w:t> </w:t>
      </w:r>
      <w:r>
        <w:rPr>
          <w:sz w:val="20"/>
        </w:rPr>
        <w:t>delar</w:t>
      </w:r>
      <w:r>
        <w:rPr>
          <w:spacing w:val="-11"/>
          <w:sz w:val="20"/>
        </w:rPr>
        <w:t> </w:t>
      </w:r>
      <w:r>
        <w:rPr>
          <w:sz w:val="20"/>
        </w:rPr>
        <w:t>av</w:t>
      </w:r>
      <w:r>
        <w:rPr>
          <w:spacing w:val="-11"/>
          <w:sz w:val="20"/>
        </w:rPr>
        <w:t> </w:t>
      </w:r>
      <w:r>
        <w:rPr>
          <w:sz w:val="20"/>
        </w:rPr>
        <w:t>legitimationssystemet,</w:t>
      </w:r>
      <w:r>
        <w:rPr>
          <w:spacing w:val="-12"/>
          <w:sz w:val="20"/>
        </w:rPr>
        <w:t> </w:t>
      </w:r>
      <w:r>
        <w:rPr>
          <w:sz w:val="20"/>
        </w:rPr>
        <w:t>men</w:t>
      </w:r>
      <w:r>
        <w:rPr>
          <w:spacing w:val="-12"/>
          <w:sz w:val="20"/>
        </w:rPr>
        <w:t> </w:t>
      </w:r>
      <w:r>
        <w:rPr>
          <w:sz w:val="20"/>
        </w:rPr>
        <w:t>att</w:t>
      </w:r>
      <w:r>
        <w:rPr>
          <w:spacing w:val="-12"/>
          <w:sz w:val="20"/>
        </w:rPr>
        <w:t> </w:t>
      </w:r>
      <w:r>
        <w:rPr>
          <w:sz w:val="20"/>
        </w:rPr>
        <w:t>systemet</w:t>
      </w:r>
      <w:r>
        <w:rPr>
          <w:spacing w:val="-12"/>
          <w:sz w:val="20"/>
        </w:rPr>
        <w:t> </w:t>
      </w:r>
      <w:r>
        <w:rPr>
          <w:sz w:val="20"/>
        </w:rPr>
        <w:t>i</w:t>
      </w:r>
      <w:r>
        <w:rPr>
          <w:spacing w:val="-12"/>
          <w:sz w:val="20"/>
        </w:rPr>
        <w:t> </w:t>
      </w:r>
      <w:r>
        <w:rPr>
          <w:sz w:val="20"/>
        </w:rPr>
        <w:t>sin</w:t>
      </w:r>
      <w:r>
        <w:rPr>
          <w:spacing w:val="-12"/>
          <w:sz w:val="20"/>
        </w:rPr>
        <w:t> </w:t>
      </w:r>
      <w:r>
        <w:rPr>
          <w:sz w:val="20"/>
        </w:rPr>
        <w:t>helhet inte har följts upp. Som Riksrevisionen konstaterar har regeringen bl.a. gett Statskontoret i uppdrag att utreda klagomålshanteringen inom skolväsendet (U2020/03117) och en utredare i uppdrag att bl.a. lämna förslag som syftar till att ge bättre förutsättningar för lärare, rektorer och förskolechefer att utföra sina uppdrag och att se över behörighets- och legitimationsreglerna (U2016/03864). Även om lärarlegitimations- systemet</w:t>
      </w:r>
      <w:r>
        <w:rPr>
          <w:spacing w:val="-2"/>
          <w:sz w:val="20"/>
        </w:rPr>
        <w:t> </w:t>
      </w:r>
      <w:r>
        <w:rPr>
          <w:sz w:val="20"/>
        </w:rPr>
        <w:t>i</w:t>
      </w:r>
      <w:r>
        <w:rPr>
          <w:spacing w:val="-2"/>
          <w:sz w:val="20"/>
        </w:rPr>
        <w:t> </w:t>
      </w:r>
      <w:r>
        <w:rPr>
          <w:sz w:val="20"/>
        </w:rPr>
        <w:t>sin</w:t>
      </w:r>
      <w:r>
        <w:rPr>
          <w:spacing w:val="-2"/>
          <w:sz w:val="20"/>
        </w:rPr>
        <w:t> </w:t>
      </w:r>
      <w:r>
        <w:rPr>
          <w:sz w:val="20"/>
        </w:rPr>
        <w:t>helhet</w:t>
      </w:r>
      <w:r>
        <w:rPr>
          <w:spacing w:val="-2"/>
          <w:sz w:val="20"/>
        </w:rPr>
        <w:t> </w:t>
      </w:r>
      <w:r>
        <w:rPr>
          <w:sz w:val="20"/>
        </w:rPr>
        <w:t>inte</w:t>
      </w:r>
      <w:r>
        <w:rPr>
          <w:spacing w:val="-2"/>
          <w:sz w:val="20"/>
        </w:rPr>
        <w:t> </w:t>
      </w:r>
      <w:r>
        <w:rPr>
          <w:sz w:val="20"/>
        </w:rPr>
        <w:t>har</w:t>
      </w:r>
      <w:r>
        <w:rPr>
          <w:spacing w:val="-2"/>
          <w:sz w:val="20"/>
        </w:rPr>
        <w:t> </w:t>
      </w:r>
      <w:r>
        <w:rPr>
          <w:sz w:val="20"/>
        </w:rPr>
        <w:t>följts</w:t>
      </w:r>
      <w:r>
        <w:rPr>
          <w:spacing w:val="-2"/>
          <w:sz w:val="20"/>
        </w:rPr>
        <w:t> </w:t>
      </w:r>
      <w:r>
        <w:rPr>
          <w:sz w:val="20"/>
        </w:rPr>
        <w:t>upp</w:t>
      </w:r>
      <w:r>
        <w:rPr>
          <w:spacing w:val="-1"/>
          <w:sz w:val="20"/>
        </w:rPr>
        <w:t> </w:t>
      </w:r>
      <w:r>
        <w:rPr>
          <w:sz w:val="20"/>
        </w:rPr>
        <w:t>tar</w:t>
      </w:r>
      <w:r>
        <w:rPr>
          <w:spacing w:val="-2"/>
          <w:sz w:val="20"/>
        </w:rPr>
        <w:t> </w:t>
      </w:r>
      <w:r>
        <w:rPr>
          <w:sz w:val="20"/>
        </w:rPr>
        <w:t>regeringen</w:t>
      </w:r>
      <w:r>
        <w:rPr>
          <w:spacing w:val="-2"/>
          <w:sz w:val="20"/>
        </w:rPr>
        <w:t> </w:t>
      </w:r>
      <w:r>
        <w:rPr>
          <w:sz w:val="20"/>
        </w:rPr>
        <w:t>kontinuerligt</w:t>
      </w:r>
      <w:r>
        <w:rPr>
          <w:spacing w:val="-2"/>
          <w:sz w:val="20"/>
        </w:rPr>
        <w:t> </w:t>
      </w:r>
      <w:r>
        <w:rPr>
          <w:sz w:val="20"/>
        </w:rPr>
        <w:t>del</w:t>
      </w:r>
      <w:r>
        <w:rPr>
          <w:spacing w:val="-2"/>
          <w:sz w:val="20"/>
        </w:rPr>
        <w:t> </w:t>
      </w:r>
      <w:r>
        <w:rPr>
          <w:sz w:val="20"/>
        </w:rPr>
        <w:t>av Skolverkets arbete med att följa upp och utvärdera hur utbildningar och </w:t>
      </w:r>
      <w:r>
        <w:rPr>
          <w:spacing w:val="-2"/>
          <w:sz w:val="20"/>
        </w:rPr>
        <w:t>verksamheter utvecklas</w:t>
      </w:r>
      <w:r>
        <w:rPr>
          <w:spacing w:val="1"/>
          <w:sz w:val="20"/>
        </w:rPr>
        <w:t> </w:t>
      </w:r>
      <w:r>
        <w:rPr>
          <w:spacing w:val="-2"/>
          <w:sz w:val="20"/>
        </w:rPr>
        <w:t>och</w:t>
      </w:r>
      <w:r>
        <w:rPr>
          <w:spacing w:val="1"/>
          <w:sz w:val="20"/>
        </w:rPr>
        <w:t> </w:t>
      </w:r>
      <w:r>
        <w:rPr>
          <w:spacing w:val="-2"/>
          <w:sz w:val="20"/>
        </w:rPr>
        <w:t>Skolinspektionens</w:t>
      </w:r>
      <w:r>
        <w:rPr>
          <w:sz w:val="20"/>
        </w:rPr>
        <w:t> </w:t>
      </w:r>
      <w:r>
        <w:rPr>
          <w:spacing w:val="-2"/>
          <w:sz w:val="20"/>
        </w:rPr>
        <w:t>granskningar</w:t>
      </w:r>
      <w:r>
        <w:rPr>
          <w:spacing w:val="3"/>
          <w:sz w:val="20"/>
        </w:rPr>
        <w:t> </w:t>
      </w:r>
      <w:r>
        <w:rPr>
          <w:spacing w:val="-2"/>
          <w:sz w:val="20"/>
        </w:rPr>
        <w:t>av</w:t>
      </w:r>
      <w:r>
        <w:rPr>
          <w:spacing w:val="2"/>
          <w:sz w:val="20"/>
        </w:rPr>
        <w:t> </w:t>
      </w:r>
      <w:r>
        <w:rPr>
          <w:spacing w:val="-2"/>
          <w:sz w:val="20"/>
        </w:rPr>
        <w:t>huvudmän</w:t>
      </w:r>
    </w:p>
    <w:p>
      <w:pPr>
        <w:spacing w:before="75"/>
        <w:ind w:left="145" w:right="0" w:firstLine="0"/>
        <w:jc w:val="left"/>
        <w:rPr>
          <w:sz w:val="20"/>
        </w:rPr>
      </w:pPr>
      <w:r>
        <w:rPr/>
        <w:br w:type="column"/>
      </w:r>
      <w:r>
        <w:rPr>
          <w:sz w:val="20"/>
        </w:rPr>
        <w:t>Skr.</w:t>
      </w:r>
      <w:r>
        <w:rPr>
          <w:spacing w:val="-6"/>
          <w:sz w:val="20"/>
        </w:rPr>
        <w:t> </w:t>
      </w:r>
      <w:r>
        <w:rPr>
          <w:spacing w:val="-2"/>
          <w:sz w:val="20"/>
        </w:rPr>
        <w:t>2025/26:47</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0"/>
        </w:rPr>
      </w:pPr>
    </w:p>
    <w:p>
      <w:pPr>
        <w:spacing w:before="0"/>
        <w:ind w:left="0" w:right="51" w:firstLine="0"/>
        <w:jc w:val="right"/>
        <w:rPr>
          <w:sz w:val="20"/>
        </w:rPr>
      </w:pPr>
      <w:r>
        <w:rPr>
          <w:spacing w:val="-5"/>
          <w:sz w:val="20"/>
        </w:rPr>
        <w:t>13</w:t>
      </w:r>
    </w:p>
    <w:p>
      <w:pPr>
        <w:spacing w:after="0"/>
        <w:jc w:val="right"/>
        <w:rPr>
          <w:sz w:val="20"/>
        </w:rPr>
        <w:sectPr>
          <w:footerReference w:type="default" r:id="rId12"/>
          <w:pgSz w:w="9360" w:h="13720"/>
          <w:pgMar w:header="0" w:footer="0" w:top="700" w:bottom="280" w:left="708" w:right="708"/>
          <w:cols w:num="2" w:equalWidth="0">
            <w:col w:w="6214" w:space="40"/>
            <w:col w:w="1690"/>
          </w:cols>
        </w:sectPr>
      </w:pPr>
    </w:p>
    <w:p>
      <w:pPr>
        <w:spacing w:before="61"/>
        <w:ind w:left="1728" w:right="309" w:hanging="1702"/>
        <w:jc w:val="both"/>
        <w:rPr>
          <w:sz w:val="20"/>
        </w:rPr>
      </w:pPr>
      <w:r>
        <w:rPr>
          <w:position w:val="1"/>
          <w:sz w:val="20"/>
        </w:rPr>
        <w:t>Skr.</w:t>
      </w:r>
      <w:r>
        <w:rPr>
          <w:spacing w:val="-3"/>
          <w:position w:val="1"/>
          <w:sz w:val="20"/>
        </w:rPr>
        <w:t> </w:t>
      </w:r>
      <w:r>
        <w:rPr>
          <w:position w:val="1"/>
          <w:sz w:val="20"/>
        </w:rPr>
        <w:t>2025/26:47</w:t>
      </w:r>
      <w:r>
        <w:rPr>
          <w:spacing w:val="80"/>
          <w:position w:val="1"/>
          <w:sz w:val="20"/>
        </w:rPr>
        <w:t> </w:t>
      </w:r>
      <w:r>
        <w:rPr>
          <w:sz w:val="20"/>
        </w:rPr>
        <w:t>och verksamheter, som genomförs i enlighet med myndigheternas </w:t>
      </w:r>
      <w:r>
        <w:rPr>
          <w:spacing w:val="-2"/>
          <w:sz w:val="20"/>
        </w:rPr>
        <w:t>instruktioner.</w:t>
      </w:r>
    </w:p>
    <w:p>
      <w:pPr>
        <w:spacing w:before="1"/>
        <w:ind w:left="1728" w:right="307" w:firstLine="170"/>
        <w:jc w:val="both"/>
        <w:rPr>
          <w:sz w:val="20"/>
        </w:rPr>
      </w:pPr>
      <w:r>
        <w:rPr>
          <w:sz w:val="20"/>
        </w:rPr>
        <w:t>I det fortsatta arbetet kommer regeringen att överväga vilka ytterligare åtgärder som behövs för att legitimationssystemet ska fungera effektivt. Regeringen bedömer att Riksrevisionens iakttagelser och rekommen- dationer utgör ett värdefullt underlag i det arbetet. Med denna skrivelse anser regeringen att Riksrevisionens rapport är slutbehandlad.</w:t>
      </w:r>
    </w:p>
    <w:p>
      <w:pPr>
        <w:spacing w:after="0"/>
        <w:jc w:val="both"/>
        <w:rPr>
          <w:sz w:val="20"/>
        </w:rPr>
        <w:sectPr>
          <w:footerReference w:type="even" r:id="rId13"/>
          <w:footerReference w:type="default" r:id="rId14"/>
          <w:pgSz w:w="9360" w:h="13720"/>
          <w:pgMar w:header="0" w:footer="1218" w:top="700" w:bottom="1400" w:left="708" w:right="708"/>
          <w:pgNumType w:start="14"/>
        </w:sectPr>
      </w:pPr>
    </w:p>
    <w:p>
      <w:pPr>
        <w:pStyle w:val="BodyText"/>
        <w:rPr>
          <w:sz w:val="20"/>
        </w:rPr>
      </w:pPr>
      <w:r>
        <w:rPr>
          <w:sz w:val="20"/>
        </w:rPr>
        <mc:AlternateContent>
          <mc:Choice Requires="wps">
            <w:drawing>
              <wp:anchor distT="0" distB="0" distL="0" distR="0" allowOverlap="1" layoutInCell="1" locked="0" behindDoc="1" simplePos="0" relativeHeight="484950528">
                <wp:simplePos x="0" y="0"/>
                <wp:positionH relativeFrom="page">
                  <wp:posOffset>699134</wp:posOffset>
                </wp:positionH>
                <wp:positionV relativeFrom="page">
                  <wp:posOffset>899985</wp:posOffset>
                </wp:positionV>
                <wp:extent cx="4829810" cy="669607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4829810" cy="6696075"/>
                          <a:chExt cx="4829810" cy="6696075"/>
                        </a:xfrm>
                      </wpg:grpSpPr>
                      <wps:wsp>
                        <wps:cNvPr id="13" name="Graphic 13"/>
                        <wps:cNvSpPr/>
                        <wps:spPr>
                          <a:xfrm>
                            <a:off x="0" y="12"/>
                            <a:ext cx="4829810" cy="6696075"/>
                          </a:xfrm>
                          <a:custGeom>
                            <a:avLst/>
                            <a:gdLst/>
                            <a:ahLst/>
                            <a:cxnLst/>
                            <a:rect l="l" t="t" r="r" b="b"/>
                            <a:pathLst>
                              <a:path w="4829810" h="6696075">
                                <a:moveTo>
                                  <a:pt x="4829708" y="0"/>
                                </a:moveTo>
                                <a:lnTo>
                                  <a:pt x="0" y="0"/>
                                </a:lnTo>
                                <a:lnTo>
                                  <a:pt x="0" y="6695998"/>
                                </a:lnTo>
                                <a:lnTo>
                                  <a:pt x="4829708" y="6695998"/>
                                </a:lnTo>
                                <a:lnTo>
                                  <a:pt x="4829708" y="0"/>
                                </a:lnTo>
                                <a:close/>
                              </a:path>
                            </a:pathLst>
                          </a:custGeom>
                          <a:solidFill>
                            <a:srgbClr val="1A1A1A"/>
                          </a:solidFill>
                        </wps:spPr>
                        <wps:bodyPr wrap="square" lIns="0" tIns="0" rIns="0" bIns="0" rtlCol="0">
                          <a:prstTxWarp prst="textNoShape">
                            <a:avLst/>
                          </a:prstTxWarp>
                          <a:noAutofit/>
                        </wps:bodyPr>
                      </wps:wsp>
                      <pic:pic>
                        <pic:nvPicPr>
                          <pic:cNvPr id="14" name="Image 14"/>
                          <pic:cNvPicPr/>
                        </pic:nvPicPr>
                        <pic:blipFill>
                          <a:blip r:embed="rId17" cstate="print"/>
                          <a:stretch>
                            <a:fillRect/>
                          </a:stretch>
                        </pic:blipFill>
                        <pic:spPr>
                          <a:xfrm>
                            <a:off x="0" y="0"/>
                            <a:ext cx="4829708" cy="4139742"/>
                          </a:xfrm>
                          <a:prstGeom prst="rect">
                            <a:avLst/>
                          </a:prstGeom>
                        </pic:spPr>
                      </pic:pic>
                      <wps:wsp>
                        <wps:cNvPr id="15" name="Graphic 15"/>
                        <wps:cNvSpPr/>
                        <wps:spPr>
                          <a:xfrm>
                            <a:off x="0" y="3348011"/>
                            <a:ext cx="3395979" cy="1001394"/>
                          </a:xfrm>
                          <a:custGeom>
                            <a:avLst/>
                            <a:gdLst/>
                            <a:ahLst/>
                            <a:cxnLst/>
                            <a:rect l="l" t="t" r="r" b="b"/>
                            <a:pathLst>
                              <a:path w="3395979" h="1001394">
                                <a:moveTo>
                                  <a:pt x="3395929" y="0"/>
                                </a:moveTo>
                                <a:lnTo>
                                  <a:pt x="0" y="0"/>
                                </a:lnTo>
                                <a:lnTo>
                                  <a:pt x="0" y="1001306"/>
                                </a:lnTo>
                                <a:lnTo>
                                  <a:pt x="3395929" y="1001306"/>
                                </a:lnTo>
                                <a:lnTo>
                                  <a:pt x="3395929" y="0"/>
                                </a:lnTo>
                                <a:close/>
                              </a:path>
                            </a:pathLst>
                          </a:custGeom>
                          <a:solidFill>
                            <a:srgbClr val="1A1A1A"/>
                          </a:solidFill>
                        </wps:spPr>
                        <wps:bodyPr wrap="square" lIns="0" tIns="0" rIns="0" bIns="0" rtlCol="0">
                          <a:prstTxWarp prst="textNoShape">
                            <a:avLst/>
                          </a:prstTxWarp>
                          <a:noAutofit/>
                        </wps:bodyPr>
                      </wps:wsp>
                      <pic:pic>
                        <pic:nvPicPr>
                          <pic:cNvPr id="16" name="Image 16"/>
                          <pic:cNvPicPr/>
                        </pic:nvPicPr>
                        <pic:blipFill>
                          <a:blip r:embed="rId18" cstate="print"/>
                          <a:stretch>
                            <a:fillRect/>
                          </a:stretch>
                        </pic:blipFill>
                        <pic:spPr>
                          <a:xfrm>
                            <a:off x="342811" y="502453"/>
                            <a:ext cx="1231247" cy="238683"/>
                          </a:xfrm>
                          <a:prstGeom prst="rect">
                            <a:avLst/>
                          </a:prstGeom>
                        </pic:spPr>
                      </pic:pic>
                      <wps:wsp>
                        <wps:cNvPr id="17" name="Graphic 17"/>
                        <wps:cNvSpPr/>
                        <wps:spPr>
                          <a:xfrm>
                            <a:off x="2994608" y="1641156"/>
                            <a:ext cx="1835150" cy="2564130"/>
                          </a:xfrm>
                          <a:custGeom>
                            <a:avLst/>
                            <a:gdLst/>
                            <a:ahLst/>
                            <a:cxnLst/>
                            <a:rect l="l" t="t" r="r" b="b"/>
                            <a:pathLst>
                              <a:path w="1835150" h="2564130">
                                <a:moveTo>
                                  <a:pt x="0" y="16810"/>
                                </a:moveTo>
                                <a:lnTo>
                                  <a:pt x="315308" y="2563877"/>
                                </a:lnTo>
                                <a:lnTo>
                                  <a:pt x="1835111" y="2563877"/>
                                </a:lnTo>
                                <a:lnTo>
                                  <a:pt x="1835111" y="2375848"/>
                                </a:lnTo>
                                <a:lnTo>
                                  <a:pt x="490176" y="2375848"/>
                                </a:lnTo>
                                <a:lnTo>
                                  <a:pt x="431718" y="1903484"/>
                                </a:lnTo>
                                <a:lnTo>
                                  <a:pt x="1835111" y="1903484"/>
                                </a:lnTo>
                                <a:lnTo>
                                  <a:pt x="1835111" y="1708463"/>
                                </a:lnTo>
                                <a:lnTo>
                                  <a:pt x="407576" y="1708463"/>
                                </a:lnTo>
                                <a:lnTo>
                                  <a:pt x="355366" y="1286671"/>
                                </a:lnTo>
                                <a:lnTo>
                                  <a:pt x="429813" y="1286671"/>
                                </a:lnTo>
                                <a:lnTo>
                                  <a:pt x="483648" y="1284434"/>
                                </a:lnTo>
                                <a:lnTo>
                                  <a:pt x="536254" y="1277852"/>
                                </a:lnTo>
                                <a:lnTo>
                                  <a:pt x="587455" y="1267112"/>
                                </a:lnTo>
                                <a:lnTo>
                                  <a:pt x="637076" y="1252403"/>
                                </a:lnTo>
                                <a:lnTo>
                                  <a:pt x="684944" y="1233915"/>
                                </a:lnTo>
                                <a:lnTo>
                                  <a:pt x="943424" y="1233915"/>
                                </a:lnTo>
                                <a:lnTo>
                                  <a:pt x="914649" y="1208446"/>
                                </a:lnTo>
                                <a:lnTo>
                                  <a:pt x="880689" y="1170871"/>
                                </a:lnTo>
                                <a:lnTo>
                                  <a:pt x="850907" y="1129394"/>
                                </a:lnTo>
                                <a:lnTo>
                                  <a:pt x="886234" y="1096320"/>
                                </a:lnTo>
                                <a:lnTo>
                                  <a:pt x="890526" y="1091649"/>
                                </a:lnTo>
                                <a:lnTo>
                                  <a:pt x="331223" y="1091649"/>
                                </a:lnTo>
                                <a:lnTo>
                                  <a:pt x="222422" y="212644"/>
                                </a:lnTo>
                                <a:lnTo>
                                  <a:pt x="890584" y="212225"/>
                                </a:lnTo>
                                <a:lnTo>
                                  <a:pt x="882205" y="203323"/>
                                </a:lnTo>
                                <a:lnTo>
                                  <a:pt x="849512" y="173082"/>
                                </a:lnTo>
                                <a:lnTo>
                                  <a:pt x="814754" y="145135"/>
                                </a:lnTo>
                                <a:lnTo>
                                  <a:pt x="778057" y="119604"/>
                                </a:lnTo>
                                <a:lnTo>
                                  <a:pt x="739545" y="96614"/>
                                </a:lnTo>
                                <a:lnTo>
                                  <a:pt x="699342" y="76288"/>
                                </a:lnTo>
                                <a:lnTo>
                                  <a:pt x="657572" y="58750"/>
                                </a:lnTo>
                                <a:lnTo>
                                  <a:pt x="614362" y="44123"/>
                                </a:lnTo>
                                <a:lnTo>
                                  <a:pt x="569834" y="32532"/>
                                </a:lnTo>
                                <a:lnTo>
                                  <a:pt x="524115" y="24099"/>
                                </a:lnTo>
                                <a:lnTo>
                                  <a:pt x="477328" y="18948"/>
                                </a:lnTo>
                                <a:lnTo>
                                  <a:pt x="429597" y="17204"/>
                                </a:lnTo>
                                <a:lnTo>
                                  <a:pt x="0" y="16810"/>
                                </a:lnTo>
                                <a:close/>
                              </a:path>
                              <a:path w="1835150" h="2564130">
                                <a:moveTo>
                                  <a:pt x="943424" y="1233915"/>
                                </a:moveTo>
                                <a:lnTo>
                                  <a:pt x="684944" y="1233915"/>
                                </a:lnTo>
                                <a:lnTo>
                                  <a:pt x="713782" y="1275538"/>
                                </a:lnTo>
                                <a:lnTo>
                                  <a:pt x="745563" y="1314541"/>
                                </a:lnTo>
                                <a:lnTo>
                                  <a:pt x="780103" y="1350802"/>
                                </a:lnTo>
                                <a:lnTo>
                                  <a:pt x="817217" y="1384195"/>
                                </a:lnTo>
                                <a:lnTo>
                                  <a:pt x="856722" y="1414598"/>
                                </a:lnTo>
                                <a:lnTo>
                                  <a:pt x="898434" y="1441887"/>
                                </a:lnTo>
                                <a:lnTo>
                                  <a:pt x="942169" y="1465938"/>
                                </a:lnTo>
                                <a:lnTo>
                                  <a:pt x="987743" y="1486628"/>
                                </a:lnTo>
                                <a:lnTo>
                                  <a:pt x="1034972" y="1503834"/>
                                </a:lnTo>
                                <a:lnTo>
                                  <a:pt x="1083671" y="1517431"/>
                                </a:lnTo>
                                <a:lnTo>
                                  <a:pt x="1133659" y="1527296"/>
                                </a:lnTo>
                                <a:lnTo>
                                  <a:pt x="1184749" y="1533306"/>
                                </a:lnTo>
                                <a:lnTo>
                                  <a:pt x="1236759" y="1535337"/>
                                </a:lnTo>
                                <a:lnTo>
                                  <a:pt x="1286330" y="1533469"/>
                                </a:lnTo>
                                <a:lnTo>
                                  <a:pt x="1334900" y="1527957"/>
                                </a:lnTo>
                                <a:lnTo>
                                  <a:pt x="1382335" y="1518936"/>
                                </a:lnTo>
                                <a:lnTo>
                                  <a:pt x="1428500" y="1506540"/>
                                </a:lnTo>
                                <a:lnTo>
                                  <a:pt x="1473261" y="1490905"/>
                                </a:lnTo>
                                <a:lnTo>
                                  <a:pt x="1516485" y="1472165"/>
                                </a:lnTo>
                                <a:lnTo>
                                  <a:pt x="1558036" y="1450455"/>
                                </a:lnTo>
                                <a:lnTo>
                                  <a:pt x="1597781" y="1425912"/>
                                </a:lnTo>
                                <a:lnTo>
                                  <a:pt x="1635587" y="1398669"/>
                                </a:lnTo>
                                <a:lnTo>
                                  <a:pt x="1671318" y="1368862"/>
                                </a:lnTo>
                                <a:lnTo>
                                  <a:pt x="1701030" y="1340290"/>
                                </a:lnTo>
                                <a:lnTo>
                                  <a:pt x="1236759" y="1340290"/>
                                </a:lnTo>
                                <a:lnTo>
                                  <a:pt x="1184418" y="1337338"/>
                                </a:lnTo>
                                <a:lnTo>
                                  <a:pt x="1133539" y="1328657"/>
                                </a:lnTo>
                                <a:lnTo>
                                  <a:pt x="1084628" y="1314541"/>
                                </a:lnTo>
                                <a:lnTo>
                                  <a:pt x="1037717" y="1295150"/>
                                </a:lnTo>
                                <a:lnTo>
                                  <a:pt x="993551" y="1270847"/>
                                </a:lnTo>
                                <a:lnTo>
                                  <a:pt x="952399" y="1241858"/>
                                </a:lnTo>
                                <a:lnTo>
                                  <a:pt x="943424" y="1233915"/>
                                </a:lnTo>
                                <a:close/>
                              </a:path>
                              <a:path w="1835150" h="2564130">
                                <a:moveTo>
                                  <a:pt x="1486765" y="1264680"/>
                                </a:moveTo>
                                <a:lnTo>
                                  <a:pt x="1486627" y="1264680"/>
                                </a:lnTo>
                                <a:lnTo>
                                  <a:pt x="1441935" y="1290904"/>
                                </a:lnTo>
                                <a:lnTo>
                                  <a:pt x="1394231" y="1311925"/>
                                </a:lnTo>
                                <a:lnTo>
                                  <a:pt x="1343893" y="1327423"/>
                                </a:lnTo>
                                <a:lnTo>
                                  <a:pt x="1291282" y="1337008"/>
                                </a:lnTo>
                                <a:lnTo>
                                  <a:pt x="1236759" y="1340290"/>
                                </a:lnTo>
                                <a:lnTo>
                                  <a:pt x="1701030" y="1340290"/>
                                </a:lnTo>
                                <a:lnTo>
                                  <a:pt x="1704841" y="1336626"/>
                                </a:lnTo>
                                <a:lnTo>
                                  <a:pt x="1736021" y="1302095"/>
                                </a:lnTo>
                                <a:lnTo>
                                  <a:pt x="1764725" y="1265405"/>
                                </a:lnTo>
                                <a:lnTo>
                                  <a:pt x="1765123" y="1264814"/>
                                </a:lnTo>
                                <a:lnTo>
                                  <a:pt x="1487406" y="1264814"/>
                                </a:lnTo>
                                <a:lnTo>
                                  <a:pt x="1486765" y="1264680"/>
                                </a:lnTo>
                                <a:close/>
                              </a:path>
                              <a:path w="1835150" h="2564130">
                                <a:moveTo>
                                  <a:pt x="1835111" y="0"/>
                                </a:moveTo>
                                <a:lnTo>
                                  <a:pt x="1834162" y="0"/>
                                </a:lnTo>
                                <a:lnTo>
                                  <a:pt x="1785970" y="2978"/>
                                </a:lnTo>
                                <a:lnTo>
                                  <a:pt x="1739087" y="11758"/>
                                </a:lnTo>
                                <a:lnTo>
                                  <a:pt x="1694355" y="25948"/>
                                </a:lnTo>
                                <a:lnTo>
                                  <a:pt x="1652141" y="45182"/>
                                </a:lnTo>
                                <a:lnTo>
                                  <a:pt x="1612812" y="69098"/>
                                </a:lnTo>
                                <a:lnTo>
                                  <a:pt x="1576735" y="97331"/>
                                </a:lnTo>
                                <a:lnTo>
                                  <a:pt x="1544277" y="129517"/>
                                </a:lnTo>
                                <a:lnTo>
                                  <a:pt x="1515806" y="165294"/>
                                </a:lnTo>
                                <a:lnTo>
                                  <a:pt x="1491688" y="204296"/>
                                </a:lnTo>
                                <a:lnTo>
                                  <a:pt x="1472291" y="246161"/>
                                </a:lnTo>
                                <a:lnTo>
                                  <a:pt x="1457981" y="290523"/>
                                </a:lnTo>
                                <a:lnTo>
                                  <a:pt x="1449126" y="337020"/>
                                </a:lnTo>
                                <a:lnTo>
                                  <a:pt x="1446136" y="384595"/>
                                </a:lnTo>
                                <a:lnTo>
                                  <a:pt x="1446093" y="385288"/>
                                </a:lnTo>
                                <a:lnTo>
                                  <a:pt x="1447425" y="416806"/>
                                </a:lnTo>
                                <a:lnTo>
                                  <a:pt x="1451320" y="447605"/>
                                </a:lnTo>
                                <a:lnTo>
                                  <a:pt x="1457628" y="477612"/>
                                </a:lnTo>
                                <a:lnTo>
                                  <a:pt x="1466197" y="506751"/>
                                </a:lnTo>
                                <a:lnTo>
                                  <a:pt x="1419127" y="519482"/>
                                </a:lnTo>
                                <a:lnTo>
                                  <a:pt x="1374615" y="537734"/>
                                </a:lnTo>
                                <a:lnTo>
                                  <a:pt x="1333067" y="561106"/>
                                </a:lnTo>
                                <a:lnTo>
                                  <a:pt x="1294887" y="589195"/>
                                </a:lnTo>
                                <a:lnTo>
                                  <a:pt x="1260483" y="621599"/>
                                </a:lnTo>
                                <a:lnTo>
                                  <a:pt x="1230259" y="657918"/>
                                </a:lnTo>
                                <a:lnTo>
                                  <a:pt x="1204621" y="697749"/>
                                </a:lnTo>
                                <a:lnTo>
                                  <a:pt x="1183974" y="740690"/>
                                </a:lnTo>
                                <a:lnTo>
                                  <a:pt x="1168724" y="786339"/>
                                </a:lnTo>
                                <a:lnTo>
                                  <a:pt x="1159277" y="834295"/>
                                </a:lnTo>
                                <a:lnTo>
                                  <a:pt x="1156069" y="883662"/>
                                </a:lnTo>
                                <a:lnTo>
                                  <a:pt x="1156037" y="884157"/>
                                </a:lnTo>
                                <a:lnTo>
                                  <a:pt x="1158983" y="931690"/>
                                </a:lnTo>
                                <a:lnTo>
                                  <a:pt x="1167587" y="977496"/>
                                </a:lnTo>
                                <a:lnTo>
                                  <a:pt x="1181496" y="1021230"/>
                                </a:lnTo>
                                <a:lnTo>
                                  <a:pt x="1200359" y="1062548"/>
                                </a:lnTo>
                                <a:lnTo>
                                  <a:pt x="1223825" y="1101106"/>
                                </a:lnTo>
                                <a:lnTo>
                                  <a:pt x="1251541" y="1136560"/>
                                </a:lnTo>
                                <a:lnTo>
                                  <a:pt x="1283157" y="1168565"/>
                                </a:lnTo>
                                <a:lnTo>
                                  <a:pt x="1318319" y="1196777"/>
                                </a:lnTo>
                                <a:lnTo>
                                  <a:pt x="1356677" y="1220853"/>
                                </a:lnTo>
                                <a:lnTo>
                                  <a:pt x="1397878" y="1240447"/>
                                </a:lnTo>
                                <a:lnTo>
                                  <a:pt x="1441572" y="1255215"/>
                                </a:lnTo>
                                <a:lnTo>
                                  <a:pt x="1487406" y="1264814"/>
                                </a:lnTo>
                                <a:lnTo>
                                  <a:pt x="1765123" y="1264814"/>
                                </a:lnTo>
                                <a:lnTo>
                                  <a:pt x="1790818" y="1226692"/>
                                </a:lnTo>
                                <a:lnTo>
                                  <a:pt x="1814167" y="1186089"/>
                                </a:lnTo>
                                <a:lnTo>
                                  <a:pt x="1834636" y="1143732"/>
                                </a:lnTo>
                                <a:lnTo>
                                  <a:pt x="1835111" y="1143732"/>
                                </a:lnTo>
                                <a:lnTo>
                                  <a:pt x="1835111" y="1073984"/>
                                </a:lnTo>
                                <a:lnTo>
                                  <a:pt x="1544721" y="1073984"/>
                                </a:lnTo>
                                <a:lnTo>
                                  <a:pt x="1500719" y="1068957"/>
                                </a:lnTo>
                                <a:lnTo>
                                  <a:pt x="1460324" y="1054638"/>
                                </a:lnTo>
                                <a:lnTo>
                                  <a:pt x="1424689" y="1032170"/>
                                </a:lnTo>
                                <a:lnTo>
                                  <a:pt x="1394966" y="1002696"/>
                                </a:lnTo>
                                <a:lnTo>
                                  <a:pt x="1372308" y="967357"/>
                                </a:lnTo>
                                <a:lnTo>
                                  <a:pt x="1357868" y="927299"/>
                                </a:lnTo>
                                <a:lnTo>
                                  <a:pt x="1352856" y="884157"/>
                                </a:lnTo>
                                <a:lnTo>
                                  <a:pt x="1352798" y="883662"/>
                                </a:lnTo>
                                <a:lnTo>
                                  <a:pt x="1357868" y="840030"/>
                                </a:lnTo>
                                <a:lnTo>
                                  <a:pt x="1372308" y="799976"/>
                                </a:lnTo>
                                <a:lnTo>
                                  <a:pt x="1394966" y="764643"/>
                                </a:lnTo>
                                <a:lnTo>
                                  <a:pt x="1424689" y="735173"/>
                                </a:lnTo>
                                <a:lnTo>
                                  <a:pt x="1460324" y="712708"/>
                                </a:lnTo>
                                <a:lnTo>
                                  <a:pt x="1500719" y="698391"/>
                                </a:lnTo>
                                <a:lnTo>
                                  <a:pt x="1544721" y="693365"/>
                                </a:lnTo>
                                <a:lnTo>
                                  <a:pt x="1835111" y="693365"/>
                                </a:lnTo>
                                <a:lnTo>
                                  <a:pt x="1835111" y="575534"/>
                                </a:lnTo>
                                <a:lnTo>
                                  <a:pt x="1834636" y="575534"/>
                                </a:lnTo>
                                <a:lnTo>
                                  <a:pt x="1790702" y="570499"/>
                                </a:lnTo>
                                <a:lnTo>
                                  <a:pt x="1750339" y="556164"/>
                                </a:lnTo>
                                <a:lnTo>
                                  <a:pt x="1714710" y="533678"/>
                                </a:lnTo>
                                <a:lnTo>
                                  <a:pt x="1684977" y="504196"/>
                                </a:lnTo>
                                <a:lnTo>
                                  <a:pt x="1662300" y="468869"/>
                                </a:lnTo>
                                <a:lnTo>
                                  <a:pt x="1647842" y="428849"/>
                                </a:lnTo>
                                <a:lnTo>
                                  <a:pt x="1642765" y="385288"/>
                                </a:lnTo>
                                <a:lnTo>
                                  <a:pt x="1647842" y="341709"/>
                                </a:lnTo>
                                <a:lnTo>
                                  <a:pt x="1662300" y="301675"/>
                                </a:lnTo>
                                <a:lnTo>
                                  <a:pt x="1684977" y="266339"/>
                                </a:lnTo>
                                <a:lnTo>
                                  <a:pt x="1714710" y="236851"/>
                                </a:lnTo>
                                <a:lnTo>
                                  <a:pt x="1750339" y="214363"/>
                                </a:lnTo>
                                <a:lnTo>
                                  <a:pt x="1790702" y="200026"/>
                                </a:lnTo>
                                <a:lnTo>
                                  <a:pt x="1834162" y="195046"/>
                                </a:lnTo>
                                <a:lnTo>
                                  <a:pt x="1835111" y="195046"/>
                                </a:lnTo>
                                <a:lnTo>
                                  <a:pt x="1835111" y="0"/>
                                </a:lnTo>
                                <a:close/>
                              </a:path>
                              <a:path w="1835150" h="2564130">
                                <a:moveTo>
                                  <a:pt x="1835111" y="1143732"/>
                                </a:moveTo>
                                <a:lnTo>
                                  <a:pt x="1834636" y="1143732"/>
                                </a:lnTo>
                                <a:lnTo>
                                  <a:pt x="1835111" y="1144715"/>
                                </a:lnTo>
                                <a:lnTo>
                                  <a:pt x="1835111" y="1143732"/>
                                </a:lnTo>
                                <a:close/>
                              </a:path>
                              <a:path w="1835150" h="2564130">
                                <a:moveTo>
                                  <a:pt x="890584" y="212225"/>
                                </a:moveTo>
                                <a:lnTo>
                                  <a:pt x="429813" y="212225"/>
                                </a:lnTo>
                                <a:lnTo>
                                  <a:pt x="478060" y="214810"/>
                                </a:lnTo>
                                <a:lnTo>
                                  <a:pt x="524820" y="222385"/>
                                </a:lnTo>
                                <a:lnTo>
                                  <a:pt x="569818" y="234680"/>
                                </a:lnTo>
                                <a:lnTo>
                                  <a:pt x="612784" y="251423"/>
                                </a:lnTo>
                                <a:lnTo>
                                  <a:pt x="653444" y="272346"/>
                                </a:lnTo>
                                <a:lnTo>
                                  <a:pt x="691526" y="297177"/>
                                </a:lnTo>
                                <a:lnTo>
                                  <a:pt x="726756" y="325647"/>
                                </a:lnTo>
                                <a:lnTo>
                                  <a:pt x="758863" y="357485"/>
                                </a:lnTo>
                                <a:lnTo>
                                  <a:pt x="787574" y="392421"/>
                                </a:lnTo>
                                <a:lnTo>
                                  <a:pt x="812616" y="430184"/>
                                </a:lnTo>
                                <a:lnTo>
                                  <a:pt x="833716" y="470504"/>
                                </a:lnTo>
                                <a:lnTo>
                                  <a:pt x="850542" y="512961"/>
                                </a:lnTo>
                                <a:lnTo>
                                  <a:pt x="863000" y="557734"/>
                                </a:lnTo>
                                <a:lnTo>
                                  <a:pt x="870639" y="604104"/>
                                </a:lnTo>
                                <a:lnTo>
                                  <a:pt x="873246" y="651950"/>
                                </a:lnTo>
                                <a:lnTo>
                                  <a:pt x="870751" y="697749"/>
                                </a:lnTo>
                                <a:lnTo>
                                  <a:pt x="870639" y="699791"/>
                                </a:lnTo>
                                <a:lnTo>
                                  <a:pt x="863000" y="746157"/>
                                </a:lnTo>
                                <a:lnTo>
                                  <a:pt x="850601" y="790777"/>
                                </a:lnTo>
                                <a:lnTo>
                                  <a:pt x="833716" y="833381"/>
                                </a:lnTo>
                                <a:lnTo>
                                  <a:pt x="812616" y="873699"/>
                                </a:lnTo>
                                <a:lnTo>
                                  <a:pt x="787574" y="911460"/>
                                </a:lnTo>
                                <a:lnTo>
                                  <a:pt x="758863" y="946394"/>
                                </a:lnTo>
                                <a:lnTo>
                                  <a:pt x="726756" y="978230"/>
                                </a:lnTo>
                                <a:lnTo>
                                  <a:pt x="691526" y="1006699"/>
                                </a:lnTo>
                                <a:lnTo>
                                  <a:pt x="653444" y="1031530"/>
                                </a:lnTo>
                                <a:lnTo>
                                  <a:pt x="612784" y="1052452"/>
                                </a:lnTo>
                                <a:lnTo>
                                  <a:pt x="569818" y="1069195"/>
                                </a:lnTo>
                                <a:lnTo>
                                  <a:pt x="524820" y="1081490"/>
                                </a:lnTo>
                                <a:lnTo>
                                  <a:pt x="478060" y="1089064"/>
                                </a:lnTo>
                                <a:lnTo>
                                  <a:pt x="429813" y="1091649"/>
                                </a:lnTo>
                                <a:lnTo>
                                  <a:pt x="890526" y="1091649"/>
                                </a:lnTo>
                                <a:lnTo>
                                  <a:pt x="918961" y="1060707"/>
                                </a:lnTo>
                                <a:lnTo>
                                  <a:pt x="948927" y="1022713"/>
                                </a:lnTo>
                                <a:lnTo>
                                  <a:pt x="975971" y="982494"/>
                                </a:lnTo>
                                <a:lnTo>
                                  <a:pt x="999932" y="940210"/>
                                </a:lnTo>
                                <a:lnTo>
                                  <a:pt x="1020649" y="896017"/>
                                </a:lnTo>
                                <a:lnTo>
                                  <a:pt x="1037961" y="850074"/>
                                </a:lnTo>
                                <a:lnTo>
                                  <a:pt x="1051706" y="802537"/>
                                </a:lnTo>
                                <a:lnTo>
                                  <a:pt x="1061724" y="753566"/>
                                </a:lnTo>
                                <a:lnTo>
                                  <a:pt x="1067853" y="703318"/>
                                </a:lnTo>
                                <a:lnTo>
                                  <a:pt x="1069931" y="651950"/>
                                </a:lnTo>
                                <a:lnTo>
                                  <a:pt x="1068172" y="604646"/>
                                </a:lnTo>
                                <a:lnTo>
                                  <a:pt x="1062978" y="558276"/>
                                </a:lnTo>
                                <a:lnTo>
                                  <a:pt x="1054501" y="513111"/>
                                </a:lnTo>
                                <a:lnTo>
                                  <a:pt x="1042793" y="468869"/>
                                </a:lnTo>
                                <a:lnTo>
                                  <a:pt x="1028030" y="425997"/>
                                </a:lnTo>
                                <a:lnTo>
                                  <a:pt x="1010340" y="384595"/>
                                </a:lnTo>
                                <a:lnTo>
                                  <a:pt x="989839" y="344743"/>
                                </a:lnTo>
                                <a:lnTo>
                                  <a:pt x="966650" y="306567"/>
                                </a:lnTo>
                                <a:lnTo>
                                  <a:pt x="940899" y="270188"/>
                                </a:lnTo>
                                <a:lnTo>
                                  <a:pt x="912708" y="235733"/>
                                </a:lnTo>
                                <a:lnTo>
                                  <a:pt x="890584" y="212225"/>
                                </a:lnTo>
                                <a:close/>
                              </a:path>
                              <a:path w="1835150" h="2564130">
                                <a:moveTo>
                                  <a:pt x="1835111" y="693365"/>
                                </a:moveTo>
                                <a:lnTo>
                                  <a:pt x="1544721" y="693365"/>
                                </a:lnTo>
                                <a:lnTo>
                                  <a:pt x="1588727" y="698391"/>
                                </a:lnTo>
                                <a:lnTo>
                                  <a:pt x="1629125" y="712708"/>
                                </a:lnTo>
                                <a:lnTo>
                                  <a:pt x="1664763" y="735173"/>
                                </a:lnTo>
                                <a:lnTo>
                                  <a:pt x="1694487" y="764643"/>
                                </a:lnTo>
                                <a:lnTo>
                                  <a:pt x="1717146" y="799976"/>
                                </a:lnTo>
                                <a:lnTo>
                                  <a:pt x="1731586" y="840030"/>
                                </a:lnTo>
                                <a:lnTo>
                                  <a:pt x="1736656" y="883662"/>
                                </a:lnTo>
                                <a:lnTo>
                                  <a:pt x="1731586" y="927299"/>
                                </a:lnTo>
                                <a:lnTo>
                                  <a:pt x="1717146" y="967357"/>
                                </a:lnTo>
                                <a:lnTo>
                                  <a:pt x="1694487" y="1002696"/>
                                </a:lnTo>
                                <a:lnTo>
                                  <a:pt x="1664763" y="1032170"/>
                                </a:lnTo>
                                <a:lnTo>
                                  <a:pt x="1629125" y="1054638"/>
                                </a:lnTo>
                                <a:lnTo>
                                  <a:pt x="1588727" y="1068957"/>
                                </a:lnTo>
                                <a:lnTo>
                                  <a:pt x="1544721" y="1073984"/>
                                </a:lnTo>
                                <a:lnTo>
                                  <a:pt x="1835111" y="1073984"/>
                                </a:lnTo>
                                <a:lnTo>
                                  <a:pt x="1835111" y="693365"/>
                                </a:lnTo>
                                <a:close/>
                              </a:path>
                            </a:pathLst>
                          </a:custGeom>
                          <a:solidFill>
                            <a:srgbClr val="1B1B1B"/>
                          </a:solidFill>
                        </wps:spPr>
                        <wps:bodyPr wrap="square" lIns="0" tIns="0" rIns="0" bIns="0" rtlCol="0">
                          <a:prstTxWarp prst="textNoShape">
                            <a:avLst/>
                          </a:prstTxWarp>
                          <a:noAutofit/>
                        </wps:bodyPr>
                      </wps:wsp>
                    </wpg:wgp>
                  </a:graphicData>
                </a:graphic>
              </wp:anchor>
            </w:drawing>
          </mc:Choice>
          <mc:Fallback>
            <w:pict>
              <v:group style="position:absolute;margin-left:55.049999pt;margin-top:70.865005pt;width:380.3pt;height:527.25pt;mso-position-horizontal-relative:page;mso-position-vertical-relative:page;z-index:-18365952" id="docshapegroup11" coordorigin="1101,1417" coordsize="7606,10545">
                <v:rect style="position:absolute;left:1101;top:1417;width:7606;height:10545" id="docshape12" filled="true" fillcolor="#1a1a1a" stroked="false">
                  <v:fill type="solid"/>
                </v:rect>
                <v:shape style="position:absolute;left:1101;top:1417;width:7606;height:6520" type="#_x0000_t75" id="docshape13" stroked="false">
                  <v:imagedata r:id="rId17" o:title=""/>
                </v:shape>
                <v:rect style="position:absolute;left:1101;top:6689;width:5348;height:1577" id="docshape14" filled="true" fillcolor="#1a1a1a" stroked="false">
                  <v:fill type="solid"/>
                </v:rect>
                <v:shape style="position:absolute;left:1640;top:2208;width:1939;height:376" type="#_x0000_t75" id="docshape15" stroked="false">
                  <v:imagedata r:id="rId18" o:title=""/>
                </v:shape>
                <v:shape style="position:absolute;left:5816;top:4001;width:2890;height:4038" id="docshape16" coordorigin="5817,4002" coordsize="2890,4038" path="m5817,4028l6313,8039,8707,8039,8707,7743,6589,7743,6497,6999,8707,6999,8707,6692,6459,6692,6377,6028,6494,6028,6579,6025,6661,6014,6742,5997,6820,5974,6896,5945,7303,5945,7257,5905,7204,5846,7157,5780,7213,5728,7219,5721,6339,5721,6167,4337,7219,4336,7206,4322,7155,4274,7100,4230,7042,4190,6982,4154,6918,4122,6852,4094,6784,4071,6714,4053,6642,4040,6569,4032,6493,4029,5817,4028xm7303,5945l6896,5945,6941,6011,6991,6072,7045,6129,7104,6182,7166,6230,7232,6272,7301,6310,7372,6343,7447,6370,7523,6391,7602,6407,7683,6416,7765,6420,7843,6417,7919,6408,7994,6394,8067,6374,8137,6350,8205,6320,8271,6286,8333,6247,8393,6204,8449,6157,8496,6112,7765,6112,7682,6108,7602,6094,7525,6072,7451,6041,7382,6003,7317,5957,7303,5945xm8158,5993l8158,5993,8088,6035,8013,6068,7933,6092,7850,6107,7765,6112,8496,6112,8502,6107,8551,6052,8596,5995,8597,5994,8159,5994,8158,5993xm8707,4002l8705,4002,8629,4006,8556,4020,8485,4043,8419,4073,8357,4111,8300,4155,8249,4206,8204,4262,8166,4324,8135,4389,8113,4459,8099,4533,8094,4607,8094,4609,8096,4658,8102,4707,8112,4754,8126,4800,8052,4820,7982,4849,7916,4885,7856,4930,7802,4981,7754,5038,7714,5101,7681,5168,7657,5240,7643,5316,7638,5393,7637,5394,7642,5469,7656,5541,7678,5610,7707,5675,7744,5736,7788,5792,7838,5842,7893,5886,7953,5924,8018,5955,8087,5979,8159,5994,8597,5994,8637,5934,8674,5870,8706,5803,8707,5803,8707,5693,8250,5693,8180,5685,8117,5663,8061,5627,8014,5581,7978,5525,7955,5462,7947,5394,7947,5393,7955,5325,7978,5262,8014,5206,8061,5160,8117,5124,8180,5102,8250,5094,8707,5094,8707,4908,8706,4908,8637,4900,8573,4878,8517,4842,8470,4796,8435,4740,8412,4677,8404,4609,8412,4540,8435,4477,8470,4421,8517,4375,8573,4339,8637,4317,8705,4309,8707,4309,8707,4002xm8707,5803l8706,5803,8707,5804,8707,5803xm7219,4336l6494,4336,6570,4340,6643,4352,6714,4371,6782,4398,6846,4431,6906,4470,6961,4515,7012,4565,7057,4620,7097,4679,7130,4743,7156,4810,7156,4810,7176,4880,7188,4953,7192,5028,7188,5101,7188,5104,7176,5177,7156,5247,7130,5314,7097,5378,7057,5437,7012,5492,6961,5542,6906,5587,6846,5626,6782,5659,6714,5686,6643,5705,6570,5717,6494,5721,7219,5721,7264,5672,7311,5612,7354,5549,7392,5482,7424,5413,7452,5340,7473,5266,7489,5189,7499,5109,7502,5028,7499,4954,7491,4881,7478,4810,7459,4740,7436,4673,7408,4607,7376,4545,7339,4485,7299,4427,7254,4373,7219,4336xm8707,5094l8250,5094,8319,5102,8382,5124,8439,5160,8485,5206,8521,5262,8544,5325,8552,5393,8544,5462,8521,5525,8485,5581,8439,5627,8382,5663,8319,5685,8250,5693,8707,5693,8707,5094xe" filled="true" fillcolor="#1b1b1b" stroked="false">
                  <v:path arrowok="t"/>
                  <v:fill type="solid"/>
                </v:shape>
                <w10:wrap type="none"/>
              </v:group>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3"/>
        <w:rPr>
          <w:sz w:val="20"/>
        </w:rPr>
      </w:pPr>
    </w:p>
    <w:p>
      <w:pPr>
        <w:spacing w:before="0"/>
        <w:ind w:left="952" w:right="0" w:firstLine="0"/>
        <w:jc w:val="left"/>
        <w:rPr>
          <w:rFonts w:ascii="Trebuchet MS"/>
          <w:sz w:val="20"/>
        </w:rPr>
      </w:pPr>
      <w:r>
        <w:rPr>
          <w:rFonts w:ascii="Trebuchet MS"/>
          <w:color w:val="A8A8A8"/>
          <w:w w:val="110"/>
          <w:sz w:val="20"/>
        </w:rPr>
        <w:t>RiR</w:t>
      </w:r>
      <w:r>
        <w:rPr>
          <w:rFonts w:ascii="Trebuchet MS"/>
          <w:color w:val="A8A8A8"/>
          <w:spacing w:val="-5"/>
          <w:w w:val="110"/>
          <w:sz w:val="20"/>
        </w:rPr>
        <w:t> </w:t>
      </w:r>
      <w:r>
        <w:rPr>
          <w:rFonts w:ascii="Trebuchet MS"/>
          <w:color w:val="A8A8A8"/>
          <w:spacing w:val="-2"/>
          <w:w w:val="110"/>
          <w:sz w:val="20"/>
        </w:rPr>
        <w:t>2025:12</w:t>
      </w:r>
    </w:p>
    <w:p>
      <w:pPr>
        <w:pStyle w:val="BodyText"/>
        <w:spacing w:before="40"/>
        <w:rPr>
          <w:rFonts w:ascii="Trebuchet MS"/>
          <w:sz w:val="20"/>
        </w:rPr>
      </w:pPr>
    </w:p>
    <w:p>
      <w:pPr>
        <w:spacing w:before="0"/>
        <w:ind w:left="952" w:right="0" w:firstLine="0"/>
        <w:jc w:val="left"/>
        <w:rPr>
          <w:rFonts w:ascii="Trebuchet MS" w:hAnsi="Trebuchet MS"/>
          <w:sz w:val="39"/>
        </w:rPr>
      </w:pPr>
      <w:r>
        <w:rPr>
          <w:rFonts w:ascii="Trebuchet MS" w:hAnsi="Trebuchet MS"/>
          <w:color w:val="FFFFFF"/>
          <w:w w:val="105"/>
          <w:sz w:val="39"/>
        </w:rPr>
        <w:t>Systemet</w:t>
      </w:r>
      <w:r>
        <w:rPr>
          <w:rFonts w:ascii="Trebuchet MS" w:hAnsi="Trebuchet MS"/>
          <w:color w:val="FFFFFF"/>
          <w:spacing w:val="-9"/>
          <w:w w:val="105"/>
          <w:sz w:val="39"/>
        </w:rPr>
        <w:t> </w:t>
      </w:r>
      <w:r>
        <w:rPr>
          <w:rFonts w:ascii="Trebuchet MS" w:hAnsi="Trebuchet MS"/>
          <w:color w:val="FFFFFF"/>
          <w:w w:val="105"/>
          <w:sz w:val="39"/>
        </w:rPr>
        <w:t>för</w:t>
      </w:r>
      <w:r>
        <w:rPr>
          <w:rFonts w:ascii="Trebuchet MS" w:hAnsi="Trebuchet MS"/>
          <w:color w:val="FFFFFF"/>
          <w:spacing w:val="-9"/>
          <w:w w:val="105"/>
          <w:sz w:val="39"/>
        </w:rPr>
        <w:t> </w:t>
      </w:r>
      <w:r>
        <w:rPr>
          <w:rFonts w:ascii="Trebuchet MS" w:hAnsi="Trebuchet MS"/>
          <w:color w:val="FFFFFF"/>
          <w:spacing w:val="-2"/>
          <w:w w:val="105"/>
          <w:sz w:val="39"/>
        </w:rPr>
        <w:t>lärarlegitimation</w:t>
      </w:r>
    </w:p>
    <w:p>
      <w:pPr>
        <w:spacing w:before="265"/>
        <w:ind w:left="952" w:right="0" w:firstLine="0"/>
        <w:jc w:val="left"/>
        <w:rPr>
          <w:rFonts w:ascii="Trebuchet MS" w:hAnsi="Trebuchet MS"/>
          <w:sz w:val="20"/>
        </w:rPr>
      </w:pPr>
      <w:r>
        <w:rPr>
          <w:rFonts w:ascii="Trebuchet MS" w:hAnsi="Trebuchet MS"/>
          <w:color w:val="FFFFFF"/>
          <w:spacing w:val="-2"/>
          <w:w w:val="110"/>
          <w:sz w:val="20"/>
        </w:rPr>
        <w:t>–</w:t>
      </w:r>
      <w:r>
        <w:rPr>
          <w:rFonts w:ascii="Trebuchet MS" w:hAnsi="Trebuchet MS"/>
          <w:color w:val="FFFFFF"/>
          <w:spacing w:val="-47"/>
          <w:w w:val="110"/>
          <w:sz w:val="20"/>
        </w:rPr>
        <w:t> </w:t>
      </w:r>
      <w:r>
        <w:rPr>
          <w:rFonts w:ascii="Trebuchet MS" w:hAnsi="Trebuchet MS"/>
          <w:color w:val="FFFFFF"/>
          <w:spacing w:val="-2"/>
          <w:w w:val="110"/>
          <w:sz w:val="20"/>
        </w:rPr>
        <w:t>utformning,</w:t>
      </w:r>
      <w:r>
        <w:rPr>
          <w:rFonts w:ascii="Trebuchet MS" w:hAnsi="Trebuchet MS"/>
          <w:color w:val="FFFFFF"/>
          <w:spacing w:val="-7"/>
          <w:w w:val="110"/>
          <w:sz w:val="20"/>
        </w:rPr>
        <w:t> </w:t>
      </w:r>
      <w:r>
        <w:rPr>
          <w:rFonts w:ascii="Trebuchet MS" w:hAnsi="Trebuchet MS"/>
          <w:color w:val="FFFFFF"/>
          <w:spacing w:val="-2"/>
          <w:w w:val="110"/>
          <w:sz w:val="20"/>
        </w:rPr>
        <w:t>styrning</w:t>
      </w:r>
      <w:r>
        <w:rPr>
          <w:rFonts w:ascii="Trebuchet MS" w:hAnsi="Trebuchet MS"/>
          <w:color w:val="FFFFFF"/>
          <w:spacing w:val="-8"/>
          <w:w w:val="110"/>
          <w:sz w:val="20"/>
        </w:rPr>
        <w:t> </w:t>
      </w:r>
      <w:r>
        <w:rPr>
          <w:rFonts w:ascii="Trebuchet MS" w:hAnsi="Trebuchet MS"/>
          <w:color w:val="FFFFFF"/>
          <w:spacing w:val="-2"/>
          <w:w w:val="110"/>
          <w:sz w:val="20"/>
        </w:rPr>
        <w:t>och</w:t>
      </w:r>
      <w:r>
        <w:rPr>
          <w:rFonts w:ascii="Trebuchet MS" w:hAnsi="Trebuchet MS"/>
          <w:color w:val="FFFFFF"/>
          <w:spacing w:val="-6"/>
          <w:w w:val="110"/>
          <w:sz w:val="20"/>
        </w:rPr>
        <w:t> </w:t>
      </w:r>
      <w:r>
        <w:rPr>
          <w:rFonts w:ascii="Trebuchet MS" w:hAnsi="Trebuchet MS"/>
          <w:color w:val="FFFFFF"/>
          <w:spacing w:val="-2"/>
          <w:w w:val="110"/>
          <w:sz w:val="20"/>
        </w:rPr>
        <w:t>uppföljning</w:t>
      </w:r>
    </w:p>
    <w:p>
      <w:pPr>
        <w:spacing w:after="0"/>
        <w:jc w:val="left"/>
        <w:rPr>
          <w:rFonts w:ascii="Trebuchet MS" w:hAnsi="Trebuchet MS"/>
          <w:sz w:val="20"/>
        </w:rPr>
        <w:sectPr>
          <w:headerReference w:type="default" r:id="rId15"/>
          <w:headerReference w:type="even" r:id="rId16"/>
          <w:pgSz w:w="9360" w:h="13720"/>
          <w:pgMar w:header="799" w:footer="0" w:top="1240" w:bottom="1420" w:left="708" w:right="708"/>
        </w:sect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rPr>
          <w:rFonts w:ascii="Trebuchet MS"/>
          <w:sz w:val="12"/>
        </w:rPr>
      </w:pPr>
    </w:p>
    <w:p>
      <w:pPr>
        <w:pStyle w:val="BodyText"/>
        <w:spacing w:before="11"/>
        <w:rPr>
          <w:rFonts w:ascii="Trebuchet MS"/>
          <w:sz w:val="12"/>
        </w:rPr>
      </w:pPr>
    </w:p>
    <w:p>
      <w:pPr>
        <w:spacing w:line="333" w:lineRule="auto" w:before="0"/>
        <w:ind w:left="826" w:right="2070" w:firstLine="0"/>
        <w:jc w:val="left"/>
        <w:rPr>
          <w:sz w:val="12"/>
        </w:rPr>
      </w:pPr>
      <w:r>
        <w:rPr>
          <w:w w:val="110"/>
          <w:sz w:val="12"/>
        </w:rPr>
        <w:t>Riksrevisionen är en myndighet under riksdagen med uppgift att granska statliga myndigheter</w:t>
      </w:r>
      <w:r>
        <w:rPr>
          <w:spacing w:val="40"/>
          <w:w w:val="110"/>
          <w:sz w:val="12"/>
        </w:rPr>
        <w:t> </w:t>
      </w:r>
      <w:r>
        <w:rPr>
          <w:w w:val="110"/>
          <w:sz w:val="12"/>
        </w:rPr>
        <w:t>och verksamheter. Vi bedriver både årlig revision och eﬀektivitetsrevision. Genom ett</w:t>
      </w:r>
      <w:r>
        <w:rPr>
          <w:spacing w:val="40"/>
          <w:w w:val="110"/>
          <w:sz w:val="12"/>
        </w:rPr>
        <w:t> </w:t>
      </w:r>
      <w:r>
        <w:rPr>
          <w:w w:val="110"/>
          <w:sz w:val="12"/>
        </w:rPr>
        <w:t>grundlagsskyddat oberoende har Riksrevisionen ett starkt mandat och är en viktig del av</w:t>
      </w:r>
      <w:r>
        <w:rPr>
          <w:spacing w:val="40"/>
          <w:w w:val="110"/>
          <w:sz w:val="12"/>
        </w:rPr>
        <w:t> </w:t>
      </w:r>
      <w:r>
        <w:rPr>
          <w:w w:val="110"/>
          <w:sz w:val="12"/>
        </w:rPr>
        <w:t>riksdagens kontrollmakt som bidrar till förbättringar och demokratisk insyn.</w:t>
      </w:r>
    </w:p>
    <w:p>
      <w:pPr>
        <w:spacing w:line="333" w:lineRule="auto" w:before="108"/>
        <w:ind w:left="826" w:right="2070" w:firstLine="0"/>
        <w:jc w:val="left"/>
        <w:rPr>
          <w:sz w:val="12"/>
        </w:rPr>
      </w:pPr>
      <w:r>
        <w:rPr>
          <w:w w:val="110"/>
          <w:sz w:val="12"/>
        </w:rPr>
        <w:t>Denna rapport har tagits fram inom eﬀektivitetsrevisionen, vars uppgift är att granska hur</w:t>
      </w:r>
      <w:r>
        <w:rPr>
          <w:spacing w:val="40"/>
          <w:w w:val="110"/>
          <w:sz w:val="12"/>
        </w:rPr>
        <w:t> </w:t>
      </w:r>
      <w:r>
        <w:rPr>
          <w:w w:val="110"/>
          <w:sz w:val="12"/>
        </w:rPr>
        <w:t>eﬀektiv den statliga verksamheten är. Vi lämnar även rekommendationer för att förbättra den</w:t>
      </w:r>
      <w:r>
        <w:rPr>
          <w:spacing w:val="40"/>
          <w:w w:val="110"/>
          <w:sz w:val="12"/>
        </w:rPr>
        <w:t> </w:t>
      </w:r>
      <w:r>
        <w:rPr>
          <w:w w:val="110"/>
          <w:sz w:val="12"/>
        </w:rPr>
        <w:t>granskade verksamheten. Eﬀektivitetsgranskningar lämnas direkt till riksdagen som bereder</w:t>
      </w:r>
      <w:r>
        <w:rPr>
          <w:spacing w:val="40"/>
          <w:w w:val="110"/>
          <w:sz w:val="12"/>
        </w:rPr>
        <w:t> </w:t>
      </w:r>
      <w:r>
        <w:rPr>
          <w:w w:val="110"/>
          <w:sz w:val="12"/>
        </w:rPr>
        <w:t>dem tillsammans med en svarsskrivelse från regeringen.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6"/>
        <w:rPr>
          <w:sz w:val="20"/>
        </w:rPr>
      </w:pPr>
      <w:r>
        <w:rPr>
          <w:sz w:val="20"/>
        </w:rPr>
        <w:drawing>
          <wp:anchor distT="0" distB="0" distL="0" distR="0" allowOverlap="1" layoutInCell="1" locked="0" behindDoc="1" simplePos="0" relativeHeight="487589376">
            <wp:simplePos x="0" y="0"/>
            <wp:positionH relativeFrom="page">
              <wp:posOffset>961598</wp:posOffset>
            </wp:positionH>
            <wp:positionV relativeFrom="paragraph">
              <wp:posOffset>177816</wp:posOffset>
            </wp:positionV>
            <wp:extent cx="923041" cy="176212"/>
            <wp:effectExtent l="0" t="0" r="0" b="0"/>
            <wp:wrapTopAndBottom/>
            <wp:docPr id="20" name="Image 20"/>
            <wp:cNvGraphicFramePr>
              <a:graphicFrameLocks/>
            </wp:cNvGraphicFramePr>
            <a:graphic>
              <a:graphicData uri="http://schemas.openxmlformats.org/drawingml/2006/picture">
                <pic:pic>
                  <pic:nvPicPr>
                    <pic:cNvPr id="20" name="Image 20"/>
                    <pic:cNvPicPr/>
                  </pic:nvPicPr>
                  <pic:blipFill>
                    <a:blip r:embed="rId21" cstate="print"/>
                    <a:stretch>
                      <a:fillRect/>
                    </a:stretch>
                  </pic:blipFill>
                  <pic:spPr>
                    <a:xfrm>
                      <a:off x="0" y="0"/>
                      <a:ext cx="923041" cy="176212"/>
                    </a:xfrm>
                    <a:prstGeom prst="rect">
                      <a:avLst/>
                    </a:prstGeom>
                  </pic:spPr>
                </pic:pic>
              </a:graphicData>
            </a:graphic>
          </wp:anchor>
        </w:drawing>
      </w:r>
    </w:p>
    <w:p>
      <w:pPr>
        <w:pStyle w:val="BodyText"/>
        <w:spacing w:before="22"/>
        <w:rPr>
          <w:sz w:val="12"/>
        </w:rPr>
      </w:pPr>
    </w:p>
    <w:p>
      <w:pPr>
        <w:spacing w:line="333" w:lineRule="auto" w:before="0"/>
        <w:ind w:left="826" w:right="6206" w:firstLine="0"/>
        <w:jc w:val="left"/>
        <w:rPr>
          <w:sz w:val="12"/>
        </w:rPr>
      </w:pPr>
      <w:r>
        <w:rPr>
          <w:spacing w:val="-2"/>
          <w:w w:val="105"/>
          <w:sz w:val="12"/>
        </w:rPr>
        <w:t>Riksrevisionen</w:t>
      </w:r>
      <w:r>
        <w:rPr>
          <w:spacing w:val="40"/>
          <w:w w:val="105"/>
          <w:sz w:val="12"/>
        </w:rPr>
        <w:t> </w:t>
      </w:r>
      <w:r>
        <w:rPr>
          <w:w w:val="105"/>
          <w:sz w:val="12"/>
        </w:rPr>
        <w:t>RiR</w:t>
      </w:r>
      <w:r>
        <w:rPr>
          <w:spacing w:val="-8"/>
          <w:w w:val="105"/>
          <w:sz w:val="12"/>
        </w:rPr>
        <w:t> </w:t>
      </w:r>
      <w:r>
        <w:rPr>
          <w:w w:val="105"/>
          <w:sz w:val="12"/>
        </w:rPr>
        <w:t>2025:12</w:t>
      </w:r>
    </w:p>
    <w:p>
      <w:pPr>
        <w:spacing w:line="138" w:lineRule="exact" w:before="0"/>
        <w:ind w:left="826" w:right="0" w:firstLine="0"/>
        <w:jc w:val="left"/>
        <w:rPr>
          <w:sz w:val="12"/>
        </w:rPr>
      </w:pPr>
      <w:r>
        <w:rPr>
          <w:sz w:val="12"/>
        </w:rPr>
        <w:t>ISBN</w:t>
      </w:r>
      <w:r>
        <w:rPr>
          <w:spacing w:val="46"/>
          <w:sz w:val="12"/>
        </w:rPr>
        <w:t> </w:t>
      </w:r>
      <w:r>
        <w:rPr>
          <w:sz w:val="12"/>
        </w:rPr>
        <w:t>978-91-7086-715-</w:t>
      </w:r>
      <w:r>
        <w:rPr>
          <w:spacing w:val="-10"/>
          <w:sz w:val="12"/>
        </w:rPr>
        <w:t>6</w:t>
      </w:r>
    </w:p>
    <w:p>
      <w:pPr>
        <w:spacing w:before="53"/>
        <w:ind w:left="826" w:right="0" w:firstLine="0"/>
        <w:jc w:val="left"/>
        <w:rPr>
          <w:sz w:val="12"/>
        </w:rPr>
      </w:pPr>
      <w:r>
        <w:rPr>
          <w:w w:val="105"/>
          <w:sz w:val="12"/>
        </w:rPr>
        <w:t>ISSN</w:t>
      </w:r>
      <w:r>
        <w:rPr>
          <w:spacing w:val="9"/>
          <w:w w:val="105"/>
          <w:sz w:val="12"/>
        </w:rPr>
        <w:t> </w:t>
      </w:r>
      <w:r>
        <w:rPr>
          <w:w w:val="105"/>
          <w:sz w:val="12"/>
        </w:rPr>
        <w:t>1652-</w:t>
      </w:r>
      <w:r>
        <w:rPr>
          <w:spacing w:val="-4"/>
          <w:w w:val="105"/>
          <w:sz w:val="12"/>
        </w:rPr>
        <w:t>6597</w:t>
      </w:r>
    </w:p>
    <w:p>
      <w:pPr>
        <w:spacing w:before="54"/>
        <w:ind w:left="826" w:right="0" w:firstLine="0"/>
        <w:jc w:val="left"/>
        <w:rPr>
          <w:sz w:val="12"/>
        </w:rPr>
      </w:pPr>
      <w:r>
        <w:rPr>
          <w:w w:val="105"/>
          <w:sz w:val="12"/>
        </w:rPr>
        <w:t>Tryck:</w:t>
      </w:r>
      <w:r>
        <w:rPr>
          <w:spacing w:val="17"/>
          <w:w w:val="105"/>
          <w:sz w:val="12"/>
        </w:rPr>
        <w:t> </w:t>
      </w:r>
      <w:r>
        <w:rPr>
          <w:w w:val="105"/>
          <w:sz w:val="12"/>
        </w:rPr>
        <w:t>Riksdagstryckeriet,</w:t>
      </w:r>
      <w:r>
        <w:rPr>
          <w:spacing w:val="17"/>
          <w:w w:val="105"/>
          <w:sz w:val="12"/>
        </w:rPr>
        <w:t> </w:t>
      </w:r>
      <w:r>
        <w:rPr>
          <w:w w:val="105"/>
          <w:sz w:val="12"/>
        </w:rPr>
        <w:t>Stockholm</w:t>
      </w:r>
      <w:r>
        <w:rPr>
          <w:spacing w:val="17"/>
          <w:w w:val="105"/>
          <w:sz w:val="12"/>
        </w:rPr>
        <w:t> </w:t>
      </w:r>
      <w:r>
        <w:rPr>
          <w:spacing w:val="-4"/>
          <w:w w:val="105"/>
          <w:sz w:val="12"/>
        </w:rPr>
        <w:t>2025</w:t>
      </w:r>
    </w:p>
    <w:p>
      <w:pPr>
        <w:spacing w:after="0"/>
        <w:jc w:val="left"/>
        <w:rPr>
          <w:sz w:val="12"/>
        </w:rPr>
        <w:sectPr>
          <w:footerReference w:type="even" r:id="rId19"/>
          <w:footerReference w:type="default" r:id="rId20"/>
          <w:pgSz w:w="9360" w:h="13720"/>
          <w:pgMar w:header="0" w:footer="1207" w:top="1240" w:bottom="1400" w:left="708" w:right="708"/>
          <w:pgNumType w:start="16"/>
        </w:sectPr>
      </w:pPr>
    </w:p>
    <w:p>
      <w:pPr>
        <w:pStyle w:val="BodyText"/>
        <w:rPr>
          <w:sz w:val="20"/>
        </w:rPr>
      </w:pPr>
    </w:p>
    <w:p>
      <w:pPr>
        <w:pStyle w:val="BodyText"/>
        <w:rPr>
          <w:sz w:val="20"/>
        </w:rPr>
      </w:pPr>
    </w:p>
    <w:p>
      <w:pPr>
        <w:pStyle w:val="BodyText"/>
        <w:rPr>
          <w:sz w:val="20"/>
        </w:rPr>
      </w:pPr>
    </w:p>
    <w:p>
      <w:pPr>
        <w:pStyle w:val="BodyText"/>
        <w:spacing w:before="135"/>
        <w:rPr>
          <w:sz w:val="20"/>
        </w:rPr>
      </w:pPr>
    </w:p>
    <w:p>
      <w:pPr>
        <w:pStyle w:val="BodyText"/>
        <w:ind w:left="1624"/>
        <w:rPr>
          <w:sz w:val="20"/>
        </w:rPr>
      </w:pPr>
      <w:r>
        <w:rPr>
          <w:sz w:val="20"/>
        </w:rPr>
        <w:drawing>
          <wp:inline distT="0" distB="0" distL="0" distR="0">
            <wp:extent cx="1003014" cy="195262"/>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22" cstate="print"/>
                    <a:stretch>
                      <a:fillRect/>
                    </a:stretch>
                  </pic:blipFill>
                  <pic:spPr>
                    <a:xfrm>
                      <a:off x="0" y="0"/>
                      <a:ext cx="1003014" cy="195262"/>
                    </a:xfrm>
                    <a:prstGeom prst="rect">
                      <a:avLst/>
                    </a:prstGeom>
                  </pic:spPr>
                </pic:pic>
              </a:graphicData>
            </a:graphic>
          </wp:inline>
        </w:drawing>
      </w:r>
      <w:r>
        <w:rPr>
          <w:sz w:val="20"/>
        </w:rPr>
      </w:r>
    </w:p>
    <w:p>
      <w:pPr>
        <w:pStyle w:val="BodyText"/>
        <w:rPr>
          <w:sz w:val="11"/>
        </w:rPr>
      </w:pPr>
    </w:p>
    <w:p>
      <w:pPr>
        <w:pStyle w:val="BodyText"/>
        <w:rPr>
          <w:sz w:val="11"/>
        </w:rPr>
      </w:pPr>
    </w:p>
    <w:p>
      <w:pPr>
        <w:pStyle w:val="BodyText"/>
        <w:spacing w:before="103"/>
        <w:rPr>
          <w:sz w:val="11"/>
        </w:rPr>
      </w:pPr>
    </w:p>
    <w:p>
      <w:pPr>
        <w:spacing w:line="309" w:lineRule="auto" w:before="0"/>
        <w:ind w:left="1661" w:right="4851" w:firstLine="0"/>
        <w:jc w:val="left"/>
        <w:rPr>
          <w:sz w:val="11"/>
        </w:rPr>
      </w:pPr>
      <w:r>
        <w:rPr>
          <w:w w:val="105"/>
          <w:sz w:val="11"/>
        </w:rPr>
        <w:t>Beslutad:</w:t>
      </w:r>
      <w:r>
        <w:rPr>
          <w:spacing w:val="-8"/>
          <w:w w:val="105"/>
          <w:sz w:val="11"/>
        </w:rPr>
        <w:t> </w:t>
      </w:r>
      <w:r>
        <w:rPr>
          <w:w w:val="105"/>
          <w:sz w:val="11"/>
        </w:rPr>
        <w:t>2025-04-29</w:t>
      </w:r>
      <w:r>
        <w:rPr>
          <w:spacing w:val="40"/>
          <w:w w:val="105"/>
          <w:sz w:val="11"/>
        </w:rPr>
        <w:t> </w:t>
      </w:r>
      <w:r>
        <w:rPr>
          <w:w w:val="105"/>
          <w:sz w:val="11"/>
        </w:rPr>
        <w:t>Diarienummer:</w:t>
      </w:r>
      <w:r>
        <w:rPr>
          <w:spacing w:val="-8"/>
          <w:w w:val="105"/>
          <w:sz w:val="11"/>
        </w:rPr>
        <w:t> </w:t>
      </w:r>
      <w:r>
        <w:rPr>
          <w:w w:val="105"/>
          <w:sz w:val="12"/>
        </w:rPr>
        <w:t>2024/0340</w:t>
      </w:r>
      <w:r>
        <w:rPr>
          <w:spacing w:val="40"/>
          <w:w w:val="105"/>
          <w:sz w:val="12"/>
        </w:rPr>
        <w:t> </w:t>
      </w:r>
      <w:r>
        <w:rPr>
          <w:w w:val="105"/>
          <w:sz w:val="11"/>
        </w:rPr>
        <w:t>RiR</w:t>
      </w:r>
      <w:r>
        <w:rPr>
          <w:spacing w:val="-8"/>
          <w:w w:val="105"/>
          <w:sz w:val="11"/>
        </w:rPr>
        <w:t> </w:t>
      </w:r>
      <w:r>
        <w:rPr>
          <w:w w:val="105"/>
          <w:sz w:val="11"/>
        </w:rPr>
        <w:t>2025:12</w:t>
      </w:r>
    </w:p>
    <w:p>
      <w:pPr>
        <w:pStyle w:val="BodyText"/>
        <w:spacing w:before="47"/>
        <w:rPr>
          <w:sz w:val="20"/>
        </w:rPr>
      </w:pPr>
      <w:r>
        <w:rPr>
          <w:sz w:val="20"/>
        </w:rPr>
        <mc:AlternateContent>
          <mc:Choice Requires="wps">
            <w:drawing>
              <wp:anchor distT="0" distB="0" distL="0" distR="0" allowOverlap="1" layoutInCell="1" locked="0" behindDoc="1" simplePos="0" relativeHeight="487589888">
                <wp:simplePos x="0" y="0"/>
                <wp:positionH relativeFrom="page">
                  <wp:posOffset>1504278</wp:posOffset>
                </wp:positionH>
                <wp:positionV relativeFrom="paragraph">
                  <wp:posOffset>191694</wp:posOffset>
                </wp:positionV>
                <wp:extent cx="45974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459740" cy="1270"/>
                        </a:xfrm>
                        <a:custGeom>
                          <a:avLst/>
                          <a:gdLst/>
                          <a:ahLst/>
                          <a:cxnLst/>
                          <a:rect l="l" t="t" r="r" b="b"/>
                          <a:pathLst>
                            <a:path w="459740" h="0">
                              <a:moveTo>
                                <a:pt x="0" y="0"/>
                              </a:moveTo>
                              <a:lnTo>
                                <a:pt x="459613" y="0"/>
                              </a:lnTo>
                            </a:path>
                          </a:pathLst>
                        </a:custGeom>
                        <a:ln w="405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8.447098pt;margin-top:15.094053pt;width:36.2pt;height:.1pt;mso-position-horizontal-relative:page;mso-position-vertical-relative:paragraph;z-index:-15726592;mso-wrap-distance-left:0;mso-wrap-distance-right:0" id="docshape19" coordorigin="2369,302" coordsize="724,0" path="m2369,302l3093,302e" filled="false" stroked="true" strokeweight=".319pt" strokecolor="#000000">
                <v:path arrowok="t"/>
                <v:stroke dashstyle="solid"/>
                <w10:wrap type="topAndBottom"/>
              </v:shape>
            </w:pict>
          </mc:Fallback>
        </mc:AlternateContent>
      </w:r>
    </w:p>
    <w:p>
      <w:pPr>
        <w:pStyle w:val="BodyText"/>
        <w:spacing w:before="1"/>
        <w:rPr>
          <w:sz w:val="11"/>
        </w:rPr>
      </w:pPr>
    </w:p>
    <w:p>
      <w:pPr>
        <w:spacing w:before="0"/>
        <w:ind w:left="1661" w:right="0" w:firstLine="0"/>
        <w:jc w:val="left"/>
        <w:rPr>
          <w:sz w:val="11"/>
        </w:rPr>
      </w:pPr>
      <w:r>
        <w:rPr>
          <w:sz w:val="11"/>
        </w:rPr>
        <w:t>Till:</w:t>
      </w:r>
      <w:r>
        <w:rPr>
          <w:spacing w:val="2"/>
          <w:sz w:val="11"/>
        </w:rPr>
        <w:t> </w:t>
      </w:r>
      <w:r>
        <w:rPr>
          <w:spacing w:val="-2"/>
          <w:sz w:val="11"/>
        </w:rPr>
        <w:t>Riksdagen</w:t>
      </w:r>
    </w:p>
    <w:p>
      <w:pPr>
        <w:pStyle w:val="BodyText"/>
        <w:rPr>
          <w:sz w:val="11"/>
        </w:rPr>
      </w:pPr>
    </w:p>
    <w:p>
      <w:pPr>
        <w:pStyle w:val="BodyText"/>
        <w:spacing w:before="13"/>
        <w:rPr>
          <w:sz w:val="11"/>
        </w:rPr>
      </w:pPr>
    </w:p>
    <w:p>
      <w:pPr>
        <w:spacing w:line="290" w:lineRule="auto" w:before="0"/>
        <w:ind w:left="1661" w:right="1548" w:firstLine="0"/>
        <w:jc w:val="left"/>
        <w:rPr>
          <w:rFonts w:ascii="Book Antiqua" w:hAnsi="Book Antiqua"/>
          <w:i/>
          <w:sz w:val="12"/>
        </w:rPr>
      </w:pPr>
      <w:r>
        <w:rPr>
          <w:rFonts w:ascii="Book Antiqua" w:hAnsi="Book Antiqua"/>
          <w:i/>
          <w:sz w:val="12"/>
        </w:rPr>
        <w:t>Härmed</w:t>
      </w:r>
      <w:r>
        <w:rPr>
          <w:rFonts w:ascii="Book Antiqua" w:hAnsi="Book Antiqua"/>
          <w:i/>
          <w:spacing w:val="-7"/>
          <w:sz w:val="12"/>
        </w:rPr>
        <w:t> </w:t>
      </w:r>
      <w:r>
        <w:rPr>
          <w:rFonts w:ascii="Book Antiqua" w:hAnsi="Book Antiqua"/>
          <w:i/>
          <w:sz w:val="12"/>
        </w:rPr>
        <w:t>överlämnas</w:t>
      </w:r>
      <w:r>
        <w:rPr>
          <w:rFonts w:ascii="Book Antiqua" w:hAnsi="Book Antiqua"/>
          <w:i/>
          <w:spacing w:val="-7"/>
          <w:sz w:val="12"/>
        </w:rPr>
        <w:t> </w:t>
      </w:r>
      <w:r>
        <w:rPr>
          <w:rFonts w:ascii="Book Antiqua" w:hAnsi="Book Antiqua"/>
          <w:i/>
          <w:sz w:val="12"/>
        </w:rPr>
        <w:t>enligt</w:t>
      </w:r>
      <w:r>
        <w:rPr>
          <w:rFonts w:ascii="Book Antiqua" w:hAnsi="Book Antiqua"/>
          <w:i/>
          <w:spacing w:val="-7"/>
          <w:sz w:val="12"/>
        </w:rPr>
        <w:t> </w:t>
      </w:r>
      <w:r>
        <w:rPr>
          <w:rFonts w:ascii="Book Antiqua" w:hAnsi="Book Antiqua"/>
          <w:i/>
          <w:sz w:val="12"/>
        </w:rPr>
        <w:t>9</w:t>
      </w:r>
      <w:r>
        <w:rPr>
          <w:rFonts w:ascii="Book Antiqua" w:hAnsi="Book Antiqua"/>
          <w:i/>
          <w:spacing w:val="-7"/>
          <w:sz w:val="12"/>
        </w:rPr>
        <w:t> </w:t>
      </w:r>
      <w:r>
        <w:rPr>
          <w:rFonts w:ascii="Book Antiqua" w:hAnsi="Book Antiqua"/>
          <w:i/>
          <w:sz w:val="12"/>
        </w:rPr>
        <w:t>§</w:t>
      </w:r>
      <w:r>
        <w:rPr>
          <w:rFonts w:ascii="Book Antiqua" w:hAnsi="Book Antiqua"/>
          <w:i/>
          <w:spacing w:val="-7"/>
          <w:sz w:val="12"/>
        </w:rPr>
        <w:t> </w:t>
      </w:r>
      <w:r>
        <w:rPr>
          <w:rFonts w:ascii="Book Antiqua" w:hAnsi="Book Antiqua"/>
          <w:i/>
          <w:sz w:val="12"/>
        </w:rPr>
        <w:t>lagen</w:t>
      </w:r>
      <w:r>
        <w:rPr>
          <w:rFonts w:ascii="Book Antiqua" w:hAnsi="Book Antiqua"/>
          <w:i/>
          <w:spacing w:val="-7"/>
          <w:sz w:val="12"/>
        </w:rPr>
        <w:t> </w:t>
      </w:r>
      <w:r>
        <w:rPr>
          <w:rFonts w:ascii="Book Antiqua" w:hAnsi="Book Antiqua"/>
          <w:i/>
          <w:sz w:val="12"/>
        </w:rPr>
        <w:t>(2002:1022)</w:t>
      </w:r>
      <w:r>
        <w:rPr>
          <w:rFonts w:ascii="Book Antiqua" w:hAnsi="Book Antiqua"/>
          <w:i/>
          <w:spacing w:val="-7"/>
          <w:sz w:val="12"/>
        </w:rPr>
        <w:t> </w:t>
      </w:r>
      <w:r>
        <w:rPr>
          <w:rFonts w:ascii="Book Antiqua" w:hAnsi="Book Antiqua"/>
          <w:i/>
          <w:sz w:val="12"/>
        </w:rPr>
        <w:t>om</w:t>
      </w:r>
      <w:r>
        <w:rPr>
          <w:rFonts w:ascii="Book Antiqua" w:hAnsi="Book Antiqua"/>
          <w:i/>
          <w:spacing w:val="-7"/>
          <w:sz w:val="12"/>
        </w:rPr>
        <w:t> </w:t>
      </w:r>
      <w:r>
        <w:rPr>
          <w:rFonts w:ascii="Book Antiqua" w:hAnsi="Book Antiqua"/>
          <w:i/>
          <w:sz w:val="12"/>
        </w:rPr>
        <w:t>revision</w:t>
      </w:r>
      <w:r>
        <w:rPr>
          <w:rFonts w:ascii="Book Antiqua" w:hAnsi="Book Antiqua"/>
          <w:i/>
          <w:spacing w:val="-8"/>
          <w:sz w:val="12"/>
        </w:rPr>
        <w:t> </w:t>
      </w:r>
      <w:r>
        <w:rPr>
          <w:rFonts w:ascii="Book Antiqua" w:hAnsi="Book Antiqua"/>
          <w:i/>
          <w:sz w:val="12"/>
        </w:rPr>
        <w:t>av</w:t>
      </w:r>
      <w:r>
        <w:rPr>
          <w:rFonts w:ascii="Book Antiqua" w:hAnsi="Book Antiqua"/>
          <w:i/>
          <w:spacing w:val="-7"/>
          <w:sz w:val="12"/>
        </w:rPr>
        <w:t> </w:t>
      </w:r>
      <w:r>
        <w:rPr>
          <w:rFonts w:ascii="Book Antiqua" w:hAnsi="Book Antiqua"/>
          <w:i/>
          <w:sz w:val="12"/>
        </w:rPr>
        <w:t>statlig</w:t>
      </w:r>
      <w:r>
        <w:rPr>
          <w:rFonts w:ascii="Book Antiqua" w:hAnsi="Book Antiqua"/>
          <w:i/>
          <w:spacing w:val="-7"/>
          <w:sz w:val="12"/>
        </w:rPr>
        <w:t> </w:t>
      </w:r>
      <w:r>
        <w:rPr>
          <w:rFonts w:ascii="Book Antiqua" w:hAnsi="Book Antiqua"/>
          <w:i/>
          <w:sz w:val="12"/>
        </w:rPr>
        <w:t>verksamhet</w:t>
      </w:r>
      <w:r>
        <w:rPr>
          <w:rFonts w:ascii="Book Antiqua" w:hAnsi="Book Antiqua"/>
          <w:i/>
          <w:spacing w:val="-7"/>
          <w:sz w:val="12"/>
        </w:rPr>
        <w:t> </w:t>
      </w:r>
      <w:r>
        <w:rPr>
          <w:rFonts w:ascii="Book Antiqua" w:hAnsi="Book Antiqua"/>
          <w:i/>
          <w:sz w:val="12"/>
        </w:rPr>
        <w:t>m.m.</w:t>
      </w:r>
      <w:r>
        <w:rPr>
          <w:rFonts w:ascii="Book Antiqua" w:hAnsi="Book Antiqua"/>
          <w:i/>
          <w:spacing w:val="-6"/>
          <w:sz w:val="12"/>
        </w:rPr>
        <w:t> </w:t>
      </w:r>
      <w:r>
        <w:rPr>
          <w:rFonts w:ascii="Book Antiqua" w:hAnsi="Book Antiqua"/>
          <w:i/>
          <w:sz w:val="12"/>
        </w:rPr>
        <w:t>följande</w:t>
      </w:r>
      <w:r>
        <w:rPr>
          <w:rFonts w:ascii="Book Antiqua" w:hAnsi="Book Antiqua"/>
          <w:i/>
          <w:spacing w:val="40"/>
          <w:sz w:val="12"/>
        </w:rPr>
        <w:t> </w:t>
      </w:r>
      <w:r>
        <w:rPr>
          <w:rFonts w:ascii="Book Antiqua" w:hAnsi="Book Antiqua"/>
          <w:i/>
          <w:spacing w:val="-2"/>
          <w:sz w:val="12"/>
        </w:rPr>
        <w:t>granskningsrapport:</w:t>
      </w:r>
    </w:p>
    <w:p>
      <w:pPr>
        <w:pStyle w:val="BodyText"/>
        <w:rPr>
          <w:rFonts w:ascii="Book Antiqua"/>
          <w:i/>
          <w:sz w:val="12"/>
        </w:rPr>
      </w:pPr>
    </w:p>
    <w:p>
      <w:pPr>
        <w:pStyle w:val="BodyText"/>
        <w:rPr>
          <w:rFonts w:ascii="Book Antiqua"/>
          <w:i/>
          <w:sz w:val="12"/>
        </w:rPr>
      </w:pPr>
    </w:p>
    <w:p>
      <w:pPr>
        <w:pStyle w:val="BodyText"/>
        <w:spacing w:before="28"/>
        <w:rPr>
          <w:rFonts w:ascii="Book Antiqua"/>
          <w:i/>
          <w:sz w:val="12"/>
        </w:rPr>
      </w:pPr>
    </w:p>
    <w:p>
      <w:pPr>
        <w:spacing w:before="0"/>
        <w:ind w:left="1661" w:right="0" w:firstLine="0"/>
        <w:jc w:val="left"/>
        <w:rPr>
          <w:rFonts w:ascii="Trebuchet MS" w:hAnsi="Trebuchet MS"/>
          <w:sz w:val="28"/>
        </w:rPr>
      </w:pPr>
      <w:r>
        <w:rPr>
          <w:rFonts w:ascii="Trebuchet MS" w:hAnsi="Trebuchet MS"/>
          <w:w w:val="105"/>
          <w:sz w:val="28"/>
        </w:rPr>
        <w:t>Systemet</w:t>
      </w:r>
      <w:r>
        <w:rPr>
          <w:rFonts w:ascii="Trebuchet MS" w:hAnsi="Trebuchet MS"/>
          <w:spacing w:val="-16"/>
          <w:w w:val="105"/>
          <w:sz w:val="28"/>
        </w:rPr>
        <w:t> </w:t>
      </w:r>
      <w:r>
        <w:rPr>
          <w:rFonts w:ascii="Trebuchet MS" w:hAnsi="Trebuchet MS"/>
          <w:w w:val="105"/>
          <w:sz w:val="28"/>
        </w:rPr>
        <w:t>för</w:t>
      </w:r>
      <w:r>
        <w:rPr>
          <w:rFonts w:ascii="Trebuchet MS" w:hAnsi="Trebuchet MS"/>
          <w:spacing w:val="-14"/>
          <w:w w:val="105"/>
          <w:sz w:val="28"/>
        </w:rPr>
        <w:t> </w:t>
      </w:r>
      <w:r>
        <w:rPr>
          <w:rFonts w:ascii="Trebuchet MS" w:hAnsi="Trebuchet MS"/>
          <w:spacing w:val="-2"/>
          <w:w w:val="105"/>
          <w:sz w:val="28"/>
        </w:rPr>
        <w:t>lärarlegitimation</w:t>
      </w:r>
    </w:p>
    <w:p>
      <w:pPr>
        <w:spacing w:before="99"/>
        <w:ind w:left="1680" w:right="0" w:firstLine="0"/>
        <w:jc w:val="left"/>
        <w:rPr>
          <w:rFonts w:ascii="Trebuchet MS" w:hAnsi="Trebuchet MS"/>
          <w:sz w:val="18"/>
        </w:rPr>
      </w:pPr>
      <w:r>
        <w:rPr>
          <w:rFonts w:ascii="Trebuchet MS" w:hAnsi="Trebuchet MS"/>
          <w:sz w:val="18"/>
        </w:rPr>
        <w:t>–</w:t>
      </w:r>
      <w:r>
        <w:rPr>
          <w:rFonts w:ascii="Trebuchet MS" w:hAnsi="Trebuchet MS"/>
          <w:spacing w:val="6"/>
          <w:sz w:val="18"/>
        </w:rPr>
        <w:t> </w:t>
      </w:r>
      <w:r>
        <w:rPr>
          <w:rFonts w:ascii="Trebuchet MS" w:hAnsi="Trebuchet MS"/>
          <w:sz w:val="18"/>
        </w:rPr>
        <w:t>utformning,</w:t>
      </w:r>
      <w:r>
        <w:rPr>
          <w:rFonts w:ascii="Trebuchet MS" w:hAnsi="Trebuchet MS"/>
          <w:spacing w:val="4"/>
          <w:sz w:val="18"/>
        </w:rPr>
        <w:t> </w:t>
      </w:r>
      <w:r>
        <w:rPr>
          <w:rFonts w:ascii="Trebuchet MS" w:hAnsi="Trebuchet MS"/>
          <w:sz w:val="18"/>
        </w:rPr>
        <w:t>styrning</w:t>
      </w:r>
      <w:r>
        <w:rPr>
          <w:rFonts w:ascii="Trebuchet MS" w:hAnsi="Trebuchet MS"/>
          <w:spacing w:val="3"/>
          <w:sz w:val="18"/>
        </w:rPr>
        <w:t> </w:t>
      </w:r>
      <w:r>
        <w:rPr>
          <w:rFonts w:ascii="Trebuchet MS" w:hAnsi="Trebuchet MS"/>
          <w:sz w:val="18"/>
        </w:rPr>
        <w:t>och</w:t>
      </w:r>
      <w:r>
        <w:rPr>
          <w:rFonts w:ascii="Trebuchet MS" w:hAnsi="Trebuchet MS"/>
          <w:spacing w:val="7"/>
          <w:sz w:val="18"/>
        </w:rPr>
        <w:t> </w:t>
      </w:r>
      <w:r>
        <w:rPr>
          <w:rFonts w:ascii="Trebuchet MS" w:hAnsi="Trebuchet MS"/>
          <w:spacing w:val="-2"/>
          <w:sz w:val="18"/>
        </w:rPr>
        <w:t>uppföljning</w:t>
      </w:r>
    </w:p>
    <w:p>
      <w:pPr>
        <w:pStyle w:val="BodyText"/>
        <w:spacing w:before="118"/>
        <w:rPr>
          <w:rFonts w:ascii="Trebuchet MS"/>
          <w:sz w:val="18"/>
        </w:rPr>
      </w:pPr>
    </w:p>
    <w:p>
      <w:pPr>
        <w:pStyle w:val="BodyText"/>
        <w:spacing w:line="302" w:lineRule="auto"/>
        <w:ind w:left="1661" w:right="1135"/>
      </w:pPr>
      <w:r>
        <w:rPr>
          <w:w w:val="105"/>
        </w:rPr>
        <w:t>Riksrevisionen har granskat om legitimationssystemet för lärare och förskollärare</w:t>
      </w:r>
      <w:r>
        <w:rPr>
          <w:spacing w:val="40"/>
          <w:w w:val="105"/>
        </w:rPr>
        <w:t> </w:t>
      </w:r>
      <w:r>
        <w:rPr>
          <w:w w:val="105"/>
        </w:rPr>
        <w:t>fungerar effektivt. Resultatet av granskningen redovisas i denna granskningsrapport.</w:t>
      </w:r>
      <w:r>
        <w:rPr>
          <w:spacing w:val="40"/>
          <w:w w:val="105"/>
        </w:rPr>
        <w:t> </w:t>
      </w:r>
      <w:r>
        <w:rPr>
          <w:w w:val="105"/>
        </w:rPr>
        <w:t>Den innehåller slutsatser och rekommendationer som avser regeringen, Statens</w:t>
      </w:r>
      <w:r>
        <w:rPr>
          <w:spacing w:val="40"/>
          <w:w w:val="105"/>
        </w:rPr>
        <w:t> </w:t>
      </w:r>
      <w:r>
        <w:rPr>
          <w:w w:val="105"/>
        </w:rPr>
        <w:t>skolinspektion och Statens skolverk.</w:t>
      </w:r>
    </w:p>
    <w:p>
      <w:pPr>
        <w:pStyle w:val="BodyText"/>
        <w:spacing w:line="302" w:lineRule="auto" w:before="101"/>
        <w:ind w:left="1661" w:right="1345"/>
      </w:pPr>
      <w:r>
        <w:rPr>
          <w:w w:val="105"/>
        </w:rPr>
        <w:t>Riksrevisorn Christina Gellerbrant Hagberg har beslutat i detta ärende.</w:t>
      </w:r>
      <w:r>
        <w:rPr>
          <w:spacing w:val="40"/>
          <w:w w:val="105"/>
        </w:rPr>
        <w:t> </w:t>
      </w:r>
      <w:r>
        <w:rPr>
          <w:w w:val="105"/>
        </w:rPr>
        <w:t>Revisionsdirektören Keili Saluveer har varit föredragande. Revisionsdirektören</w:t>
      </w:r>
      <w:r>
        <w:rPr>
          <w:spacing w:val="40"/>
          <w:w w:val="105"/>
        </w:rPr>
        <w:t> </w:t>
      </w:r>
      <w:r>
        <w:rPr>
          <w:w w:val="105"/>
        </w:rPr>
        <w:t>Sofia Sandgren Massih, revisionsdirektören Christian Andersson och enhetschefen</w:t>
      </w:r>
      <w:r>
        <w:rPr>
          <w:spacing w:val="40"/>
          <w:w w:val="105"/>
        </w:rPr>
        <w:t> </w:t>
      </w:r>
      <w:r>
        <w:rPr>
          <w:w w:val="105"/>
        </w:rPr>
        <w:t>Katarina Richardson har medverkat i den slutliga handläggningen.</w:t>
      </w:r>
    </w:p>
    <w:p>
      <w:pPr>
        <w:pStyle w:val="BodyText"/>
      </w:pPr>
    </w:p>
    <w:p>
      <w:pPr>
        <w:pStyle w:val="BodyText"/>
      </w:pPr>
    </w:p>
    <w:p>
      <w:pPr>
        <w:pStyle w:val="BodyText"/>
        <w:spacing w:before="26"/>
      </w:pPr>
    </w:p>
    <w:p>
      <w:pPr>
        <w:pStyle w:val="BodyText"/>
        <w:ind w:right="2799"/>
        <w:jc w:val="center"/>
      </w:pPr>
      <w:r>
        <w:rPr>
          <w:w w:val="105"/>
        </w:rPr>
        <w:t>Christina</w:t>
      </w:r>
      <w:r>
        <w:rPr>
          <w:spacing w:val="5"/>
          <w:w w:val="105"/>
        </w:rPr>
        <w:t> </w:t>
      </w:r>
      <w:r>
        <w:rPr>
          <w:w w:val="105"/>
        </w:rPr>
        <w:t>Gellerbrant</w:t>
      </w:r>
      <w:r>
        <w:rPr>
          <w:spacing w:val="6"/>
          <w:w w:val="105"/>
        </w:rPr>
        <w:t> </w:t>
      </w:r>
      <w:r>
        <w:rPr>
          <w:spacing w:val="-2"/>
          <w:w w:val="105"/>
        </w:rPr>
        <w:t>Hagberg</w:t>
      </w:r>
    </w:p>
    <w:p>
      <w:pPr>
        <w:pStyle w:val="BodyText"/>
        <w:spacing w:before="42"/>
        <w:ind w:left="1268"/>
        <w:jc w:val="center"/>
      </w:pPr>
      <w:r>
        <w:rPr>
          <w:spacing w:val="-2"/>
        </w:rPr>
        <w:t>Keili</w:t>
      </w:r>
      <w:r>
        <w:rPr>
          <w:spacing w:val="1"/>
        </w:rPr>
        <w:t> </w:t>
      </w:r>
      <w:r>
        <w:rPr>
          <w:spacing w:val="-2"/>
        </w:rPr>
        <w:t>Saluveer</w:t>
      </w:r>
    </w:p>
    <w:p>
      <w:pPr>
        <w:pStyle w:val="BodyText"/>
      </w:pPr>
    </w:p>
    <w:p>
      <w:pPr>
        <w:pStyle w:val="BodyText"/>
        <w:spacing w:before="101"/>
      </w:pPr>
    </w:p>
    <w:p>
      <w:pPr>
        <w:pStyle w:val="Heading6"/>
        <w:ind w:left="1661"/>
        <w:rPr>
          <w:rFonts w:ascii="Book Antiqua" w:hAnsi="Book Antiqua"/>
        </w:rPr>
      </w:pPr>
      <w:r>
        <w:rPr>
          <w:rFonts w:ascii="Book Antiqua" w:hAnsi="Book Antiqua"/>
        </w:rPr>
        <w:t>För</w:t>
      </w:r>
      <w:r>
        <w:rPr>
          <w:rFonts w:ascii="Book Antiqua" w:hAnsi="Book Antiqua"/>
          <w:spacing w:val="-9"/>
        </w:rPr>
        <w:t> </w:t>
      </w:r>
      <w:r>
        <w:rPr>
          <w:rFonts w:ascii="Book Antiqua" w:hAnsi="Book Antiqua"/>
          <w:spacing w:val="-2"/>
        </w:rPr>
        <w:t>kännedom</w:t>
      </w:r>
    </w:p>
    <w:p>
      <w:pPr>
        <w:pStyle w:val="BodyText"/>
        <w:spacing w:line="360" w:lineRule="auto" w:before="73"/>
        <w:ind w:left="1661" w:right="3227"/>
      </w:pPr>
      <w:r>
        <w:rPr>
          <w:w w:val="105"/>
        </w:rPr>
        <w:t>Regeringskansliet;</w:t>
      </w:r>
      <w:r>
        <w:rPr>
          <w:spacing w:val="-7"/>
          <w:w w:val="105"/>
        </w:rPr>
        <w:t> </w:t>
      </w:r>
      <w:r>
        <w:rPr>
          <w:w w:val="105"/>
        </w:rPr>
        <w:t>Utbildningsdepartementet</w:t>
      </w:r>
      <w:r>
        <w:rPr>
          <w:spacing w:val="40"/>
          <w:w w:val="105"/>
        </w:rPr>
        <w:t> </w:t>
      </w:r>
      <w:r>
        <w:rPr>
          <w:w w:val="105"/>
        </w:rPr>
        <w:t>Statens skolinspektion, Statens skolverk</w:t>
      </w:r>
    </w:p>
    <w:p>
      <w:pPr>
        <w:pStyle w:val="BodyText"/>
        <w:spacing w:after="0" w:line="360" w:lineRule="auto"/>
        <w:sectPr>
          <w:pgSz w:w="9360" w:h="13720"/>
          <w:pgMar w:header="0" w:footer="1222" w:top="1240" w:bottom="1420" w:left="708" w:right="708"/>
        </w:sectPr>
      </w:pPr>
    </w:p>
    <w:p>
      <w:pPr>
        <w:pStyle w:val="BodyText"/>
        <w:spacing w:before="4"/>
        <w:rPr>
          <w:sz w:val="17"/>
        </w:rPr>
      </w:pPr>
    </w:p>
    <w:p>
      <w:pPr>
        <w:pStyle w:val="BodyText"/>
        <w:spacing w:after="0"/>
        <w:rPr>
          <w:sz w:val="17"/>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spacing w:before="0"/>
        <w:ind w:left="1661" w:right="0" w:firstLine="0"/>
        <w:jc w:val="left"/>
        <w:rPr>
          <w:rFonts w:ascii="Trebuchet MS" w:hAnsi="Trebuchet MS"/>
          <w:b/>
          <w:sz w:val="23"/>
        </w:rPr>
      </w:pPr>
      <w:r>
        <w:rPr>
          <w:rFonts w:ascii="Trebuchet MS" w:hAnsi="Trebuchet MS"/>
          <w:b/>
          <w:spacing w:val="-2"/>
          <w:sz w:val="23"/>
        </w:rPr>
        <w:t>Innehåll</w:t>
      </w:r>
    </w:p>
    <w:sdt>
      <w:sdtPr>
        <w:docPartObj>
          <w:docPartGallery w:val="Table of Contents"/>
          <w:docPartUnique/>
        </w:docPartObj>
      </w:sdtPr>
      <w:sdtEndPr/>
      <w:sdtContent>
        <w:p>
          <w:pPr>
            <w:pStyle w:val="TOC2"/>
            <w:tabs>
              <w:tab w:pos="6660" w:val="right" w:leader="none"/>
            </w:tabs>
            <w:spacing w:before="163"/>
            <w:ind w:firstLine="0"/>
          </w:pPr>
          <w:hyperlink w:history="true" w:anchor="_TOC_250033">
            <w:r>
              <w:rPr>
                <w:spacing w:val="-2"/>
                <w:w w:val="115"/>
              </w:rPr>
              <w:t>Sammanfattning</w:t>
            </w:r>
            <w:r>
              <w:rPr>
                <w:rFonts w:ascii="Times New Roman"/>
                <w:b w:val="0"/>
              </w:rPr>
              <w:tab/>
            </w:r>
            <w:r>
              <w:rPr>
                <w:spacing w:val="-10"/>
                <w:w w:val="115"/>
              </w:rPr>
              <w:t>5</w:t>
            </w:r>
          </w:hyperlink>
        </w:p>
        <w:p>
          <w:pPr>
            <w:pStyle w:val="TOC2"/>
            <w:numPr>
              <w:ilvl w:val="0"/>
              <w:numId w:val="4"/>
            </w:numPr>
            <w:tabs>
              <w:tab w:pos="1986" w:val="left" w:leader="none"/>
              <w:tab w:pos="6660" w:val="right" w:leader="none"/>
            </w:tabs>
            <w:spacing w:line="240" w:lineRule="auto" w:before="110" w:after="0"/>
            <w:ind w:left="1986" w:right="0" w:hanging="325"/>
            <w:jc w:val="left"/>
          </w:pPr>
          <w:hyperlink w:history="true" w:anchor="_TOC_250032">
            <w:r>
              <w:rPr>
                <w:spacing w:val="-2"/>
                <w:w w:val="110"/>
              </w:rPr>
              <w:t>Inledning</w:t>
            </w:r>
            <w:r>
              <w:rPr>
                <w:rFonts w:ascii="Times New Roman"/>
                <w:b w:val="0"/>
              </w:rPr>
              <w:tab/>
            </w:r>
            <w:r>
              <w:rPr>
                <w:spacing w:val="-10"/>
                <w:w w:val="110"/>
              </w:rPr>
              <w:t>8</w:t>
            </w:r>
          </w:hyperlink>
        </w:p>
        <w:p>
          <w:pPr>
            <w:pStyle w:val="TOC1"/>
            <w:numPr>
              <w:ilvl w:val="1"/>
              <w:numId w:val="4"/>
            </w:numPr>
            <w:tabs>
              <w:tab w:pos="1986" w:val="left" w:leader="none"/>
              <w:tab w:pos="6660" w:val="right" w:leader="none"/>
            </w:tabs>
            <w:spacing w:line="240" w:lineRule="auto" w:before="51" w:after="0"/>
            <w:ind w:left="1986" w:right="0" w:hanging="325"/>
            <w:jc w:val="left"/>
          </w:pPr>
          <w:hyperlink w:history="true" w:anchor="_TOC_250031">
            <w:r>
              <w:rPr/>
              <w:t>Motiv</w:t>
            </w:r>
            <w:r>
              <w:rPr>
                <w:spacing w:val="-8"/>
              </w:rPr>
              <w:t> </w:t>
            </w:r>
            <w:r>
              <w:rPr/>
              <w:t>till</w:t>
            </w:r>
            <w:r>
              <w:rPr>
                <w:spacing w:val="-7"/>
              </w:rPr>
              <w:t> </w:t>
            </w:r>
            <w:r>
              <w:rPr>
                <w:spacing w:val="-2"/>
              </w:rPr>
              <w:t>granskning</w:t>
            </w:r>
            <w:r>
              <w:rPr/>
              <w:tab/>
            </w:r>
            <w:r>
              <w:rPr>
                <w:spacing w:val="-10"/>
              </w:rPr>
              <w:t>8</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30">
            <w:r>
              <w:rPr/>
              <w:t>Övergripande</w:t>
            </w:r>
            <w:r>
              <w:rPr>
                <w:spacing w:val="9"/>
              </w:rPr>
              <w:t> </w:t>
            </w:r>
            <w:r>
              <w:rPr/>
              <w:t>revisionsfråga</w:t>
            </w:r>
            <w:r>
              <w:rPr>
                <w:spacing w:val="9"/>
              </w:rPr>
              <w:t> </w:t>
            </w:r>
            <w:r>
              <w:rPr/>
              <w:t>och</w:t>
            </w:r>
            <w:r>
              <w:rPr>
                <w:spacing w:val="10"/>
              </w:rPr>
              <w:t> </w:t>
            </w:r>
            <w:r>
              <w:rPr>
                <w:spacing w:val="-2"/>
              </w:rPr>
              <w:t>avgränsningar</w:t>
            </w:r>
            <w:r>
              <w:rPr/>
              <w:tab/>
            </w:r>
            <w:r>
              <w:rPr>
                <w:spacing w:val="-10"/>
              </w:rPr>
              <w:t>8</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29">
            <w:r>
              <w:rPr>
                <w:spacing w:val="-2"/>
              </w:rPr>
              <w:t>Bedömningsgrunder</w:t>
            </w:r>
            <w:r>
              <w:rPr/>
              <w:tab/>
            </w:r>
            <w:r>
              <w:rPr>
                <w:spacing w:val="-10"/>
              </w:rPr>
              <w:t>9</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28">
            <w:r>
              <w:rPr/>
              <w:t>Metod</w:t>
            </w:r>
            <w:r>
              <w:rPr>
                <w:spacing w:val="2"/>
              </w:rPr>
              <w:t> </w:t>
            </w:r>
            <w:r>
              <w:rPr/>
              <w:t>och</w:t>
            </w:r>
            <w:r>
              <w:rPr>
                <w:spacing w:val="3"/>
              </w:rPr>
              <w:t> </w:t>
            </w:r>
            <w:r>
              <w:rPr>
                <w:spacing w:val="-2"/>
              </w:rPr>
              <w:t>genomförande</w:t>
            </w:r>
            <w:r>
              <w:rPr/>
              <w:tab/>
            </w:r>
            <w:r>
              <w:rPr>
                <w:spacing w:val="-5"/>
              </w:rPr>
              <w:t>10</w:t>
            </w:r>
          </w:hyperlink>
        </w:p>
        <w:p>
          <w:pPr>
            <w:pStyle w:val="TOC2"/>
            <w:numPr>
              <w:ilvl w:val="0"/>
              <w:numId w:val="4"/>
            </w:numPr>
            <w:tabs>
              <w:tab w:pos="1986" w:val="left" w:leader="none"/>
              <w:tab w:pos="6660" w:val="right" w:leader="none"/>
            </w:tabs>
            <w:spacing w:line="240" w:lineRule="auto" w:before="117" w:after="0"/>
            <w:ind w:left="1986" w:right="0" w:hanging="325"/>
            <w:jc w:val="left"/>
          </w:pPr>
          <w:hyperlink w:history="true" w:anchor="_TOC_250027">
            <w:r>
              <w:rPr/>
              <w:t>Legitimationssystemet</w:t>
            </w:r>
            <w:r>
              <w:rPr>
                <w:spacing w:val="17"/>
              </w:rPr>
              <w:t> </w:t>
            </w:r>
            <w:r>
              <w:rPr/>
              <w:t>för</w:t>
            </w:r>
            <w:r>
              <w:rPr>
                <w:spacing w:val="17"/>
              </w:rPr>
              <w:t> </w:t>
            </w:r>
            <w:r>
              <w:rPr/>
              <w:t>lärare</w:t>
            </w:r>
            <w:r>
              <w:rPr>
                <w:spacing w:val="13"/>
              </w:rPr>
              <w:t> </w:t>
            </w:r>
            <w:r>
              <w:rPr/>
              <w:t>och</w:t>
            </w:r>
            <w:r>
              <w:rPr>
                <w:spacing w:val="17"/>
              </w:rPr>
              <w:t> </w:t>
            </w:r>
            <w:r>
              <w:rPr>
                <w:spacing w:val="-2"/>
              </w:rPr>
              <w:t>förskollärare</w:t>
            </w:r>
            <w:r>
              <w:rPr>
                <w:rFonts w:ascii="Times New Roman" w:hAnsi="Times New Roman"/>
                <w:b w:val="0"/>
              </w:rPr>
              <w:tab/>
            </w:r>
            <w:r>
              <w:rPr>
                <w:spacing w:val="-5"/>
              </w:rPr>
              <w:t>11</w:t>
            </w:r>
          </w:hyperlink>
        </w:p>
        <w:p>
          <w:pPr>
            <w:pStyle w:val="TOC1"/>
            <w:numPr>
              <w:ilvl w:val="1"/>
              <w:numId w:val="4"/>
            </w:numPr>
            <w:tabs>
              <w:tab w:pos="1986" w:val="left" w:leader="none"/>
              <w:tab w:pos="6660" w:val="right" w:leader="none"/>
            </w:tabs>
            <w:spacing w:line="240" w:lineRule="auto" w:before="51" w:after="0"/>
            <w:ind w:left="1986" w:right="0" w:hanging="325"/>
            <w:jc w:val="left"/>
          </w:pPr>
          <w:hyperlink w:history="true" w:anchor="_TOC_250026">
            <w:r>
              <w:rPr>
                <w:spacing w:val="-2"/>
              </w:rPr>
              <w:t>Lärarlegitimationsreformen</w:t>
            </w:r>
            <w:r>
              <w:rPr/>
              <w:tab/>
            </w:r>
            <w:r>
              <w:rPr>
                <w:spacing w:val="-5"/>
              </w:rPr>
              <w:t>11</w:t>
            </w:r>
          </w:hyperlink>
        </w:p>
        <w:p>
          <w:pPr>
            <w:pStyle w:val="TOC1"/>
            <w:numPr>
              <w:ilvl w:val="1"/>
              <w:numId w:val="4"/>
            </w:numPr>
            <w:tabs>
              <w:tab w:pos="1986" w:val="left" w:leader="none"/>
              <w:tab w:pos="6660" w:val="right" w:leader="none"/>
            </w:tabs>
            <w:spacing w:line="240" w:lineRule="auto" w:before="31" w:after="0"/>
            <w:ind w:left="1986" w:right="0" w:hanging="325"/>
            <w:jc w:val="left"/>
          </w:pPr>
          <w:hyperlink w:history="true" w:anchor="_TOC_250025">
            <w:r>
              <w:rPr/>
              <w:t>Legitimationssystemets</w:t>
            </w:r>
            <w:r>
              <w:rPr>
                <w:spacing w:val="9"/>
              </w:rPr>
              <w:t> </w:t>
            </w:r>
            <w:r>
              <w:rPr/>
              <w:t>olika</w:t>
            </w:r>
            <w:r>
              <w:rPr>
                <w:spacing w:val="10"/>
              </w:rPr>
              <w:t> </w:t>
            </w:r>
            <w:r>
              <w:rPr>
                <w:spacing w:val="-2"/>
              </w:rPr>
              <w:t>aktörer</w:t>
            </w:r>
            <w:r>
              <w:rPr/>
              <w:tab/>
            </w:r>
            <w:r>
              <w:rPr>
                <w:spacing w:val="-5"/>
              </w:rPr>
              <w:t>14</w:t>
            </w:r>
          </w:hyperlink>
        </w:p>
        <w:p>
          <w:pPr>
            <w:pStyle w:val="TOC2"/>
            <w:numPr>
              <w:ilvl w:val="0"/>
              <w:numId w:val="4"/>
            </w:numPr>
            <w:tabs>
              <w:tab w:pos="1986" w:val="left" w:leader="none"/>
              <w:tab w:pos="6660" w:val="right" w:leader="none"/>
            </w:tabs>
            <w:spacing w:line="240" w:lineRule="auto" w:before="117" w:after="0"/>
            <w:ind w:left="1986" w:right="0" w:hanging="325"/>
            <w:jc w:val="left"/>
          </w:pPr>
          <w:hyperlink w:history="true" w:anchor="_TOC_250024">
            <w:r>
              <w:rPr>
                <w:w w:val="105"/>
              </w:rPr>
              <w:t>Legitimationssystemets</w:t>
            </w:r>
            <w:r>
              <w:rPr>
                <w:spacing w:val="9"/>
                <w:w w:val="110"/>
              </w:rPr>
              <w:t> </w:t>
            </w:r>
            <w:r>
              <w:rPr>
                <w:spacing w:val="-2"/>
                <w:w w:val="110"/>
              </w:rPr>
              <w:t>måluppfyllelse</w:t>
            </w:r>
            <w:r>
              <w:rPr>
                <w:rFonts w:ascii="Times New Roman" w:hAnsi="Times New Roman"/>
                <w:b w:val="0"/>
              </w:rPr>
              <w:tab/>
            </w:r>
            <w:r>
              <w:rPr>
                <w:spacing w:val="-5"/>
                <w:w w:val="110"/>
              </w:rPr>
              <w:t>20</w:t>
            </w:r>
          </w:hyperlink>
        </w:p>
        <w:p>
          <w:pPr>
            <w:pStyle w:val="TOC1"/>
            <w:numPr>
              <w:ilvl w:val="1"/>
              <w:numId w:val="4"/>
            </w:numPr>
            <w:tabs>
              <w:tab w:pos="1986" w:val="left" w:leader="none"/>
              <w:tab w:pos="6661" w:val="right" w:leader="none"/>
            </w:tabs>
            <w:spacing w:line="240" w:lineRule="auto" w:before="52" w:after="0"/>
            <w:ind w:left="1986" w:right="0" w:hanging="325"/>
            <w:jc w:val="left"/>
          </w:pPr>
          <w:hyperlink w:history="true" w:anchor="_TOC_250023">
            <w:r>
              <w:rPr/>
              <w:t>Många</w:t>
            </w:r>
            <w:r>
              <w:rPr>
                <w:spacing w:val="9"/>
              </w:rPr>
              <w:t> </w:t>
            </w:r>
            <w:r>
              <w:rPr/>
              <w:t>lärare</w:t>
            </w:r>
            <w:r>
              <w:rPr>
                <w:spacing w:val="9"/>
              </w:rPr>
              <w:t> </w:t>
            </w:r>
            <w:r>
              <w:rPr/>
              <w:t>har</w:t>
            </w:r>
            <w:r>
              <w:rPr>
                <w:spacing w:val="9"/>
              </w:rPr>
              <w:t> </w:t>
            </w:r>
            <w:r>
              <w:rPr/>
              <w:t>legitimation</w:t>
            </w:r>
            <w:r>
              <w:rPr>
                <w:spacing w:val="10"/>
              </w:rPr>
              <w:t> </w:t>
            </w:r>
            <w:r>
              <w:rPr/>
              <w:t>men</w:t>
            </w:r>
            <w:r>
              <w:rPr>
                <w:spacing w:val="10"/>
              </w:rPr>
              <w:t> </w:t>
            </w:r>
            <w:r>
              <w:rPr/>
              <w:t>alla</w:t>
            </w:r>
            <w:r>
              <w:rPr>
                <w:spacing w:val="9"/>
              </w:rPr>
              <w:t> </w:t>
            </w:r>
            <w:r>
              <w:rPr/>
              <w:t>har</w:t>
            </w:r>
            <w:r>
              <w:rPr>
                <w:spacing w:val="10"/>
              </w:rPr>
              <w:t> </w:t>
            </w:r>
            <w:r>
              <w:rPr/>
              <w:t>inte</w:t>
            </w:r>
            <w:r>
              <w:rPr>
                <w:spacing w:val="10"/>
              </w:rPr>
              <w:t> </w:t>
            </w:r>
            <w:r>
              <w:rPr/>
              <w:t>rätt</w:t>
            </w:r>
            <w:r>
              <w:rPr>
                <w:spacing w:val="9"/>
              </w:rPr>
              <w:t> </w:t>
            </w:r>
            <w:r>
              <w:rPr>
                <w:spacing w:val="-2"/>
              </w:rPr>
              <w:t>behörighet</w:t>
            </w:r>
            <w:r>
              <w:rPr/>
              <w:tab/>
            </w:r>
            <w:r>
              <w:rPr>
                <w:spacing w:val="-5"/>
              </w:rPr>
              <w:t>21</w:t>
            </w:r>
          </w:hyperlink>
        </w:p>
        <w:p>
          <w:pPr>
            <w:pStyle w:val="TOC1"/>
            <w:numPr>
              <w:ilvl w:val="1"/>
              <w:numId w:val="4"/>
            </w:numPr>
            <w:tabs>
              <w:tab w:pos="1986" w:val="left" w:leader="none"/>
              <w:tab w:pos="6660" w:val="right" w:leader="none"/>
            </w:tabs>
            <w:spacing w:line="240" w:lineRule="auto" w:before="31" w:after="0"/>
            <w:ind w:left="1986" w:right="0" w:hanging="325"/>
            <w:jc w:val="left"/>
          </w:pPr>
          <w:hyperlink w:history="true" w:anchor="_TOC_250022">
            <w:r>
              <w:rPr/>
              <w:t>Verksamma</w:t>
            </w:r>
            <w:r>
              <w:rPr>
                <w:spacing w:val="7"/>
              </w:rPr>
              <w:t> </w:t>
            </w:r>
            <w:r>
              <w:rPr/>
              <w:t>lärare</w:t>
            </w:r>
            <w:r>
              <w:rPr>
                <w:spacing w:val="7"/>
              </w:rPr>
              <w:t> </w:t>
            </w:r>
            <w:r>
              <w:rPr/>
              <w:t>som</w:t>
            </w:r>
            <w:r>
              <w:rPr>
                <w:spacing w:val="8"/>
              </w:rPr>
              <w:t> </w:t>
            </w:r>
            <w:r>
              <w:rPr/>
              <w:t>är</w:t>
            </w:r>
            <w:r>
              <w:rPr>
                <w:spacing w:val="7"/>
              </w:rPr>
              <w:t> </w:t>
            </w:r>
            <w:r>
              <w:rPr/>
              <w:t>dömda</w:t>
            </w:r>
            <w:r>
              <w:rPr>
                <w:spacing w:val="8"/>
              </w:rPr>
              <w:t> </w:t>
            </w:r>
            <w:r>
              <w:rPr/>
              <w:t>för</w:t>
            </w:r>
            <w:r>
              <w:rPr>
                <w:spacing w:val="7"/>
              </w:rPr>
              <w:t> </w:t>
            </w:r>
            <w:r>
              <w:rPr/>
              <w:t>grova</w:t>
            </w:r>
            <w:r>
              <w:rPr>
                <w:spacing w:val="7"/>
              </w:rPr>
              <w:t> </w:t>
            </w:r>
            <w:r>
              <w:rPr>
                <w:spacing w:val="-2"/>
              </w:rPr>
              <w:t>brott</w:t>
            </w:r>
            <w:r>
              <w:rPr/>
              <w:tab/>
            </w:r>
            <w:r>
              <w:rPr>
                <w:spacing w:val="-5"/>
              </w:rPr>
              <w:t>23</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21">
            <w:r>
              <w:rPr/>
              <w:t>Alla</w:t>
            </w:r>
            <w:r>
              <w:rPr>
                <w:spacing w:val="3"/>
              </w:rPr>
              <w:t> </w:t>
            </w:r>
            <w:r>
              <w:rPr/>
              <w:t>skolor</w:t>
            </w:r>
            <w:r>
              <w:rPr>
                <w:spacing w:val="4"/>
              </w:rPr>
              <w:t> </w:t>
            </w:r>
            <w:r>
              <w:rPr/>
              <w:t>har</w:t>
            </w:r>
            <w:r>
              <w:rPr>
                <w:spacing w:val="3"/>
              </w:rPr>
              <w:t> </w:t>
            </w:r>
            <w:r>
              <w:rPr/>
              <w:t>inte</w:t>
            </w:r>
            <w:r>
              <w:rPr>
                <w:spacing w:val="4"/>
              </w:rPr>
              <w:t> </w:t>
            </w:r>
            <w:r>
              <w:rPr/>
              <w:t>riktlinjer</w:t>
            </w:r>
            <w:r>
              <w:rPr>
                <w:spacing w:val="3"/>
              </w:rPr>
              <w:t> </w:t>
            </w:r>
            <w:r>
              <w:rPr/>
              <w:t>för</w:t>
            </w:r>
            <w:r>
              <w:rPr>
                <w:spacing w:val="4"/>
              </w:rPr>
              <w:t> </w:t>
            </w:r>
            <w:r>
              <w:rPr>
                <w:spacing w:val="-2"/>
              </w:rPr>
              <w:t>betygsättning</w:t>
            </w:r>
            <w:r>
              <w:rPr/>
              <w:tab/>
            </w:r>
            <w:r>
              <w:rPr>
                <w:spacing w:val="-5"/>
              </w:rPr>
              <w:t>25</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20">
            <w:r>
              <w:rPr/>
              <w:t>Inga</w:t>
            </w:r>
            <w:r>
              <w:rPr>
                <w:spacing w:val="2"/>
              </w:rPr>
              <w:t> </w:t>
            </w:r>
            <w:r>
              <w:rPr/>
              <w:t>tydliga</w:t>
            </w:r>
            <w:r>
              <w:rPr>
                <w:spacing w:val="3"/>
              </w:rPr>
              <w:t> </w:t>
            </w:r>
            <w:r>
              <w:rPr/>
              <w:t>tecken</w:t>
            </w:r>
            <w:r>
              <w:rPr>
                <w:spacing w:val="3"/>
              </w:rPr>
              <w:t> </w:t>
            </w:r>
            <w:r>
              <w:rPr/>
              <w:t>på</w:t>
            </w:r>
            <w:r>
              <w:rPr>
                <w:spacing w:val="3"/>
              </w:rPr>
              <w:t> </w:t>
            </w:r>
            <w:r>
              <w:rPr/>
              <w:t>ökad</w:t>
            </w:r>
            <w:r>
              <w:rPr>
                <w:spacing w:val="2"/>
              </w:rPr>
              <w:t> </w:t>
            </w:r>
            <w:r>
              <w:rPr/>
              <w:t>attraktivitet</w:t>
            </w:r>
            <w:r>
              <w:rPr>
                <w:spacing w:val="2"/>
              </w:rPr>
              <w:t> </w:t>
            </w:r>
            <w:r>
              <w:rPr/>
              <w:t>och</w:t>
            </w:r>
            <w:r>
              <w:rPr>
                <w:spacing w:val="3"/>
              </w:rPr>
              <w:t> </w:t>
            </w:r>
            <w:r>
              <w:rPr>
                <w:spacing w:val="-2"/>
              </w:rPr>
              <w:t>kvalitet</w:t>
            </w:r>
            <w:r>
              <w:rPr/>
              <w:tab/>
            </w:r>
            <w:r>
              <w:rPr>
                <w:spacing w:val="-5"/>
              </w:rPr>
              <w:t>25</w:t>
            </w:r>
          </w:hyperlink>
        </w:p>
        <w:p>
          <w:pPr>
            <w:pStyle w:val="TOC2"/>
            <w:numPr>
              <w:ilvl w:val="0"/>
              <w:numId w:val="4"/>
            </w:numPr>
            <w:tabs>
              <w:tab w:pos="1986" w:val="left" w:leader="none"/>
              <w:tab w:pos="6660" w:val="right" w:leader="none"/>
            </w:tabs>
            <w:spacing w:line="240" w:lineRule="auto" w:before="117" w:after="0"/>
            <w:ind w:left="1986" w:right="0" w:hanging="325"/>
            <w:jc w:val="left"/>
          </w:pPr>
          <w:hyperlink w:history="true" w:anchor="_TOC_250019">
            <w:r>
              <w:rPr>
                <w:w w:val="105"/>
              </w:rPr>
              <w:t>Regeringens styrning</w:t>
            </w:r>
            <w:r>
              <w:rPr>
                <w:spacing w:val="1"/>
                <w:w w:val="105"/>
              </w:rPr>
              <w:t> </w:t>
            </w:r>
            <w:r>
              <w:rPr>
                <w:w w:val="105"/>
              </w:rPr>
              <w:t>av</w:t>
            </w:r>
            <w:r>
              <w:rPr>
                <w:spacing w:val="1"/>
                <w:w w:val="105"/>
              </w:rPr>
              <w:t> </w:t>
            </w:r>
            <w:r>
              <w:rPr>
                <w:spacing w:val="-2"/>
                <w:w w:val="105"/>
              </w:rPr>
              <w:t>legitimationssystemet</w:t>
            </w:r>
            <w:r>
              <w:rPr>
                <w:rFonts w:ascii="Times New Roman"/>
                <w:b w:val="0"/>
              </w:rPr>
              <w:tab/>
            </w:r>
            <w:r>
              <w:rPr>
                <w:spacing w:val="-5"/>
                <w:w w:val="110"/>
              </w:rPr>
              <w:t>29</w:t>
            </w:r>
          </w:hyperlink>
        </w:p>
        <w:p>
          <w:pPr>
            <w:pStyle w:val="TOC1"/>
            <w:numPr>
              <w:ilvl w:val="1"/>
              <w:numId w:val="4"/>
            </w:numPr>
            <w:tabs>
              <w:tab w:pos="1986" w:val="left" w:leader="none"/>
              <w:tab w:pos="6661" w:val="right" w:leader="none"/>
            </w:tabs>
            <w:spacing w:line="240" w:lineRule="auto" w:before="51" w:after="0"/>
            <w:ind w:left="1986" w:right="0" w:hanging="325"/>
            <w:jc w:val="left"/>
          </w:pPr>
          <w:hyperlink w:history="true" w:anchor="_TOC_250018">
            <w:r>
              <w:rPr/>
              <w:t>Reformen</w:t>
            </w:r>
            <w:r>
              <w:rPr>
                <w:spacing w:val="6"/>
              </w:rPr>
              <w:t> </w:t>
            </w:r>
            <w:r>
              <w:rPr/>
              <w:t>byggde</w:t>
            </w:r>
            <w:r>
              <w:rPr>
                <w:spacing w:val="6"/>
              </w:rPr>
              <w:t> </w:t>
            </w:r>
            <w:r>
              <w:rPr/>
              <w:t>på</w:t>
            </w:r>
            <w:r>
              <w:rPr>
                <w:spacing w:val="6"/>
              </w:rPr>
              <w:t> </w:t>
            </w:r>
            <w:r>
              <w:rPr/>
              <w:t>orealistiska</w:t>
            </w:r>
            <w:r>
              <w:rPr>
                <w:spacing w:val="6"/>
              </w:rPr>
              <w:t> </w:t>
            </w:r>
            <w:r>
              <w:rPr>
                <w:spacing w:val="-2"/>
              </w:rPr>
              <w:t>förväntningar</w:t>
            </w:r>
            <w:r>
              <w:rPr/>
              <w:tab/>
            </w:r>
            <w:r>
              <w:rPr>
                <w:spacing w:val="-5"/>
              </w:rPr>
              <w:t>30</w:t>
            </w:r>
          </w:hyperlink>
        </w:p>
        <w:p>
          <w:pPr>
            <w:pStyle w:val="TOC1"/>
            <w:numPr>
              <w:ilvl w:val="1"/>
              <w:numId w:val="4"/>
            </w:numPr>
            <w:tabs>
              <w:tab w:pos="1986" w:val="left" w:leader="none"/>
              <w:tab w:pos="6661" w:val="right" w:leader="none"/>
            </w:tabs>
            <w:spacing w:line="240" w:lineRule="auto" w:before="32" w:after="0"/>
            <w:ind w:left="1986" w:right="0" w:hanging="325"/>
            <w:jc w:val="left"/>
          </w:pPr>
          <w:hyperlink w:history="true" w:anchor="_TOC_250017">
            <w:r>
              <w:rPr/>
              <w:t>Tydliga</w:t>
            </w:r>
            <w:r>
              <w:rPr>
                <w:spacing w:val="11"/>
              </w:rPr>
              <w:t> </w:t>
            </w:r>
            <w:r>
              <w:rPr/>
              <w:t>roller</w:t>
            </w:r>
            <w:r>
              <w:rPr>
                <w:spacing w:val="11"/>
              </w:rPr>
              <w:t> </w:t>
            </w:r>
            <w:r>
              <w:rPr/>
              <w:t>men</w:t>
            </w:r>
            <w:r>
              <w:rPr>
                <w:spacing w:val="12"/>
              </w:rPr>
              <w:t> </w:t>
            </w:r>
            <w:r>
              <w:rPr/>
              <w:t>otillräckliga</w:t>
            </w:r>
            <w:r>
              <w:rPr>
                <w:spacing w:val="11"/>
              </w:rPr>
              <w:t> </w:t>
            </w:r>
            <w:r>
              <w:rPr/>
              <w:t>förutsättningar</w:t>
            </w:r>
            <w:r>
              <w:rPr>
                <w:spacing w:val="12"/>
              </w:rPr>
              <w:t> </w:t>
            </w:r>
            <w:r>
              <w:rPr/>
              <w:t>för</w:t>
            </w:r>
            <w:r>
              <w:rPr>
                <w:spacing w:val="10"/>
              </w:rPr>
              <w:t> </w:t>
            </w:r>
            <w:r>
              <w:rPr/>
              <w:t>myndigheternas</w:t>
            </w:r>
            <w:r>
              <w:rPr>
                <w:spacing w:val="12"/>
              </w:rPr>
              <w:t> </w:t>
            </w:r>
            <w:r>
              <w:rPr>
                <w:spacing w:val="-2"/>
              </w:rPr>
              <w:t>arbete</w:t>
            </w:r>
            <w:r>
              <w:rPr/>
              <w:tab/>
            </w:r>
            <w:r>
              <w:rPr>
                <w:spacing w:val="-5"/>
              </w:rPr>
              <w:t>31</w:t>
            </w:r>
          </w:hyperlink>
        </w:p>
        <w:p>
          <w:pPr>
            <w:pStyle w:val="TOC1"/>
            <w:numPr>
              <w:ilvl w:val="1"/>
              <w:numId w:val="4"/>
            </w:numPr>
            <w:tabs>
              <w:tab w:pos="1986" w:val="left" w:leader="none"/>
              <w:tab w:pos="6661" w:val="right" w:leader="none"/>
            </w:tabs>
            <w:spacing w:line="240" w:lineRule="auto" w:before="32" w:after="0"/>
            <w:ind w:left="1986" w:right="0" w:hanging="325"/>
            <w:jc w:val="left"/>
          </w:pPr>
          <w:hyperlink w:history="true" w:anchor="_TOC_250016">
            <w:r>
              <w:rPr/>
              <w:t>Regeringen</w:t>
            </w:r>
            <w:r>
              <w:rPr>
                <w:spacing w:val="4"/>
              </w:rPr>
              <w:t> </w:t>
            </w:r>
            <w:r>
              <w:rPr/>
              <w:t>har</w:t>
            </w:r>
            <w:r>
              <w:rPr>
                <w:spacing w:val="5"/>
              </w:rPr>
              <w:t> </w:t>
            </w:r>
            <w:r>
              <w:rPr/>
              <w:t>vidtagit</w:t>
            </w:r>
            <w:r>
              <w:rPr>
                <w:spacing w:val="4"/>
              </w:rPr>
              <w:t> </w:t>
            </w:r>
            <w:r>
              <w:rPr/>
              <w:t>vissa</w:t>
            </w:r>
            <w:r>
              <w:rPr>
                <w:spacing w:val="5"/>
              </w:rPr>
              <w:t> </w:t>
            </w:r>
            <w:r>
              <w:rPr>
                <w:spacing w:val="-2"/>
              </w:rPr>
              <w:t>åtgärder</w:t>
            </w:r>
            <w:r>
              <w:rPr/>
              <w:tab/>
            </w:r>
            <w:r>
              <w:rPr>
                <w:spacing w:val="-5"/>
              </w:rPr>
              <w:t>37</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15">
            <w:r>
              <w:rPr/>
              <w:t>Det</w:t>
            </w:r>
            <w:r>
              <w:rPr>
                <w:spacing w:val="7"/>
              </w:rPr>
              <w:t> </w:t>
            </w:r>
            <w:r>
              <w:rPr/>
              <w:t>LAN-anknutna</w:t>
            </w:r>
            <w:r>
              <w:rPr>
                <w:spacing w:val="8"/>
              </w:rPr>
              <w:t> </w:t>
            </w:r>
            <w:r>
              <w:rPr/>
              <w:t>arbetet</w:t>
            </w:r>
            <w:r>
              <w:rPr>
                <w:spacing w:val="8"/>
              </w:rPr>
              <w:t> </w:t>
            </w:r>
            <w:r>
              <w:rPr/>
              <w:t>har</w:t>
            </w:r>
            <w:r>
              <w:rPr>
                <w:spacing w:val="7"/>
              </w:rPr>
              <w:t> </w:t>
            </w:r>
            <w:r>
              <w:rPr/>
              <w:t>endast</w:t>
            </w:r>
            <w:r>
              <w:rPr>
                <w:spacing w:val="8"/>
              </w:rPr>
              <w:t> </w:t>
            </w:r>
            <w:r>
              <w:rPr/>
              <w:t>följts</w:t>
            </w:r>
            <w:r>
              <w:rPr>
                <w:spacing w:val="8"/>
              </w:rPr>
              <w:t> </w:t>
            </w:r>
            <w:r>
              <w:rPr/>
              <w:t>upp</w:t>
            </w:r>
            <w:r>
              <w:rPr>
                <w:spacing w:val="8"/>
              </w:rPr>
              <w:t> </w:t>
            </w:r>
            <w:r>
              <w:rPr/>
              <w:t>på</w:t>
            </w:r>
            <w:r>
              <w:rPr>
                <w:spacing w:val="7"/>
              </w:rPr>
              <w:t> </w:t>
            </w:r>
            <w:r>
              <w:rPr/>
              <w:t>en</w:t>
            </w:r>
            <w:r>
              <w:rPr>
                <w:spacing w:val="8"/>
              </w:rPr>
              <w:t> </w:t>
            </w:r>
            <w:r>
              <w:rPr/>
              <w:t>övergripande</w:t>
            </w:r>
            <w:r>
              <w:rPr>
                <w:spacing w:val="8"/>
              </w:rPr>
              <w:t> </w:t>
            </w:r>
            <w:r>
              <w:rPr>
                <w:spacing w:val="-4"/>
              </w:rPr>
              <w:t>nivå</w:t>
            </w:r>
            <w:r>
              <w:rPr/>
              <w:tab/>
            </w:r>
            <w:r>
              <w:rPr>
                <w:spacing w:val="-5"/>
              </w:rPr>
              <w:t>40</w:t>
            </w:r>
          </w:hyperlink>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14">
            <w:r>
              <w:rPr/>
              <w:t>Ingen</w:t>
            </w:r>
            <w:r>
              <w:rPr>
                <w:spacing w:val="13"/>
              </w:rPr>
              <w:t> </w:t>
            </w:r>
            <w:r>
              <w:rPr/>
              <w:t>utvärdering</w:t>
            </w:r>
            <w:r>
              <w:rPr>
                <w:spacing w:val="14"/>
              </w:rPr>
              <w:t> </w:t>
            </w:r>
            <w:r>
              <w:rPr/>
              <w:t>eller</w:t>
            </w:r>
            <w:r>
              <w:rPr>
                <w:spacing w:val="14"/>
              </w:rPr>
              <w:t> </w:t>
            </w:r>
            <w:r>
              <w:rPr/>
              <w:t>uppföljning</w:t>
            </w:r>
            <w:r>
              <w:rPr>
                <w:spacing w:val="14"/>
              </w:rPr>
              <w:t> </w:t>
            </w:r>
            <w:r>
              <w:rPr/>
              <w:t>på</w:t>
            </w:r>
            <w:r>
              <w:rPr>
                <w:spacing w:val="14"/>
              </w:rPr>
              <w:t> </w:t>
            </w:r>
            <w:r>
              <w:rPr>
                <w:spacing w:val="-2"/>
              </w:rPr>
              <w:t>systemnivå</w:t>
            </w:r>
            <w:r>
              <w:rPr/>
              <w:tab/>
            </w:r>
            <w:r>
              <w:rPr>
                <w:spacing w:val="-5"/>
              </w:rPr>
              <w:t>41</w:t>
            </w:r>
          </w:hyperlink>
        </w:p>
        <w:p>
          <w:pPr>
            <w:pStyle w:val="TOC2"/>
            <w:numPr>
              <w:ilvl w:val="0"/>
              <w:numId w:val="4"/>
            </w:numPr>
            <w:tabs>
              <w:tab w:pos="1986" w:val="left" w:leader="none"/>
              <w:tab w:pos="6660" w:val="right" w:leader="none"/>
            </w:tabs>
            <w:spacing w:line="240" w:lineRule="auto" w:before="117" w:after="0"/>
            <w:ind w:left="1986" w:right="0" w:hanging="325"/>
            <w:jc w:val="left"/>
          </w:pPr>
          <w:hyperlink w:history="true" w:anchor="_TOC_250013">
            <w:r>
              <w:rPr>
                <w:w w:val="105"/>
              </w:rPr>
              <w:t>Myndigheternas</w:t>
            </w:r>
            <w:r>
              <w:rPr>
                <w:spacing w:val="16"/>
                <w:w w:val="105"/>
              </w:rPr>
              <w:t> </w:t>
            </w:r>
            <w:r>
              <w:rPr>
                <w:spacing w:val="-2"/>
                <w:w w:val="105"/>
              </w:rPr>
              <w:t>arbete</w:t>
            </w:r>
            <w:r>
              <w:rPr>
                <w:rFonts w:ascii="Times New Roman"/>
                <w:b w:val="0"/>
              </w:rPr>
              <w:tab/>
            </w:r>
            <w:r>
              <w:rPr>
                <w:spacing w:val="-5"/>
                <w:w w:val="110"/>
              </w:rPr>
              <w:t>43</w:t>
            </w:r>
          </w:hyperlink>
        </w:p>
        <w:p>
          <w:pPr>
            <w:pStyle w:val="TOC1"/>
            <w:numPr>
              <w:ilvl w:val="1"/>
              <w:numId w:val="4"/>
            </w:numPr>
            <w:tabs>
              <w:tab w:pos="1986" w:val="left" w:leader="none"/>
              <w:tab w:pos="6660" w:val="right" w:leader="none"/>
            </w:tabs>
            <w:spacing w:line="240" w:lineRule="auto" w:before="51" w:after="0"/>
            <w:ind w:left="1986" w:right="0" w:hanging="325"/>
            <w:jc w:val="left"/>
          </w:pPr>
          <w:hyperlink w:history="true" w:anchor="_TOC_250012">
            <w:r>
              <w:rPr/>
              <w:t>Skolverkets</w:t>
            </w:r>
            <w:r>
              <w:rPr>
                <w:spacing w:val="11"/>
              </w:rPr>
              <w:t> </w:t>
            </w:r>
            <w:r>
              <w:rPr/>
              <w:t>handläggning</w:t>
            </w:r>
            <w:r>
              <w:rPr>
                <w:spacing w:val="12"/>
              </w:rPr>
              <w:t> </w:t>
            </w:r>
            <w:r>
              <w:rPr/>
              <w:t>säkerställer</w:t>
            </w:r>
            <w:r>
              <w:rPr>
                <w:spacing w:val="13"/>
              </w:rPr>
              <w:t> </w:t>
            </w:r>
            <w:r>
              <w:rPr/>
              <w:t>inte</w:t>
            </w:r>
            <w:r>
              <w:rPr>
                <w:spacing w:val="12"/>
              </w:rPr>
              <w:t> </w:t>
            </w:r>
            <w:r>
              <w:rPr>
                <w:spacing w:val="-2"/>
              </w:rPr>
              <w:t>lämpligheten</w:t>
            </w:r>
            <w:r>
              <w:rPr/>
              <w:tab/>
            </w:r>
            <w:r>
              <w:rPr>
                <w:spacing w:val="-5"/>
              </w:rPr>
              <w:t>44</w:t>
            </w:r>
          </w:hyperlink>
        </w:p>
        <w:p>
          <w:pPr>
            <w:pStyle w:val="TOC1"/>
            <w:numPr>
              <w:ilvl w:val="1"/>
              <w:numId w:val="4"/>
            </w:numPr>
            <w:tabs>
              <w:tab w:pos="1986" w:val="left" w:leader="none"/>
              <w:tab w:pos="6661" w:val="right" w:leader="none"/>
            </w:tabs>
            <w:spacing w:line="240" w:lineRule="auto" w:before="32" w:after="0"/>
            <w:ind w:left="1986" w:right="0" w:hanging="325"/>
            <w:jc w:val="left"/>
          </w:pPr>
          <w:hyperlink w:history="true" w:anchor="_TOC_250011">
            <w:r>
              <w:rPr/>
              <w:t>Skolinspektionens</w:t>
            </w:r>
            <w:r>
              <w:rPr>
                <w:spacing w:val="11"/>
              </w:rPr>
              <w:t> </w:t>
            </w:r>
            <w:r>
              <w:rPr/>
              <w:t>hantering</w:t>
            </w:r>
            <w:r>
              <w:rPr>
                <w:spacing w:val="12"/>
              </w:rPr>
              <w:t> </w:t>
            </w:r>
            <w:r>
              <w:rPr/>
              <w:t>av</w:t>
            </w:r>
            <w:r>
              <w:rPr>
                <w:spacing w:val="10"/>
              </w:rPr>
              <w:t> </w:t>
            </w:r>
            <w:r>
              <w:rPr/>
              <w:t>LAN-ärenden</w:t>
            </w:r>
            <w:r>
              <w:rPr>
                <w:spacing w:val="12"/>
              </w:rPr>
              <w:t> </w:t>
            </w:r>
            <w:r>
              <w:rPr/>
              <w:t>kan</w:t>
            </w:r>
            <w:r>
              <w:rPr>
                <w:spacing w:val="11"/>
              </w:rPr>
              <w:t> </w:t>
            </w:r>
            <w:r>
              <w:rPr>
                <w:spacing w:val="-2"/>
              </w:rPr>
              <w:t>effektiviseras</w:t>
            </w:r>
            <w:r>
              <w:rPr/>
              <w:tab/>
            </w:r>
            <w:r>
              <w:rPr>
                <w:spacing w:val="-5"/>
              </w:rPr>
              <w:t>48</w:t>
            </w:r>
          </w:hyperlink>
        </w:p>
        <w:p>
          <w:pPr>
            <w:pStyle w:val="TOC1"/>
            <w:numPr>
              <w:ilvl w:val="1"/>
              <w:numId w:val="4"/>
            </w:numPr>
            <w:tabs>
              <w:tab w:pos="1986" w:val="left" w:leader="none"/>
              <w:tab w:pos="6661" w:val="right" w:leader="none"/>
            </w:tabs>
            <w:spacing w:line="240" w:lineRule="auto" w:before="32" w:after="0"/>
            <w:ind w:left="1986" w:right="0" w:hanging="325"/>
            <w:jc w:val="left"/>
          </w:pPr>
          <w:hyperlink w:history="true" w:anchor="_TOC_250010">
            <w:r>
              <w:rPr/>
              <w:t>LAN:s</w:t>
            </w:r>
            <w:r>
              <w:rPr>
                <w:spacing w:val="3"/>
              </w:rPr>
              <w:t> </w:t>
            </w:r>
            <w:r>
              <w:rPr/>
              <w:t>processer</w:t>
            </w:r>
            <w:r>
              <w:rPr>
                <w:spacing w:val="6"/>
              </w:rPr>
              <w:t> </w:t>
            </w:r>
            <w:r>
              <w:rPr/>
              <w:t>fungerar</w:t>
            </w:r>
            <w:r>
              <w:rPr>
                <w:spacing w:val="5"/>
              </w:rPr>
              <w:t> </w:t>
            </w:r>
            <w:r>
              <w:rPr>
                <w:spacing w:val="-5"/>
              </w:rPr>
              <w:t>väl</w:t>
            </w:r>
            <w:r>
              <w:rPr/>
              <w:tab/>
            </w:r>
            <w:r>
              <w:rPr>
                <w:spacing w:val="-5"/>
              </w:rPr>
              <w:t>54</w:t>
            </w:r>
          </w:hyperlink>
        </w:p>
        <w:p>
          <w:pPr>
            <w:pStyle w:val="TOC2"/>
            <w:numPr>
              <w:ilvl w:val="0"/>
              <w:numId w:val="4"/>
            </w:numPr>
            <w:tabs>
              <w:tab w:pos="1986" w:val="left" w:leader="none"/>
              <w:tab w:pos="6660" w:val="right" w:leader="none"/>
            </w:tabs>
            <w:spacing w:line="240" w:lineRule="auto" w:before="116" w:after="0"/>
            <w:ind w:left="1986" w:right="0" w:hanging="325"/>
            <w:jc w:val="left"/>
          </w:pPr>
          <w:hyperlink w:history="true" w:anchor="_TOC_250009">
            <w:r>
              <w:rPr>
                <w:spacing w:val="-2"/>
                <w:w w:val="110"/>
              </w:rPr>
              <w:t>Slutsatser</w:t>
            </w:r>
            <w:r>
              <w:rPr>
                <w:w w:val="110"/>
              </w:rPr>
              <w:t> </w:t>
            </w:r>
            <w:r>
              <w:rPr>
                <w:spacing w:val="-2"/>
                <w:w w:val="110"/>
              </w:rPr>
              <w:t>och</w:t>
            </w:r>
            <w:r>
              <w:rPr>
                <w:spacing w:val="1"/>
                <w:w w:val="110"/>
              </w:rPr>
              <w:t> </w:t>
            </w:r>
            <w:r>
              <w:rPr>
                <w:spacing w:val="-2"/>
                <w:w w:val="110"/>
              </w:rPr>
              <w:t>rekommendationer</w:t>
            </w:r>
            <w:r>
              <w:rPr>
                <w:rFonts w:ascii="Times New Roman"/>
                <w:b w:val="0"/>
              </w:rPr>
              <w:tab/>
            </w:r>
            <w:r>
              <w:rPr>
                <w:spacing w:val="-5"/>
                <w:w w:val="110"/>
              </w:rPr>
              <w:t>58</w:t>
            </w:r>
          </w:hyperlink>
        </w:p>
        <w:p>
          <w:pPr>
            <w:pStyle w:val="TOC1"/>
            <w:numPr>
              <w:ilvl w:val="1"/>
              <w:numId w:val="4"/>
            </w:numPr>
            <w:tabs>
              <w:tab w:pos="1986" w:val="left" w:leader="none"/>
              <w:tab w:pos="6660" w:val="right" w:leader="none"/>
            </w:tabs>
            <w:spacing w:line="240" w:lineRule="auto" w:before="51" w:after="0"/>
            <w:ind w:left="1986" w:right="0" w:hanging="325"/>
            <w:jc w:val="left"/>
          </w:pPr>
          <w:hyperlink w:history="true" w:anchor="_TOC_250008">
            <w:r>
              <w:rPr/>
              <w:t>Lärarbrist</w:t>
            </w:r>
            <w:r>
              <w:rPr>
                <w:spacing w:val="12"/>
              </w:rPr>
              <w:t> </w:t>
            </w:r>
            <w:r>
              <w:rPr/>
              <w:t>har</w:t>
            </w:r>
            <w:r>
              <w:rPr>
                <w:spacing w:val="12"/>
              </w:rPr>
              <w:t> </w:t>
            </w:r>
            <w:r>
              <w:rPr/>
              <w:t>påverkat</w:t>
            </w:r>
            <w:r>
              <w:rPr>
                <w:spacing w:val="12"/>
              </w:rPr>
              <w:t> </w:t>
            </w:r>
            <w:r>
              <w:rPr/>
              <w:t>förutsättningarna</w:t>
            </w:r>
            <w:r>
              <w:rPr>
                <w:spacing w:val="14"/>
              </w:rPr>
              <w:t> </w:t>
            </w:r>
            <w:r>
              <w:rPr/>
              <w:t>för</w:t>
            </w:r>
            <w:r>
              <w:rPr>
                <w:spacing w:val="13"/>
              </w:rPr>
              <w:t> </w:t>
            </w:r>
            <w:r>
              <w:rPr/>
              <w:t>ett</w:t>
            </w:r>
            <w:r>
              <w:rPr>
                <w:spacing w:val="14"/>
              </w:rPr>
              <w:t> </w:t>
            </w:r>
            <w:r>
              <w:rPr/>
              <w:t>välfungerande</w:t>
            </w:r>
            <w:r>
              <w:rPr>
                <w:spacing w:val="14"/>
              </w:rPr>
              <w:t> </w:t>
            </w:r>
            <w:r>
              <w:rPr>
                <w:spacing w:val="-2"/>
              </w:rPr>
              <w:t>system</w:t>
            </w:r>
            <w:r>
              <w:rPr/>
              <w:tab/>
            </w:r>
            <w:r>
              <w:rPr>
                <w:spacing w:val="-5"/>
              </w:rPr>
              <w:t>58</w:t>
            </w:r>
          </w:hyperlink>
        </w:p>
        <w:p>
          <w:pPr>
            <w:pStyle w:val="TOC1"/>
            <w:numPr>
              <w:ilvl w:val="1"/>
              <w:numId w:val="4"/>
            </w:numPr>
            <w:tabs>
              <w:tab w:pos="1986" w:val="left" w:leader="none"/>
            </w:tabs>
            <w:spacing w:line="240" w:lineRule="auto" w:before="33" w:after="0"/>
            <w:ind w:left="1986" w:right="0" w:hanging="325"/>
            <w:jc w:val="left"/>
          </w:pPr>
          <w:r>
            <w:rPr>
              <w:w w:val="105"/>
            </w:rPr>
            <w:t>Många</w:t>
          </w:r>
          <w:r>
            <w:rPr>
              <w:spacing w:val="-8"/>
              <w:w w:val="105"/>
            </w:rPr>
            <w:t> </w:t>
          </w:r>
          <w:r>
            <w:rPr>
              <w:w w:val="105"/>
            </w:rPr>
            <w:t>legitimerade</w:t>
          </w:r>
          <w:r>
            <w:rPr>
              <w:spacing w:val="-8"/>
              <w:w w:val="105"/>
            </w:rPr>
            <w:t> </w:t>
          </w:r>
          <w:r>
            <w:rPr>
              <w:w w:val="105"/>
            </w:rPr>
            <w:t>lärare</w:t>
          </w:r>
          <w:r>
            <w:rPr>
              <w:spacing w:val="-7"/>
              <w:w w:val="105"/>
            </w:rPr>
            <w:t> </w:t>
          </w:r>
          <w:r>
            <w:rPr>
              <w:w w:val="105"/>
            </w:rPr>
            <w:t>är</w:t>
          </w:r>
          <w:r>
            <w:rPr>
              <w:spacing w:val="-8"/>
              <w:w w:val="105"/>
            </w:rPr>
            <w:t> </w:t>
          </w:r>
          <w:r>
            <w:rPr>
              <w:w w:val="105"/>
            </w:rPr>
            <w:t>obehöriga</w:t>
          </w:r>
          <w:r>
            <w:rPr>
              <w:spacing w:val="-7"/>
              <w:w w:val="105"/>
            </w:rPr>
            <w:t> </w:t>
          </w:r>
          <w:r>
            <w:rPr>
              <w:w w:val="105"/>
            </w:rPr>
            <w:t>för</w:t>
          </w:r>
          <w:r>
            <w:rPr>
              <w:spacing w:val="-8"/>
              <w:w w:val="105"/>
            </w:rPr>
            <w:t> </w:t>
          </w:r>
          <w:r>
            <w:rPr>
              <w:w w:val="105"/>
            </w:rPr>
            <w:t>den</w:t>
          </w:r>
          <w:r>
            <w:rPr>
              <w:spacing w:val="-8"/>
              <w:w w:val="105"/>
            </w:rPr>
            <w:t> </w:t>
          </w:r>
          <w:r>
            <w:rPr>
              <w:w w:val="105"/>
            </w:rPr>
            <w:t>undervisning</w:t>
          </w:r>
          <w:r>
            <w:rPr>
              <w:spacing w:val="-7"/>
              <w:w w:val="105"/>
            </w:rPr>
            <w:t> </w:t>
          </w:r>
          <w:r>
            <w:rPr>
              <w:w w:val="105"/>
            </w:rPr>
            <w:t>som</w:t>
          </w:r>
          <w:r>
            <w:rPr>
              <w:spacing w:val="-8"/>
              <w:w w:val="105"/>
            </w:rPr>
            <w:t> </w:t>
          </w:r>
          <w:r>
            <w:rPr>
              <w:spacing w:val="-5"/>
              <w:w w:val="105"/>
            </w:rPr>
            <w:t>de</w:t>
          </w:r>
        </w:p>
        <w:p>
          <w:pPr>
            <w:pStyle w:val="TOC3"/>
            <w:tabs>
              <w:tab w:pos="6660" w:val="right" w:leader="none"/>
            </w:tabs>
          </w:pPr>
          <w:r>
            <w:rPr>
              <w:spacing w:val="-2"/>
            </w:rPr>
            <w:t>bedriver</w:t>
          </w:r>
          <w:r>
            <w:rPr/>
            <w:tab/>
          </w:r>
          <w:r>
            <w:rPr>
              <w:spacing w:val="-5"/>
            </w:rPr>
            <w:t>59</w:t>
          </w:r>
        </w:p>
        <w:p>
          <w:pPr>
            <w:pStyle w:val="TOC1"/>
            <w:numPr>
              <w:ilvl w:val="1"/>
              <w:numId w:val="4"/>
            </w:numPr>
            <w:tabs>
              <w:tab w:pos="1986" w:val="left" w:leader="none"/>
              <w:tab w:pos="6660" w:val="right" w:leader="none"/>
            </w:tabs>
            <w:spacing w:line="240" w:lineRule="auto" w:before="32" w:after="0"/>
            <w:ind w:left="1986" w:right="0" w:hanging="325"/>
            <w:jc w:val="left"/>
          </w:pPr>
          <w:hyperlink w:history="true" w:anchor="_TOC_250007">
            <w:r>
              <w:rPr/>
              <w:t>Legitimationshandläggning</w:t>
            </w:r>
            <w:r>
              <w:rPr>
                <w:spacing w:val="11"/>
              </w:rPr>
              <w:t> </w:t>
            </w:r>
            <w:r>
              <w:rPr/>
              <w:t>får</w:t>
            </w:r>
            <w:r>
              <w:rPr>
                <w:spacing w:val="12"/>
              </w:rPr>
              <w:t> </w:t>
            </w:r>
            <w:r>
              <w:rPr/>
              <w:t>inte</w:t>
            </w:r>
            <w:r>
              <w:rPr>
                <w:spacing w:val="12"/>
              </w:rPr>
              <w:t> </w:t>
            </w:r>
            <w:r>
              <w:rPr/>
              <w:t>bli</w:t>
            </w:r>
            <w:r>
              <w:rPr>
                <w:spacing w:val="10"/>
              </w:rPr>
              <w:t> </w:t>
            </w:r>
            <w:r>
              <w:rPr/>
              <w:t>ett</w:t>
            </w:r>
            <w:r>
              <w:rPr>
                <w:spacing w:val="12"/>
              </w:rPr>
              <w:t> </w:t>
            </w:r>
            <w:r>
              <w:rPr/>
              <w:t>hinder</w:t>
            </w:r>
            <w:r>
              <w:rPr>
                <w:spacing w:val="10"/>
              </w:rPr>
              <w:t> </w:t>
            </w:r>
            <w:r>
              <w:rPr/>
              <w:t>för</w:t>
            </w:r>
            <w:r>
              <w:rPr>
                <w:spacing w:val="12"/>
              </w:rPr>
              <w:t> </w:t>
            </w:r>
            <w:r>
              <w:rPr>
                <w:spacing w:val="-2"/>
              </w:rPr>
              <w:t>anställning</w:t>
            </w:r>
            <w:r>
              <w:rPr/>
              <w:tab/>
            </w:r>
            <w:r>
              <w:rPr>
                <w:spacing w:val="-5"/>
              </w:rPr>
              <w:t>59</w:t>
            </w:r>
          </w:hyperlink>
        </w:p>
        <w:p>
          <w:pPr>
            <w:pStyle w:val="TOC1"/>
            <w:numPr>
              <w:ilvl w:val="1"/>
              <w:numId w:val="4"/>
            </w:numPr>
            <w:tabs>
              <w:tab w:pos="1986" w:val="left" w:leader="none"/>
            </w:tabs>
            <w:spacing w:line="240" w:lineRule="auto" w:before="31" w:after="0"/>
            <w:ind w:left="1986" w:right="0" w:hanging="325"/>
            <w:jc w:val="left"/>
          </w:pPr>
          <w:r>
            <w:rPr>
              <w:w w:val="105"/>
            </w:rPr>
            <w:t>Det</w:t>
          </w:r>
          <w:r>
            <w:rPr>
              <w:spacing w:val="-8"/>
              <w:w w:val="105"/>
            </w:rPr>
            <w:t> </w:t>
          </w:r>
          <w:r>
            <w:rPr>
              <w:w w:val="105"/>
            </w:rPr>
            <w:t>saknas</w:t>
          </w:r>
          <w:r>
            <w:rPr>
              <w:spacing w:val="-8"/>
              <w:w w:val="105"/>
            </w:rPr>
            <w:t> </w:t>
          </w:r>
          <w:r>
            <w:rPr>
              <w:w w:val="105"/>
            </w:rPr>
            <w:t>effektiva</w:t>
          </w:r>
          <w:r>
            <w:rPr>
              <w:spacing w:val="-7"/>
              <w:w w:val="105"/>
            </w:rPr>
            <w:t> </w:t>
          </w:r>
          <w:r>
            <w:rPr>
              <w:w w:val="105"/>
            </w:rPr>
            <w:t>mekanismer</w:t>
          </w:r>
          <w:r>
            <w:rPr>
              <w:spacing w:val="-8"/>
              <w:w w:val="105"/>
            </w:rPr>
            <w:t> </w:t>
          </w:r>
          <w:r>
            <w:rPr>
              <w:w w:val="105"/>
            </w:rPr>
            <w:t>för</w:t>
          </w:r>
          <w:r>
            <w:rPr>
              <w:spacing w:val="-8"/>
              <w:w w:val="105"/>
            </w:rPr>
            <w:t> </w:t>
          </w:r>
          <w:r>
            <w:rPr>
              <w:w w:val="105"/>
            </w:rPr>
            <w:t>att</w:t>
          </w:r>
          <w:r>
            <w:rPr>
              <w:spacing w:val="-7"/>
              <w:w w:val="105"/>
            </w:rPr>
            <w:t> </w:t>
          </w:r>
          <w:r>
            <w:rPr>
              <w:w w:val="105"/>
            </w:rPr>
            <w:t>förhindra</w:t>
          </w:r>
          <w:r>
            <w:rPr>
              <w:spacing w:val="-8"/>
              <w:w w:val="105"/>
            </w:rPr>
            <w:t> </w:t>
          </w:r>
          <w:r>
            <w:rPr>
              <w:w w:val="105"/>
            </w:rPr>
            <w:t>och</w:t>
          </w:r>
          <w:r>
            <w:rPr>
              <w:spacing w:val="-8"/>
              <w:w w:val="105"/>
            </w:rPr>
            <w:t> </w:t>
          </w:r>
          <w:r>
            <w:rPr>
              <w:w w:val="105"/>
            </w:rPr>
            <w:t>hantera</w:t>
          </w:r>
          <w:r>
            <w:rPr>
              <w:spacing w:val="-7"/>
              <w:w w:val="105"/>
            </w:rPr>
            <w:t> </w:t>
          </w:r>
          <w:r>
            <w:rPr>
              <w:spacing w:val="-2"/>
              <w:w w:val="105"/>
            </w:rPr>
            <w:t>olämpliga</w:t>
          </w:r>
        </w:p>
        <w:p>
          <w:pPr>
            <w:pStyle w:val="TOC3"/>
            <w:tabs>
              <w:tab w:pos="6660" w:val="right" w:leader="none"/>
            </w:tabs>
          </w:pPr>
          <w:r>
            <w:rPr/>
            <w:t>lärare</w:t>
          </w:r>
          <w:r>
            <w:rPr>
              <w:spacing w:val="3"/>
            </w:rPr>
            <w:t> </w:t>
          </w:r>
          <w:r>
            <w:rPr/>
            <w:t>i</w:t>
          </w:r>
          <w:r>
            <w:rPr>
              <w:spacing w:val="3"/>
            </w:rPr>
            <w:t> </w:t>
          </w:r>
          <w:r>
            <w:rPr>
              <w:spacing w:val="-2"/>
            </w:rPr>
            <w:t>skolan</w:t>
          </w:r>
          <w:r>
            <w:rPr/>
            <w:tab/>
          </w:r>
          <w:r>
            <w:rPr>
              <w:spacing w:val="-5"/>
            </w:rPr>
            <w:t>60</w:t>
          </w:r>
        </w:p>
        <w:p>
          <w:pPr>
            <w:pStyle w:val="TOC1"/>
            <w:numPr>
              <w:ilvl w:val="1"/>
              <w:numId w:val="4"/>
            </w:numPr>
            <w:tabs>
              <w:tab w:pos="1986" w:val="left" w:leader="none"/>
              <w:tab w:pos="6660" w:val="right" w:leader="none"/>
            </w:tabs>
            <w:spacing w:line="240" w:lineRule="auto" w:before="33" w:after="0"/>
            <w:ind w:left="1986" w:right="0" w:hanging="325"/>
            <w:jc w:val="left"/>
          </w:pPr>
          <w:hyperlink w:history="true" w:anchor="_TOC_250006">
            <w:r>
              <w:rPr/>
              <w:t>Inga</w:t>
            </w:r>
            <w:r>
              <w:rPr>
                <w:spacing w:val="5"/>
              </w:rPr>
              <w:t> </w:t>
            </w:r>
            <w:r>
              <w:rPr/>
              <w:t>tydliga</w:t>
            </w:r>
            <w:r>
              <w:rPr>
                <w:spacing w:val="6"/>
              </w:rPr>
              <w:t> </w:t>
            </w:r>
            <w:r>
              <w:rPr/>
              <w:t>indikationer</w:t>
            </w:r>
            <w:r>
              <w:rPr>
                <w:spacing w:val="4"/>
              </w:rPr>
              <w:t> </w:t>
            </w:r>
            <w:r>
              <w:rPr/>
              <w:t>på</w:t>
            </w:r>
            <w:r>
              <w:rPr>
                <w:spacing w:val="4"/>
              </w:rPr>
              <w:t> </w:t>
            </w:r>
            <w:r>
              <w:rPr/>
              <w:t>att</w:t>
            </w:r>
            <w:r>
              <w:rPr>
                <w:spacing w:val="6"/>
              </w:rPr>
              <w:t> </w:t>
            </w:r>
            <w:r>
              <w:rPr/>
              <w:t>läraryrket</w:t>
            </w:r>
            <w:r>
              <w:rPr>
                <w:spacing w:val="6"/>
              </w:rPr>
              <w:t> </w:t>
            </w:r>
            <w:r>
              <w:rPr/>
              <w:t>blivit</w:t>
            </w:r>
            <w:r>
              <w:rPr>
                <w:spacing w:val="5"/>
              </w:rPr>
              <w:t> </w:t>
            </w:r>
            <w:r>
              <w:rPr/>
              <w:t>mer</w:t>
            </w:r>
            <w:r>
              <w:rPr>
                <w:spacing w:val="6"/>
              </w:rPr>
              <w:t> </w:t>
            </w:r>
            <w:r>
              <w:rPr>
                <w:spacing w:val="-2"/>
              </w:rPr>
              <w:t>attraktivt</w:t>
            </w:r>
            <w:r>
              <w:rPr/>
              <w:tab/>
            </w:r>
            <w:r>
              <w:rPr>
                <w:spacing w:val="-5"/>
              </w:rPr>
              <w:t>63</w:t>
            </w:r>
          </w:hyperlink>
        </w:p>
        <w:p>
          <w:pPr>
            <w:pStyle w:val="TOC1"/>
            <w:numPr>
              <w:ilvl w:val="1"/>
              <w:numId w:val="4"/>
            </w:numPr>
            <w:tabs>
              <w:tab w:pos="1986" w:val="left" w:leader="none"/>
              <w:tab w:pos="6660" w:val="right" w:leader="none"/>
            </w:tabs>
            <w:spacing w:line="240" w:lineRule="auto" w:before="32" w:after="0"/>
            <w:ind w:left="1986" w:right="0" w:hanging="325"/>
            <w:jc w:val="left"/>
          </w:pPr>
          <w:r>
            <w:rPr/>
            <w:t>Systemet</w:t>
          </w:r>
          <w:r>
            <w:rPr>
              <w:spacing w:val="4"/>
            </w:rPr>
            <w:t> </w:t>
          </w:r>
          <w:r>
            <w:rPr/>
            <w:t>har</w:t>
          </w:r>
          <w:r>
            <w:rPr>
              <w:spacing w:val="5"/>
            </w:rPr>
            <w:t> </w:t>
          </w:r>
          <w:r>
            <w:rPr/>
            <w:t>flera</w:t>
          </w:r>
          <w:r>
            <w:rPr>
              <w:spacing w:val="4"/>
            </w:rPr>
            <w:t> </w:t>
          </w:r>
          <w:r>
            <w:rPr/>
            <w:t>fördelar</w:t>
          </w:r>
          <w:r>
            <w:rPr>
              <w:spacing w:val="4"/>
            </w:rPr>
            <w:t> </w:t>
          </w:r>
          <w:r>
            <w:rPr/>
            <w:t>som</w:t>
          </w:r>
          <w:r>
            <w:rPr>
              <w:spacing w:val="3"/>
            </w:rPr>
            <w:t> </w:t>
          </w:r>
          <w:r>
            <w:rPr/>
            <w:t>är</w:t>
          </w:r>
          <w:r>
            <w:rPr>
              <w:spacing w:val="5"/>
            </w:rPr>
            <w:t> </w:t>
          </w:r>
          <w:r>
            <w:rPr/>
            <w:t>viktiga</w:t>
          </w:r>
          <w:r>
            <w:rPr>
              <w:spacing w:val="4"/>
            </w:rPr>
            <w:t> </w:t>
          </w:r>
          <w:r>
            <w:rPr/>
            <w:t>att</w:t>
          </w:r>
          <w:r>
            <w:rPr>
              <w:spacing w:val="5"/>
            </w:rPr>
            <w:t> </w:t>
          </w:r>
          <w:r>
            <w:rPr/>
            <w:t>värna</w:t>
          </w:r>
          <w:r>
            <w:rPr>
              <w:spacing w:val="4"/>
            </w:rPr>
            <w:t> </w:t>
          </w:r>
          <w:r>
            <w:rPr>
              <w:spacing w:val="-5"/>
            </w:rPr>
            <w:t>om</w:t>
          </w:r>
          <w:r>
            <w:rPr/>
            <w:tab/>
          </w:r>
          <w:r>
            <w:rPr>
              <w:spacing w:val="-5"/>
            </w:rPr>
            <w:t>63</w:t>
          </w:r>
        </w:p>
        <w:p>
          <w:pPr>
            <w:pStyle w:val="TOC1"/>
            <w:numPr>
              <w:ilvl w:val="1"/>
              <w:numId w:val="4"/>
            </w:numPr>
            <w:tabs>
              <w:tab w:pos="1986" w:val="left" w:leader="none"/>
              <w:tab w:pos="6660" w:val="right" w:leader="none"/>
            </w:tabs>
            <w:spacing w:line="240" w:lineRule="auto" w:before="31" w:after="0"/>
            <w:ind w:left="1986" w:right="0" w:hanging="325"/>
            <w:jc w:val="left"/>
          </w:pPr>
          <w:hyperlink w:history="true" w:anchor="_TOC_250005">
            <w:r>
              <w:rPr>
                <w:spacing w:val="-2"/>
              </w:rPr>
              <w:t>Rekommendationer</w:t>
            </w:r>
            <w:r>
              <w:rPr/>
              <w:tab/>
            </w:r>
            <w:r>
              <w:rPr>
                <w:spacing w:val="-5"/>
              </w:rPr>
              <w:t>64</w:t>
            </w:r>
          </w:hyperlink>
        </w:p>
        <w:p>
          <w:pPr>
            <w:pStyle w:val="TOC2"/>
            <w:tabs>
              <w:tab w:pos="6659" w:val="right" w:leader="none"/>
            </w:tabs>
            <w:ind w:firstLine="0"/>
          </w:pPr>
          <w:hyperlink w:history="true" w:anchor="_TOC_250004">
            <w:r>
              <w:rPr>
                <w:spacing w:val="-2"/>
                <w:w w:val="110"/>
              </w:rPr>
              <w:t>Referenslista</w:t>
            </w:r>
            <w:r>
              <w:rPr>
                <w:rFonts w:ascii="Times New Roman"/>
                <w:b w:val="0"/>
              </w:rPr>
              <w:tab/>
            </w:r>
            <w:r>
              <w:rPr>
                <w:spacing w:val="-5"/>
                <w:w w:val="110"/>
              </w:rPr>
              <w:t>65</w:t>
            </w:r>
          </w:hyperlink>
        </w:p>
        <w:p>
          <w:pPr>
            <w:pStyle w:val="TOC2"/>
            <w:tabs>
              <w:tab w:pos="6661" w:val="right" w:leader="none"/>
            </w:tabs>
            <w:spacing w:before="111"/>
            <w:ind w:firstLine="0"/>
          </w:pPr>
          <w:hyperlink w:history="true" w:anchor="_TOC_250003">
            <w:r>
              <w:rPr/>
              <w:t>Bilaga</w:t>
            </w:r>
            <w:r>
              <w:rPr>
                <w:spacing w:val="-6"/>
              </w:rPr>
              <w:t> </w:t>
            </w:r>
            <w:r>
              <w:rPr/>
              <w:t>1.</w:t>
            </w:r>
            <w:r>
              <w:rPr>
                <w:spacing w:val="70"/>
              </w:rPr>
              <w:t> </w:t>
            </w:r>
            <w:r>
              <w:rPr>
                <w:spacing w:val="-2"/>
              </w:rPr>
              <w:t>Metod</w:t>
            </w:r>
            <w:r>
              <w:rPr>
                <w:rFonts w:ascii="Times New Roman"/>
                <w:b w:val="0"/>
              </w:rPr>
              <w:tab/>
            </w:r>
            <w:r>
              <w:rPr>
                <w:spacing w:val="-5"/>
              </w:rPr>
              <w:t>72</w:t>
            </w:r>
          </w:hyperlink>
        </w:p>
        <w:p>
          <w:pPr>
            <w:pStyle w:val="TOC2"/>
            <w:tabs>
              <w:tab w:pos="6658" w:val="right" w:leader="none"/>
            </w:tabs>
            <w:spacing w:before="110"/>
            <w:ind w:firstLine="0"/>
          </w:pPr>
          <w:hyperlink w:history="true" w:anchor="_TOC_250002">
            <w:r>
              <w:rPr>
                <w:w w:val="110"/>
              </w:rPr>
              <w:t>Bilaga</w:t>
            </w:r>
            <w:r>
              <w:rPr>
                <w:spacing w:val="-13"/>
                <w:w w:val="110"/>
              </w:rPr>
              <w:t> </w:t>
            </w:r>
            <w:r>
              <w:rPr>
                <w:w w:val="110"/>
              </w:rPr>
              <w:t>2.</w:t>
            </w:r>
            <w:r>
              <w:rPr>
                <w:spacing w:val="26"/>
                <w:w w:val="110"/>
              </w:rPr>
              <w:t> </w:t>
            </w:r>
            <w:r>
              <w:rPr>
                <w:w w:val="110"/>
              </w:rPr>
              <w:t>Handläggningsprocesser</w:t>
            </w:r>
            <w:r>
              <w:rPr>
                <w:spacing w:val="-10"/>
                <w:w w:val="110"/>
              </w:rPr>
              <w:t> </w:t>
            </w:r>
            <w:r>
              <w:rPr>
                <w:w w:val="110"/>
              </w:rPr>
              <w:t>på</w:t>
            </w:r>
            <w:r>
              <w:rPr>
                <w:spacing w:val="-10"/>
                <w:w w:val="110"/>
              </w:rPr>
              <w:t> </w:t>
            </w:r>
            <w:r>
              <w:rPr>
                <w:spacing w:val="-2"/>
                <w:w w:val="110"/>
              </w:rPr>
              <w:t>myndigheter</w:t>
            </w:r>
            <w:r>
              <w:rPr>
                <w:rFonts w:ascii="Times New Roman" w:hAnsi="Times New Roman"/>
                <w:b w:val="0"/>
              </w:rPr>
              <w:tab/>
            </w:r>
            <w:r>
              <w:rPr>
                <w:spacing w:val="-5"/>
                <w:w w:val="110"/>
              </w:rPr>
              <w:t>76</w:t>
            </w:r>
          </w:hyperlink>
        </w:p>
        <w:p>
          <w:pPr>
            <w:pStyle w:val="TOC2"/>
            <w:tabs>
              <w:tab w:pos="6658" w:val="right" w:leader="none"/>
            </w:tabs>
            <w:spacing w:before="111"/>
            <w:ind w:firstLine="0"/>
          </w:pPr>
          <w:hyperlink w:history="true" w:anchor="_TOC_250001">
            <w:r>
              <w:rPr/>
              <w:t>Bilaga</w:t>
            </w:r>
            <w:r>
              <w:rPr>
                <w:spacing w:val="2"/>
              </w:rPr>
              <w:t> </w:t>
            </w:r>
            <w:r>
              <w:rPr/>
              <w:t>3.</w:t>
            </w:r>
            <w:r>
              <w:rPr>
                <w:spacing w:val="61"/>
              </w:rPr>
              <w:t> </w:t>
            </w:r>
            <w:r>
              <w:rPr>
                <w:spacing w:val="-2"/>
              </w:rPr>
              <w:t>Tabeller</w:t>
            </w:r>
            <w:r>
              <w:rPr>
                <w:rFonts w:ascii="Times New Roman"/>
                <w:b w:val="0"/>
              </w:rPr>
              <w:tab/>
            </w:r>
            <w:r>
              <w:rPr>
                <w:spacing w:val="-5"/>
              </w:rPr>
              <w:t>79</w:t>
            </w:r>
          </w:hyperlink>
        </w:p>
        <w:p>
          <w:pPr>
            <w:pStyle w:val="TOC2"/>
            <w:tabs>
              <w:tab w:pos="6660" w:val="right" w:leader="none"/>
            </w:tabs>
            <w:spacing w:before="111"/>
            <w:ind w:firstLine="0"/>
          </w:pPr>
          <w:hyperlink w:history="true" w:anchor="_TOC_250000">
            <w:r>
              <w:rPr>
                <w:w w:val="110"/>
              </w:rPr>
              <w:t>Bilaga</w:t>
            </w:r>
            <w:r>
              <w:rPr>
                <w:spacing w:val="-11"/>
                <w:w w:val="110"/>
              </w:rPr>
              <w:t> </w:t>
            </w:r>
            <w:r>
              <w:rPr>
                <w:w w:val="110"/>
              </w:rPr>
              <w:t>4.</w:t>
            </w:r>
            <w:r>
              <w:rPr>
                <w:spacing w:val="10"/>
                <w:w w:val="110"/>
              </w:rPr>
              <w:t> </w:t>
            </w:r>
            <w:r>
              <w:rPr>
                <w:w w:val="110"/>
              </w:rPr>
              <w:t>Undantag</w:t>
            </w:r>
            <w:r>
              <w:rPr>
                <w:spacing w:val="-11"/>
                <w:w w:val="110"/>
              </w:rPr>
              <w:t> </w:t>
            </w:r>
            <w:r>
              <w:rPr>
                <w:w w:val="110"/>
              </w:rPr>
              <w:t>och</w:t>
            </w:r>
            <w:r>
              <w:rPr>
                <w:spacing w:val="-10"/>
                <w:w w:val="110"/>
              </w:rPr>
              <w:t> </w:t>
            </w:r>
            <w:r>
              <w:rPr>
                <w:spacing w:val="-2"/>
                <w:w w:val="110"/>
              </w:rPr>
              <w:t>försöksverksamheter</w:t>
            </w:r>
            <w:r>
              <w:rPr>
                <w:rFonts w:ascii="Times New Roman" w:hAnsi="Times New Roman"/>
                <w:b w:val="0"/>
              </w:rPr>
              <w:tab/>
            </w:r>
            <w:r>
              <w:rPr>
                <w:spacing w:val="-5"/>
                <w:w w:val="110"/>
              </w:rPr>
              <w:t>82</w:t>
            </w:r>
          </w:hyperlink>
        </w:p>
      </w:sdtContent>
    </w:sdt>
    <w:p>
      <w:pPr>
        <w:pStyle w:val="TOC2"/>
        <w:spacing w:after="0"/>
        <w:sectPr>
          <w:pgSz w:w="9360" w:h="13720"/>
          <w:pgMar w:header="0" w:footer="1222" w:top="1240" w:bottom="1420" w:left="708" w:right="708"/>
        </w:sectPr>
      </w:pPr>
    </w:p>
    <w:p>
      <w:pPr>
        <w:pStyle w:val="BodyText"/>
        <w:rPr>
          <w:rFonts w:ascii="Trebuchet MS"/>
          <w:b/>
          <w:sz w:val="23"/>
        </w:rPr>
      </w:pPr>
    </w:p>
    <w:p>
      <w:pPr>
        <w:pStyle w:val="BodyText"/>
        <w:rPr>
          <w:rFonts w:ascii="Trebuchet MS"/>
          <w:b/>
          <w:sz w:val="23"/>
        </w:rPr>
      </w:pPr>
    </w:p>
    <w:p>
      <w:pPr>
        <w:pStyle w:val="BodyText"/>
        <w:spacing w:before="257"/>
        <w:rPr>
          <w:rFonts w:ascii="Trebuchet MS"/>
          <w:b/>
          <w:sz w:val="23"/>
        </w:rPr>
      </w:pPr>
    </w:p>
    <w:p>
      <w:pPr>
        <w:spacing w:before="0"/>
        <w:ind w:left="1207" w:right="0" w:firstLine="0"/>
        <w:jc w:val="left"/>
        <w:rPr>
          <w:rFonts w:ascii="Trebuchet MS" w:hAnsi="Trebuchet MS"/>
          <w:b/>
          <w:sz w:val="23"/>
        </w:rPr>
      </w:pPr>
      <w:r>
        <w:rPr>
          <w:rFonts w:ascii="Trebuchet MS" w:hAnsi="Trebuchet MS"/>
          <w:b/>
          <w:spacing w:val="-2"/>
          <w:sz w:val="23"/>
        </w:rPr>
        <w:t>Förkortningar</w:t>
      </w:r>
    </w:p>
    <w:p>
      <w:pPr>
        <w:pStyle w:val="BodyText"/>
        <w:spacing w:before="10"/>
        <w:rPr>
          <w:rFonts w:ascii="Trebuchet MS"/>
          <w:b/>
          <w:sz w:val="13"/>
        </w:rPr>
      </w:pPr>
    </w:p>
    <w:tbl>
      <w:tblPr>
        <w:tblW w:w="0" w:type="auto"/>
        <w:jc w:val="left"/>
        <w:tblInd w:w="1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64"/>
        <w:gridCol w:w="2575"/>
      </w:tblGrid>
      <w:tr>
        <w:trPr>
          <w:trHeight w:val="234" w:hRule="atLeast"/>
        </w:trPr>
        <w:tc>
          <w:tcPr>
            <w:tcW w:w="664" w:type="dxa"/>
          </w:tcPr>
          <w:p>
            <w:pPr>
              <w:pStyle w:val="TableParagraph"/>
              <w:spacing w:line="157" w:lineRule="exact"/>
              <w:ind w:left="50"/>
              <w:rPr>
                <w:rFonts w:ascii="Times New Roman"/>
                <w:sz w:val="14"/>
              </w:rPr>
            </w:pPr>
            <w:r>
              <w:rPr>
                <w:rFonts w:ascii="Times New Roman"/>
                <w:spacing w:val="-5"/>
                <w:sz w:val="14"/>
              </w:rPr>
              <w:t>BEO</w:t>
            </w:r>
          </w:p>
        </w:tc>
        <w:tc>
          <w:tcPr>
            <w:tcW w:w="2575" w:type="dxa"/>
          </w:tcPr>
          <w:p>
            <w:pPr>
              <w:pStyle w:val="TableParagraph"/>
              <w:spacing w:line="157" w:lineRule="exact"/>
              <w:ind w:left="219"/>
              <w:rPr>
                <w:rFonts w:ascii="Times New Roman"/>
                <w:sz w:val="14"/>
              </w:rPr>
            </w:pPr>
            <w:r>
              <w:rPr>
                <w:rFonts w:ascii="Times New Roman"/>
                <w:w w:val="105"/>
                <w:sz w:val="14"/>
              </w:rPr>
              <w:t>Barn-</w:t>
            </w:r>
            <w:r>
              <w:rPr>
                <w:rFonts w:ascii="Times New Roman"/>
                <w:spacing w:val="-8"/>
                <w:w w:val="105"/>
                <w:sz w:val="14"/>
              </w:rPr>
              <w:t> </w:t>
            </w:r>
            <w:r>
              <w:rPr>
                <w:rFonts w:ascii="Times New Roman"/>
                <w:w w:val="105"/>
                <w:sz w:val="14"/>
              </w:rPr>
              <w:t>och</w:t>
            </w:r>
            <w:r>
              <w:rPr>
                <w:rFonts w:ascii="Times New Roman"/>
                <w:spacing w:val="-8"/>
                <w:w w:val="105"/>
                <w:sz w:val="14"/>
              </w:rPr>
              <w:t> </w:t>
            </w:r>
            <w:r>
              <w:rPr>
                <w:rFonts w:ascii="Times New Roman"/>
                <w:spacing w:val="-2"/>
                <w:w w:val="105"/>
                <w:sz w:val="14"/>
              </w:rPr>
              <w:t>elevombudet</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DO</w:t>
            </w:r>
          </w:p>
        </w:tc>
        <w:tc>
          <w:tcPr>
            <w:tcW w:w="2575" w:type="dxa"/>
          </w:tcPr>
          <w:p>
            <w:pPr>
              <w:pStyle w:val="TableParagraph"/>
              <w:spacing w:before="65"/>
              <w:ind w:left="219"/>
              <w:rPr>
                <w:rFonts w:ascii="Times New Roman"/>
                <w:sz w:val="14"/>
              </w:rPr>
            </w:pPr>
            <w:r>
              <w:rPr>
                <w:rFonts w:ascii="Times New Roman"/>
                <w:spacing w:val="-2"/>
                <w:w w:val="110"/>
                <w:sz w:val="14"/>
              </w:rPr>
              <w:t>Diskrimineringsombudsmannen</w:t>
            </w:r>
          </w:p>
        </w:tc>
      </w:tr>
      <w:tr>
        <w:trPr>
          <w:trHeight w:val="304" w:hRule="atLeast"/>
        </w:trPr>
        <w:tc>
          <w:tcPr>
            <w:tcW w:w="664" w:type="dxa"/>
          </w:tcPr>
          <w:p>
            <w:pPr>
              <w:pStyle w:val="TableParagraph"/>
              <w:spacing w:before="65"/>
              <w:ind w:left="50"/>
              <w:rPr>
                <w:rFonts w:ascii="Times New Roman"/>
                <w:sz w:val="14"/>
              </w:rPr>
            </w:pPr>
            <w:r>
              <w:rPr>
                <w:rFonts w:ascii="Times New Roman"/>
                <w:spacing w:val="-4"/>
                <w:w w:val="105"/>
                <w:sz w:val="14"/>
              </w:rPr>
              <w:t>HSAN</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Hälso-</w:t>
            </w:r>
            <w:r>
              <w:rPr>
                <w:rFonts w:ascii="Times New Roman" w:hAnsi="Times New Roman"/>
                <w:spacing w:val="-5"/>
                <w:w w:val="105"/>
                <w:sz w:val="14"/>
              </w:rPr>
              <w:t> </w:t>
            </w:r>
            <w:r>
              <w:rPr>
                <w:rFonts w:ascii="Times New Roman" w:hAnsi="Times New Roman"/>
                <w:w w:val="105"/>
                <w:sz w:val="14"/>
              </w:rPr>
              <w:t>och</w:t>
            </w:r>
            <w:r>
              <w:rPr>
                <w:rFonts w:ascii="Times New Roman" w:hAnsi="Times New Roman"/>
                <w:spacing w:val="-4"/>
                <w:w w:val="105"/>
                <w:sz w:val="14"/>
              </w:rPr>
              <w:t> </w:t>
            </w:r>
            <w:r>
              <w:rPr>
                <w:rFonts w:ascii="Times New Roman" w:hAnsi="Times New Roman"/>
                <w:w w:val="105"/>
                <w:sz w:val="14"/>
              </w:rPr>
              <w:t>sjukvårdens</w:t>
            </w:r>
            <w:r>
              <w:rPr>
                <w:rFonts w:ascii="Times New Roman" w:hAnsi="Times New Roman"/>
                <w:spacing w:val="-5"/>
                <w:w w:val="105"/>
                <w:sz w:val="14"/>
              </w:rPr>
              <w:t> </w:t>
            </w:r>
            <w:r>
              <w:rPr>
                <w:rFonts w:ascii="Times New Roman" w:hAnsi="Times New Roman"/>
                <w:spacing w:val="-2"/>
                <w:w w:val="105"/>
                <w:sz w:val="14"/>
              </w:rPr>
              <w:t>ansvarsnämnd</w:t>
            </w:r>
          </w:p>
        </w:tc>
      </w:tr>
      <w:tr>
        <w:trPr>
          <w:trHeight w:val="304" w:hRule="atLeast"/>
        </w:trPr>
        <w:tc>
          <w:tcPr>
            <w:tcW w:w="664" w:type="dxa"/>
          </w:tcPr>
          <w:p>
            <w:pPr>
              <w:pStyle w:val="TableParagraph"/>
              <w:spacing w:before="66"/>
              <w:ind w:left="50"/>
              <w:rPr>
                <w:rFonts w:ascii="Times New Roman"/>
                <w:sz w:val="14"/>
              </w:rPr>
            </w:pPr>
            <w:r>
              <w:rPr>
                <w:rFonts w:ascii="Times New Roman"/>
                <w:spacing w:val="-5"/>
                <w:sz w:val="14"/>
              </w:rPr>
              <w:t>HVB</w:t>
            </w:r>
          </w:p>
        </w:tc>
        <w:tc>
          <w:tcPr>
            <w:tcW w:w="2575" w:type="dxa"/>
          </w:tcPr>
          <w:p>
            <w:pPr>
              <w:pStyle w:val="TableParagraph"/>
              <w:spacing w:before="66"/>
              <w:ind w:left="219"/>
              <w:rPr>
                <w:rFonts w:ascii="Times New Roman" w:hAnsi="Times New Roman"/>
                <w:sz w:val="14"/>
              </w:rPr>
            </w:pPr>
            <w:r>
              <w:rPr>
                <w:rFonts w:ascii="Times New Roman" w:hAnsi="Times New Roman"/>
                <w:w w:val="105"/>
                <w:sz w:val="14"/>
              </w:rPr>
              <w:t>Hem</w:t>
            </w:r>
            <w:r>
              <w:rPr>
                <w:rFonts w:ascii="Times New Roman" w:hAnsi="Times New Roman"/>
                <w:spacing w:val="-2"/>
                <w:w w:val="105"/>
                <w:sz w:val="14"/>
              </w:rPr>
              <w:t> </w:t>
            </w:r>
            <w:r>
              <w:rPr>
                <w:rFonts w:ascii="Times New Roman" w:hAnsi="Times New Roman"/>
                <w:w w:val="105"/>
                <w:sz w:val="14"/>
              </w:rPr>
              <w:t>för</w:t>
            </w:r>
            <w:r>
              <w:rPr>
                <w:rFonts w:ascii="Times New Roman" w:hAnsi="Times New Roman"/>
                <w:spacing w:val="-1"/>
                <w:w w:val="105"/>
                <w:sz w:val="14"/>
              </w:rPr>
              <w:t> </w:t>
            </w:r>
            <w:r>
              <w:rPr>
                <w:rFonts w:ascii="Times New Roman" w:hAnsi="Times New Roman"/>
                <w:w w:val="105"/>
                <w:sz w:val="14"/>
              </w:rPr>
              <w:t>vård</w:t>
            </w:r>
            <w:r>
              <w:rPr>
                <w:rFonts w:ascii="Times New Roman" w:hAnsi="Times New Roman"/>
                <w:spacing w:val="-1"/>
                <w:w w:val="105"/>
                <w:sz w:val="14"/>
              </w:rPr>
              <w:t> </w:t>
            </w:r>
            <w:r>
              <w:rPr>
                <w:rFonts w:ascii="Times New Roman" w:hAnsi="Times New Roman"/>
                <w:w w:val="105"/>
                <w:sz w:val="14"/>
              </w:rPr>
              <w:t>eller</w:t>
            </w:r>
            <w:r>
              <w:rPr>
                <w:rFonts w:ascii="Times New Roman" w:hAnsi="Times New Roman"/>
                <w:spacing w:val="-1"/>
                <w:w w:val="105"/>
                <w:sz w:val="14"/>
              </w:rPr>
              <w:t> </w:t>
            </w:r>
            <w:r>
              <w:rPr>
                <w:rFonts w:ascii="Times New Roman" w:hAnsi="Times New Roman"/>
                <w:spacing w:val="-2"/>
                <w:w w:val="105"/>
                <w:sz w:val="14"/>
              </w:rPr>
              <w:t>boende</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IVO</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Inspektionen</w:t>
            </w:r>
            <w:r>
              <w:rPr>
                <w:rFonts w:ascii="Times New Roman" w:hAnsi="Times New Roman"/>
                <w:spacing w:val="-1"/>
                <w:w w:val="105"/>
                <w:sz w:val="14"/>
              </w:rPr>
              <w:t> </w:t>
            </w:r>
            <w:r>
              <w:rPr>
                <w:rFonts w:ascii="Times New Roman" w:hAnsi="Times New Roman"/>
                <w:w w:val="105"/>
                <w:sz w:val="14"/>
              </w:rPr>
              <w:t>för</w:t>
            </w:r>
            <w:r>
              <w:rPr>
                <w:rFonts w:ascii="Times New Roman" w:hAnsi="Times New Roman"/>
                <w:spacing w:val="-1"/>
                <w:w w:val="105"/>
                <w:sz w:val="14"/>
              </w:rPr>
              <w:t> </w:t>
            </w:r>
            <w:r>
              <w:rPr>
                <w:rFonts w:ascii="Times New Roman" w:hAnsi="Times New Roman"/>
                <w:w w:val="105"/>
                <w:sz w:val="14"/>
              </w:rPr>
              <w:t>vård</w:t>
            </w:r>
            <w:r>
              <w:rPr>
                <w:rFonts w:ascii="Times New Roman" w:hAnsi="Times New Roman"/>
                <w:spacing w:val="-1"/>
                <w:w w:val="105"/>
                <w:sz w:val="14"/>
              </w:rPr>
              <w:t> </w:t>
            </w:r>
            <w:r>
              <w:rPr>
                <w:rFonts w:ascii="Times New Roman" w:hAnsi="Times New Roman"/>
                <w:w w:val="105"/>
                <w:sz w:val="14"/>
              </w:rPr>
              <w:t>och </w:t>
            </w:r>
            <w:r>
              <w:rPr>
                <w:rFonts w:ascii="Times New Roman" w:hAnsi="Times New Roman"/>
                <w:spacing w:val="-2"/>
                <w:w w:val="105"/>
                <w:sz w:val="14"/>
              </w:rPr>
              <w:t>omsorg</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KPU</w:t>
            </w:r>
          </w:p>
        </w:tc>
        <w:tc>
          <w:tcPr>
            <w:tcW w:w="2575" w:type="dxa"/>
          </w:tcPr>
          <w:p>
            <w:pPr>
              <w:pStyle w:val="TableParagraph"/>
              <w:spacing w:before="65"/>
              <w:ind w:left="219"/>
              <w:rPr>
                <w:rFonts w:ascii="Times New Roman"/>
                <w:sz w:val="14"/>
              </w:rPr>
            </w:pPr>
            <w:r>
              <w:rPr>
                <w:rFonts w:ascii="Times New Roman"/>
                <w:spacing w:val="-2"/>
                <w:w w:val="105"/>
                <w:sz w:val="14"/>
              </w:rPr>
              <w:t>Kompletterande</w:t>
            </w:r>
            <w:r>
              <w:rPr>
                <w:rFonts w:ascii="Times New Roman"/>
                <w:spacing w:val="14"/>
                <w:w w:val="105"/>
                <w:sz w:val="14"/>
              </w:rPr>
              <w:t> </w:t>
            </w:r>
            <w:r>
              <w:rPr>
                <w:rFonts w:ascii="Times New Roman"/>
                <w:spacing w:val="-2"/>
                <w:w w:val="105"/>
                <w:sz w:val="14"/>
              </w:rPr>
              <w:t>pedagogisk</w:t>
            </w:r>
            <w:r>
              <w:rPr>
                <w:rFonts w:ascii="Times New Roman"/>
                <w:spacing w:val="14"/>
                <w:w w:val="105"/>
                <w:sz w:val="14"/>
              </w:rPr>
              <w:t> </w:t>
            </w:r>
            <w:r>
              <w:rPr>
                <w:rFonts w:ascii="Times New Roman"/>
                <w:spacing w:val="-2"/>
                <w:w w:val="105"/>
                <w:sz w:val="14"/>
              </w:rPr>
              <w:t>utbildning</w:t>
            </w:r>
          </w:p>
        </w:tc>
      </w:tr>
      <w:tr>
        <w:trPr>
          <w:trHeight w:val="304" w:hRule="atLeast"/>
        </w:trPr>
        <w:tc>
          <w:tcPr>
            <w:tcW w:w="664" w:type="dxa"/>
          </w:tcPr>
          <w:p>
            <w:pPr>
              <w:pStyle w:val="TableParagraph"/>
              <w:spacing w:before="66"/>
              <w:ind w:left="50"/>
              <w:rPr>
                <w:rFonts w:ascii="Times New Roman"/>
                <w:sz w:val="14"/>
              </w:rPr>
            </w:pPr>
            <w:r>
              <w:rPr>
                <w:rFonts w:ascii="Times New Roman"/>
                <w:spacing w:val="-5"/>
                <w:sz w:val="14"/>
              </w:rPr>
              <w:t>LAN</w:t>
            </w:r>
          </w:p>
        </w:tc>
        <w:tc>
          <w:tcPr>
            <w:tcW w:w="2575" w:type="dxa"/>
          </w:tcPr>
          <w:p>
            <w:pPr>
              <w:pStyle w:val="TableParagraph"/>
              <w:spacing w:before="66"/>
              <w:ind w:left="219"/>
              <w:rPr>
                <w:rFonts w:ascii="Times New Roman" w:hAnsi="Times New Roman"/>
                <w:sz w:val="14"/>
              </w:rPr>
            </w:pPr>
            <w:r>
              <w:rPr>
                <w:rFonts w:ascii="Times New Roman" w:hAnsi="Times New Roman"/>
                <w:w w:val="105"/>
                <w:sz w:val="14"/>
              </w:rPr>
              <w:t>Lärarnas</w:t>
            </w:r>
            <w:r>
              <w:rPr>
                <w:rFonts w:ascii="Times New Roman" w:hAnsi="Times New Roman"/>
                <w:spacing w:val="-6"/>
                <w:w w:val="105"/>
                <w:sz w:val="14"/>
              </w:rPr>
              <w:t> </w:t>
            </w:r>
            <w:r>
              <w:rPr>
                <w:rFonts w:ascii="Times New Roman" w:hAnsi="Times New Roman"/>
                <w:spacing w:val="-2"/>
                <w:w w:val="105"/>
                <w:sz w:val="14"/>
              </w:rPr>
              <w:t>ansvarsnämnd</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SCB</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Statistiska</w:t>
            </w:r>
            <w:r>
              <w:rPr>
                <w:rFonts w:ascii="Times New Roman" w:hAnsi="Times New Roman"/>
                <w:spacing w:val="-7"/>
                <w:w w:val="105"/>
                <w:sz w:val="14"/>
              </w:rPr>
              <w:t> </w:t>
            </w:r>
            <w:r>
              <w:rPr>
                <w:rFonts w:ascii="Times New Roman" w:hAnsi="Times New Roman"/>
                <w:spacing w:val="-2"/>
                <w:w w:val="105"/>
                <w:sz w:val="14"/>
              </w:rPr>
              <w:t>centralbyrån</w:t>
            </w:r>
          </w:p>
        </w:tc>
      </w:tr>
      <w:tr>
        <w:trPr>
          <w:trHeight w:val="304" w:hRule="atLeast"/>
        </w:trPr>
        <w:tc>
          <w:tcPr>
            <w:tcW w:w="664" w:type="dxa"/>
          </w:tcPr>
          <w:p>
            <w:pPr>
              <w:pStyle w:val="TableParagraph"/>
              <w:spacing w:before="65"/>
              <w:ind w:left="50"/>
              <w:rPr>
                <w:rFonts w:ascii="Times New Roman"/>
                <w:sz w:val="14"/>
              </w:rPr>
            </w:pPr>
            <w:r>
              <w:rPr>
                <w:rFonts w:ascii="Times New Roman"/>
                <w:spacing w:val="-5"/>
                <w:w w:val="105"/>
                <w:sz w:val="14"/>
              </w:rPr>
              <w:t>UHR</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Universitets-</w:t>
            </w:r>
            <w:r>
              <w:rPr>
                <w:rFonts w:ascii="Times New Roman" w:hAnsi="Times New Roman"/>
                <w:spacing w:val="-7"/>
                <w:w w:val="105"/>
                <w:sz w:val="14"/>
              </w:rPr>
              <w:t> </w:t>
            </w:r>
            <w:r>
              <w:rPr>
                <w:rFonts w:ascii="Times New Roman" w:hAnsi="Times New Roman"/>
                <w:w w:val="105"/>
                <w:sz w:val="14"/>
              </w:rPr>
              <w:t>och</w:t>
            </w:r>
            <w:r>
              <w:rPr>
                <w:rFonts w:ascii="Times New Roman" w:hAnsi="Times New Roman"/>
                <w:spacing w:val="-6"/>
                <w:w w:val="105"/>
                <w:sz w:val="14"/>
              </w:rPr>
              <w:t> </w:t>
            </w:r>
            <w:r>
              <w:rPr>
                <w:rFonts w:ascii="Times New Roman" w:hAnsi="Times New Roman"/>
                <w:spacing w:val="-2"/>
                <w:w w:val="105"/>
                <w:sz w:val="14"/>
              </w:rPr>
              <w:t>högskolerådet</w:t>
            </w:r>
          </w:p>
        </w:tc>
      </w:tr>
      <w:tr>
        <w:trPr>
          <w:trHeight w:val="304" w:hRule="atLeast"/>
        </w:trPr>
        <w:tc>
          <w:tcPr>
            <w:tcW w:w="664" w:type="dxa"/>
          </w:tcPr>
          <w:p>
            <w:pPr>
              <w:pStyle w:val="TableParagraph"/>
              <w:spacing w:before="66"/>
              <w:ind w:left="50"/>
              <w:rPr>
                <w:rFonts w:ascii="Times New Roman" w:hAnsi="Times New Roman"/>
                <w:sz w:val="14"/>
              </w:rPr>
            </w:pPr>
            <w:r>
              <w:rPr>
                <w:rFonts w:ascii="Times New Roman" w:hAnsi="Times New Roman"/>
                <w:spacing w:val="-5"/>
                <w:sz w:val="14"/>
              </w:rPr>
              <w:t>UKÄ</w:t>
            </w:r>
          </w:p>
        </w:tc>
        <w:tc>
          <w:tcPr>
            <w:tcW w:w="2575" w:type="dxa"/>
          </w:tcPr>
          <w:p>
            <w:pPr>
              <w:pStyle w:val="TableParagraph"/>
              <w:spacing w:before="66"/>
              <w:ind w:left="219"/>
              <w:rPr>
                <w:rFonts w:ascii="Times New Roman" w:hAnsi="Times New Roman"/>
                <w:sz w:val="14"/>
              </w:rPr>
            </w:pPr>
            <w:r>
              <w:rPr>
                <w:rFonts w:ascii="Times New Roman" w:hAnsi="Times New Roman"/>
                <w:spacing w:val="-2"/>
                <w:w w:val="105"/>
                <w:sz w:val="14"/>
              </w:rPr>
              <w:t>Universitetskanslersämbetet</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ULV</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Utländska</w:t>
            </w:r>
            <w:r>
              <w:rPr>
                <w:rFonts w:ascii="Times New Roman" w:hAnsi="Times New Roman"/>
                <w:spacing w:val="1"/>
                <w:w w:val="105"/>
                <w:sz w:val="14"/>
              </w:rPr>
              <w:t> </w:t>
            </w:r>
            <w:r>
              <w:rPr>
                <w:rFonts w:ascii="Times New Roman" w:hAnsi="Times New Roman"/>
                <w:w w:val="105"/>
                <w:sz w:val="14"/>
              </w:rPr>
              <w:t>lärares</w:t>
            </w:r>
            <w:r>
              <w:rPr>
                <w:rFonts w:ascii="Times New Roman" w:hAnsi="Times New Roman"/>
                <w:spacing w:val="2"/>
                <w:w w:val="105"/>
                <w:sz w:val="14"/>
              </w:rPr>
              <w:t> </w:t>
            </w:r>
            <w:r>
              <w:rPr>
                <w:rFonts w:ascii="Times New Roman" w:hAnsi="Times New Roman"/>
                <w:spacing w:val="-2"/>
                <w:w w:val="105"/>
                <w:sz w:val="14"/>
              </w:rPr>
              <w:t>vidareutbildning</w:t>
            </w:r>
          </w:p>
        </w:tc>
      </w:tr>
      <w:tr>
        <w:trPr>
          <w:trHeight w:val="304" w:hRule="atLeast"/>
        </w:trPr>
        <w:tc>
          <w:tcPr>
            <w:tcW w:w="664" w:type="dxa"/>
          </w:tcPr>
          <w:p>
            <w:pPr>
              <w:pStyle w:val="TableParagraph"/>
              <w:spacing w:before="65"/>
              <w:ind w:left="50"/>
              <w:rPr>
                <w:rFonts w:ascii="Times New Roman"/>
                <w:sz w:val="14"/>
              </w:rPr>
            </w:pPr>
            <w:r>
              <w:rPr>
                <w:rFonts w:ascii="Times New Roman"/>
                <w:spacing w:val="-5"/>
                <w:sz w:val="14"/>
              </w:rPr>
              <w:t>VAL</w:t>
            </w:r>
          </w:p>
        </w:tc>
        <w:tc>
          <w:tcPr>
            <w:tcW w:w="2575" w:type="dxa"/>
          </w:tcPr>
          <w:p>
            <w:pPr>
              <w:pStyle w:val="TableParagraph"/>
              <w:spacing w:before="65"/>
              <w:ind w:left="219"/>
              <w:rPr>
                <w:rFonts w:ascii="Times New Roman" w:hAnsi="Times New Roman"/>
                <w:sz w:val="14"/>
              </w:rPr>
            </w:pPr>
            <w:r>
              <w:rPr>
                <w:rFonts w:ascii="Times New Roman" w:hAnsi="Times New Roman"/>
                <w:w w:val="105"/>
                <w:sz w:val="14"/>
              </w:rPr>
              <w:t>Vidareutbildning</w:t>
            </w:r>
            <w:r>
              <w:rPr>
                <w:rFonts w:ascii="Times New Roman" w:hAnsi="Times New Roman"/>
                <w:spacing w:val="-9"/>
                <w:w w:val="105"/>
                <w:sz w:val="14"/>
              </w:rPr>
              <w:t> </w:t>
            </w:r>
            <w:r>
              <w:rPr>
                <w:rFonts w:ascii="Times New Roman" w:hAnsi="Times New Roman"/>
                <w:w w:val="105"/>
                <w:sz w:val="14"/>
              </w:rPr>
              <w:t>av</w:t>
            </w:r>
            <w:r>
              <w:rPr>
                <w:rFonts w:ascii="Times New Roman" w:hAnsi="Times New Roman"/>
                <w:spacing w:val="-9"/>
                <w:w w:val="105"/>
                <w:sz w:val="14"/>
              </w:rPr>
              <w:t> </w:t>
            </w:r>
            <w:r>
              <w:rPr>
                <w:rFonts w:ascii="Times New Roman" w:hAnsi="Times New Roman"/>
                <w:spacing w:val="-2"/>
                <w:w w:val="105"/>
                <w:sz w:val="14"/>
              </w:rPr>
              <w:t>lärare</w:t>
            </w:r>
          </w:p>
        </w:tc>
      </w:tr>
      <w:tr>
        <w:trPr>
          <w:trHeight w:val="234" w:hRule="atLeast"/>
        </w:trPr>
        <w:tc>
          <w:tcPr>
            <w:tcW w:w="664" w:type="dxa"/>
          </w:tcPr>
          <w:p>
            <w:pPr>
              <w:pStyle w:val="TableParagraph"/>
              <w:spacing w:line="149" w:lineRule="exact" w:before="66"/>
              <w:ind w:left="50"/>
              <w:rPr>
                <w:rFonts w:ascii="Times New Roman"/>
                <w:sz w:val="14"/>
              </w:rPr>
            </w:pPr>
            <w:r>
              <w:rPr>
                <w:rFonts w:ascii="Times New Roman"/>
                <w:spacing w:val="-5"/>
                <w:sz w:val="14"/>
              </w:rPr>
              <w:t>VFU</w:t>
            </w:r>
          </w:p>
        </w:tc>
        <w:tc>
          <w:tcPr>
            <w:tcW w:w="2575" w:type="dxa"/>
          </w:tcPr>
          <w:p>
            <w:pPr>
              <w:pStyle w:val="TableParagraph"/>
              <w:spacing w:line="149" w:lineRule="exact" w:before="66"/>
              <w:ind w:left="219"/>
              <w:rPr>
                <w:rFonts w:ascii="Times New Roman" w:hAnsi="Times New Roman"/>
                <w:sz w:val="14"/>
              </w:rPr>
            </w:pPr>
            <w:r>
              <w:rPr>
                <w:rFonts w:ascii="Times New Roman" w:hAnsi="Times New Roman"/>
                <w:w w:val="105"/>
                <w:sz w:val="14"/>
              </w:rPr>
              <w:t>Verksamhetsförlagd</w:t>
            </w:r>
            <w:r>
              <w:rPr>
                <w:rFonts w:ascii="Times New Roman" w:hAnsi="Times New Roman"/>
                <w:spacing w:val="-8"/>
                <w:w w:val="105"/>
                <w:sz w:val="14"/>
              </w:rPr>
              <w:t> </w:t>
            </w:r>
            <w:r>
              <w:rPr>
                <w:rFonts w:ascii="Times New Roman" w:hAnsi="Times New Roman"/>
                <w:spacing w:val="-2"/>
                <w:w w:val="105"/>
                <w:sz w:val="14"/>
              </w:rPr>
              <w:t>utbildning</w:t>
            </w:r>
          </w:p>
        </w:tc>
      </w:tr>
    </w:tbl>
    <w:p>
      <w:pPr>
        <w:pStyle w:val="TableParagraph"/>
        <w:spacing w:after="0" w:line="149" w:lineRule="exact"/>
        <w:rPr>
          <w:rFonts w:ascii="Times New Roman" w:hAnsi="Times New Roman"/>
          <w:sz w:val="14"/>
        </w:rPr>
        <w:sectPr>
          <w:pgSz w:w="9360" w:h="13720"/>
          <w:pgMar w:header="0" w:footer="1207" w:top="1240" w:bottom="1400" w:left="708" w:right="708"/>
        </w:sectPr>
      </w:pPr>
    </w:p>
    <w:p>
      <w:pPr>
        <w:pStyle w:val="BodyText"/>
        <w:rPr>
          <w:rFonts w:ascii="Trebuchet MS"/>
          <w:b/>
          <w:sz w:val="23"/>
        </w:rPr>
      </w:pPr>
    </w:p>
    <w:p>
      <w:pPr>
        <w:pStyle w:val="BodyText"/>
        <w:rPr>
          <w:rFonts w:ascii="Trebuchet MS"/>
          <w:b/>
          <w:sz w:val="23"/>
        </w:rPr>
      </w:pPr>
    </w:p>
    <w:p>
      <w:pPr>
        <w:pStyle w:val="BodyText"/>
        <w:spacing w:before="257"/>
        <w:rPr>
          <w:rFonts w:ascii="Trebuchet MS"/>
          <w:b/>
          <w:sz w:val="23"/>
        </w:rPr>
      </w:pPr>
    </w:p>
    <w:p>
      <w:pPr>
        <w:pStyle w:val="Heading3"/>
        <w:ind w:left="1661"/>
      </w:pPr>
      <w:bookmarkStart w:name="_TOC_250033" w:id="7"/>
      <w:bookmarkEnd w:id="7"/>
      <w:r>
        <w:rPr>
          <w:spacing w:val="-2"/>
          <w:w w:val="105"/>
        </w:rPr>
        <w:t>Sammanfattning</w:t>
      </w:r>
    </w:p>
    <w:p>
      <w:pPr>
        <w:pStyle w:val="BodyText"/>
        <w:spacing w:line="302" w:lineRule="auto" w:before="156"/>
        <w:ind w:left="1661" w:right="1135"/>
      </w:pPr>
      <w:r>
        <w:rPr>
          <w:w w:val="105"/>
        </w:rPr>
        <w:t>Riksrevisionen</w:t>
      </w:r>
      <w:r>
        <w:rPr>
          <w:spacing w:val="-3"/>
          <w:w w:val="105"/>
        </w:rPr>
        <w:t> </w:t>
      </w:r>
      <w:r>
        <w:rPr>
          <w:w w:val="105"/>
        </w:rPr>
        <w:t>har</w:t>
      </w:r>
      <w:r>
        <w:rPr>
          <w:spacing w:val="-2"/>
          <w:w w:val="105"/>
        </w:rPr>
        <w:t> </w:t>
      </w:r>
      <w:r>
        <w:rPr>
          <w:w w:val="105"/>
        </w:rPr>
        <w:t>granskat</w:t>
      </w:r>
      <w:r>
        <w:rPr>
          <w:spacing w:val="-2"/>
          <w:w w:val="105"/>
        </w:rPr>
        <w:t> </w:t>
      </w:r>
      <w:r>
        <w:rPr>
          <w:w w:val="105"/>
        </w:rPr>
        <w:t>om</w:t>
      </w:r>
      <w:r>
        <w:rPr>
          <w:spacing w:val="-1"/>
          <w:w w:val="105"/>
        </w:rPr>
        <w:t> </w:t>
      </w:r>
      <w:r>
        <w:rPr>
          <w:w w:val="105"/>
        </w:rPr>
        <w:t>legitimationssystemet</w:t>
      </w:r>
      <w:r>
        <w:rPr>
          <w:spacing w:val="-2"/>
          <w:w w:val="105"/>
        </w:rPr>
        <w:t> </w:t>
      </w:r>
      <w:r>
        <w:rPr>
          <w:w w:val="105"/>
        </w:rPr>
        <w:t>för</w:t>
      </w:r>
      <w:r>
        <w:rPr>
          <w:spacing w:val="-2"/>
          <w:w w:val="105"/>
        </w:rPr>
        <w:t> </w:t>
      </w:r>
      <w:r>
        <w:rPr>
          <w:w w:val="105"/>
        </w:rPr>
        <w:t>lärare</w:t>
      </w:r>
      <w:r>
        <w:rPr>
          <w:spacing w:val="-2"/>
          <w:w w:val="105"/>
        </w:rPr>
        <w:t> </w:t>
      </w:r>
      <w:r>
        <w:rPr>
          <w:w w:val="105"/>
        </w:rPr>
        <w:t>och</w:t>
      </w:r>
      <w:r>
        <w:rPr>
          <w:spacing w:val="-2"/>
          <w:w w:val="105"/>
        </w:rPr>
        <w:t> </w:t>
      </w:r>
      <w:r>
        <w:rPr>
          <w:w w:val="105"/>
        </w:rPr>
        <w:t>förskollärare,</w:t>
      </w:r>
      <w:r>
        <w:rPr>
          <w:spacing w:val="-2"/>
          <w:w w:val="105"/>
        </w:rPr>
        <w:t> </w:t>
      </w:r>
      <w:r>
        <w:rPr>
          <w:w w:val="105"/>
        </w:rPr>
        <w:t>som</w:t>
      </w:r>
      <w:r>
        <w:rPr>
          <w:spacing w:val="40"/>
          <w:w w:val="105"/>
        </w:rPr>
        <w:t> </w:t>
      </w:r>
      <w:r>
        <w:rPr>
          <w:w w:val="105"/>
        </w:rPr>
        <w:t>infördes 2011, fungerar effektivt. Syftet var att genom ökad rättssäkerhet för barn och</w:t>
      </w:r>
      <w:r>
        <w:rPr>
          <w:spacing w:val="40"/>
          <w:w w:val="105"/>
        </w:rPr>
        <w:t> </w:t>
      </w:r>
      <w:r>
        <w:rPr>
          <w:w w:val="105"/>
        </w:rPr>
        <w:t>elever, och höjd kvalitet på lärarkåren, bidra till att alla barn och elever undervisas av</w:t>
      </w:r>
      <w:r>
        <w:rPr>
          <w:spacing w:val="40"/>
          <w:w w:val="105"/>
        </w:rPr>
        <w:t> </w:t>
      </w:r>
      <w:r>
        <w:rPr>
          <w:w w:val="105"/>
        </w:rPr>
        <w:t>väl kvalificerade och lämpliga lärare och förskollärare. Därutöver förväntades</w:t>
      </w:r>
      <w:r>
        <w:rPr>
          <w:spacing w:val="40"/>
          <w:w w:val="105"/>
        </w:rPr>
        <w:t> </w:t>
      </w:r>
      <w:r>
        <w:rPr>
          <w:w w:val="105"/>
        </w:rPr>
        <w:t>legitimationen öka läraryrkets attraktivitet och status.</w:t>
      </w:r>
    </w:p>
    <w:p>
      <w:pPr>
        <w:pStyle w:val="BodyText"/>
        <w:spacing w:line="302" w:lineRule="auto" w:before="100"/>
        <w:ind w:left="1661" w:right="1135"/>
      </w:pPr>
      <w:r>
        <w:rPr>
          <w:w w:val="105"/>
        </w:rPr>
        <w:t>Riksrevisionens övergripande slutsats är att legitimationssystemet inte har fått det</w:t>
      </w:r>
      <w:r>
        <w:rPr>
          <w:spacing w:val="40"/>
          <w:w w:val="105"/>
        </w:rPr>
        <w:t> </w:t>
      </w:r>
      <w:r>
        <w:rPr>
          <w:w w:val="105"/>
        </w:rPr>
        <w:t>genomslag</w:t>
      </w:r>
      <w:r>
        <w:rPr>
          <w:spacing w:val="-1"/>
          <w:w w:val="105"/>
        </w:rPr>
        <w:t> </w:t>
      </w:r>
      <w:r>
        <w:rPr>
          <w:w w:val="105"/>
        </w:rPr>
        <w:t>som</w:t>
      </w:r>
      <w:r>
        <w:rPr>
          <w:spacing w:val="-1"/>
          <w:w w:val="105"/>
        </w:rPr>
        <w:t> </w:t>
      </w:r>
      <w:r>
        <w:rPr>
          <w:w w:val="105"/>
        </w:rPr>
        <w:t>förväntades.</w:t>
      </w:r>
      <w:r>
        <w:rPr>
          <w:spacing w:val="-1"/>
          <w:w w:val="105"/>
        </w:rPr>
        <w:t> </w:t>
      </w:r>
      <w:r>
        <w:rPr>
          <w:w w:val="105"/>
        </w:rPr>
        <w:t>En</w:t>
      </w:r>
      <w:r>
        <w:rPr>
          <w:spacing w:val="-1"/>
          <w:w w:val="105"/>
        </w:rPr>
        <w:t> </w:t>
      </w:r>
      <w:r>
        <w:rPr>
          <w:w w:val="105"/>
        </w:rPr>
        <w:t>viktig</w:t>
      </w:r>
      <w:r>
        <w:rPr>
          <w:spacing w:val="-1"/>
          <w:w w:val="105"/>
        </w:rPr>
        <w:t> </w:t>
      </w:r>
      <w:r>
        <w:rPr>
          <w:w w:val="105"/>
        </w:rPr>
        <w:t>anledning till</w:t>
      </w:r>
      <w:r>
        <w:rPr>
          <w:spacing w:val="-1"/>
          <w:w w:val="105"/>
        </w:rPr>
        <w:t> </w:t>
      </w:r>
      <w:r>
        <w:rPr>
          <w:w w:val="105"/>
        </w:rPr>
        <w:t>det</w:t>
      </w:r>
      <w:r>
        <w:rPr>
          <w:spacing w:val="-1"/>
          <w:w w:val="105"/>
        </w:rPr>
        <w:t> </w:t>
      </w:r>
      <w:r>
        <w:rPr>
          <w:w w:val="105"/>
        </w:rPr>
        <w:t>är</w:t>
      </w:r>
      <w:r>
        <w:rPr>
          <w:spacing w:val="-1"/>
          <w:w w:val="105"/>
        </w:rPr>
        <w:t> </w:t>
      </w:r>
      <w:r>
        <w:rPr>
          <w:w w:val="105"/>
        </w:rPr>
        <w:t>att</w:t>
      </w:r>
      <w:r>
        <w:rPr>
          <w:spacing w:val="-1"/>
          <w:w w:val="105"/>
        </w:rPr>
        <w:t> </w:t>
      </w:r>
      <w:r>
        <w:rPr>
          <w:w w:val="105"/>
        </w:rPr>
        <w:t>lärarbristen</w:t>
      </w:r>
      <w:r>
        <w:rPr>
          <w:spacing w:val="-1"/>
          <w:w w:val="105"/>
        </w:rPr>
        <w:t> </w:t>
      </w:r>
      <w:r>
        <w:rPr>
          <w:w w:val="105"/>
        </w:rPr>
        <w:t>har</w:t>
      </w:r>
      <w:r>
        <w:rPr>
          <w:spacing w:val="-1"/>
          <w:w w:val="105"/>
        </w:rPr>
        <w:t> </w:t>
      </w:r>
      <w:r>
        <w:rPr>
          <w:w w:val="105"/>
        </w:rPr>
        <w:t>blivit</w:t>
      </w:r>
      <w:r>
        <w:rPr>
          <w:spacing w:val="40"/>
          <w:w w:val="105"/>
        </w:rPr>
        <w:t> </w:t>
      </w:r>
      <w:r>
        <w:rPr>
          <w:w w:val="105"/>
        </w:rPr>
        <w:t>större och mer långvarig än vad regeringen förutsåg när systemet infördes. Men</w:t>
      </w:r>
      <w:r>
        <w:rPr>
          <w:spacing w:val="40"/>
          <w:w w:val="105"/>
        </w:rPr>
        <w:t> </w:t>
      </w:r>
      <w:r>
        <w:rPr>
          <w:w w:val="105"/>
        </w:rPr>
        <w:t>granskningen har också identifierat betydande brister i systemet som, oberoende av</w:t>
      </w:r>
      <w:r>
        <w:rPr>
          <w:spacing w:val="40"/>
          <w:w w:val="105"/>
        </w:rPr>
        <w:t> </w:t>
      </w:r>
      <w:r>
        <w:rPr>
          <w:w w:val="105"/>
        </w:rPr>
        <w:t>lärarbristen, påverkat måluppfyllelsen negativt. Det handlar huvudsakligen om att</w:t>
      </w:r>
      <w:r>
        <w:rPr>
          <w:spacing w:val="40"/>
          <w:w w:val="105"/>
        </w:rPr>
        <w:t> </w:t>
      </w:r>
      <w:r>
        <w:rPr>
          <w:w w:val="105"/>
        </w:rPr>
        <w:t>regeringen inte har utformat systemet tillräckligt väl för att förhindra att olämpliga</w:t>
      </w:r>
      <w:r>
        <w:rPr>
          <w:spacing w:val="40"/>
          <w:w w:val="105"/>
        </w:rPr>
        <w:t> </w:t>
      </w:r>
      <w:r>
        <w:rPr>
          <w:w w:val="105"/>
        </w:rPr>
        <w:t>lärare arbetar i skolan. Den sammantagna bedömningen är därmed att</w:t>
      </w:r>
      <w:r>
        <w:rPr>
          <w:spacing w:val="40"/>
          <w:w w:val="105"/>
        </w:rPr>
        <w:t> </w:t>
      </w:r>
      <w:r>
        <w:rPr>
          <w:w w:val="105"/>
        </w:rPr>
        <w:t>lärarlegitimationssystemet inte fungerar effektivt.</w:t>
      </w:r>
    </w:p>
    <w:p>
      <w:pPr>
        <w:pStyle w:val="BodyText"/>
        <w:spacing w:line="302" w:lineRule="auto" w:before="99"/>
        <w:ind w:left="1661" w:right="1172"/>
      </w:pPr>
      <w:r>
        <w:rPr>
          <w:w w:val="105"/>
        </w:rPr>
        <w:t>Trots</w:t>
      </w:r>
      <w:r>
        <w:rPr>
          <w:spacing w:val="-1"/>
          <w:w w:val="105"/>
        </w:rPr>
        <w:t> </w:t>
      </w:r>
      <w:r>
        <w:rPr>
          <w:w w:val="105"/>
        </w:rPr>
        <w:t>bristerna</w:t>
      </w:r>
      <w:r>
        <w:rPr>
          <w:spacing w:val="-1"/>
          <w:w w:val="105"/>
        </w:rPr>
        <w:t> </w:t>
      </w:r>
      <w:r>
        <w:rPr>
          <w:w w:val="105"/>
        </w:rPr>
        <w:t>bör</w:t>
      </w:r>
      <w:r>
        <w:rPr>
          <w:spacing w:val="-1"/>
          <w:w w:val="105"/>
        </w:rPr>
        <w:t> </w:t>
      </w:r>
      <w:r>
        <w:rPr>
          <w:w w:val="105"/>
        </w:rPr>
        <w:t>systemet</w:t>
      </w:r>
      <w:r>
        <w:rPr>
          <w:spacing w:val="-1"/>
          <w:w w:val="105"/>
        </w:rPr>
        <w:t> </w:t>
      </w:r>
      <w:r>
        <w:rPr>
          <w:w w:val="105"/>
        </w:rPr>
        <w:t>finnas</w:t>
      </w:r>
      <w:r>
        <w:rPr>
          <w:spacing w:val="-1"/>
          <w:w w:val="105"/>
        </w:rPr>
        <w:t> </w:t>
      </w:r>
      <w:r>
        <w:rPr>
          <w:w w:val="105"/>
        </w:rPr>
        <w:t>kvar. Legitimationen</w:t>
      </w:r>
      <w:r>
        <w:rPr>
          <w:spacing w:val="-1"/>
          <w:w w:val="105"/>
        </w:rPr>
        <w:t> </w:t>
      </w:r>
      <w:r>
        <w:rPr>
          <w:w w:val="105"/>
        </w:rPr>
        <w:t>fyller</w:t>
      </w:r>
      <w:r>
        <w:rPr>
          <w:spacing w:val="-1"/>
          <w:w w:val="105"/>
        </w:rPr>
        <w:t> </w:t>
      </w:r>
      <w:r>
        <w:rPr>
          <w:w w:val="105"/>
        </w:rPr>
        <w:t>bland</w:t>
      </w:r>
      <w:r>
        <w:rPr>
          <w:spacing w:val="-1"/>
          <w:w w:val="105"/>
        </w:rPr>
        <w:t> </w:t>
      </w:r>
      <w:r>
        <w:rPr>
          <w:w w:val="105"/>
        </w:rPr>
        <w:t>annat</w:t>
      </w:r>
      <w:r>
        <w:rPr>
          <w:spacing w:val="-1"/>
          <w:w w:val="105"/>
        </w:rPr>
        <w:t> </w:t>
      </w:r>
      <w:r>
        <w:rPr>
          <w:w w:val="105"/>
        </w:rPr>
        <w:t>en</w:t>
      </w:r>
      <w:r>
        <w:rPr>
          <w:spacing w:val="-2"/>
          <w:w w:val="105"/>
        </w:rPr>
        <w:t> </w:t>
      </w:r>
      <w:r>
        <w:rPr>
          <w:w w:val="105"/>
        </w:rPr>
        <w:t>funktion</w:t>
      </w:r>
      <w:r>
        <w:rPr>
          <w:spacing w:val="40"/>
          <w:w w:val="105"/>
        </w:rPr>
        <w:t> </w:t>
      </w:r>
      <w:r>
        <w:rPr>
          <w:w w:val="105"/>
        </w:rPr>
        <w:t>som ett bevis på lärarens formella kompetenser, och systemet med disciplinpåföljder</w:t>
      </w:r>
      <w:r>
        <w:rPr>
          <w:spacing w:val="40"/>
          <w:w w:val="105"/>
        </w:rPr>
        <w:t> </w:t>
      </w:r>
      <w:r>
        <w:rPr>
          <w:w w:val="105"/>
        </w:rPr>
        <w:t>ökar</w:t>
      </w:r>
      <w:r>
        <w:rPr>
          <w:spacing w:val="-4"/>
          <w:w w:val="105"/>
        </w:rPr>
        <w:t> </w:t>
      </w:r>
      <w:r>
        <w:rPr>
          <w:w w:val="105"/>
        </w:rPr>
        <w:t>skyddet</w:t>
      </w:r>
      <w:r>
        <w:rPr>
          <w:spacing w:val="-4"/>
          <w:w w:val="105"/>
        </w:rPr>
        <w:t> </w:t>
      </w:r>
      <w:r>
        <w:rPr>
          <w:w w:val="105"/>
        </w:rPr>
        <w:t>för</w:t>
      </w:r>
      <w:r>
        <w:rPr>
          <w:spacing w:val="-4"/>
          <w:w w:val="105"/>
        </w:rPr>
        <w:t> </w:t>
      </w:r>
      <w:r>
        <w:rPr>
          <w:w w:val="105"/>
        </w:rPr>
        <w:t>barn</w:t>
      </w:r>
      <w:r>
        <w:rPr>
          <w:spacing w:val="-4"/>
          <w:w w:val="105"/>
        </w:rPr>
        <w:t> </w:t>
      </w:r>
      <w:r>
        <w:rPr>
          <w:w w:val="105"/>
        </w:rPr>
        <w:t>och</w:t>
      </w:r>
      <w:r>
        <w:rPr>
          <w:spacing w:val="-4"/>
          <w:w w:val="105"/>
        </w:rPr>
        <w:t> </w:t>
      </w:r>
      <w:r>
        <w:rPr>
          <w:w w:val="105"/>
        </w:rPr>
        <w:t>elever</w:t>
      </w:r>
      <w:r>
        <w:rPr>
          <w:spacing w:val="-4"/>
          <w:w w:val="105"/>
        </w:rPr>
        <w:t> </w:t>
      </w:r>
      <w:r>
        <w:rPr>
          <w:w w:val="105"/>
        </w:rPr>
        <w:t>när</w:t>
      </w:r>
      <w:r>
        <w:rPr>
          <w:spacing w:val="-4"/>
          <w:w w:val="105"/>
        </w:rPr>
        <w:t> </w:t>
      </w:r>
      <w:r>
        <w:rPr>
          <w:w w:val="105"/>
        </w:rPr>
        <w:t>läraren</w:t>
      </w:r>
      <w:r>
        <w:rPr>
          <w:spacing w:val="-3"/>
          <w:w w:val="105"/>
        </w:rPr>
        <w:t> </w:t>
      </w:r>
      <w:r>
        <w:rPr>
          <w:w w:val="105"/>
        </w:rPr>
        <w:t>eller</w:t>
      </w:r>
      <w:r>
        <w:rPr>
          <w:spacing w:val="-4"/>
          <w:w w:val="105"/>
        </w:rPr>
        <w:t> </w:t>
      </w:r>
      <w:r>
        <w:rPr>
          <w:w w:val="105"/>
        </w:rPr>
        <w:t>förskolläraren</w:t>
      </w:r>
      <w:r>
        <w:rPr>
          <w:spacing w:val="-4"/>
          <w:w w:val="105"/>
        </w:rPr>
        <w:t> </w:t>
      </w:r>
      <w:r>
        <w:rPr>
          <w:w w:val="105"/>
        </w:rPr>
        <w:t>visat</w:t>
      </w:r>
      <w:r>
        <w:rPr>
          <w:spacing w:val="-4"/>
          <w:w w:val="105"/>
        </w:rPr>
        <w:t> </w:t>
      </w:r>
      <w:r>
        <w:rPr>
          <w:w w:val="105"/>
        </w:rPr>
        <w:t>sig</w:t>
      </w:r>
      <w:r>
        <w:rPr>
          <w:spacing w:val="-4"/>
          <w:w w:val="105"/>
        </w:rPr>
        <w:t> </w:t>
      </w:r>
      <w:r>
        <w:rPr>
          <w:w w:val="105"/>
        </w:rPr>
        <w:t>vara</w:t>
      </w:r>
      <w:r>
        <w:rPr>
          <w:spacing w:val="-5"/>
          <w:w w:val="105"/>
        </w:rPr>
        <w:t> </w:t>
      </w:r>
      <w:r>
        <w:rPr>
          <w:w w:val="105"/>
        </w:rPr>
        <w:t>olämplig.</w:t>
      </w:r>
      <w:r>
        <w:rPr>
          <w:spacing w:val="40"/>
          <w:w w:val="105"/>
        </w:rPr>
        <w:t> </w:t>
      </w:r>
      <w:r>
        <w:rPr>
          <w:w w:val="105"/>
        </w:rPr>
        <w:t>För att i större utsträckning uppnå de mål som legitimationssystemet har, behöver</w:t>
      </w:r>
      <w:r>
        <w:rPr>
          <w:spacing w:val="40"/>
          <w:w w:val="105"/>
        </w:rPr>
        <w:t> </w:t>
      </w:r>
      <w:r>
        <w:rPr>
          <w:w w:val="105"/>
        </w:rPr>
        <w:t>regeringen vidta åtgärder för att komma åt de brister som granskningen har</w:t>
      </w:r>
      <w:r>
        <w:rPr>
          <w:spacing w:val="80"/>
          <w:w w:val="105"/>
        </w:rPr>
        <w:t> </w:t>
      </w:r>
      <w:r>
        <w:rPr>
          <w:spacing w:val="-2"/>
          <w:w w:val="105"/>
        </w:rPr>
        <w:t>identifierat.</w:t>
      </w:r>
    </w:p>
    <w:p>
      <w:pPr>
        <w:pStyle w:val="Heading4"/>
        <w:spacing w:before="152"/>
        <w:ind w:left="1661"/>
      </w:pPr>
      <w:r>
        <w:rPr>
          <w:spacing w:val="-2"/>
        </w:rPr>
        <w:t>Fortsatt</w:t>
      </w:r>
      <w:r>
        <w:rPr>
          <w:spacing w:val="-3"/>
        </w:rPr>
        <w:t> </w:t>
      </w:r>
      <w:r>
        <w:rPr>
          <w:spacing w:val="-2"/>
        </w:rPr>
        <w:t>stor</w:t>
      </w:r>
      <w:r>
        <w:rPr>
          <w:spacing w:val="-3"/>
        </w:rPr>
        <w:t> </w:t>
      </w:r>
      <w:r>
        <w:rPr>
          <w:spacing w:val="-2"/>
        </w:rPr>
        <w:t>andel</w:t>
      </w:r>
      <w:r>
        <w:rPr>
          <w:spacing w:val="-6"/>
        </w:rPr>
        <w:t> </w:t>
      </w:r>
      <w:r>
        <w:rPr>
          <w:spacing w:val="-2"/>
        </w:rPr>
        <w:t>obehöriga</w:t>
      </w:r>
      <w:r>
        <w:rPr>
          <w:spacing w:val="-4"/>
        </w:rPr>
        <w:t> </w:t>
      </w:r>
      <w:r>
        <w:rPr>
          <w:spacing w:val="-2"/>
        </w:rPr>
        <w:t>lärare</w:t>
      </w:r>
      <w:r>
        <w:rPr>
          <w:spacing w:val="-4"/>
        </w:rPr>
        <w:t> </w:t>
      </w:r>
      <w:r>
        <w:rPr>
          <w:spacing w:val="-2"/>
        </w:rPr>
        <w:t>i skolan</w:t>
      </w:r>
    </w:p>
    <w:p>
      <w:pPr>
        <w:pStyle w:val="BodyText"/>
        <w:spacing w:line="302" w:lineRule="auto" w:before="98"/>
        <w:ind w:left="1660" w:right="1177"/>
      </w:pPr>
      <w:r>
        <w:rPr>
          <w:w w:val="105"/>
        </w:rPr>
        <w:t>Legitimationskravet förväntades på sikt medföra att enbart legitimerade och behöriga</w:t>
      </w:r>
      <w:r>
        <w:rPr>
          <w:spacing w:val="40"/>
          <w:w w:val="105"/>
        </w:rPr>
        <w:t> </w:t>
      </w:r>
      <w:r>
        <w:rPr>
          <w:w w:val="105"/>
        </w:rPr>
        <w:t>lärare undervisar i skolan. Fjorton år efter att legitimationen infördes undervisas</w:t>
      </w:r>
      <w:r>
        <w:rPr>
          <w:spacing w:val="40"/>
          <w:w w:val="105"/>
        </w:rPr>
        <w:t> </w:t>
      </w:r>
      <w:r>
        <w:rPr>
          <w:w w:val="105"/>
        </w:rPr>
        <w:t>fortsatt många barn och elever av lärare som saknar antingen legitimation eller rätt</w:t>
      </w:r>
      <w:r>
        <w:rPr>
          <w:spacing w:val="40"/>
          <w:w w:val="105"/>
        </w:rPr>
        <w:t> </w:t>
      </w:r>
      <w:r>
        <w:rPr>
          <w:w w:val="105"/>
        </w:rPr>
        <w:t>behörighet för det som de undervisar i. På nationell nivå uppgår denna andel lärare till</w:t>
      </w:r>
      <w:r>
        <w:rPr>
          <w:spacing w:val="40"/>
          <w:w w:val="105"/>
        </w:rPr>
        <w:t> </w:t>
      </w:r>
      <w:r>
        <w:rPr>
          <w:w w:val="105"/>
        </w:rPr>
        <w:t>nästan 30 procent, men skillnaderna är stora mellan olika ämnen, skolformer och</w:t>
      </w:r>
      <w:r>
        <w:rPr>
          <w:spacing w:val="40"/>
          <w:w w:val="105"/>
        </w:rPr>
        <w:t> </w:t>
      </w:r>
      <w:r>
        <w:rPr>
          <w:spacing w:val="-2"/>
          <w:w w:val="105"/>
        </w:rPr>
        <w:t>skolor.</w:t>
      </w:r>
    </w:p>
    <w:p>
      <w:pPr>
        <w:pStyle w:val="Heading4"/>
        <w:spacing w:line="266" w:lineRule="auto" w:before="151"/>
        <w:ind w:left="1661" w:right="2328"/>
      </w:pPr>
      <w:r>
        <w:rPr/>
        <w:t>Lärarbrist</w:t>
      </w:r>
      <w:r>
        <w:rPr>
          <w:spacing w:val="-14"/>
        </w:rPr>
        <w:t> </w:t>
      </w:r>
      <w:r>
        <w:rPr/>
        <w:t>har</w:t>
      </w:r>
      <w:r>
        <w:rPr>
          <w:spacing w:val="-14"/>
        </w:rPr>
        <w:t> </w:t>
      </w:r>
      <w:r>
        <w:rPr/>
        <w:t>påverkat</w:t>
      </w:r>
      <w:r>
        <w:rPr>
          <w:spacing w:val="-14"/>
        </w:rPr>
        <w:t> </w:t>
      </w:r>
      <w:r>
        <w:rPr/>
        <w:t>förutsättningarna</w:t>
      </w:r>
      <w:r>
        <w:rPr>
          <w:spacing w:val="-13"/>
        </w:rPr>
        <w:t> </w:t>
      </w:r>
      <w:r>
        <w:rPr/>
        <w:t>för ett välfungerande system</w:t>
      </w:r>
    </w:p>
    <w:p>
      <w:pPr>
        <w:pStyle w:val="BodyText"/>
        <w:spacing w:line="302" w:lineRule="auto" w:before="74"/>
        <w:ind w:left="1660" w:right="1177"/>
      </w:pPr>
      <w:r>
        <w:rPr>
          <w:w w:val="105"/>
        </w:rPr>
        <w:t>Regeringen har vidtagit åtgärder för att mildra lärarbristen genom en rad olika</w:t>
      </w:r>
      <w:r>
        <w:rPr>
          <w:spacing w:val="40"/>
          <w:w w:val="105"/>
        </w:rPr>
        <w:t> </w:t>
      </w:r>
      <w:r>
        <w:rPr>
          <w:w w:val="105"/>
        </w:rPr>
        <w:t>undantag från legitimationskravet. Det har påverkat måluppfyllelsen negativt i flera</w:t>
      </w:r>
      <w:r>
        <w:rPr>
          <w:spacing w:val="40"/>
          <w:w w:val="105"/>
        </w:rPr>
        <w:t> </w:t>
      </w:r>
      <w:r>
        <w:rPr>
          <w:w w:val="105"/>
        </w:rPr>
        <w:t>avseenden. Undantagen har medfört att andelen icke-legitimerade lärare inom vissa</w:t>
      </w:r>
      <w:r>
        <w:rPr>
          <w:spacing w:val="40"/>
          <w:w w:val="105"/>
        </w:rPr>
        <w:t> </w:t>
      </w:r>
      <w:r>
        <w:rPr>
          <w:w w:val="105"/>
        </w:rPr>
        <w:t>verksamheter</w:t>
      </w:r>
      <w:r>
        <w:rPr>
          <w:spacing w:val="-2"/>
          <w:w w:val="105"/>
        </w:rPr>
        <w:t> </w:t>
      </w:r>
      <w:r>
        <w:rPr>
          <w:w w:val="105"/>
        </w:rPr>
        <w:t>är</w:t>
      </w:r>
      <w:r>
        <w:rPr>
          <w:spacing w:val="-2"/>
          <w:w w:val="105"/>
        </w:rPr>
        <w:t> </w:t>
      </w:r>
      <w:r>
        <w:rPr>
          <w:w w:val="105"/>
        </w:rPr>
        <w:t>mycket</w:t>
      </w:r>
      <w:r>
        <w:rPr>
          <w:spacing w:val="-1"/>
          <w:w w:val="105"/>
        </w:rPr>
        <w:t> </w:t>
      </w:r>
      <w:r>
        <w:rPr>
          <w:w w:val="105"/>
        </w:rPr>
        <w:t>hög,</w:t>
      </w:r>
      <w:r>
        <w:rPr>
          <w:spacing w:val="-2"/>
          <w:w w:val="105"/>
        </w:rPr>
        <w:t> </w:t>
      </w:r>
      <w:r>
        <w:rPr>
          <w:w w:val="105"/>
        </w:rPr>
        <w:t>samtidigt</w:t>
      </w:r>
      <w:r>
        <w:rPr>
          <w:spacing w:val="-2"/>
          <w:w w:val="105"/>
        </w:rPr>
        <w:t> </w:t>
      </w:r>
      <w:r>
        <w:rPr>
          <w:w w:val="105"/>
        </w:rPr>
        <w:t>som</w:t>
      </w:r>
      <w:r>
        <w:rPr>
          <w:spacing w:val="-2"/>
          <w:w w:val="105"/>
        </w:rPr>
        <w:t> </w:t>
      </w:r>
      <w:r>
        <w:rPr>
          <w:w w:val="105"/>
        </w:rPr>
        <w:t>dessa</w:t>
      </w:r>
      <w:r>
        <w:rPr>
          <w:spacing w:val="-2"/>
          <w:w w:val="105"/>
        </w:rPr>
        <w:t> </w:t>
      </w:r>
      <w:r>
        <w:rPr>
          <w:w w:val="105"/>
        </w:rPr>
        <w:t>lärare</w:t>
      </w:r>
      <w:r>
        <w:rPr>
          <w:spacing w:val="-2"/>
          <w:w w:val="105"/>
        </w:rPr>
        <w:t> </w:t>
      </w:r>
      <w:r>
        <w:rPr>
          <w:w w:val="105"/>
        </w:rPr>
        <w:t>får</w:t>
      </w:r>
      <w:r>
        <w:rPr>
          <w:spacing w:val="-2"/>
          <w:w w:val="105"/>
        </w:rPr>
        <w:t> </w:t>
      </w:r>
      <w:r>
        <w:rPr>
          <w:w w:val="105"/>
        </w:rPr>
        <w:t>lägre</w:t>
      </w:r>
      <w:r>
        <w:rPr>
          <w:spacing w:val="-2"/>
          <w:w w:val="105"/>
        </w:rPr>
        <w:t> </w:t>
      </w:r>
      <w:r>
        <w:rPr>
          <w:w w:val="105"/>
        </w:rPr>
        <w:t>incitament</w:t>
      </w:r>
      <w:r>
        <w:rPr>
          <w:spacing w:val="-2"/>
          <w:w w:val="105"/>
        </w:rPr>
        <w:t> </w:t>
      </w:r>
      <w:r>
        <w:rPr>
          <w:w w:val="105"/>
        </w:rPr>
        <w:t>att</w:t>
      </w:r>
      <w:r>
        <w:rPr>
          <w:spacing w:val="-2"/>
          <w:w w:val="105"/>
        </w:rPr>
        <w:t> </w:t>
      </w:r>
      <w:r>
        <w:rPr>
          <w:w w:val="105"/>
        </w:rPr>
        <w:t>skaffa</w:t>
      </w:r>
      <w:r>
        <w:rPr>
          <w:spacing w:val="40"/>
          <w:w w:val="105"/>
        </w:rPr>
        <w:t> </w:t>
      </w:r>
      <w:r>
        <w:rPr>
          <w:w w:val="105"/>
        </w:rPr>
        <w:t>sig en legitimation. Därutöver omfattas de undantagna lärarna inte av de</w:t>
      </w:r>
      <w:r>
        <w:rPr>
          <w:spacing w:val="40"/>
          <w:w w:val="105"/>
        </w:rPr>
        <w:t> </w:t>
      </w:r>
      <w:r>
        <w:rPr>
          <w:w w:val="105"/>
        </w:rPr>
        <w:t>disciplinpåföljder som inrättades 2011 eftersom de endast gäller legitimerade lärare.</w:t>
      </w:r>
      <w:r>
        <w:rPr>
          <w:spacing w:val="40"/>
          <w:w w:val="105"/>
        </w:rPr>
        <w:t> </w:t>
      </w:r>
      <w:r>
        <w:rPr>
          <w:w w:val="105"/>
        </w:rPr>
        <w:t>Men regeringen har också vidtagit åtgärder för att öka måluppfyllelsen genom</w:t>
      </w:r>
      <w:r>
        <w:rPr>
          <w:spacing w:val="40"/>
          <w:w w:val="105"/>
        </w:rPr>
        <w:t> </w:t>
      </w:r>
      <w:r>
        <w:rPr>
          <w:w w:val="105"/>
        </w:rPr>
        <w:t>satsningar som syftar till att fler lärare blir behöriga och legitimerade.</w:t>
      </w: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22"/>
        <w:rPr>
          <w:sz w:val="11"/>
        </w:rPr>
      </w:pPr>
    </w:p>
    <w:p>
      <w:pPr>
        <w:spacing w:before="0"/>
        <w:ind w:left="0" w:right="1112" w:firstLine="0"/>
        <w:jc w:val="right"/>
        <w:rPr>
          <w:sz w:val="11"/>
        </w:rPr>
      </w:pPr>
      <w:r>
        <w:rPr>
          <w:w w:val="105"/>
          <w:sz w:val="11"/>
        </w:rPr>
        <w:t>Riksrevisionen</w:t>
      </w:r>
      <w:r>
        <w:rPr>
          <w:spacing w:val="39"/>
          <w:w w:val="105"/>
          <w:sz w:val="11"/>
        </w:rPr>
        <w:t>  </w:t>
      </w:r>
      <w:r>
        <w:rPr>
          <w:spacing w:val="-10"/>
          <w:w w:val="105"/>
          <w:sz w:val="11"/>
        </w:rPr>
        <w:t>5</w:t>
      </w:r>
    </w:p>
    <w:p>
      <w:pPr>
        <w:spacing w:after="0"/>
        <w:jc w:val="right"/>
        <w:rPr>
          <w:sz w:val="11"/>
        </w:rPr>
        <w:sectPr>
          <w:pgSz w:w="9360" w:h="13720"/>
          <w:pgMar w:header="0" w:footer="1222" w:top="1240" w:bottom="142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2"/>
        <w:rPr>
          <w:sz w:val="18"/>
        </w:rPr>
      </w:pPr>
    </w:p>
    <w:p>
      <w:pPr>
        <w:pStyle w:val="Heading4"/>
        <w:spacing w:line="266" w:lineRule="auto"/>
        <w:ind w:right="1548"/>
      </w:pPr>
      <w:r>
        <w:rPr/>
        <w:t>Det</w:t>
      </w:r>
      <w:r>
        <w:rPr>
          <w:spacing w:val="-10"/>
        </w:rPr>
        <w:t> </w:t>
      </w:r>
      <w:r>
        <w:rPr/>
        <w:t>saknas</w:t>
      </w:r>
      <w:r>
        <w:rPr>
          <w:spacing w:val="-11"/>
        </w:rPr>
        <w:t> </w:t>
      </w:r>
      <w:r>
        <w:rPr/>
        <w:t>tillräckligt</w:t>
      </w:r>
      <w:r>
        <w:rPr>
          <w:spacing w:val="-12"/>
        </w:rPr>
        <w:t> </w:t>
      </w:r>
      <w:r>
        <w:rPr/>
        <w:t>effektiva</w:t>
      </w:r>
      <w:r>
        <w:rPr>
          <w:spacing w:val="-10"/>
        </w:rPr>
        <w:t> </w:t>
      </w:r>
      <w:r>
        <w:rPr/>
        <w:t>mekanismer</w:t>
      </w:r>
      <w:r>
        <w:rPr>
          <w:spacing w:val="-9"/>
        </w:rPr>
        <w:t> </w:t>
      </w:r>
      <w:r>
        <w:rPr/>
        <w:t>för</w:t>
      </w:r>
      <w:r>
        <w:rPr>
          <w:spacing w:val="-9"/>
        </w:rPr>
        <w:t> </w:t>
      </w:r>
      <w:r>
        <w:rPr/>
        <w:t>att</w:t>
      </w:r>
      <w:r>
        <w:rPr>
          <w:spacing w:val="-10"/>
        </w:rPr>
        <w:t> </w:t>
      </w:r>
      <w:r>
        <w:rPr/>
        <w:t>förhindra och hantera olämpliga lärare i skolan och förskolan</w:t>
      </w:r>
    </w:p>
    <w:p>
      <w:pPr>
        <w:pStyle w:val="BodyText"/>
        <w:spacing w:line="302" w:lineRule="auto" w:before="74"/>
        <w:ind w:left="1207" w:right="1548"/>
      </w:pPr>
      <w:r>
        <w:rPr>
          <w:w w:val="105"/>
        </w:rPr>
        <w:t>Granskningen visar att systemet varken fångar upp eller hanterar olämpliga lärare</w:t>
      </w:r>
      <w:r>
        <w:rPr>
          <w:spacing w:val="40"/>
          <w:w w:val="105"/>
        </w:rPr>
        <w:t> </w:t>
      </w:r>
      <w:r>
        <w:rPr>
          <w:w w:val="105"/>
        </w:rPr>
        <w:t>tillräckligt väl. Bristerna, som visar sig i systemets alla led, beror huvudsakligen på</w:t>
      </w:r>
      <w:r>
        <w:rPr>
          <w:spacing w:val="40"/>
          <w:w w:val="105"/>
        </w:rPr>
        <w:t> </w:t>
      </w:r>
      <w:r>
        <w:rPr>
          <w:w w:val="105"/>
        </w:rPr>
        <w:t>regeringens otillräckliga styrning och finns både i lagstiftningen och i myndigheternas</w:t>
      </w:r>
      <w:r>
        <w:rPr>
          <w:spacing w:val="40"/>
          <w:w w:val="105"/>
        </w:rPr>
        <w:t> </w:t>
      </w:r>
      <w:r>
        <w:rPr>
          <w:w w:val="105"/>
        </w:rPr>
        <w:t>ansvar och befogenheter.</w:t>
      </w:r>
    </w:p>
    <w:p>
      <w:pPr>
        <w:pStyle w:val="BodyText"/>
        <w:spacing w:line="302" w:lineRule="auto" w:before="101"/>
        <w:ind w:left="1207" w:right="1593"/>
      </w:pPr>
      <w:r>
        <w:rPr>
          <w:w w:val="105"/>
        </w:rPr>
        <w:t>När Skolverket prövar en lärares rätt att få legitimation görs varken registerkontroll</w:t>
      </w:r>
      <w:r>
        <w:rPr>
          <w:spacing w:val="40"/>
          <w:w w:val="105"/>
        </w:rPr>
        <w:t> </w:t>
      </w:r>
      <w:r>
        <w:rPr>
          <w:w w:val="105"/>
        </w:rPr>
        <w:t>eller</w:t>
      </w:r>
      <w:r>
        <w:rPr>
          <w:spacing w:val="-4"/>
          <w:w w:val="105"/>
        </w:rPr>
        <w:t> </w:t>
      </w:r>
      <w:r>
        <w:rPr>
          <w:w w:val="105"/>
        </w:rPr>
        <w:t>annan</w:t>
      </w:r>
      <w:r>
        <w:rPr>
          <w:spacing w:val="-3"/>
          <w:w w:val="105"/>
        </w:rPr>
        <w:t> </w:t>
      </w:r>
      <w:r>
        <w:rPr>
          <w:w w:val="105"/>
        </w:rPr>
        <w:t>typ</w:t>
      </w:r>
      <w:r>
        <w:rPr>
          <w:spacing w:val="-3"/>
          <w:w w:val="105"/>
        </w:rPr>
        <w:t> </w:t>
      </w:r>
      <w:r>
        <w:rPr>
          <w:w w:val="105"/>
        </w:rPr>
        <w:t>av</w:t>
      </w:r>
      <w:r>
        <w:rPr>
          <w:spacing w:val="-3"/>
          <w:w w:val="105"/>
        </w:rPr>
        <w:t> </w:t>
      </w:r>
      <w:r>
        <w:rPr>
          <w:w w:val="105"/>
        </w:rPr>
        <w:t>bedömning</w:t>
      </w:r>
      <w:r>
        <w:rPr>
          <w:spacing w:val="-3"/>
          <w:w w:val="105"/>
        </w:rPr>
        <w:t> </w:t>
      </w:r>
      <w:r>
        <w:rPr>
          <w:w w:val="105"/>
        </w:rPr>
        <w:t>av</w:t>
      </w:r>
      <w:r>
        <w:rPr>
          <w:spacing w:val="-2"/>
          <w:w w:val="105"/>
        </w:rPr>
        <w:t> </w:t>
      </w:r>
      <w:r>
        <w:rPr>
          <w:w w:val="105"/>
        </w:rPr>
        <w:t>lärarens</w:t>
      </w:r>
      <w:r>
        <w:rPr>
          <w:spacing w:val="-3"/>
          <w:w w:val="105"/>
        </w:rPr>
        <w:t> </w:t>
      </w:r>
      <w:r>
        <w:rPr>
          <w:w w:val="105"/>
        </w:rPr>
        <w:t>lämplighet.</w:t>
      </w:r>
      <w:r>
        <w:rPr>
          <w:spacing w:val="-3"/>
          <w:w w:val="105"/>
        </w:rPr>
        <w:t> </w:t>
      </w:r>
      <w:r>
        <w:rPr>
          <w:w w:val="105"/>
        </w:rPr>
        <w:t>Arbetsgivare</w:t>
      </w:r>
      <w:r>
        <w:rPr>
          <w:spacing w:val="-3"/>
          <w:w w:val="105"/>
        </w:rPr>
        <w:t> </w:t>
      </w:r>
      <w:r>
        <w:rPr>
          <w:w w:val="105"/>
        </w:rPr>
        <w:t>har</w:t>
      </w:r>
      <w:r>
        <w:rPr>
          <w:spacing w:val="-3"/>
          <w:w w:val="105"/>
        </w:rPr>
        <w:t> </w:t>
      </w:r>
      <w:r>
        <w:rPr>
          <w:w w:val="105"/>
        </w:rPr>
        <w:t>en</w:t>
      </w:r>
      <w:r>
        <w:rPr>
          <w:spacing w:val="-4"/>
          <w:w w:val="105"/>
        </w:rPr>
        <w:t> </w:t>
      </w:r>
      <w:r>
        <w:rPr>
          <w:w w:val="105"/>
        </w:rPr>
        <w:t>lagstadgad</w:t>
      </w:r>
      <w:r>
        <w:rPr>
          <w:spacing w:val="40"/>
          <w:w w:val="105"/>
        </w:rPr>
        <w:t> </w:t>
      </w:r>
      <w:r>
        <w:rPr>
          <w:w w:val="105"/>
        </w:rPr>
        <w:t>skyldighet</w:t>
      </w:r>
      <w:r>
        <w:rPr>
          <w:spacing w:val="-1"/>
          <w:w w:val="105"/>
        </w:rPr>
        <w:t> </w:t>
      </w:r>
      <w:r>
        <w:rPr>
          <w:w w:val="105"/>
        </w:rPr>
        <w:t>att</w:t>
      </w:r>
      <w:r>
        <w:rPr>
          <w:spacing w:val="-1"/>
          <w:w w:val="105"/>
        </w:rPr>
        <w:t> </w:t>
      </w:r>
      <w:r>
        <w:rPr>
          <w:w w:val="105"/>
        </w:rPr>
        <w:t>göra</w:t>
      </w:r>
      <w:r>
        <w:rPr>
          <w:spacing w:val="-1"/>
          <w:w w:val="105"/>
        </w:rPr>
        <w:t> </w:t>
      </w:r>
      <w:r>
        <w:rPr>
          <w:w w:val="105"/>
        </w:rPr>
        <w:t>registerkontroll,</w:t>
      </w:r>
      <w:r>
        <w:rPr>
          <w:spacing w:val="-1"/>
          <w:w w:val="105"/>
        </w:rPr>
        <w:t> </w:t>
      </w:r>
      <w:r>
        <w:rPr>
          <w:w w:val="105"/>
        </w:rPr>
        <w:t>men</w:t>
      </w:r>
      <w:r>
        <w:rPr>
          <w:spacing w:val="-1"/>
          <w:w w:val="105"/>
        </w:rPr>
        <w:t> </w:t>
      </w:r>
      <w:r>
        <w:rPr>
          <w:w w:val="105"/>
        </w:rPr>
        <w:t>enbart</w:t>
      </w:r>
      <w:r>
        <w:rPr>
          <w:spacing w:val="-1"/>
          <w:w w:val="105"/>
        </w:rPr>
        <w:t> </w:t>
      </w:r>
      <w:r>
        <w:rPr>
          <w:w w:val="105"/>
        </w:rPr>
        <w:t>vid</w:t>
      </w:r>
      <w:r>
        <w:rPr>
          <w:spacing w:val="-1"/>
          <w:w w:val="105"/>
        </w:rPr>
        <w:t> </w:t>
      </w:r>
      <w:r>
        <w:rPr>
          <w:w w:val="105"/>
        </w:rPr>
        <w:t>nyrekryteringar.</w:t>
      </w:r>
      <w:r>
        <w:rPr>
          <w:spacing w:val="-1"/>
          <w:w w:val="105"/>
        </w:rPr>
        <w:t> </w:t>
      </w:r>
      <w:r>
        <w:rPr>
          <w:w w:val="105"/>
        </w:rPr>
        <w:t>Vidare</w:t>
      </w:r>
      <w:r>
        <w:rPr>
          <w:spacing w:val="-1"/>
          <w:w w:val="105"/>
        </w:rPr>
        <w:t> </w:t>
      </w:r>
      <w:r>
        <w:rPr>
          <w:w w:val="105"/>
        </w:rPr>
        <w:t>finns</w:t>
      </w:r>
      <w:r>
        <w:rPr>
          <w:spacing w:val="-1"/>
          <w:w w:val="105"/>
        </w:rPr>
        <w:t> </w:t>
      </w:r>
      <w:r>
        <w:rPr>
          <w:w w:val="105"/>
        </w:rPr>
        <w:t>det</w:t>
      </w:r>
      <w:r>
        <w:rPr>
          <w:spacing w:val="40"/>
          <w:w w:val="105"/>
        </w:rPr>
        <w:t> </w:t>
      </w:r>
      <w:r>
        <w:rPr>
          <w:w w:val="105"/>
        </w:rPr>
        <w:t>indikationer på att skolhuvudmän inte alltid rapporterar olämpliga lärare till</w:t>
      </w:r>
      <w:r>
        <w:rPr>
          <w:spacing w:val="40"/>
          <w:w w:val="105"/>
        </w:rPr>
        <w:t> </w:t>
      </w:r>
      <w:r>
        <w:rPr>
          <w:w w:val="105"/>
        </w:rPr>
        <w:t>Skolinspektionen, och att domstolarna inte fullföljer sin underrättelseskyldighet.</w:t>
      </w:r>
    </w:p>
    <w:p>
      <w:pPr>
        <w:pStyle w:val="BodyText"/>
        <w:spacing w:line="302" w:lineRule="auto"/>
        <w:ind w:left="1207" w:right="1593"/>
      </w:pPr>
      <w:r>
        <w:rPr>
          <w:w w:val="105"/>
        </w:rPr>
        <w:t>Skolinspektionen i sin tur har inget uppdrag att hantera anmälningar avseende lärare</w:t>
      </w:r>
      <w:r>
        <w:rPr>
          <w:spacing w:val="40"/>
          <w:w w:val="105"/>
        </w:rPr>
        <w:t> </w:t>
      </w:r>
      <w:r>
        <w:rPr>
          <w:w w:val="105"/>
        </w:rPr>
        <w:t>som inte har legitimation trots att var femte lärare i skolan saknar legitimation.</w:t>
      </w:r>
    </w:p>
    <w:p>
      <w:pPr>
        <w:pStyle w:val="BodyText"/>
        <w:spacing w:line="302" w:lineRule="auto"/>
        <w:ind w:left="1207" w:right="1548"/>
      </w:pPr>
      <w:r>
        <w:rPr>
          <w:w w:val="105"/>
        </w:rPr>
        <w:t>Lärarnas</w:t>
      </w:r>
      <w:r>
        <w:rPr>
          <w:spacing w:val="-1"/>
          <w:w w:val="105"/>
        </w:rPr>
        <w:t> </w:t>
      </w:r>
      <w:r>
        <w:rPr>
          <w:w w:val="105"/>
        </w:rPr>
        <w:t>ansvarsnämnds arbete</w:t>
      </w:r>
      <w:r>
        <w:rPr>
          <w:spacing w:val="-1"/>
          <w:w w:val="105"/>
        </w:rPr>
        <w:t> </w:t>
      </w:r>
      <w:r>
        <w:rPr>
          <w:w w:val="105"/>
        </w:rPr>
        <w:t>fungerar i</w:t>
      </w:r>
      <w:r>
        <w:rPr>
          <w:spacing w:val="-1"/>
          <w:w w:val="105"/>
        </w:rPr>
        <w:t> </w:t>
      </w:r>
      <w:r>
        <w:rPr>
          <w:w w:val="105"/>
        </w:rPr>
        <w:t>huvudsak</w:t>
      </w:r>
      <w:r>
        <w:rPr>
          <w:spacing w:val="-1"/>
          <w:w w:val="105"/>
        </w:rPr>
        <w:t> </w:t>
      </w:r>
      <w:r>
        <w:rPr>
          <w:w w:val="105"/>
        </w:rPr>
        <w:t>väl</w:t>
      </w:r>
      <w:r>
        <w:rPr>
          <w:spacing w:val="-1"/>
          <w:w w:val="105"/>
        </w:rPr>
        <w:t> </w:t>
      </w:r>
      <w:r>
        <w:rPr>
          <w:w w:val="105"/>
        </w:rPr>
        <w:t>men</w:t>
      </w:r>
      <w:r>
        <w:rPr>
          <w:spacing w:val="-1"/>
          <w:w w:val="105"/>
        </w:rPr>
        <w:t> </w:t>
      </w:r>
      <w:r>
        <w:rPr>
          <w:w w:val="105"/>
        </w:rPr>
        <w:t>det</w:t>
      </w:r>
      <w:r>
        <w:rPr>
          <w:spacing w:val="-1"/>
          <w:w w:val="105"/>
        </w:rPr>
        <w:t> </w:t>
      </w:r>
      <w:r>
        <w:rPr>
          <w:w w:val="105"/>
        </w:rPr>
        <w:t>är</w:t>
      </w:r>
      <w:r>
        <w:rPr>
          <w:spacing w:val="-1"/>
          <w:w w:val="105"/>
        </w:rPr>
        <w:t> </w:t>
      </w:r>
      <w:r>
        <w:rPr>
          <w:w w:val="105"/>
        </w:rPr>
        <w:t>för</w:t>
      </w:r>
      <w:r>
        <w:rPr>
          <w:spacing w:val="-1"/>
          <w:w w:val="105"/>
        </w:rPr>
        <w:t> </w:t>
      </w:r>
      <w:r>
        <w:rPr>
          <w:w w:val="105"/>
        </w:rPr>
        <w:t>få</w:t>
      </w:r>
      <w:r>
        <w:rPr>
          <w:spacing w:val="-1"/>
          <w:w w:val="105"/>
        </w:rPr>
        <w:t> </w:t>
      </w:r>
      <w:r>
        <w:rPr>
          <w:w w:val="105"/>
        </w:rPr>
        <w:t>fall</w:t>
      </w:r>
      <w:r>
        <w:rPr>
          <w:spacing w:val="-1"/>
          <w:w w:val="105"/>
        </w:rPr>
        <w:t> </w:t>
      </w:r>
      <w:r>
        <w:rPr>
          <w:w w:val="105"/>
        </w:rPr>
        <w:t>som</w:t>
      </w:r>
      <w:r>
        <w:rPr>
          <w:spacing w:val="40"/>
          <w:w w:val="105"/>
        </w:rPr>
        <w:t> </w:t>
      </w:r>
      <w:r>
        <w:rPr>
          <w:w w:val="105"/>
        </w:rPr>
        <w:t>kommer till nämndens kännedom och prövning.</w:t>
      </w:r>
    </w:p>
    <w:p>
      <w:pPr>
        <w:pStyle w:val="Heading4"/>
        <w:spacing w:before="150"/>
      </w:pPr>
      <w:r>
        <w:rPr>
          <w:spacing w:val="-2"/>
        </w:rPr>
        <w:t>Rekommendationer</w:t>
      </w:r>
    </w:p>
    <w:p>
      <w:pPr>
        <w:pStyle w:val="Heading5"/>
        <w:spacing w:before="176"/>
        <w:ind w:left="1207" w:firstLine="0"/>
      </w:pPr>
      <w:r>
        <w:rPr>
          <w:spacing w:val="-2"/>
        </w:rPr>
        <w:t>Till</w:t>
      </w:r>
      <w:r>
        <w:rPr>
          <w:spacing w:val="-9"/>
        </w:rPr>
        <w:t> </w:t>
      </w:r>
      <w:r>
        <w:rPr>
          <w:spacing w:val="-2"/>
        </w:rPr>
        <w:t>regeringen</w:t>
      </w:r>
    </w:p>
    <w:p>
      <w:pPr>
        <w:pStyle w:val="ListParagraph"/>
        <w:numPr>
          <w:ilvl w:val="0"/>
          <w:numId w:val="5"/>
        </w:numPr>
        <w:tabs>
          <w:tab w:pos="1551" w:val="left" w:leader="none"/>
        </w:tabs>
        <w:spacing w:line="297" w:lineRule="auto" w:before="83" w:after="0"/>
        <w:ind w:left="1551" w:right="1804" w:hanging="218"/>
        <w:jc w:val="left"/>
        <w:rPr>
          <w:sz w:val="14"/>
        </w:rPr>
      </w:pPr>
      <w:r>
        <w:rPr>
          <w:w w:val="105"/>
          <w:sz w:val="14"/>
        </w:rPr>
        <w:t>Utvärdera</w:t>
      </w:r>
      <w:r>
        <w:rPr>
          <w:spacing w:val="-2"/>
          <w:w w:val="105"/>
          <w:sz w:val="14"/>
        </w:rPr>
        <w:t> </w:t>
      </w:r>
      <w:r>
        <w:rPr>
          <w:w w:val="105"/>
          <w:sz w:val="14"/>
        </w:rPr>
        <w:t>regelbundet</w:t>
      </w:r>
      <w:r>
        <w:rPr>
          <w:spacing w:val="-2"/>
          <w:w w:val="105"/>
          <w:sz w:val="14"/>
        </w:rPr>
        <w:t> </w:t>
      </w:r>
      <w:r>
        <w:rPr>
          <w:w w:val="105"/>
          <w:sz w:val="14"/>
        </w:rPr>
        <w:t>vilka</w:t>
      </w:r>
      <w:r>
        <w:rPr>
          <w:spacing w:val="-1"/>
          <w:w w:val="105"/>
          <w:sz w:val="14"/>
        </w:rPr>
        <w:t> </w:t>
      </w:r>
      <w:r>
        <w:rPr>
          <w:w w:val="105"/>
          <w:sz w:val="14"/>
        </w:rPr>
        <w:t>undantag</w:t>
      </w:r>
      <w:r>
        <w:rPr>
          <w:spacing w:val="-2"/>
          <w:w w:val="105"/>
          <w:sz w:val="14"/>
        </w:rPr>
        <w:t> </w:t>
      </w:r>
      <w:r>
        <w:rPr>
          <w:w w:val="105"/>
          <w:sz w:val="14"/>
        </w:rPr>
        <w:t>från</w:t>
      </w:r>
      <w:r>
        <w:rPr>
          <w:spacing w:val="-2"/>
          <w:w w:val="105"/>
          <w:sz w:val="14"/>
        </w:rPr>
        <w:t> </w:t>
      </w:r>
      <w:r>
        <w:rPr>
          <w:w w:val="105"/>
          <w:sz w:val="14"/>
        </w:rPr>
        <w:t>legitimationskravet</w:t>
      </w:r>
      <w:r>
        <w:rPr>
          <w:spacing w:val="-1"/>
          <w:w w:val="105"/>
          <w:sz w:val="14"/>
        </w:rPr>
        <w:t> </w:t>
      </w:r>
      <w:r>
        <w:rPr>
          <w:w w:val="105"/>
          <w:sz w:val="14"/>
        </w:rPr>
        <w:t>som</w:t>
      </w:r>
      <w:r>
        <w:rPr>
          <w:spacing w:val="-2"/>
          <w:w w:val="105"/>
          <w:sz w:val="14"/>
        </w:rPr>
        <w:t> </w:t>
      </w:r>
      <w:r>
        <w:rPr>
          <w:w w:val="105"/>
          <w:sz w:val="14"/>
        </w:rPr>
        <w:t>fortsatt</w:t>
      </w:r>
      <w:r>
        <w:rPr>
          <w:spacing w:val="-2"/>
          <w:w w:val="105"/>
          <w:sz w:val="14"/>
        </w:rPr>
        <w:t> </w:t>
      </w:r>
      <w:r>
        <w:rPr>
          <w:w w:val="105"/>
          <w:sz w:val="14"/>
        </w:rPr>
        <w:t>är</w:t>
      </w:r>
      <w:r>
        <w:rPr>
          <w:spacing w:val="40"/>
          <w:w w:val="105"/>
          <w:sz w:val="14"/>
        </w:rPr>
        <w:t> </w:t>
      </w:r>
      <w:r>
        <w:rPr>
          <w:spacing w:val="-2"/>
          <w:w w:val="105"/>
          <w:sz w:val="14"/>
        </w:rPr>
        <w:t>motiverade.</w:t>
      </w:r>
    </w:p>
    <w:p>
      <w:pPr>
        <w:pStyle w:val="ListParagraph"/>
        <w:numPr>
          <w:ilvl w:val="0"/>
          <w:numId w:val="5"/>
        </w:numPr>
        <w:tabs>
          <w:tab w:pos="1551" w:val="left" w:leader="none"/>
        </w:tabs>
        <w:spacing w:line="297" w:lineRule="auto" w:before="54" w:after="0"/>
        <w:ind w:left="1551" w:right="1944" w:hanging="218"/>
        <w:jc w:val="left"/>
        <w:rPr>
          <w:sz w:val="14"/>
        </w:rPr>
      </w:pPr>
      <w:r>
        <w:rPr>
          <w:w w:val="105"/>
          <w:sz w:val="14"/>
        </w:rPr>
        <w:t>Ge</w:t>
      </w:r>
      <w:r>
        <w:rPr>
          <w:spacing w:val="-2"/>
          <w:w w:val="105"/>
          <w:sz w:val="14"/>
        </w:rPr>
        <w:t> </w:t>
      </w:r>
      <w:r>
        <w:rPr>
          <w:w w:val="105"/>
          <w:sz w:val="14"/>
        </w:rPr>
        <w:t>Skolverket</w:t>
      </w:r>
      <w:r>
        <w:rPr>
          <w:spacing w:val="-2"/>
          <w:w w:val="105"/>
          <w:sz w:val="14"/>
        </w:rPr>
        <w:t> </w:t>
      </w:r>
      <w:r>
        <w:rPr>
          <w:w w:val="105"/>
          <w:sz w:val="14"/>
        </w:rPr>
        <w:t>möjlighet</w:t>
      </w:r>
      <w:r>
        <w:rPr>
          <w:spacing w:val="-2"/>
          <w:w w:val="105"/>
          <w:sz w:val="14"/>
        </w:rPr>
        <w:t> </w:t>
      </w:r>
      <w:r>
        <w:rPr>
          <w:w w:val="105"/>
          <w:sz w:val="14"/>
        </w:rPr>
        <w:t>att</w:t>
      </w:r>
      <w:r>
        <w:rPr>
          <w:spacing w:val="-2"/>
          <w:w w:val="105"/>
          <w:sz w:val="14"/>
        </w:rPr>
        <w:t> </w:t>
      </w:r>
      <w:r>
        <w:rPr>
          <w:w w:val="105"/>
          <w:sz w:val="14"/>
        </w:rPr>
        <w:t>kontrollera</w:t>
      </w:r>
      <w:r>
        <w:rPr>
          <w:spacing w:val="-1"/>
          <w:w w:val="105"/>
          <w:sz w:val="14"/>
        </w:rPr>
        <w:t> </w:t>
      </w:r>
      <w:r>
        <w:rPr>
          <w:w w:val="105"/>
          <w:sz w:val="14"/>
        </w:rPr>
        <w:t>belastningsregistret</w:t>
      </w:r>
      <w:r>
        <w:rPr>
          <w:spacing w:val="-2"/>
          <w:w w:val="105"/>
          <w:sz w:val="14"/>
        </w:rPr>
        <w:t> </w:t>
      </w:r>
      <w:r>
        <w:rPr>
          <w:w w:val="105"/>
          <w:sz w:val="14"/>
        </w:rPr>
        <w:t>i</w:t>
      </w:r>
      <w:r>
        <w:rPr>
          <w:spacing w:val="-2"/>
          <w:w w:val="105"/>
          <w:sz w:val="14"/>
        </w:rPr>
        <w:t> </w:t>
      </w:r>
      <w:r>
        <w:rPr>
          <w:w w:val="105"/>
          <w:sz w:val="14"/>
        </w:rPr>
        <w:t>samband</w:t>
      </w:r>
      <w:r>
        <w:rPr>
          <w:spacing w:val="-2"/>
          <w:w w:val="105"/>
          <w:sz w:val="14"/>
        </w:rPr>
        <w:t> </w:t>
      </w:r>
      <w:r>
        <w:rPr>
          <w:w w:val="105"/>
          <w:sz w:val="14"/>
        </w:rPr>
        <w:t>med</w:t>
      </w:r>
      <w:r>
        <w:rPr>
          <w:spacing w:val="40"/>
          <w:w w:val="105"/>
          <w:sz w:val="14"/>
        </w:rPr>
        <w:t> </w:t>
      </w:r>
      <w:r>
        <w:rPr>
          <w:w w:val="105"/>
          <w:sz w:val="14"/>
        </w:rPr>
        <w:t>ansökan om legitimation för lärare och förskollärare.</w:t>
      </w:r>
    </w:p>
    <w:p>
      <w:pPr>
        <w:pStyle w:val="ListParagraph"/>
        <w:numPr>
          <w:ilvl w:val="0"/>
          <w:numId w:val="5"/>
        </w:numPr>
        <w:tabs>
          <w:tab w:pos="1551" w:val="left" w:leader="none"/>
        </w:tabs>
        <w:spacing w:line="300" w:lineRule="auto" w:before="53" w:after="0"/>
        <w:ind w:left="1551" w:right="1803" w:hanging="218"/>
        <w:jc w:val="both"/>
        <w:rPr>
          <w:sz w:val="14"/>
        </w:rPr>
      </w:pPr>
      <w:r>
        <w:rPr>
          <w:w w:val="105"/>
          <w:sz w:val="14"/>
        </w:rPr>
        <w:t>Utöka registerkontrollen av personal inom skolväsendet. Det bör till exempel</w:t>
      </w:r>
      <w:r>
        <w:rPr>
          <w:spacing w:val="40"/>
          <w:w w:val="105"/>
          <w:sz w:val="14"/>
        </w:rPr>
        <w:t> </w:t>
      </w:r>
      <w:r>
        <w:rPr>
          <w:w w:val="105"/>
          <w:sz w:val="14"/>
        </w:rPr>
        <w:t>övervägas</w:t>
      </w:r>
      <w:r>
        <w:rPr>
          <w:spacing w:val="-3"/>
          <w:w w:val="105"/>
          <w:sz w:val="14"/>
        </w:rPr>
        <w:t> </w:t>
      </w:r>
      <w:r>
        <w:rPr>
          <w:w w:val="105"/>
          <w:sz w:val="14"/>
        </w:rPr>
        <w:t>om</w:t>
      </w:r>
      <w:r>
        <w:rPr>
          <w:spacing w:val="-3"/>
          <w:w w:val="105"/>
          <w:sz w:val="14"/>
        </w:rPr>
        <w:t> </w:t>
      </w:r>
      <w:r>
        <w:rPr>
          <w:w w:val="105"/>
          <w:sz w:val="14"/>
        </w:rPr>
        <w:t>registerkontrollen</w:t>
      </w:r>
      <w:r>
        <w:rPr>
          <w:spacing w:val="-3"/>
          <w:w w:val="105"/>
          <w:sz w:val="14"/>
        </w:rPr>
        <w:t> </w:t>
      </w:r>
      <w:r>
        <w:rPr>
          <w:w w:val="105"/>
          <w:sz w:val="14"/>
        </w:rPr>
        <w:t>av</w:t>
      </w:r>
      <w:r>
        <w:rPr>
          <w:spacing w:val="-3"/>
          <w:w w:val="105"/>
          <w:sz w:val="14"/>
        </w:rPr>
        <w:t> </w:t>
      </w:r>
      <w:r>
        <w:rPr>
          <w:w w:val="105"/>
          <w:sz w:val="14"/>
        </w:rPr>
        <w:t>skolans</w:t>
      </w:r>
      <w:r>
        <w:rPr>
          <w:spacing w:val="-3"/>
          <w:w w:val="105"/>
          <w:sz w:val="14"/>
        </w:rPr>
        <w:t> </w:t>
      </w:r>
      <w:r>
        <w:rPr>
          <w:w w:val="105"/>
          <w:sz w:val="14"/>
        </w:rPr>
        <w:t>och</w:t>
      </w:r>
      <w:r>
        <w:rPr>
          <w:spacing w:val="-3"/>
          <w:w w:val="105"/>
          <w:sz w:val="14"/>
        </w:rPr>
        <w:t> </w:t>
      </w:r>
      <w:r>
        <w:rPr>
          <w:w w:val="105"/>
          <w:sz w:val="14"/>
        </w:rPr>
        <w:t>förskolans</w:t>
      </w:r>
      <w:r>
        <w:rPr>
          <w:spacing w:val="-3"/>
          <w:w w:val="105"/>
          <w:sz w:val="14"/>
        </w:rPr>
        <w:t> </w:t>
      </w:r>
      <w:r>
        <w:rPr>
          <w:w w:val="105"/>
          <w:sz w:val="14"/>
        </w:rPr>
        <w:t>personal</w:t>
      </w:r>
      <w:r>
        <w:rPr>
          <w:spacing w:val="-3"/>
          <w:w w:val="105"/>
          <w:sz w:val="14"/>
        </w:rPr>
        <w:t> </w:t>
      </w:r>
      <w:r>
        <w:rPr>
          <w:w w:val="105"/>
          <w:sz w:val="14"/>
        </w:rPr>
        <w:t>ska</w:t>
      </w:r>
      <w:r>
        <w:rPr>
          <w:spacing w:val="-3"/>
          <w:w w:val="105"/>
          <w:sz w:val="14"/>
        </w:rPr>
        <w:t> </w:t>
      </w:r>
      <w:r>
        <w:rPr>
          <w:w w:val="105"/>
          <w:sz w:val="14"/>
        </w:rPr>
        <w:t>göras</w:t>
      </w:r>
      <w:r>
        <w:rPr>
          <w:spacing w:val="40"/>
          <w:w w:val="105"/>
          <w:sz w:val="14"/>
        </w:rPr>
        <w:t> </w:t>
      </w:r>
      <w:r>
        <w:rPr>
          <w:w w:val="105"/>
          <w:sz w:val="14"/>
        </w:rPr>
        <w:t>regelbundet,</w:t>
      </w:r>
      <w:r>
        <w:rPr>
          <w:spacing w:val="-5"/>
          <w:w w:val="105"/>
          <w:sz w:val="14"/>
        </w:rPr>
        <w:t> </w:t>
      </w:r>
      <w:r>
        <w:rPr>
          <w:w w:val="105"/>
          <w:sz w:val="14"/>
        </w:rPr>
        <w:t>i</w:t>
      </w:r>
      <w:r>
        <w:rPr>
          <w:spacing w:val="-6"/>
          <w:w w:val="105"/>
          <w:sz w:val="14"/>
        </w:rPr>
        <w:t> </w:t>
      </w:r>
      <w:r>
        <w:rPr>
          <w:w w:val="105"/>
          <w:sz w:val="14"/>
        </w:rPr>
        <w:t>stället</w:t>
      </w:r>
      <w:r>
        <w:rPr>
          <w:spacing w:val="-6"/>
          <w:w w:val="105"/>
          <w:sz w:val="14"/>
        </w:rPr>
        <w:t> </w:t>
      </w:r>
      <w:r>
        <w:rPr>
          <w:w w:val="105"/>
          <w:sz w:val="14"/>
        </w:rPr>
        <w:t>för</w:t>
      </w:r>
      <w:r>
        <w:rPr>
          <w:spacing w:val="-6"/>
          <w:w w:val="105"/>
          <w:sz w:val="14"/>
        </w:rPr>
        <w:t> </w:t>
      </w:r>
      <w:r>
        <w:rPr>
          <w:w w:val="105"/>
          <w:sz w:val="14"/>
        </w:rPr>
        <w:t>enbart</w:t>
      </w:r>
      <w:r>
        <w:rPr>
          <w:spacing w:val="-6"/>
          <w:w w:val="105"/>
          <w:sz w:val="14"/>
        </w:rPr>
        <w:t> </w:t>
      </w:r>
      <w:r>
        <w:rPr>
          <w:w w:val="105"/>
          <w:sz w:val="14"/>
        </w:rPr>
        <w:t>vid</w:t>
      </w:r>
      <w:r>
        <w:rPr>
          <w:spacing w:val="-6"/>
          <w:w w:val="105"/>
          <w:sz w:val="14"/>
        </w:rPr>
        <w:t> </w:t>
      </w:r>
      <w:r>
        <w:rPr>
          <w:w w:val="105"/>
          <w:sz w:val="14"/>
        </w:rPr>
        <w:t>nyanställning.</w:t>
      </w:r>
      <w:r>
        <w:rPr>
          <w:spacing w:val="-6"/>
          <w:w w:val="105"/>
          <w:sz w:val="14"/>
        </w:rPr>
        <w:t> </w:t>
      </w:r>
      <w:r>
        <w:rPr>
          <w:w w:val="105"/>
          <w:sz w:val="14"/>
        </w:rPr>
        <w:t>Det</w:t>
      </w:r>
      <w:r>
        <w:rPr>
          <w:spacing w:val="-6"/>
          <w:w w:val="105"/>
          <w:sz w:val="14"/>
        </w:rPr>
        <w:t> </w:t>
      </w:r>
      <w:r>
        <w:rPr>
          <w:w w:val="105"/>
          <w:sz w:val="14"/>
        </w:rPr>
        <w:t>bör</w:t>
      </w:r>
      <w:r>
        <w:rPr>
          <w:spacing w:val="-6"/>
          <w:w w:val="105"/>
          <w:sz w:val="14"/>
        </w:rPr>
        <w:t> </w:t>
      </w:r>
      <w:r>
        <w:rPr>
          <w:w w:val="105"/>
          <w:sz w:val="14"/>
        </w:rPr>
        <w:t>också</w:t>
      </w:r>
      <w:r>
        <w:rPr>
          <w:spacing w:val="-6"/>
          <w:w w:val="105"/>
          <w:sz w:val="14"/>
        </w:rPr>
        <w:t> </w:t>
      </w:r>
      <w:r>
        <w:rPr>
          <w:w w:val="105"/>
          <w:sz w:val="14"/>
        </w:rPr>
        <w:t>övervägas</w:t>
      </w:r>
      <w:r>
        <w:rPr>
          <w:spacing w:val="-6"/>
          <w:w w:val="105"/>
          <w:sz w:val="14"/>
        </w:rPr>
        <w:t> </w:t>
      </w:r>
      <w:r>
        <w:rPr>
          <w:w w:val="105"/>
          <w:sz w:val="14"/>
        </w:rPr>
        <w:t>om</w:t>
      </w:r>
      <w:r>
        <w:rPr>
          <w:spacing w:val="40"/>
          <w:w w:val="105"/>
          <w:sz w:val="14"/>
        </w:rPr>
        <w:t> </w:t>
      </w:r>
      <w:r>
        <w:rPr>
          <w:w w:val="105"/>
          <w:sz w:val="14"/>
        </w:rPr>
        <w:t>skolutdraget ska inkludera brott som finns med på HVB-utdraget.</w:t>
      </w:r>
    </w:p>
    <w:p>
      <w:pPr>
        <w:pStyle w:val="ListParagraph"/>
        <w:numPr>
          <w:ilvl w:val="0"/>
          <w:numId w:val="5"/>
        </w:numPr>
        <w:tabs>
          <w:tab w:pos="1551" w:val="left" w:leader="none"/>
        </w:tabs>
        <w:spacing w:line="297" w:lineRule="auto" w:before="53" w:after="0"/>
        <w:ind w:left="1551" w:right="1714" w:hanging="218"/>
        <w:jc w:val="both"/>
        <w:rPr>
          <w:sz w:val="14"/>
        </w:rPr>
      </w:pPr>
      <w:r>
        <w:rPr>
          <w:w w:val="105"/>
          <w:sz w:val="14"/>
        </w:rPr>
        <w:t>Inför</w:t>
      </w:r>
      <w:r>
        <w:rPr>
          <w:spacing w:val="-6"/>
          <w:w w:val="105"/>
          <w:sz w:val="14"/>
        </w:rPr>
        <w:t> </w:t>
      </w:r>
      <w:r>
        <w:rPr>
          <w:w w:val="105"/>
          <w:sz w:val="14"/>
        </w:rPr>
        <w:t>krav</w:t>
      </w:r>
      <w:r>
        <w:rPr>
          <w:spacing w:val="-6"/>
          <w:w w:val="105"/>
          <w:sz w:val="14"/>
        </w:rPr>
        <w:t> </w:t>
      </w:r>
      <w:r>
        <w:rPr>
          <w:w w:val="105"/>
          <w:sz w:val="14"/>
        </w:rPr>
        <w:t>på</w:t>
      </w:r>
      <w:r>
        <w:rPr>
          <w:spacing w:val="-6"/>
          <w:w w:val="105"/>
          <w:sz w:val="14"/>
        </w:rPr>
        <w:t> </w:t>
      </w:r>
      <w:r>
        <w:rPr>
          <w:w w:val="105"/>
          <w:sz w:val="14"/>
        </w:rPr>
        <w:t>huvudmän</w:t>
      </w:r>
      <w:r>
        <w:rPr>
          <w:spacing w:val="-6"/>
          <w:w w:val="105"/>
          <w:sz w:val="14"/>
        </w:rPr>
        <w:t> </w:t>
      </w:r>
      <w:r>
        <w:rPr>
          <w:w w:val="105"/>
          <w:sz w:val="14"/>
        </w:rPr>
        <w:t>att</w:t>
      </w:r>
      <w:r>
        <w:rPr>
          <w:spacing w:val="-6"/>
          <w:w w:val="105"/>
          <w:sz w:val="14"/>
        </w:rPr>
        <w:t> </w:t>
      </w:r>
      <w:r>
        <w:rPr>
          <w:w w:val="105"/>
          <w:sz w:val="14"/>
        </w:rPr>
        <w:t>anmäla</w:t>
      </w:r>
      <w:r>
        <w:rPr>
          <w:spacing w:val="-6"/>
          <w:w w:val="105"/>
          <w:sz w:val="14"/>
        </w:rPr>
        <w:t> </w:t>
      </w:r>
      <w:r>
        <w:rPr>
          <w:w w:val="105"/>
          <w:sz w:val="14"/>
        </w:rPr>
        <w:t>allvarliga</w:t>
      </w:r>
      <w:r>
        <w:rPr>
          <w:spacing w:val="-6"/>
          <w:w w:val="105"/>
          <w:sz w:val="14"/>
        </w:rPr>
        <w:t> </w:t>
      </w:r>
      <w:r>
        <w:rPr>
          <w:w w:val="105"/>
          <w:sz w:val="14"/>
        </w:rPr>
        <w:t>fall</w:t>
      </w:r>
      <w:r>
        <w:rPr>
          <w:spacing w:val="-6"/>
          <w:w w:val="105"/>
          <w:sz w:val="14"/>
        </w:rPr>
        <w:t> </w:t>
      </w:r>
      <w:r>
        <w:rPr>
          <w:w w:val="105"/>
          <w:sz w:val="14"/>
        </w:rPr>
        <w:t>med</w:t>
      </w:r>
      <w:r>
        <w:rPr>
          <w:spacing w:val="-6"/>
          <w:w w:val="105"/>
          <w:sz w:val="14"/>
        </w:rPr>
        <w:t> </w:t>
      </w:r>
      <w:r>
        <w:rPr>
          <w:w w:val="105"/>
          <w:sz w:val="14"/>
        </w:rPr>
        <w:t>olämpliga</w:t>
      </w:r>
      <w:r>
        <w:rPr>
          <w:spacing w:val="-6"/>
          <w:w w:val="105"/>
          <w:sz w:val="14"/>
        </w:rPr>
        <w:t> </w:t>
      </w:r>
      <w:r>
        <w:rPr>
          <w:w w:val="105"/>
          <w:sz w:val="14"/>
        </w:rPr>
        <w:t>och</w:t>
      </w:r>
      <w:r>
        <w:rPr>
          <w:spacing w:val="-6"/>
          <w:w w:val="105"/>
          <w:sz w:val="14"/>
        </w:rPr>
        <w:t> </w:t>
      </w:r>
      <w:r>
        <w:rPr>
          <w:w w:val="105"/>
          <w:sz w:val="14"/>
        </w:rPr>
        <w:t>oskickliga</w:t>
      </w:r>
      <w:r>
        <w:rPr>
          <w:spacing w:val="40"/>
          <w:w w:val="105"/>
          <w:sz w:val="14"/>
        </w:rPr>
        <w:t> </w:t>
      </w:r>
      <w:r>
        <w:rPr>
          <w:w w:val="105"/>
          <w:sz w:val="14"/>
        </w:rPr>
        <w:t>lärare till Skolinspektionen.</w:t>
      </w:r>
    </w:p>
    <w:p>
      <w:pPr>
        <w:pStyle w:val="ListParagraph"/>
        <w:numPr>
          <w:ilvl w:val="0"/>
          <w:numId w:val="5"/>
        </w:numPr>
        <w:tabs>
          <w:tab w:pos="1551" w:val="left" w:leader="none"/>
        </w:tabs>
        <w:spacing w:line="300" w:lineRule="auto" w:before="54" w:after="0"/>
        <w:ind w:left="1551" w:right="1944" w:hanging="218"/>
        <w:jc w:val="both"/>
        <w:rPr>
          <w:sz w:val="14"/>
        </w:rPr>
      </w:pPr>
      <w:r>
        <w:rPr>
          <w:w w:val="105"/>
          <w:sz w:val="14"/>
        </w:rPr>
        <w:t>Gör</w:t>
      </w:r>
      <w:r>
        <w:rPr>
          <w:spacing w:val="-8"/>
          <w:w w:val="105"/>
          <w:sz w:val="14"/>
        </w:rPr>
        <w:t> </w:t>
      </w:r>
      <w:r>
        <w:rPr>
          <w:w w:val="105"/>
          <w:sz w:val="14"/>
        </w:rPr>
        <w:t>en</w:t>
      </w:r>
      <w:r>
        <w:rPr>
          <w:spacing w:val="-8"/>
          <w:w w:val="105"/>
          <w:sz w:val="14"/>
        </w:rPr>
        <w:t> </w:t>
      </w:r>
      <w:r>
        <w:rPr>
          <w:w w:val="105"/>
          <w:sz w:val="14"/>
        </w:rPr>
        <w:t>översyn</w:t>
      </w:r>
      <w:r>
        <w:rPr>
          <w:spacing w:val="-8"/>
          <w:w w:val="105"/>
          <w:sz w:val="14"/>
        </w:rPr>
        <w:t> </w:t>
      </w:r>
      <w:r>
        <w:rPr>
          <w:w w:val="105"/>
          <w:sz w:val="14"/>
        </w:rPr>
        <w:t>av</w:t>
      </w:r>
      <w:r>
        <w:rPr>
          <w:spacing w:val="-8"/>
          <w:w w:val="105"/>
          <w:sz w:val="14"/>
        </w:rPr>
        <w:t> </w:t>
      </w:r>
      <w:r>
        <w:rPr>
          <w:w w:val="105"/>
          <w:sz w:val="14"/>
        </w:rPr>
        <w:t>disciplinpåföljderna</w:t>
      </w:r>
      <w:r>
        <w:rPr>
          <w:spacing w:val="-8"/>
          <w:w w:val="105"/>
          <w:sz w:val="14"/>
        </w:rPr>
        <w:t> </w:t>
      </w:r>
      <w:r>
        <w:rPr>
          <w:w w:val="105"/>
          <w:sz w:val="14"/>
        </w:rPr>
        <w:t>för</w:t>
      </w:r>
      <w:r>
        <w:rPr>
          <w:spacing w:val="-8"/>
          <w:w w:val="105"/>
          <w:sz w:val="14"/>
        </w:rPr>
        <w:t> </w:t>
      </w:r>
      <w:r>
        <w:rPr>
          <w:w w:val="105"/>
          <w:sz w:val="14"/>
        </w:rPr>
        <w:t>lärare</w:t>
      </w:r>
      <w:r>
        <w:rPr>
          <w:spacing w:val="-8"/>
          <w:w w:val="105"/>
          <w:sz w:val="14"/>
        </w:rPr>
        <w:t> </w:t>
      </w:r>
      <w:r>
        <w:rPr>
          <w:w w:val="105"/>
          <w:sz w:val="14"/>
        </w:rPr>
        <w:t>och</w:t>
      </w:r>
      <w:r>
        <w:rPr>
          <w:spacing w:val="-8"/>
          <w:w w:val="105"/>
          <w:sz w:val="14"/>
        </w:rPr>
        <w:t> </w:t>
      </w:r>
      <w:r>
        <w:rPr>
          <w:w w:val="105"/>
          <w:sz w:val="14"/>
        </w:rPr>
        <w:t>förskollärare</w:t>
      </w:r>
      <w:r>
        <w:rPr>
          <w:spacing w:val="-8"/>
          <w:w w:val="105"/>
          <w:sz w:val="14"/>
        </w:rPr>
        <w:t> </w:t>
      </w:r>
      <w:r>
        <w:rPr>
          <w:w w:val="105"/>
          <w:sz w:val="14"/>
        </w:rPr>
        <w:t>i</w:t>
      </w:r>
      <w:r>
        <w:rPr>
          <w:spacing w:val="-8"/>
          <w:w w:val="105"/>
          <w:sz w:val="14"/>
        </w:rPr>
        <w:t> </w:t>
      </w:r>
      <w:r>
        <w:rPr>
          <w:w w:val="105"/>
          <w:sz w:val="14"/>
        </w:rPr>
        <w:t>syfte</w:t>
      </w:r>
      <w:r>
        <w:rPr>
          <w:spacing w:val="-8"/>
          <w:w w:val="105"/>
          <w:sz w:val="14"/>
        </w:rPr>
        <w:t> </w:t>
      </w:r>
      <w:r>
        <w:rPr>
          <w:w w:val="105"/>
          <w:sz w:val="14"/>
        </w:rPr>
        <w:t>att</w:t>
      </w:r>
      <w:r>
        <w:rPr>
          <w:spacing w:val="40"/>
          <w:w w:val="105"/>
          <w:sz w:val="14"/>
        </w:rPr>
        <w:t> </w:t>
      </w:r>
      <w:r>
        <w:rPr>
          <w:w w:val="105"/>
          <w:sz w:val="14"/>
        </w:rPr>
        <w:t>säkerställa</w:t>
      </w:r>
      <w:r>
        <w:rPr>
          <w:spacing w:val="-7"/>
          <w:w w:val="105"/>
          <w:sz w:val="14"/>
        </w:rPr>
        <w:t> </w:t>
      </w:r>
      <w:r>
        <w:rPr>
          <w:w w:val="105"/>
          <w:sz w:val="14"/>
        </w:rPr>
        <w:t>att</w:t>
      </w:r>
      <w:r>
        <w:rPr>
          <w:spacing w:val="-7"/>
          <w:w w:val="105"/>
          <w:sz w:val="14"/>
        </w:rPr>
        <w:t> </w:t>
      </w:r>
      <w:r>
        <w:rPr>
          <w:w w:val="105"/>
          <w:sz w:val="14"/>
        </w:rPr>
        <w:t>de</w:t>
      </w:r>
      <w:r>
        <w:rPr>
          <w:spacing w:val="-7"/>
          <w:w w:val="105"/>
          <w:sz w:val="14"/>
        </w:rPr>
        <w:t> </w:t>
      </w:r>
      <w:r>
        <w:rPr>
          <w:w w:val="105"/>
          <w:sz w:val="14"/>
        </w:rPr>
        <w:t>är</w:t>
      </w:r>
      <w:r>
        <w:rPr>
          <w:spacing w:val="-7"/>
          <w:w w:val="105"/>
          <w:sz w:val="14"/>
        </w:rPr>
        <w:t> </w:t>
      </w:r>
      <w:r>
        <w:rPr>
          <w:w w:val="105"/>
          <w:sz w:val="14"/>
        </w:rPr>
        <w:t>effektiva</w:t>
      </w:r>
      <w:r>
        <w:rPr>
          <w:spacing w:val="-7"/>
          <w:w w:val="105"/>
          <w:sz w:val="14"/>
        </w:rPr>
        <w:t> </w:t>
      </w:r>
      <w:r>
        <w:rPr>
          <w:w w:val="105"/>
          <w:sz w:val="14"/>
        </w:rPr>
        <w:t>och</w:t>
      </w:r>
      <w:r>
        <w:rPr>
          <w:spacing w:val="-7"/>
          <w:w w:val="105"/>
          <w:sz w:val="14"/>
        </w:rPr>
        <w:t> </w:t>
      </w:r>
      <w:r>
        <w:rPr>
          <w:w w:val="105"/>
          <w:sz w:val="14"/>
        </w:rPr>
        <w:t>även</w:t>
      </w:r>
      <w:r>
        <w:rPr>
          <w:spacing w:val="-7"/>
          <w:w w:val="105"/>
          <w:sz w:val="14"/>
        </w:rPr>
        <w:t> </w:t>
      </w:r>
      <w:r>
        <w:rPr>
          <w:w w:val="105"/>
          <w:sz w:val="14"/>
        </w:rPr>
        <w:t>omfattar</w:t>
      </w:r>
      <w:r>
        <w:rPr>
          <w:spacing w:val="-7"/>
          <w:w w:val="105"/>
          <w:sz w:val="14"/>
        </w:rPr>
        <w:t> </w:t>
      </w:r>
      <w:r>
        <w:rPr>
          <w:w w:val="105"/>
          <w:sz w:val="14"/>
        </w:rPr>
        <w:t>icke-legitimerade</w:t>
      </w:r>
      <w:r>
        <w:rPr>
          <w:spacing w:val="-7"/>
          <w:w w:val="105"/>
          <w:sz w:val="14"/>
        </w:rPr>
        <w:t> </w:t>
      </w:r>
      <w:r>
        <w:rPr>
          <w:w w:val="105"/>
          <w:sz w:val="14"/>
        </w:rPr>
        <w:t>lärare</w:t>
      </w:r>
      <w:r>
        <w:rPr>
          <w:spacing w:val="-7"/>
          <w:w w:val="105"/>
          <w:sz w:val="14"/>
        </w:rPr>
        <w:t> </w:t>
      </w:r>
      <w:r>
        <w:rPr>
          <w:w w:val="105"/>
          <w:sz w:val="14"/>
        </w:rPr>
        <w:t>och</w:t>
      </w:r>
      <w:r>
        <w:rPr>
          <w:spacing w:val="40"/>
          <w:w w:val="105"/>
          <w:sz w:val="14"/>
        </w:rPr>
        <w:t> </w:t>
      </w:r>
      <w:r>
        <w:rPr>
          <w:spacing w:val="-2"/>
          <w:w w:val="105"/>
          <w:sz w:val="14"/>
        </w:rPr>
        <w:t>förskollärare.</w:t>
      </w:r>
    </w:p>
    <w:p>
      <w:pPr>
        <w:pStyle w:val="ListParagraph"/>
        <w:numPr>
          <w:ilvl w:val="0"/>
          <w:numId w:val="5"/>
        </w:numPr>
        <w:tabs>
          <w:tab w:pos="1551" w:val="left" w:leader="none"/>
        </w:tabs>
        <w:spacing w:line="297" w:lineRule="auto" w:before="52" w:after="0"/>
        <w:ind w:left="1551" w:right="1599" w:hanging="218"/>
        <w:jc w:val="both"/>
        <w:rPr>
          <w:sz w:val="14"/>
        </w:rPr>
      </w:pPr>
      <w:r>
        <w:rPr>
          <w:w w:val="105"/>
          <w:sz w:val="14"/>
        </w:rPr>
        <w:t>Följ</w:t>
      </w:r>
      <w:r>
        <w:rPr>
          <w:spacing w:val="-3"/>
          <w:w w:val="105"/>
          <w:sz w:val="14"/>
        </w:rPr>
        <w:t> </w:t>
      </w:r>
      <w:r>
        <w:rPr>
          <w:w w:val="105"/>
          <w:sz w:val="14"/>
        </w:rPr>
        <w:t>upp</w:t>
      </w:r>
      <w:r>
        <w:rPr>
          <w:spacing w:val="-3"/>
          <w:w w:val="105"/>
          <w:sz w:val="14"/>
        </w:rPr>
        <w:t> </w:t>
      </w:r>
      <w:r>
        <w:rPr>
          <w:w w:val="105"/>
          <w:sz w:val="14"/>
        </w:rPr>
        <w:t>att</w:t>
      </w:r>
      <w:r>
        <w:rPr>
          <w:spacing w:val="-3"/>
          <w:w w:val="105"/>
          <w:sz w:val="14"/>
        </w:rPr>
        <w:t> </w:t>
      </w:r>
      <w:r>
        <w:rPr>
          <w:w w:val="105"/>
          <w:sz w:val="14"/>
        </w:rPr>
        <w:t>Domstolsverkets</w:t>
      </w:r>
      <w:r>
        <w:rPr>
          <w:spacing w:val="-3"/>
          <w:w w:val="105"/>
          <w:sz w:val="14"/>
        </w:rPr>
        <w:t> </w:t>
      </w:r>
      <w:r>
        <w:rPr>
          <w:w w:val="105"/>
          <w:sz w:val="14"/>
        </w:rPr>
        <w:t>arbete</w:t>
      </w:r>
      <w:r>
        <w:rPr>
          <w:spacing w:val="-3"/>
          <w:w w:val="105"/>
          <w:sz w:val="14"/>
        </w:rPr>
        <w:t> </w:t>
      </w:r>
      <w:r>
        <w:rPr>
          <w:w w:val="105"/>
          <w:sz w:val="14"/>
        </w:rPr>
        <w:t>med</w:t>
      </w:r>
      <w:r>
        <w:rPr>
          <w:spacing w:val="-3"/>
          <w:w w:val="105"/>
          <w:sz w:val="14"/>
        </w:rPr>
        <w:t> </w:t>
      </w:r>
      <w:r>
        <w:rPr>
          <w:w w:val="105"/>
          <w:sz w:val="14"/>
        </w:rPr>
        <w:t>att</w:t>
      </w:r>
      <w:r>
        <w:rPr>
          <w:spacing w:val="-3"/>
          <w:w w:val="105"/>
          <w:sz w:val="14"/>
        </w:rPr>
        <w:t> </w:t>
      </w:r>
      <w:r>
        <w:rPr>
          <w:w w:val="105"/>
          <w:sz w:val="14"/>
        </w:rPr>
        <w:t>ge</w:t>
      </w:r>
      <w:r>
        <w:rPr>
          <w:spacing w:val="-2"/>
          <w:w w:val="105"/>
          <w:sz w:val="14"/>
        </w:rPr>
        <w:t> </w:t>
      </w:r>
      <w:r>
        <w:rPr>
          <w:w w:val="105"/>
          <w:sz w:val="14"/>
        </w:rPr>
        <w:t>Sveriges</w:t>
      </w:r>
      <w:r>
        <w:rPr>
          <w:spacing w:val="-3"/>
          <w:w w:val="105"/>
          <w:sz w:val="14"/>
        </w:rPr>
        <w:t> </w:t>
      </w:r>
      <w:r>
        <w:rPr>
          <w:w w:val="105"/>
          <w:sz w:val="14"/>
        </w:rPr>
        <w:t>domstolar</w:t>
      </w:r>
      <w:r>
        <w:rPr>
          <w:spacing w:val="-3"/>
          <w:w w:val="105"/>
          <w:sz w:val="14"/>
        </w:rPr>
        <w:t> </w:t>
      </w:r>
      <w:r>
        <w:rPr>
          <w:w w:val="105"/>
          <w:sz w:val="14"/>
        </w:rPr>
        <w:t>automatiserad</w:t>
      </w:r>
      <w:r>
        <w:rPr>
          <w:spacing w:val="40"/>
          <w:w w:val="105"/>
          <w:sz w:val="14"/>
        </w:rPr>
        <w:t> </w:t>
      </w:r>
      <w:r>
        <w:rPr>
          <w:w w:val="105"/>
          <w:sz w:val="14"/>
        </w:rPr>
        <w:t>åtkomst till Skolverkets legitimationsregister slutförs.</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45"/>
        <w:rPr>
          <w:sz w:val="11"/>
        </w:rPr>
      </w:pPr>
    </w:p>
    <w:p>
      <w:pPr>
        <w:spacing w:before="1"/>
        <w:ind w:left="1207" w:right="0" w:firstLine="0"/>
        <w:jc w:val="left"/>
        <w:rPr>
          <w:sz w:val="11"/>
        </w:rPr>
      </w:pPr>
      <w:r>
        <w:rPr>
          <w:w w:val="105"/>
          <w:sz w:val="11"/>
        </w:rPr>
        <w:t>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ind w:firstLine="0"/>
      </w:pPr>
      <w:r>
        <w:rPr>
          <w:spacing w:val="-2"/>
        </w:rPr>
        <w:t>Till</w:t>
      </w:r>
      <w:r>
        <w:rPr>
          <w:spacing w:val="-9"/>
        </w:rPr>
        <w:t> </w:t>
      </w:r>
      <w:r>
        <w:rPr>
          <w:spacing w:val="-2"/>
        </w:rPr>
        <w:t>Skolinspektionen</w:t>
      </w:r>
    </w:p>
    <w:p>
      <w:pPr>
        <w:pStyle w:val="ListParagraph"/>
        <w:numPr>
          <w:ilvl w:val="0"/>
          <w:numId w:val="6"/>
        </w:numPr>
        <w:tabs>
          <w:tab w:pos="2005" w:val="left" w:leader="none"/>
        </w:tabs>
        <w:spacing w:line="297" w:lineRule="auto" w:before="84" w:after="0"/>
        <w:ind w:left="2005" w:right="1228" w:hanging="218"/>
        <w:jc w:val="left"/>
        <w:rPr>
          <w:sz w:val="14"/>
        </w:rPr>
      </w:pPr>
      <w:r>
        <w:rPr>
          <w:w w:val="105"/>
          <w:sz w:val="14"/>
        </w:rPr>
        <w:t>Fördjupa</w:t>
      </w:r>
      <w:r>
        <w:rPr>
          <w:spacing w:val="-1"/>
          <w:w w:val="105"/>
          <w:sz w:val="14"/>
        </w:rPr>
        <w:t> </w:t>
      </w:r>
      <w:r>
        <w:rPr>
          <w:w w:val="105"/>
          <w:sz w:val="14"/>
        </w:rPr>
        <w:t>den</w:t>
      </w:r>
      <w:r>
        <w:rPr>
          <w:spacing w:val="-1"/>
          <w:w w:val="105"/>
          <w:sz w:val="14"/>
        </w:rPr>
        <w:t> </w:t>
      </w:r>
      <w:r>
        <w:rPr>
          <w:w w:val="105"/>
          <w:sz w:val="14"/>
        </w:rPr>
        <w:t>årliga</w:t>
      </w:r>
      <w:r>
        <w:rPr>
          <w:spacing w:val="-1"/>
          <w:w w:val="105"/>
          <w:sz w:val="14"/>
        </w:rPr>
        <w:t> </w:t>
      </w:r>
      <w:r>
        <w:rPr>
          <w:w w:val="105"/>
          <w:sz w:val="14"/>
        </w:rPr>
        <w:t>återrapporteringen</w:t>
      </w:r>
      <w:r>
        <w:rPr>
          <w:spacing w:val="-1"/>
          <w:w w:val="105"/>
          <w:sz w:val="14"/>
        </w:rPr>
        <w:t> </w:t>
      </w:r>
      <w:r>
        <w:rPr>
          <w:w w:val="105"/>
          <w:sz w:val="14"/>
        </w:rPr>
        <w:t>av</w:t>
      </w:r>
      <w:r>
        <w:rPr>
          <w:spacing w:val="-1"/>
          <w:w w:val="105"/>
          <w:sz w:val="14"/>
        </w:rPr>
        <w:t> </w:t>
      </w:r>
      <w:r>
        <w:rPr>
          <w:w w:val="105"/>
          <w:sz w:val="14"/>
        </w:rPr>
        <w:t>LAN-ärenden,</w:t>
      </w:r>
      <w:r>
        <w:rPr>
          <w:spacing w:val="-1"/>
          <w:w w:val="105"/>
          <w:sz w:val="14"/>
        </w:rPr>
        <w:t> </w:t>
      </w:r>
      <w:r>
        <w:rPr>
          <w:w w:val="105"/>
          <w:sz w:val="14"/>
        </w:rPr>
        <w:t>genom</w:t>
      </w:r>
      <w:r>
        <w:rPr>
          <w:spacing w:val="-1"/>
          <w:w w:val="105"/>
          <w:sz w:val="14"/>
        </w:rPr>
        <w:t> </w:t>
      </w:r>
      <w:r>
        <w:rPr>
          <w:w w:val="105"/>
          <w:sz w:val="14"/>
        </w:rPr>
        <w:t>att</w:t>
      </w:r>
      <w:r>
        <w:rPr>
          <w:spacing w:val="-1"/>
          <w:w w:val="105"/>
          <w:sz w:val="14"/>
        </w:rPr>
        <w:t> </w:t>
      </w:r>
      <w:r>
        <w:rPr>
          <w:w w:val="105"/>
          <w:sz w:val="14"/>
        </w:rPr>
        <w:t>bland</w:t>
      </w:r>
      <w:r>
        <w:rPr>
          <w:spacing w:val="-1"/>
          <w:w w:val="105"/>
          <w:sz w:val="14"/>
        </w:rPr>
        <w:t> </w:t>
      </w:r>
      <w:r>
        <w:rPr>
          <w:w w:val="105"/>
          <w:sz w:val="14"/>
        </w:rPr>
        <w:t>annat</w:t>
      </w:r>
      <w:r>
        <w:rPr>
          <w:spacing w:val="40"/>
          <w:w w:val="105"/>
          <w:sz w:val="14"/>
        </w:rPr>
        <w:t> </w:t>
      </w:r>
      <w:r>
        <w:rPr>
          <w:w w:val="105"/>
          <w:sz w:val="14"/>
        </w:rPr>
        <w:t>redogöra för handläggningstider och grunder för anmälningar till LAN.</w:t>
      </w:r>
    </w:p>
    <w:p>
      <w:pPr>
        <w:pStyle w:val="Heading5"/>
        <w:spacing w:before="157"/>
        <w:ind w:firstLine="0"/>
      </w:pPr>
      <w:r>
        <w:rPr>
          <w:spacing w:val="-2"/>
        </w:rPr>
        <w:t>Till</w:t>
      </w:r>
      <w:r>
        <w:rPr>
          <w:spacing w:val="-9"/>
        </w:rPr>
        <w:t> </w:t>
      </w:r>
      <w:r>
        <w:rPr>
          <w:spacing w:val="-2"/>
        </w:rPr>
        <w:t>Skolverket</w:t>
      </w:r>
    </w:p>
    <w:p>
      <w:pPr>
        <w:pStyle w:val="ListParagraph"/>
        <w:numPr>
          <w:ilvl w:val="0"/>
          <w:numId w:val="6"/>
        </w:numPr>
        <w:tabs>
          <w:tab w:pos="2005" w:val="left" w:leader="none"/>
        </w:tabs>
        <w:spacing w:line="297" w:lineRule="auto" w:before="83" w:after="0"/>
        <w:ind w:left="2005" w:right="1224" w:hanging="218"/>
        <w:jc w:val="left"/>
        <w:rPr>
          <w:sz w:val="14"/>
        </w:rPr>
      </w:pPr>
      <w:r>
        <w:rPr>
          <w:w w:val="105"/>
          <w:sz w:val="14"/>
        </w:rPr>
        <w:t>Se över ansökningsprocessen för sökande med utbildning från tredje land så att</w:t>
      </w:r>
      <w:r>
        <w:rPr>
          <w:spacing w:val="40"/>
          <w:w w:val="105"/>
          <w:sz w:val="14"/>
        </w:rPr>
        <w:t> </w:t>
      </w:r>
      <w:r>
        <w:rPr>
          <w:w w:val="105"/>
          <w:sz w:val="14"/>
        </w:rPr>
        <w:t>de inte behöver betala ansökningsavgiften två gånger.</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10"/>
        <w:rPr>
          <w:sz w:val="11"/>
        </w:rPr>
      </w:pPr>
    </w:p>
    <w:p>
      <w:pPr>
        <w:spacing w:before="0"/>
        <w:ind w:left="0" w:right="1112" w:firstLine="0"/>
        <w:jc w:val="right"/>
        <w:rPr>
          <w:sz w:val="11"/>
        </w:rPr>
      </w:pPr>
      <w:r>
        <w:rPr>
          <w:w w:val="105"/>
          <w:sz w:val="11"/>
        </w:rPr>
        <w:t>Riksrevisionen</w:t>
      </w:r>
      <w:r>
        <w:rPr>
          <w:spacing w:val="39"/>
          <w:w w:val="105"/>
          <w:sz w:val="11"/>
        </w:rPr>
        <w:t>  </w:t>
      </w:r>
      <w:r>
        <w:rPr>
          <w:spacing w:val="-10"/>
          <w:w w:val="105"/>
          <w:sz w:val="11"/>
        </w:rPr>
        <w:t>7</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207" w:val="left" w:leader="none"/>
        </w:tabs>
        <w:spacing w:line="240" w:lineRule="auto" w:before="0" w:after="0"/>
        <w:ind w:left="1207" w:right="0" w:hanging="453"/>
        <w:jc w:val="left"/>
      </w:pPr>
      <w:bookmarkStart w:name="_TOC_250032" w:id="8"/>
      <w:bookmarkEnd w:id="8"/>
      <w:r>
        <w:rPr>
          <w:spacing w:val="-2"/>
        </w:rPr>
        <w:t>Inledning</w:t>
      </w:r>
    </w:p>
    <w:p>
      <w:pPr>
        <w:pStyle w:val="Heading4"/>
        <w:numPr>
          <w:ilvl w:val="1"/>
          <w:numId w:val="7"/>
        </w:numPr>
        <w:tabs>
          <w:tab w:pos="1207" w:val="left" w:leader="none"/>
        </w:tabs>
        <w:spacing w:line="240" w:lineRule="auto" w:before="184" w:after="0"/>
        <w:ind w:left="1207" w:right="0" w:hanging="453"/>
        <w:jc w:val="left"/>
      </w:pPr>
      <w:bookmarkStart w:name="_TOC_250031" w:id="9"/>
      <w:r>
        <w:rPr/>
        <w:t>Motiv</w:t>
      </w:r>
      <w:r>
        <w:rPr>
          <w:spacing w:val="-13"/>
        </w:rPr>
        <w:t> </w:t>
      </w:r>
      <w:r>
        <w:rPr/>
        <w:t>till</w:t>
      </w:r>
      <w:r>
        <w:rPr>
          <w:spacing w:val="-10"/>
        </w:rPr>
        <w:t> </w:t>
      </w:r>
      <w:bookmarkEnd w:id="9"/>
      <w:r>
        <w:rPr>
          <w:spacing w:val="-2"/>
        </w:rPr>
        <w:t>granskning</w:t>
      </w:r>
    </w:p>
    <w:p>
      <w:pPr>
        <w:pStyle w:val="BodyText"/>
        <w:spacing w:line="302" w:lineRule="auto" w:before="97"/>
        <w:ind w:left="1207" w:right="1548"/>
        <w:rPr>
          <w:position w:val="3"/>
          <w:sz w:val="9"/>
        </w:rPr>
      </w:pPr>
      <w:r>
        <w:rPr>
          <w:w w:val="105"/>
        </w:rPr>
        <w:t>Som ett led i att säkerställa att alla barn och elever undervisas av kvalificerade och</w:t>
      </w:r>
      <w:r>
        <w:rPr>
          <w:spacing w:val="40"/>
          <w:w w:val="105"/>
        </w:rPr>
        <w:t> </w:t>
      </w:r>
      <w:r>
        <w:rPr>
          <w:w w:val="105"/>
        </w:rPr>
        <w:t>lämpliga lärare och förskollärare, beslutade riksdagen 2011 att införa ett</w:t>
      </w:r>
      <w:r>
        <w:rPr>
          <w:spacing w:val="40"/>
          <w:w w:val="105"/>
        </w:rPr>
        <w:t> </w:t>
      </w:r>
      <w:r>
        <w:rPr>
          <w:w w:val="105"/>
        </w:rPr>
        <w:t>legitimationssystem.</w:t>
      </w:r>
      <w:r>
        <w:rPr>
          <w:spacing w:val="-8"/>
          <w:w w:val="105"/>
        </w:rPr>
        <w:t> </w:t>
      </w:r>
      <w:r>
        <w:rPr>
          <w:w w:val="105"/>
        </w:rPr>
        <w:t>Enligt skollagen (2010:800) får endast legitimerade och behöriga</w:t>
      </w:r>
      <w:r>
        <w:rPr>
          <w:spacing w:val="40"/>
          <w:w w:val="105"/>
        </w:rPr>
        <w:t> </w:t>
      </w:r>
      <w:r>
        <w:rPr>
          <w:w w:val="105"/>
        </w:rPr>
        <w:t>lärare bedriva undervisning.</w:t>
      </w:r>
      <w:r>
        <w:rPr>
          <w:spacing w:val="-7"/>
          <w:w w:val="105"/>
        </w:rPr>
        <w:t> </w:t>
      </w:r>
      <w:r>
        <w:rPr>
          <w:w w:val="105"/>
        </w:rPr>
        <w:t>Utöver formaliserade krav på lärarnas utbildning innebar</w:t>
      </w:r>
      <w:r>
        <w:rPr>
          <w:spacing w:val="40"/>
          <w:w w:val="105"/>
        </w:rPr>
        <w:t> </w:t>
      </w:r>
      <w:r>
        <w:rPr>
          <w:w w:val="105"/>
        </w:rPr>
        <w:t>reformen att endast legitimerade lärare får sätta betyg och tillsvidareanställas i skolan,</w:t>
      </w:r>
      <w:r>
        <w:rPr>
          <w:spacing w:val="40"/>
          <w:w w:val="105"/>
        </w:rPr>
        <w:t> </w:t>
      </w:r>
      <w:r>
        <w:rPr>
          <w:w w:val="105"/>
        </w:rPr>
        <w:t>med vissa undantag. Tydliga krav på behörighet och lämplighet samt möjligheten att</w:t>
      </w:r>
      <w:r>
        <w:rPr>
          <w:spacing w:val="40"/>
          <w:w w:val="105"/>
        </w:rPr>
        <w:t> </w:t>
      </w:r>
      <w:r>
        <w:rPr>
          <w:w w:val="105"/>
        </w:rPr>
        <w:t>återkalla legitimation eller meddela varning skulle öka rättssäkerheten för barn och</w:t>
      </w:r>
      <w:r>
        <w:rPr>
          <w:spacing w:val="40"/>
          <w:w w:val="105"/>
        </w:rPr>
        <w:t> </w:t>
      </w:r>
      <w:r>
        <w:rPr>
          <w:w w:val="105"/>
        </w:rPr>
        <w:t>elever.</w:t>
      </w:r>
      <w:r>
        <w:rPr>
          <w:spacing w:val="-4"/>
          <w:w w:val="105"/>
        </w:rPr>
        <w:t> </w:t>
      </w:r>
      <w:r>
        <w:rPr>
          <w:w w:val="105"/>
        </w:rPr>
        <w:t>För att hantera återkallelser och varningar inrättades Lärarnas ansvarsnämnd</w:t>
      </w:r>
      <w:r>
        <w:rPr>
          <w:spacing w:val="40"/>
          <w:w w:val="105"/>
        </w:rPr>
        <w:t> </w:t>
      </w:r>
      <w:r>
        <w:rPr>
          <w:w w:val="105"/>
        </w:rPr>
        <w:t>(LAN) inom Skolverket. Genom höga krav och betoning på professionell kompetens</w:t>
      </w:r>
      <w:r>
        <w:rPr>
          <w:spacing w:val="40"/>
          <w:w w:val="105"/>
        </w:rPr>
        <w:t> </w:t>
      </w:r>
      <w:r>
        <w:rPr>
          <w:w w:val="105"/>
        </w:rPr>
        <w:t>förväntades</w:t>
      </w:r>
      <w:r>
        <w:rPr>
          <w:spacing w:val="-3"/>
          <w:w w:val="105"/>
        </w:rPr>
        <w:t> </w:t>
      </w:r>
      <w:r>
        <w:rPr>
          <w:w w:val="105"/>
        </w:rPr>
        <w:t>legitimationssystemet</w:t>
      </w:r>
      <w:r>
        <w:rPr>
          <w:spacing w:val="-3"/>
          <w:w w:val="105"/>
        </w:rPr>
        <w:t> </w:t>
      </w:r>
      <w:r>
        <w:rPr>
          <w:w w:val="105"/>
        </w:rPr>
        <w:t>höja</w:t>
      </w:r>
      <w:r>
        <w:rPr>
          <w:spacing w:val="-3"/>
          <w:w w:val="105"/>
        </w:rPr>
        <w:t> </w:t>
      </w:r>
      <w:r>
        <w:rPr>
          <w:w w:val="105"/>
        </w:rPr>
        <w:t>läraryrkets</w:t>
      </w:r>
      <w:r>
        <w:rPr>
          <w:spacing w:val="-3"/>
          <w:w w:val="105"/>
        </w:rPr>
        <w:t> </w:t>
      </w:r>
      <w:r>
        <w:rPr>
          <w:w w:val="105"/>
        </w:rPr>
        <w:t>status</w:t>
      </w:r>
      <w:r>
        <w:rPr>
          <w:spacing w:val="-3"/>
          <w:w w:val="105"/>
        </w:rPr>
        <w:t> </w:t>
      </w:r>
      <w:r>
        <w:rPr>
          <w:w w:val="105"/>
        </w:rPr>
        <w:t>och</w:t>
      </w:r>
      <w:r>
        <w:rPr>
          <w:spacing w:val="-3"/>
          <w:w w:val="105"/>
        </w:rPr>
        <w:t> </w:t>
      </w:r>
      <w:r>
        <w:rPr>
          <w:w w:val="105"/>
        </w:rPr>
        <w:t>attraktivitet</w:t>
      </w:r>
      <w:r>
        <w:rPr>
          <w:spacing w:val="-3"/>
          <w:w w:val="105"/>
        </w:rPr>
        <w:t> </w:t>
      </w:r>
      <w:r>
        <w:rPr>
          <w:w w:val="105"/>
        </w:rPr>
        <w:t>samt</w:t>
      </w:r>
      <w:r>
        <w:rPr>
          <w:spacing w:val="-3"/>
          <w:w w:val="105"/>
        </w:rPr>
        <w:t> </w:t>
      </w:r>
      <w:r>
        <w:rPr>
          <w:w w:val="105"/>
        </w:rPr>
        <w:t>förbättra</w:t>
      </w:r>
      <w:r>
        <w:rPr>
          <w:spacing w:val="40"/>
          <w:w w:val="105"/>
        </w:rPr>
        <w:t> </w:t>
      </w:r>
      <w:r>
        <w:rPr>
          <w:w w:val="105"/>
        </w:rPr>
        <w:t>undervisningens</w:t>
      </w:r>
      <w:r>
        <w:rPr>
          <w:spacing w:val="-7"/>
          <w:w w:val="105"/>
        </w:rPr>
        <w:t> </w:t>
      </w:r>
      <w:r>
        <w:rPr>
          <w:w w:val="105"/>
        </w:rPr>
        <w:t>kvalitet.</w:t>
      </w:r>
      <w:r>
        <w:rPr>
          <w:w w:val="105"/>
          <w:position w:val="3"/>
          <w:sz w:val="9"/>
        </w:rPr>
        <w:t>1</w:t>
      </w:r>
    </w:p>
    <w:p>
      <w:pPr>
        <w:pStyle w:val="BodyText"/>
        <w:spacing w:line="302" w:lineRule="auto" w:before="97"/>
        <w:ind w:left="1207" w:right="1548"/>
      </w:pPr>
      <w:r>
        <w:rPr>
          <w:w w:val="105"/>
        </w:rPr>
        <w:t>Införandet</w:t>
      </w:r>
      <w:r>
        <w:rPr>
          <w:spacing w:val="-4"/>
          <w:w w:val="105"/>
        </w:rPr>
        <w:t> </w:t>
      </w:r>
      <w:r>
        <w:rPr>
          <w:w w:val="105"/>
        </w:rPr>
        <w:t>av</w:t>
      </w:r>
      <w:r>
        <w:rPr>
          <w:spacing w:val="-4"/>
          <w:w w:val="105"/>
        </w:rPr>
        <w:t> </w:t>
      </w:r>
      <w:r>
        <w:rPr>
          <w:w w:val="105"/>
        </w:rPr>
        <w:t>ett</w:t>
      </w:r>
      <w:r>
        <w:rPr>
          <w:spacing w:val="-3"/>
          <w:w w:val="105"/>
        </w:rPr>
        <w:t> </w:t>
      </w:r>
      <w:r>
        <w:rPr>
          <w:w w:val="105"/>
        </w:rPr>
        <w:t>legitimationssystem</w:t>
      </w:r>
      <w:r>
        <w:rPr>
          <w:spacing w:val="-4"/>
          <w:w w:val="105"/>
        </w:rPr>
        <w:t> </w:t>
      </w:r>
      <w:r>
        <w:rPr>
          <w:w w:val="105"/>
        </w:rPr>
        <w:t>ansågs</w:t>
      </w:r>
      <w:r>
        <w:rPr>
          <w:spacing w:val="-4"/>
          <w:w w:val="105"/>
        </w:rPr>
        <w:t> </w:t>
      </w:r>
      <w:r>
        <w:rPr>
          <w:w w:val="105"/>
        </w:rPr>
        <w:t>vara</w:t>
      </w:r>
      <w:r>
        <w:rPr>
          <w:spacing w:val="-3"/>
          <w:w w:val="105"/>
        </w:rPr>
        <w:t> </w:t>
      </w:r>
      <w:r>
        <w:rPr>
          <w:w w:val="105"/>
        </w:rPr>
        <w:t>en</w:t>
      </w:r>
      <w:r>
        <w:rPr>
          <w:spacing w:val="-4"/>
          <w:w w:val="105"/>
        </w:rPr>
        <w:t> </w:t>
      </w:r>
      <w:r>
        <w:rPr>
          <w:w w:val="105"/>
        </w:rPr>
        <w:t>viktig</w:t>
      </w:r>
      <w:r>
        <w:rPr>
          <w:spacing w:val="-3"/>
          <w:w w:val="105"/>
        </w:rPr>
        <w:t> </w:t>
      </w:r>
      <w:r>
        <w:rPr>
          <w:w w:val="105"/>
        </w:rPr>
        <w:t>reform</w:t>
      </w:r>
      <w:r>
        <w:rPr>
          <w:spacing w:val="-4"/>
          <w:w w:val="105"/>
        </w:rPr>
        <w:t> </w:t>
      </w:r>
      <w:r>
        <w:rPr>
          <w:w w:val="105"/>
        </w:rPr>
        <w:t>och</w:t>
      </w:r>
      <w:r>
        <w:rPr>
          <w:spacing w:val="-4"/>
          <w:w w:val="105"/>
        </w:rPr>
        <w:t> </w:t>
      </w:r>
      <w:r>
        <w:rPr>
          <w:w w:val="105"/>
        </w:rPr>
        <w:t>av</w:t>
      </w:r>
      <w:r>
        <w:rPr>
          <w:spacing w:val="-4"/>
          <w:w w:val="105"/>
        </w:rPr>
        <w:t> </w:t>
      </w:r>
      <w:r>
        <w:rPr>
          <w:w w:val="105"/>
        </w:rPr>
        <w:t>stor</w:t>
      </w:r>
      <w:r>
        <w:rPr>
          <w:spacing w:val="-4"/>
          <w:w w:val="105"/>
        </w:rPr>
        <w:t> </w:t>
      </w:r>
      <w:r>
        <w:rPr>
          <w:w w:val="105"/>
        </w:rPr>
        <w:t>betydelse</w:t>
      </w:r>
      <w:r>
        <w:rPr>
          <w:spacing w:val="40"/>
          <w:w w:val="105"/>
        </w:rPr>
        <w:t> </w:t>
      </w:r>
      <w:r>
        <w:rPr>
          <w:spacing w:val="-2"/>
          <w:w w:val="105"/>
        </w:rPr>
        <w:t>för det svenska skolväsendet.</w:t>
      </w:r>
      <w:r>
        <w:rPr>
          <w:spacing w:val="-2"/>
          <w:w w:val="105"/>
          <w:position w:val="3"/>
          <w:sz w:val="9"/>
        </w:rPr>
        <w:t>2</w:t>
      </w:r>
      <w:r>
        <w:rPr>
          <w:spacing w:val="16"/>
          <w:w w:val="105"/>
          <w:position w:val="3"/>
          <w:sz w:val="9"/>
        </w:rPr>
        <w:t> </w:t>
      </w:r>
      <w:r>
        <w:rPr>
          <w:spacing w:val="-2"/>
          <w:w w:val="105"/>
        </w:rPr>
        <w:t>Reformen berör många människor: lärare och förskollärare,</w:t>
      </w:r>
      <w:r>
        <w:rPr>
          <w:spacing w:val="40"/>
          <w:w w:val="105"/>
        </w:rPr>
        <w:t> </w:t>
      </w:r>
      <w:r>
        <w:rPr>
          <w:w w:val="105"/>
        </w:rPr>
        <w:t>övrig</w:t>
      </w:r>
      <w:r>
        <w:rPr>
          <w:spacing w:val="-3"/>
          <w:w w:val="105"/>
        </w:rPr>
        <w:t> </w:t>
      </w:r>
      <w:r>
        <w:rPr>
          <w:w w:val="105"/>
        </w:rPr>
        <w:t>skol-</w:t>
      </w:r>
      <w:r>
        <w:rPr>
          <w:spacing w:val="-4"/>
          <w:w w:val="105"/>
        </w:rPr>
        <w:t> </w:t>
      </w:r>
      <w:r>
        <w:rPr>
          <w:w w:val="105"/>
        </w:rPr>
        <w:t>och</w:t>
      </w:r>
      <w:r>
        <w:rPr>
          <w:spacing w:val="-4"/>
          <w:w w:val="105"/>
        </w:rPr>
        <w:t> </w:t>
      </w:r>
      <w:r>
        <w:rPr>
          <w:w w:val="105"/>
        </w:rPr>
        <w:t>förskolepersonal</w:t>
      </w:r>
      <w:r>
        <w:rPr>
          <w:spacing w:val="-3"/>
          <w:w w:val="105"/>
        </w:rPr>
        <w:t> </w:t>
      </w:r>
      <w:r>
        <w:rPr>
          <w:w w:val="105"/>
        </w:rPr>
        <w:t>och</w:t>
      </w:r>
      <w:r>
        <w:rPr>
          <w:spacing w:val="-4"/>
          <w:w w:val="105"/>
        </w:rPr>
        <w:t> </w:t>
      </w:r>
      <w:r>
        <w:rPr>
          <w:w w:val="105"/>
        </w:rPr>
        <w:t>alla</w:t>
      </w:r>
      <w:r>
        <w:rPr>
          <w:spacing w:val="-3"/>
          <w:w w:val="105"/>
        </w:rPr>
        <w:t> </w:t>
      </w:r>
      <w:r>
        <w:rPr>
          <w:w w:val="105"/>
        </w:rPr>
        <w:t>barn</w:t>
      </w:r>
      <w:r>
        <w:rPr>
          <w:spacing w:val="-4"/>
          <w:w w:val="105"/>
        </w:rPr>
        <w:t> </w:t>
      </w:r>
      <w:r>
        <w:rPr>
          <w:w w:val="105"/>
        </w:rPr>
        <w:t>och</w:t>
      </w:r>
      <w:r>
        <w:rPr>
          <w:spacing w:val="-4"/>
          <w:w w:val="105"/>
        </w:rPr>
        <w:t> </w:t>
      </w:r>
      <w:r>
        <w:rPr>
          <w:w w:val="105"/>
        </w:rPr>
        <w:t>elever</w:t>
      </w:r>
      <w:r>
        <w:rPr>
          <w:spacing w:val="-4"/>
          <w:w w:val="105"/>
        </w:rPr>
        <w:t> </w:t>
      </w:r>
      <w:r>
        <w:rPr>
          <w:w w:val="105"/>
        </w:rPr>
        <w:t>som</w:t>
      </w:r>
      <w:r>
        <w:rPr>
          <w:spacing w:val="-3"/>
          <w:w w:val="105"/>
        </w:rPr>
        <w:t> </w:t>
      </w:r>
      <w:r>
        <w:rPr>
          <w:w w:val="105"/>
        </w:rPr>
        <w:t>har</w:t>
      </w:r>
      <w:r>
        <w:rPr>
          <w:spacing w:val="-4"/>
          <w:w w:val="105"/>
        </w:rPr>
        <w:t> </w:t>
      </w:r>
      <w:r>
        <w:rPr>
          <w:w w:val="105"/>
        </w:rPr>
        <w:t>rätt</w:t>
      </w:r>
      <w:r>
        <w:rPr>
          <w:spacing w:val="-4"/>
          <w:w w:val="105"/>
        </w:rPr>
        <w:t> </w:t>
      </w:r>
      <w:r>
        <w:rPr>
          <w:w w:val="105"/>
        </w:rPr>
        <w:t>till</w:t>
      </w:r>
      <w:r>
        <w:rPr>
          <w:spacing w:val="-3"/>
          <w:w w:val="105"/>
        </w:rPr>
        <w:t> </w:t>
      </w:r>
      <w:r>
        <w:rPr>
          <w:w w:val="105"/>
        </w:rPr>
        <w:t>utbildning.</w:t>
      </w:r>
    </w:p>
    <w:p>
      <w:pPr>
        <w:pStyle w:val="BodyText"/>
        <w:spacing w:line="302" w:lineRule="auto" w:before="101"/>
        <w:ind w:left="1207" w:right="1593"/>
        <w:rPr>
          <w:position w:val="3"/>
          <w:sz w:val="9"/>
        </w:rPr>
      </w:pPr>
      <w:r>
        <w:rPr>
          <w:w w:val="105"/>
        </w:rPr>
        <w:t>Trots att det har gått 14 år sedan legitimationssystemet infördes är kunskapen om</w:t>
      </w:r>
      <w:r>
        <w:rPr>
          <w:spacing w:val="40"/>
          <w:w w:val="105"/>
        </w:rPr>
        <w:t> </w:t>
      </w:r>
      <w:r>
        <w:rPr>
          <w:w w:val="105"/>
        </w:rPr>
        <w:t>reformens effekter och hur systemet fungerar begränsad. Samtidigt finns det</w:t>
      </w:r>
      <w:r>
        <w:rPr>
          <w:spacing w:val="40"/>
          <w:w w:val="105"/>
        </w:rPr>
        <w:t> </w:t>
      </w:r>
      <w:r>
        <w:rPr>
          <w:w w:val="105"/>
        </w:rPr>
        <w:t>indikationer</w:t>
      </w:r>
      <w:r>
        <w:rPr>
          <w:spacing w:val="-10"/>
          <w:w w:val="105"/>
        </w:rPr>
        <w:t> </w:t>
      </w:r>
      <w:r>
        <w:rPr>
          <w:w w:val="105"/>
        </w:rPr>
        <w:t>på</w:t>
      </w:r>
      <w:r>
        <w:rPr>
          <w:spacing w:val="-9"/>
          <w:w w:val="105"/>
        </w:rPr>
        <w:t> </w:t>
      </w:r>
      <w:r>
        <w:rPr>
          <w:w w:val="105"/>
        </w:rPr>
        <w:t>problem,</w:t>
      </w:r>
      <w:r>
        <w:rPr>
          <w:spacing w:val="-9"/>
          <w:w w:val="105"/>
        </w:rPr>
        <w:t> </w:t>
      </w:r>
      <w:r>
        <w:rPr>
          <w:w w:val="105"/>
        </w:rPr>
        <w:t>till</w:t>
      </w:r>
      <w:r>
        <w:rPr>
          <w:spacing w:val="-9"/>
          <w:w w:val="105"/>
        </w:rPr>
        <w:t> </w:t>
      </w:r>
      <w:r>
        <w:rPr>
          <w:w w:val="105"/>
        </w:rPr>
        <w:t>exempel</w:t>
      </w:r>
      <w:r>
        <w:rPr>
          <w:spacing w:val="-9"/>
          <w:w w:val="105"/>
        </w:rPr>
        <w:t> </w:t>
      </w:r>
      <w:r>
        <w:rPr>
          <w:w w:val="105"/>
        </w:rPr>
        <w:t>en</w:t>
      </w:r>
      <w:r>
        <w:rPr>
          <w:spacing w:val="-10"/>
          <w:w w:val="105"/>
        </w:rPr>
        <w:t> </w:t>
      </w:r>
      <w:r>
        <w:rPr>
          <w:w w:val="105"/>
        </w:rPr>
        <w:t>fortsatt</w:t>
      </w:r>
      <w:r>
        <w:rPr>
          <w:spacing w:val="-9"/>
          <w:w w:val="105"/>
        </w:rPr>
        <w:t> </w:t>
      </w:r>
      <w:r>
        <w:rPr>
          <w:w w:val="105"/>
        </w:rPr>
        <w:t>stor</w:t>
      </w:r>
      <w:r>
        <w:rPr>
          <w:spacing w:val="-9"/>
          <w:w w:val="105"/>
        </w:rPr>
        <w:t> </w:t>
      </w:r>
      <w:r>
        <w:rPr>
          <w:w w:val="105"/>
        </w:rPr>
        <w:t>andel</w:t>
      </w:r>
      <w:r>
        <w:rPr>
          <w:spacing w:val="-9"/>
          <w:w w:val="105"/>
        </w:rPr>
        <w:t> </w:t>
      </w:r>
      <w:r>
        <w:rPr>
          <w:w w:val="105"/>
        </w:rPr>
        <w:t>obehöriga</w:t>
      </w:r>
      <w:r>
        <w:rPr>
          <w:spacing w:val="-9"/>
          <w:w w:val="105"/>
        </w:rPr>
        <w:t> </w:t>
      </w:r>
      <w:r>
        <w:rPr>
          <w:w w:val="105"/>
        </w:rPr>
        <w:t>lärare</w:t>
      </w:r>
      <w:r>
        <w:rPr>
          <w:spacing w:val="-10"/>
          <w:w w:val="105"/>
        </w:rPr>
        <w:t> </w:t>
      </w:r>
      <w:r>
        <w:rPr>
          <w:w w:val="105"/>
        </w:rPr>
        <w:t>i</w:t>
      </w:r>
      <w:r>
        <w:rPr>
          <w:spacing w:val="-9"/>
          <w:w w:val="105"/>
        </w:rPr>
        <w:t> </w:t>
      </w:r>
      <w:r>
        <w:rPr>
          <w:w w:val="105"/>
        </w:rPr>
        <w:t>skolan</w:t>
      </w:r>
      <w:r>
        <w:rPr>
          <w:spacing w:val="-9"/>
          <w:w w:val="105"/>
        </w:rPr>
        <w:t> </w:t>
      </w:r>
      <w:r>
        <w:rPr>
          <w:w w:val="105"/>
        </w:rPr>
        <w:t>och</w:t>
      </w:r>
      <w:r>
        <w:rPr>
          <w:spacing w:val="40"/>
          <w:w w:val="105"/>
        </w:rPr>
        <w:t> </w:t>
      </w:r>
      <w:r>
        <w:rPr>
          <w:w w:val="105"/>
        </w:rPr>
        <w:t>förskolan</w:t>
      </w:r>
      <w:r>
        <w:rPr>
          <w:spacing w:val="-4"/>
          <w:w w:val="105"/>
        </w:rPr>
        <w:t> </w:t>
      </w:r>
      <w:r>
        <w:rPr>
          <w:w w:val="105"/>
        </w:rPr>
        <w:t>samt</w:t>
      </w:r>
      <w:r>
        <w:rPr>
          <w:spacing w:val="-4"/>
          <w:w w:val="105"/>
        </w:rPr>
        <w:t> </w:t>
      </w:r>
      <w:r>
        <w:rPr>
          <w:w w:val="105"/>
        </w:rPr>
        <w:t>uppmärksammade</w:t>
      </w:r>
      <w:r>
        <w:rPr>
          <w:spacing w:val="-4"/>
          <w:w w:val="105"/>
        </w:rPr>
        <w:t> </w:t>
      </w:r>
      <w:r>
        <w:rPr>
          <w:w w:val="105"/>
        </w:rPr>
        <w:t>fall</w:t>
      </w:r>
      <w:r>
        <w:rPr>
          <w:spacing w:val="-4"/>
          <w:w w:val="105"/>
        </w:rPr>
        <w:t> </w:t>
      </w:r>
      <w:r>
        <w:rPr>
          <w:w w:val="105"/>
        </w:rPr>
        <w:t>med</w:t>
      </w:r>
      <w:r>
        <w:rPr>
          <w:spacing w:val="-4"/>
          <w:w w:val="105"/>
        </w:rPr>
        <w:t> </w:t>
      </w:r>
      <w:r>
        <w:rPr>
          <w:w w:val="105"/>
        </w:rPr>
        <w:t>brottsdömda</w:t>
      </w:r>
      <w:r>
        <w:rPr>
          <w:spacing w:val="-3"/>
          <w:w w:val="105"/>
        </w:rPr>
        <w:t> </w:t>
      </w:r>
      <w:r>
        <w:rPr>
          <w:w w:val="105"/>
        </w:rPr>
        <w:t>lärare</w:t>
      </w:r>
      <w:r>
        <w:rPr>
          <w:spacing w:val="-4"/>
          <w:w w:val="105"/>
        </w:rPr>
        <w:t> </w:t>
      </w:r>
      <w:r>
        <w:rPr>
          <w:w w:val="105"/>
        </w:rPr>
        <w:t>i</w:t>
      </w:r>
      <w:r>
        <w:rPr>
          <w:spacing w:val="-3"/>
          <w:w w:val="105"/>
        </w:rPr>
        <w:t> </w:t>
      </w:r>
      <w:r>
        <w:rPr>
          <w:w w:val="105"/>
        </w:rPr>
        <w:t>skolan</w:t>
      </w:r>
      <w:r>
        <w:rPr>
          <w:spacing w:val="-4"/>
          <w:w w:val="105"/>
        </w:rPr>
        <w:t> </w:t>
      </w:r>
      <w:r>
        <w:rPr>
          <w:w w:val="105"/>
        </w:rPr>
        <w:t>och</w:t>
      </w:r>
      <w:r>
        <w:rPr>
          <w:spacing w:val="-4"/>
          <w:w w:val="105"/>
        </w:rPr>
        <w:t> </w:t>
      </w:r>
      <w:r>
        <w:rPr>
          <w:w w:val="105"/>
        </w:rPr>
        <w:t>förskolan.</w:t>
      </w:r>
      <w:r>
        <w:rPr>
          <w:w w:val="105"/>
          <w:position w:val="3"/>
          <w:sz w:val="9"/>
        </w:rPr>
        <w:t>3</w:t>
      </w:r>
    </w:p>
    <w:p>
      <w:pPr>
        <w:pStyle w:val="BodyText"/>
        <w:spacing w:line="302" w:lineRule="auto" w:before="100"/>
        <w:ind w:left="1207" w:right="1548"/>
      </w:pPr>
      <w:r>
        <w:rPr>
          <w:w w:val="105"/>
        </w:rPr>
        <w:t>Riksrevisionen har mot denna bakgrund granskat legitimationssystemet för lärare och</w:t>
      </w:r>
      <w:r>
        <w:rPr>
          <w:spacing w:val="40"/>
          <w:w w:val="105"/>
        </w:rPr>
        <w:t> </w:t>
      </w:r>
      <w:r>
        <w:rPr>
          <w:spacing w:val="-2"/>
          <w:w w:val="105"/>
        </w:rPr>
        <w:t>förskollärare.</w:t>
      </w:r>
    </w:p>
    <w:p>
      <w:pPr>
        <w:pStyle w:val="Heading4"/>
        <w:numPr>
          <w:ilvl w:val="1"/>
          <w:numId w:val="7"/>
        </w:numPr>
        <w:tabs>
          <w:tab w:pos="1207" w:val="left" w:leader="none"/>
        </w:tabs>
        <w:spacing w:line="240" w:lineRule="auto" w:before="154" w:after="0"/>
        <w:ind w:left="1207" w:right="0" w:hanging="453"/>
        <w:jc w:val="left"/>
      </w:pPr>
      <w:bookmarkStart w:name="_TOC_250030" w:id="10"/>
      <w:r>
        <w:rPr/>
        <w:t>Övergripande</w:t>
      </w:r>
      <w:r>
        <w:rPr>
          <w:spacing w:val="-11"/>
        </w:rPr>
        <w:t> </w:t>
      </w:r>
      <w:r>
        <w:rPr/>
        <w:t>revisionsfråga</w:t>
      </w:r>
      <w:r>
        <w:rPr>
          <w:spacing w:val="-12"/>
        </w:rPr>
        <w:t> </w:t>
      </w:r>
      <w:r>
        <w:rPr/>
        <w:t>och</w:t>
      </w:r>
      <w:r>
        <w:rPr>
          <w:spacing w:val="-9"/>
        </w:rPr>
        <w:t> </w:t>
      </w:r>
      <w:bookmarkEnd w:id="10"/>
      <w:r>
        <w:rPr>
          <w:spacing w:val="-2"/>
        </w:rPr>
        <w:t>avgränsningar</w:t>
      </w:r>
    </w:p>
    <w:p>
      <w:pPr>
        <w:pStyle w:val="BodyText"/>
        <w:spacing w:line="302" w:lineRule="auto" w:before="98"/>
        <w:ind w:left="1207" w:right="1548"/>
      </w:pPr>
      <w:r>
        <w:rPr>
          <w:w w:val="105"/>
        </w:rPr>
        <w:t>Granskningens övergripande revisionsfråga är om legitimationssystemet för lärare och</w:t>
      </w:r>
      <w:r>
        <w:rPr>
          <w:spacing w:val="40"/>
          <w:w w:val="105"/>
        </w:rPr>
        <w:t> </w:t>
      </w:r>
      <w:r>
        <w:rPr>
          <w:w w:val="105"/>
        </w:rPr>
        <w:t>förskollärare fungerar effektivt.</w:t>
      </w:r>
    </w:p>
    <w:p>
      <w:pPr>
        <w:pStyle w:val="BodyText"/>
        <w:spacing w:before="101"/>
        <w:ind w:left="1207"/>
      </w:pPr>
      <w:r>
        <w:rPr>
          <w:w w:val="105"/>
        </w:rPr>
        <w:t>För</w:t>
      </w:r>
      <w:r>
        <w:rPr>
          <w:spacing w:val="-6"/>
          <w:w w:val="105"/>
        </w:rPr>
        <w:t> </w:t>
      </w:r>
      <w:r>
        <w:rPr>
          <w:w w:val="105"/>
        </w:rPr>
        <w:t>att</w:t>
      </w:r>
      <w:r>
        <w:rPr>
          <w:spacing w:val="-6"/>
          <w:w w:val="105"/>
        </w:rPr>
        <w:t> </w:t>
      </w:r>
      <w:r>
        <w:rPr>
          <w:w w:val="105"/>
        </w:rPr>
        <w:t>besvara</w:t>
      </w:r>
      <w:r>
        <w:rPr>
          <w:spacing w:val="-6"/>
          <w:w w:val="105"/>
        </w:rPr>
        <w:t> </w:t>
      </w:r>
      <w:r>
        <w:rPr>
          <w:w w:val="105"/>
        </w:rPr>
        <w:t>den</w:t>
      </w:r>
      <w:r>
        <w:rPr>
          <w:spacing w:val="-6"/>
          <w:w w:val="105"/>
        </w:rPr>
        <w:t> </w:t>
      </w:r>
      <w:r>
        <w:rPr>
          <w:w w:val="105"/>
        </w:rPr>
        <w:t>övergripande</w:t>
      </w:r>
      <w:r>
        <w:rPr>
          <w:spacing w:val="-6"/>
          <w:w w:val="105"/>
        </w:rPr>
        <w:t> </w:t>
      </w:r>
      <w:r>
        <w:rPr>
          <w:w w:val="105"/>
        </w:rPr>
        <w:t>revisionsfrågan</w:t>
      </w:r>
      <w:r>
        <w:rPr>
          <w:spacing w:val="-5"/>
          <w:w w:val="105"/>
        </w:rPr>
        <w:t> </w:t>
      </w:r>
      <w:r>
        <w:rPr>
          <w:w w:val="105"/>
        </w:rPr>
        <w:t>ställer</w:t>
      </w:r>
      <w:r>
        <w:rPr>
          <w:spacing w:val="-6"/>
          <w:w w:val="105"/>
        </w:rPr>
        <w:t> </w:t>
      </w:r>
      <w:r>
        <w:rPr>
          <w:w w:val="105"/>
        </w:rPr>
        <w:t>vi</w:t>
      </w:r>
      <w:r>
        <w:rPr>
          <w:spacing w:val="-6"/>
          <w:w w:val="105"/>
        </w:rPr>
        <w:t> </w:t>
      </w:r>
      <w:r>
        <w:rPr>
          <w:w w:val="105"/>
        </w:rPr>
        <w:t>följande</w:t>
      </w:r>
      <w:r>
        <w:rPr>
          <w:spacing w:val="-7"/>
          <w:w w:val="105"/>
        </w:rPr>
        <w:t> </w:t>
      </w:r>
      <w:r>
        <w:rPr>
          <w:spacing w:val="-2"/>
          <w:w w:val="105"/>
        </w:rPr>
        <w:t>delfrågor:</w:t>
      </w:r>
    </w:p>
    <w:p>
      <w:pPr>
        <w:pStyle w:val="ListParagraph"/>
        <w:numPr>
          <w:ilvl w:val="0"/>
          <w:numId w:val="8"/>
        </w:numPr>
        <w:tabs>
          <w:tab w:pos="1550" w:val="left" w:leader="none"/>
        </w:tabs>
        <w:spacing w:line="240" w:lineRule="auto" w:before="144" w:after="0"/>
        <w:ind w:left="1550" w:right="0" w:hanging="216"/>
        <w:jc w:val="left"/>
        <w:rPr>
          <w:sz w:val="14"/>
        </w:rPr>
      </w:pPr>
      <w:r>
        <w:rPr>
          <w:w w:val="105"/>
          <w:sz w:val="14"/>
        </w:rPr>
        <w:t>Har</w:t>
      </w:r>
      <w:r>
        <w:rPr>
          <w:spacing w:val="2"/>
          <w:w w:val="105"/>
          <w:sz w:val="14"/>
        </w:rPr>
        <w:t> </w:t>
      </w:r>
      <w:r>
        <w:rPr>
          <w:w w:val="105"/>
          <w:sz w:val="14"/>
        </w:rPr>
        <w:t>syftena</w:t>
      </w:r>
      <w:r>
        <w:rPr>
          <w:spacing w:val="2"/>
          <w:w w:val="105"/>
          <w:sz w:val="14"/>
        </w:rPr>
        <w:t> </w:t>
      </w:r>
      <w:r>
        <w:rPr>
          <w:w w:val="105"/>
          <w:sz w:val="14"/>
        </w:rPr>
        <w:t>med</w:t>
      </w:r>
      <w:r>
        <w:rPr>
          <w:spacing w:val="2"/>
          <w:w w:val="105"/>
          <w:sz w:val="14"/>
        </w:rPr>
        <w:t> </w:t>
      </w:r>
      <w:r>
        <w:rPr>
          <w:w w:val="105"/>
          <w:sz w:val="14"/>
        </w:rPr>
        <w:t>lärarlegitimationssystemet</w:t>
      </w:r>
      <w:r>
        <w:rPr>
          <w:spacing w:val="3"/>
          <w:w w:val="105"/>
          <w:sz w:val="14"/>
        </w:rPr>
        <w:t> </w:t>
      </w:r>
      <w:r>
        <w:rPr>
          <w:spacing w:val="-2"/>
          <w:w w:val="105"/>
          <w:sz w:val="14"/>
        </w:rPr>
        <w:t>uppnåtts?</w:t>
      </w:r>
    </w:p>
    <w:p>
      <w:pPr>
        <w:pStyle w:val="ListParagraph"/>
        <w:numPr>
          <w:ilvl w:val="0"/>
          <w:numId w:val="8"/>
        </w:numPr>
        <w:tabs>
          <w:tab w:pos="1548" w:val="left" w:leader="none"/>
        </w:tabs>
        <w:spacing w:line="240" w:lineRule="auto" w:before="92" w:after="0"/>
        <w:ind w:left="1548" w:right="0" w:hanging="215"/>
        <w:jc w:val="left"/>
        <w:rPr>
          <w:sz w:val="14"/>
        </w:rPr>
      </w:pPr>
      <w:r>
        <w:rPr>
          <w:spacing w:val="-2"/>
          <w:w w:val="105"/>
          <w:sz w:val="14"/>
        </w:rPr>
        <w:t>Har</w:t>
      </w:r>
      <w:r>
        <w:rPr>
          <w:spacing w:val="-1"/>
          <w:w w:val="105"/>
          <w:sz w:val="14"/>
        </w:rPr>
        <w:t> </w:t>
      </w:r>
      <w:r>
        <w:rPr>
          <w:spacing w:val="-2"/>
          <w:w w:val="105"/>
          <w:sz w:val="14"/>
        </w:rPr>
        <w:t>regeringen</w:t>
      </w:r>
      <w:r>
        <w:rPr>
          <w:w w:val="105"/>
          <w:sz w:val="14"/>
        </w:rPr>
        <w:t> </w:t>
      </w:r>
      <w:r>
        <w:rPr>
          <w:spacing w:val="-2"/>
          <w:w w:val="105"/>
          <w:sz w:val="14"/>
        </w:rPr>
        <w:t>utformat</w:t>
      </w:r>
      <w:r>
        <w:rPr>
          <w:spacing w:val="1"/>
          <w:w w:val="105"/>
          <w:sz w:val="14"/>
        </w:rPr>
        <w:t> </w:t>
      </w:r>
      <w:r>
        <w:rPr>
          <w:spacing w:val="-2"/>
          <w:w w:val="105"/>
          <w:sz w:val="14"/>
        </w:rPr>
        <w:t>och</w:t>
      </w:r>
      <w:r>
        <w:rPr>
          <w:w w:val="105"/>
          <w:sz w:val="14"/>
        </w:rPr>
        <w:t> </w:t>
      </w:r>
      <w:r>
        <w:rPr>
          <w:spacing w:val="-2"/>
          <w:w w:val="105"/>
          <w:sz w:val="14"/>
        </w:rPr>
        <w:t>styrt</w:t>
      </w:r>
      <w:r>
        <w:rPr>
          <w:spacing w:val="1"/>
          <w:w w:val="105"/>
          <w:sz w:val="14"/>
        </w:rPr>
        <w:t> </w:t>
      </w:r>
      <w:r>
        <w:rPr>
          <w:spacing w:val="-2"/>
          <w:w w:val="105"/>
          <w:sz w:val="14"/>
        </w:rPr>
        <w:t>systemet</w:t>
      </w:r>
      <w:r>
        <w:rPr>
          <w:spacing w:val="1"/>
          <w:w w:val="105"/>
          <w:sz w:val="14"/>
        </w:rPr>
        <w:t> </w:t>
      </w:r>
      <w:r>
        <w:rPr>
          <w:spacing w:val="-2"/>
          <w:w w:val="105"/>
          <w:sz w:val="14"/>
        </w:rPr>
        <w:t>för</w:t>
      </w:r>
      <w:r>
        <w:rPr>
          <w:w w:val="105"/>
          <w:sz w:val="14"/>
        </w:rPr>
        <w:t> </w:t>
      </w:r>
      <w:r>
        <w:rPr>
          <w:spacing w:val="-2"/>
          <w:w w:val="105"/>
          <w:sz w:val="14"/>
        </w:rPr>
        <w:t>lärarlegitimation</w:t>
      </w:r>
      <w:r>
        <w:rPr>
          <w:w w:val="105"/>
          <w:sz w:val="14"/>
        </w:rPr>
        <w:t> </w:t>
      </w:r>
      <w:r>
        <w:rPr>
          <w:spacing w:val="-2"/>
          <w:w w:val="105"/>
          <w:sz w:val="14"/>
        </w:rPr>
        <w:t>på</w:t>
      </w:r>
      <w:r>
        <w:rPr>
          <w:spacing w:val="1"/>
          <w:w w:val="105"/>
          <w:sz w:val="14"/>
        </w:rPr>
        <w:t> </w:t>
      </w:r>
      <w:r>
        <w:rPr>
          <w:spacing w:val="-2"/>
          <w:w w:val="105"/>
          <w:sz w:val="14"/>
        </w:rPr>
        <w:t>ett</w:t>
      </w:r>
      <w:r>
        <w:rPr>
          <w:spacing w:val="1"/>
          <w:w w:val="105"/>
          <w:sz w:val="14"/>
        </w:rPr>
        <w:t> </w:t>
      </w:r>
      <w:r>
        <w:rPr>
          <w:spacing w:val="-2"/>
          <w:w w:val="105"/>
          <w:sz w:val="14"/>
        </w:rPr>
        <w:t>effektivt</w:t>
      </w:r>
      <w:r>
        <w:rPr>
          <w:w w:val="105"/>
          <w:sz w:val="14"/>
        </w:rPr>
        <w:t> </w:t>
      </w:r>
      <w:r>
        <w:rPr>
          <w:spacing w:val="-2"/>
          <w:w w:val="105"/>
          <w:sz w:val="14"/>
        </w:rPr>
        <w:t>sätt?</w:t>
      </w:r>
    </w:p>
    <w:p>
      <w:pPr>
        <w:pStyle w:val="ListParagraph"/>
        <w:numPr>
          <w:ilvl w:val="0"/>
          <w:numId w:val="8"/>
        </w:numPr>
        <w:tabs>
          <w:tab w:pos="1550" w:val="left" w:leader="none"/>
        </w:tabs>
        <w:spacing w:line="302" w:lineRule="auto" w:before="93" w:after="0"/>
        <w:ind w:left="1550" w:right="2092" w:hanging="217"/>
        <w:jc w:val="left"/>
        <w:rPr>
          <w:sz w:val="14"/>
        </w:rPr>
      </w:pPr>
      <w:r>
        <w:rPr>
          <w:w w:val="105"/>
          <w:sz w:val="14"/>
        </w:rPr>
        <w:t>Arbetar</w:t>
      </w:r>
      <w:r>
        <w:rPr>
          <w:spacing w:val="-10"/>
          <w:w w:val="105"/>
          <w:sz w:val="14"/>
        </w:rPr>
        <w:t> </w:t>
      </w:r>
      <w:r>
        <w:rPr>
          <w:w w:val="105"/>
          <w:sz w:val="14"/>
        </w:rPr>
        <w:t>Skolverket,</w:t>
      </w:r>
      <w:r>
        <w:rPr>
          <w:spacing w:val="-9"/>
          <w:w w:val="105"/>
          <w:sz w:val="14"/>
        </w:rPr>
        <w:t> </w:t>
      </w:r>
      <w:r>
        <w:rPr>
          <w:w w:val="105"/>
          <w:sz w:val="14"/>
        </w:rPr>
        <w:t>Skolinspektionen</w:t>
      </w:r>
      <w:r>
        <w:rPr>
          <w:spacing w:val="-9"/>
          <w:w w:val="105"/>
          <w:sz w:val="14"/>
        </w:rPr>
        <w:t> </w:t>
      </w:r>
      <w:r>
        <w:rPr>
          <w:w w:val="105"/>
          <w:sz w:val="14"/>
        </w:rPr>
        <w:t>och</w:t>
      </w:r>
      <w:r>
        <w:rPr>
          <w:spacing w:val="-9"/>
          <w:w w:val="105"/>
          <w:sz w:val="14"/>
        </w:rPr>
        <w:t> </w:t>
      </w:r>
      <w:r>
        <w:rPr>
          <w:w w:val="105"/>
          <w:sz w:val="14"/>
        </w:rPr>
        <w:t>Lärarnas</w:t>
      </w:r>
      <w:r>
        <w:rPr>
          <w:spacing w:val="-9"/>
          <w:w w:val="105"/>
          <w:sz w:val="14"/>
        </w:rPr>
        <w:t> </w:t>
      </w:r>
      <w:r>
        <w:rPr>
          <w:w w:val="105"/>
          <w:sz w:val="14"/>
        </w:rPr>
        <w:t>ansvarsnämnd</w:t>
      </w:r>
      <w:r>
        <w:rPr>
          <w:spacing w:val="-10"/>
          <w:w w:val="105"/>
          <w:sz w:val="14"/>
        </w:rPr>
        <w:t> </w:t>
      </w:r>
      <w:r>
        <w:rPr>
          <w:w w:val="105"/>
          <w:sz w:val="14"/>
        </w:rPr>
        <w:t>(LAN)</w:t>
      </w:r>
      <w:r>
        <w:rPr>
          <w:spacing w:val="40"/>
          <w:w w:val="105"/>
          <w:sz w:val="14"/>
        </w:rPr>
        <w:t> </w:t>
      </w:r>
      <w:r>
        <w:rPr>
          <w:w w:val="105"/>
          <w:sz w:val="14"/>
        </w:rPr>
        <w:t>ändamålsenligt för att systemet med lärarlegitimation ska fungera</w:t>
      </w:r>
    </w:p>
    <w:p>
      <w:pPr>
        <w:pStyle w:val="BodyText"/>
        <w:spacing w:line="160" w:lineRule="exact"/>
        <w:ind w:left="1550"/>
      </w:pPr>
      <w:r>
        <w:rPr/>
        <w:t>på</w:t>
      </w:r>
      <w:r>
        <w:rPr>
          <w:spacing w:val="4"/>
        </w:rPr>
        <w:t> </w:t>
      </w:r>
      <w:r>
        <w:rPr/>
        <w:t>ett</w:t>
      </w:r>
      <w:r>
        <w:rPr>
          <w:spacing w:val="5"/>
        </w:rPr>
        <w:t> </w:t>
      </w:r>
      <w:r>
        <w:rPr/>
        <w:t>effektivt</w:t>
      </w:r>
      <w:r>
        <w:rPr>
          <w:spacing w:val="4"/>
        </w:rPr>
        <w:t> </w:t>
      </w:r>
      <w:r>
        <w:rPr>
          <w:spacing w:val="-2"/>
        </w:rPr>
        <w:t>sätt?</w:t>
      </w:r>
    </w:p>
    <w:p>
      <w:pPr>
        <w:pStyle w:val="BodyText"/>
        <w:spacing w:before="71"/>
        <w:rPr>
          <w:sz w:val="20"/>
        </w:rPr>
      </w:pPr>
      <w:r>
        <w:rPr>
          <w:sz w:val="20"/>
        </w:rPr>
        <mc:AlternateContent>
          <mc:Choice Requires="wps">
            <w:drawing>
              <wp:anchor distT="0" distB="0" distL="0" distR="0" allowOverlap="1" layoutInCell="1" locked="0" behindDoc="1" simplePos="0" relativeHeight="487590400">
                <wp:simplePos x="0" y="0"/>
                <wp:positionH relativeFrom="page">
                  <wp:posOffset>1216355</wp:posOffset>
                </wp:positionH>
                <wp:positionV relativeFrom="paragraph">
                  <wp:posOffset>206569</wp:posOffset>
                </wp:positionV>
                <wp:extent cx="1169035" cy="4445"/>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6.265301pt;width:92.004pt;height:.346pt;mso-position-horizontal-relative:page;mso-position-vertical-relative:paragraph;z-index:-15726080;mso-wrap-distance-left:0;mso-wrap-distance-right:0" id="docshape20" filled="true" fillcolor="#000000" stroked="false">
                <v:fill type="solid"/>
                <w10:wrap type="topAndBottom"/>
              </v:rect>
            </w:pict>
          </mc:Fallback>
        </mc:AlternateContent>
      </w:r>
    </w:p>
    <w:p>
      <w:pPr>
        <w:spacing w:before="61"/>
        <w:ind w:left="1207" w:right="0" w:firstLine="0"/>
        <w:jc w:val="left"/>
        <w:rPr>
          <w:sz w:val="11"/>
        </w:rPr>
      </w:pPr>
      <w:r>
        <w:rPr>
          <w:position w:val="3"/>
          <w:sz w:val="7"/>
        </w:rPr>
        <w:t>1</w:t>
      </w:r>
      <w:r>
        <w:rPr>
          <w:spacing w:val="73"/>
          <w:position w:val="3"/>
          <w:sz w:val="7"/>
        </w:rPr>
        <w:t>  </w:t>
      </w:r>
      <w:r>
        <w:rPr>
          <w:sz w:val="11"/>
        </w:rPr>
        <w:t>Prop.</w:t>
      </w:r>
      <w:r>
        <w:rPr>
          <w:spacing w:val="1"/>
          <w:sz w:val="11"/>
        </w:rPr>
        <w:t> </w:t>
      </w:r>
      <w:r>
        <w:rPr>
          <w:sz w:val="11"/>
        </w:rPr>
        <w:t>2010/11:20.</w:t>
      </w:r>
      <w:r>
        <w:rPr>
          <w:spacing w:val="-1"/>
          <w:sz w:val="11"/>
        </w:rPr>
        <w:t> </w:t>
      </w:r>
      <w:r>
        <w:rPr>
          <w:sz w:val="11"/>
        </w:rPr>
        <w:t>s.</w:t>
      </w:r>
      <w:r>
        <w:rPr>
          <w:spacing w:val="-1"/>
          <w:sz w:val="11"/>
        </w:rPr>
        <w:t> </w:t>
      </w:r>
      <w:r>
        <w:rPr>
          <w:sz w:val="11"/>
        </w:rPr>
        <w:t>25-26, 75,</w:t>
      </w:r>
      <w:r>
        <w:rPr>
          <w:spacing w:val="-1"/>
          <w:sz w:val="11"/>
        </w:rPr>
        <w:t> </w:t>
      </w:r>
      <w:r>
        <w:rPr>
          <w:sz w:val="11"/>
        </w:rPr>
        <w:t>bet. 2010/11:UbU5, rskr. 2010/11:171;</w:t>
      </w:r>
      <w:r>
        <w:rPr>
          <w:spacing w:val="-1"/>
          <w:sz w:val="11"/>
        </w:rPr>
        <w:t> </w:t>
      </w:r>
      <w:r>
        <w:rPr>
          <w:sz w:val="11"/>
        </w:rPr>
        <w:t>2</w:t>
      </w:r>
      <w:r>
        <w:rPr>
          <w:spacing w:val="1"/>
          <w:sz w:val="11"/>
        </w:rPr>
        <w:t> </w:t>
      </w:r>
      <w:r>
        <w:rPr>
          <w:sz w:val="11"/>
        </w:rPr>
        <w:t>kap.</w:t>
      </w:r>
      <w:r>
        <w:rPr>
          <w:spacing w:val="-1"/>
          <w:sz w:val="11"/>
        </w:rPr>
        <w:t> </w:t>
      </w:r>
      <w:r>
        <w:rPr>
          <w:sz w:val="11"/>
        </w:rPr>
        <w:t>13 § skollagen</w:t>
      </w:r>
      <w:r>
        <w:rPr>
          <w:spacing w:val="-1"/>
          <w:sz w:val="11"/>
        </w:rPr>
        <w:t> </w:t>
      </w:r>
      <w:r>
        <w:rPr>
          <w:spacing w:val="-2"/>
          <w:sz w:val="11"/>
        </w:rPr>
        <w:t>(2010:800).</w:t>
      </w:r>
    </w:p>
    <w:p>
      <w:pPr>
        <w:spacing w:before="17"/>
        <w:ind w:left="1207" w:right="0" w:firstLine="0"/>
        <w:jc w:val="left"/>
        <w:rPr>
          <w:sz w:val="11"/>
        </w:rPr>
      </w:pPr>
      <w:r>
        <w:rPr>
          <w:position w:val="3"/>
          <w:sz w:val="7"/>
        </w:rPr>
        <w:t>2</w:t>
      </w:r>
      <w:r>
        <w:rPr>
          <w:spacing w:val="76"/>
          <w:position w:val="3"/>
          <w:sz w:val="7"/>
        </w:rPr>
        <w:t>  </w:t>
      </w:r>
      <w:r>
        <w:rPr>
          <w:sz w:val="11"/>
        </w:rPr>
        <w:t>Bet.</w:t>
      </w:r>
      <w:r>
        <w:rPr>
          <w:spacing w:val="3"/>
          <w:sz w:val="11"/>
        </w:rPr>
        <w:t> </w:t>
      </w:r>
      <w:r>
        <w:rPr>
          <w:sz w:val="11"/>
        </w:rPr>
        <w:t>2010/11:UbU5,</w:t>
      </w:r>
      <w:r>
        <w:rPr>
          <w:spacing w:val="1"/>
          <w:sz w:val="11"/>
        </w:rPr>
        <w:t> </w:t>
      </w:r>
      <w:r>
        <w:rPr>
          <w:sz w:val="11"/>
        </w:rPr>
        <w:t>s. 8,</w:t>
      </w:r>
      <w:r>
        <w:rPr>
          <w:spacing w:val="1"/>
          <w:sz w:val="11"/>
        </w:rPr>
        <w:t> </w:t>
      </w:r>
      <w:r>
        <w:rPr>
          <w:sz w:val="11"/>
        </w:rPr>
        <w:t>rskr. </w:t>
      </w:r>
      <w:r>
        <w:rPr>
          <w:spacing w:val="-2"/>
          <w:sz w:val="11"/>
        </w:rPr>
        <w:t>2010/11:171.</w:t>
      </w:r>
    </w:p>
    <w:p>
      <w:pPr>
        <w:spacing w:line="247" w:lineRule="auto" w:before="17"/>
        <w:ind w:left="1424" w:right="1593" w:hanging="218"/>
        <w:jc w:val="left"/>
        <w:rPr>
          <w:sz w:val="11"/>
        </w:rPr>
      </w:pPr>
      <w:r>
        <w:rPr>
          <w:position w:val="3"/>
          <w:sz w:val="7"/>
        </w:rPr>
        <w:t>3</w:t>
      </w:r>
      <w:r>
        <w:rPr>
          <w:spacing w:val="80"/>
          <w:position w:val="3"/>
          <w:sz w:val="7"/>
        </w:rPr>
        <w:t>  </w:t>
      </w:r>
      <w:r>
        <w:rPr>
          <w:sz w:val="11"/>
        </w:rPr>
        <w:t>Sveriges Radio, ”Trots brott – lärare kan behålla legitimationen”, 2018-11-13; Sveriges Radio, ”Jobbar kvar</w:t>
      </w:r>
      <w:r>
        <w:rPr>
          <w:spacing w:val="40"/>
          <w:sz w:val="11"/>
        </w:rPr>
        <w:t> </w:t>
      </w:r>
      <w:r>
        <w:rPr>
          <w:sz w:val="11"/>
        </w:rPr>
        <w:t>utan lärarlegitimation”, 2018-11-14; SVT Nyheter,</w:t>
      </w:r>
      <w:r>
        <w:rPr>
          <w:spacing w:val="-1"/>
          <w:sz w:val="11"/>
        </w:rPr>
        <w:t> </w:t>
      </w:r>
      <w:r>
        <w:rPr>
          <w:sz w:val="11"/>
        </w:rPr>
        <w:t>”Radikal islamist fick lärarjobb på HVB-hem – våldtog 17-</w:t>
      </w:r>
      <w:r>
        <w:rPr>
          <w:spacing w:val="40"/>
          <w:sz w:val="11"/>
        </w:rPr>
        <w:t> </w:t>
      </w:r>
      <w:r>
        <w:rPr>
          <w:sz w:val="11"/>
        </w:rPr>
        <w:t>årig flicka”, 2025-02-19; SVT Nyheter, ”Idrottsläraren smygfotade över 100 flickor – har tidigare blivit utköpt</w:t>
      </w:r>
      <w:r>
        <w:rPr>
          <w:spacing w:val="40"/>
          <w:sz w:val="11"/>
        </w:rPr>
        <w:t> </w:t>
      </w:r>
      <w:r>
        <w:rPr>
          <w:sz w:val="11"/>
        </w:rPr>
        <w:t>för en halv miljon”, 2024-04-18.</w:t>
      </w:r>
    </w:p>
    <w:p>
      <w:pPr>
        <w:pStyle w:val="BodyText"/>
        <w:rPr>
          <w:sz w:val="11"/>
        </w:rPr>
      </w:pPr>
    </w:p>
    <w:p>
      <w:pPr>
        <w:pStyle w:val="BodyText"/>
        <w:rPr>
          <w:sz w:val="11"/>
        </w:rPr>
      </w:pPr>
    </w:p>
    <w:p>
      <w:pPr>
        <w:pStyle w:val="BodyText"/>
        <w:spacing w:before="80"/>
        <w:rPr>
          <w:sz w:val="11"/>
        </w:rPr>
      </w:pPr>
    </w:p>
    <w:p>
      <w:pPr>
        <w:spacing w:before="1"/>
        <w:ind w:left="1207" w:right="0" w:firstLine="0"/>
        <w:jc w:val="left"/>
        <w:rPr>
          <w:sz w:val="11"/>
        </w:rPr>
      </w:pPr>
      <w:r>
        <w:rPr>
          <w:w w:val="105"/>
          <w:sz w:val="11"/>
        </w:rPr>
        <w:t>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35"/>
      </w:pPr>
      <w:r>
        <w:rPr>
          <w:w w:val="105"/>
        </w:rPr>
        <w:t>Perioden som granskas är 2011–2024. LAN är ett särskilt beslutsorgan inom</w:t>
      </w:r>
      <w:r>
        <w:rPr>
          <w:spacing w:val="40"/>
          <w:w w:val="105"/>
        </w:rPr>
        <w:t> </w:t>
      </w:r>
      <w:r>
        <w:rPr>
          <w:w w:val="105"/>
        </w:rPr>
        <w:t>Skolverket, och i granskningen betraktats nämnden som en del av myndighetens</w:t>
      </w:r>
      <w:r>
        <w:rPr>
          <w:spacing w:val="40"/>
          <w:w w:val="105"/>
        </w:rPr>
        <w:t> </w:t>
      </w:r>
      <w:r>
        <w:rPr>
          <w:spacing w:val="-2"/>
          <w:w w:val="105"/>
        </w:rPr>
        <w:t>verksamhet.</w:t>
      </w:r>
    </w:p>
    <w:p>
      <w:pPr>
        <w:pStyle w:val="BodyText"/>
        <w:spacing w:line="302" w:lineRule="auto" w:before="101"/>
        <w:ind w:left="1660" w:right="1135"/>
      </w:pPr>
      <w:r>
        <w:rPr>
          <w:w w:val="105"/>
        </w:rPr>
        <w:t>När det gäller Skolverkets arbete omfattar granskningen dels handläggningen av</w:t>
      </w:r>
      <w:r>
        <w:rPr>
          <w:spacing w:val="40"/>
          <w:w w:val="105"/>
        </w:rPr>
        <w:t> </w:t>
      </w:r>
      <w:r>
        <w:rPr>
          <w:w w:val="105"/>
        </w:rPr>
        <w:t>legitimationsansökningar, dels ärendehanteringen hos LAN.</w:t>
      </w:r>
      <w:r>
        <w:rPr>
          <w:w w:val="105"/>
          <w:position w:val="3"/>
          <w:sz w:val="9"/>
        </w:rPr>
        <w:t>4</w:t>
      </w:r>
      <w:r>
        <w:rPr>
          <w:spacing w:val="16"/>
          <w:w w:val="105"/>
          <w:position w:val="3"/>
          <w:sz w:val="9"/>
        </w:rPr>
        <w:t> </w:t>
      </w:r>
      <w:r>
        <w:rPr>
          <w:w w:val="105"/>
        </w:rPr>
        <w:t>Skolinspektionens arbete</w:t>
      </w:r>
      <w:r>
        <w:rPr>
          <w:spacing w:val="40"/>
          <w:w w:val="105"/>
        </w:rPr>
        <w:t> </w:t>
      </w:r>
      <w:r>
        <w:rPr>
          <w:w w:val="105"/>
        </w:rPr>
        <w:t>är avgränsat till myndighetens arbete med att hantera signaler om enskilda lärare, samt</w:t>
      </w:r>
      <w:r>
        <w:rPr>
          <w:spacing w:val="40"/>
          <w:w w:val="105"/>
        </w:rPr>
        <w:t> </w:t>
      </w:r>
      <w:r>
        <w:rPr>
          <w:w w:val="105"/>
        </w:rPr>
        <w:t>att utreda och göra anmälningar till LAN.</w:t>
      </w:r>
    </w:p>
    <w:p>
      <w:pPr>
        <w:pStyle w:val="BodyText"/>
        <w:spacing w:before="101"/>
        <w:ind w:left="1660"/>
      </w:pPr>
      <w:r>
        <w:rPr>
          <w:w w:val="105"/>
        </w:rPr>
        <w:t>Antagningen</w:t>
      </w:r>
      <w:r>
        <w:rPr>
          <w:spacing w:val="3"/>
          <w:w w:val="105"/>
        </w:rPr>
        <w:t> </w:t>
      </w:r>
      <w:r>
        <w:rPr>
          <w:w w:val="105"/>
        </w:rPr>
        <w:t>till</w:t>
      </w:r>
      <w:r>
        <w:rPr>
          <w:spacing w:val="4"/>
          <w:w w:val="105"/>
        </w:rPr>
        <w:t> </w:t>
      </w:r>
      <w:r>
        <w:rPr>
          <w:w w:val="105"/>
        </w:rPr>
        <w:t>och</w:t>
      </w:r>
      <w:r>
        <w:rPr>
          <w:spacing w:val="4"/>
          <w:w w:val="105"/>
        </w:rPr>
        <w:t> </w:t>
      </w:r>
      <w:r>
        <w:rPr>
          <w:w w:val="105"/>
        </w:rPr>
        <w:t>utformningen</w:t>
      </w:r>
      <w:r>
        <w:rPr>
          <w:spacing w:val="4"/>
          <w:w w:val="105"/>
        </w:rPr>
        <w:t> </w:t>
      </w:r>
      <w:r>
        <w:rPr>
          <w:w w:val="105"/>
        </w:rPr>
        <w:t>av</w:t>
      </w:r>
      <w:r>
        <w:rPr>
          <w:spacing w:val="3"/>
          <w:w w:val="105"/>
        </w:rPr>
        <w:t> </w:t>
      </w:r>
      <w:r>
        <w:rPr>
          <w:w w:val="105"/>
        </w:rPr>
        <w:t>lärarutbildningen</w:t>
      </w:r>
      <w:r>
        <w:rPr>
          <w:spacing w:val="4"/>
          <w:w w:val="105"/>
        </w:rPr>
        <w:t> </w:t>
      </w:r>
      <w:r>
        <w:rPr>
          <w:w w:val="105"/>
        </w:rPr>
        <w:t>ingår</w:t>
      </w:r>
      <w:r>
        <w:rPr>
          <w:spacing w:val="4"/>
          <w:w w:val="105"/>
        </w:rPr>
        <w:t> </w:t>
      </w:r>
      <w:r>
        <w:rPr>
          <w:w w:val="105"/>
        </w:rPr>
        <w:t>inte</w:t>
      </w:r>
      <w:r>
        <w:rPr>
          <w:spacing w:val="4"/>
          <w:w w:val="105"/>
        </w:rPr>
        <w:t> </w:t>
      </w:r>
      <w:r>
        <w:rPr>
          <w:w w:val="105"/>
        </w:rPr>
        <w:t>i</w:t>
      </w:r>
      <w:r>
        <w:rPr>
          <w:spacing w:val="3"/>
          <w:w w:val="105"/>
        </w:rPr>
        <w:t> </w:t>
      </w:r>
      <w:r>
        <w:rPr>
          <w:spacing w:val="-2"/>
          <w:w w:val="105"/>
        </w:rPr>
        <w:t>granskningen.</w:t>
      </w:r>
    </w:p>
    <w:p>
      <w:pPr>
        <w:pStyle w:val="BodyText"/>
        <w:spacing w:line="302" w:lineRule="auto" w:before="143"/>
        <w:ind w:left="1660" w:right="1135"/>
      </w:pPr>
      <w:r>
        <w:rPr>
          <w:w w:val="105"/>
        </w:rPr>
        <w:t>Legitimationssystemet gäller för såväl lärare som förskollärare. Flera av</w:t>
      </w:r>
      <w:r>
        <w:rPr>
          <w:spacing w:val="40"/>
          <w:w w:val="105"/>
        </w:rPr>
        <w:t> </w:t>
      </w:r>
      <w:r>
        <w:rPr>
          <w:w w:val="105"/>
        </w:rPr>
        <w:t>legitimationskraven avser dock enbart lärare i skolan och inte i förskolan, exempelvis</w:t>
      </w:r>
      <w:r>
        <w:rPr>
          <w:spacing w:val="40"/>
          <w:w w:val="105"/>
        </w:rPr>
        <w:t> </w:t>
      </w:r>
      <w:r>
        <w:rPr>
          <w:w w:val="105"/>
        </w:rPr>
        <w:t>krav på legitimation när det gäller undervisning och betygsättning. Dessa krav är inte</w:t>
      </w:r>
      <w:r>
        <w:rPr>
          <w:spacing w:val="40"/>
          <w:w w:val="105"/>
        </w:rPr>
        <w:t> </w:t>
      </w:r>
      <w:r>
        <w:rPr>
          <w:w w:val="105"/>
        </w:rPr>
        <w:t>heller aktuella för verksamheten på fritidshem. Av denna anledning är förskolan och</w:t>
      </w:r>
      <w:r>
        <w:rPr>
          <w:spacing w:val="40"/>
          <w:w w:val="105"/>
        </w:rPr>
        <w:t> </w:t>
      </w:r>
      <w:r>
        <w:rPr>
          <w:w w:val="105"/>
        </w:rPr>
        <w:t>förskollärare</w:t>
      </w:r>
      <w:r>
        <w:rPr>
          <w:spacing w:val="-3"/>
          <w:w w:val="105"/>
        </w:rPr>
        <w:t> </w:t>
      </w:r>
      <w:r>
        <w:rPr>
          <w:w w:val="105"/>
        </w:rPr>
        <w:t>samt</w:t>
      </w:r>
      <w:r>
        <w:rPr>
          <w:spacing w:val="-4"/>
          <w:w w:val="105"/>
        </w:rPr>
        <w:t> </w:t>
      </w:r>
      <w:r>
        <w:rPr>
          <w:w w:val="105"/>
        </w:rPr>
        <w:t>fritidspedagoger</w:t>
      </w:r>
      <w:r>
        <w:rPr>
          <w:spacing w:val="-3"/>
          <w:w w:val="105"/>
        </w:rPr>
        <w:t> </w:t>
      </w:r>
      <w:r>
        <w:rPr>
          <w:w w:val="105"/>
        </w:rPr>
        <w:t>exkluderade</w:t>
      </w:r>
      <w:r>
        <w:rPr>
          <w:spacing w:val="-4"/>
          <w:w w:val="105"/>
        </w:rPr>
        <w:t> </w:t>
      </w:r>
      <w:r>
        <w:rPr>
          <w:w w:val="105"/>
        </w:rPr>
        <w:t>i</w:t>
      </w:r>
      <w:r>
        <w:rPr>
          <w:spacing w:val="-4"/>
          <w:w w:val="105"/>
        </w:rPr>
        <w:t> </w:t>
      </w:r>
      <w:r>
        <w:rPr>
          <w:w w:val="105"/>
        </w:rPr>
        <w:t>vissa</w:t>
      </w:r>
      <w:r>
        <w:rPr>
          <w:spacing w:val="-4"/>
          <w:w w:val="105"/>
        </w:rPr>
        <w:t> </w:t>
      </w:r>
      <w:r>
        <w:rPr>
          <w:w w:val="105"/>
        </w:rPr>
        <w:t>delar</w:t>
      </w:r>
      <w:r>
        <w:rPr>
          <w:spacing w:val="-4"/>
          <w:w w:val="105"/>
        </w:rPr>
        <w:t> </w:t>
      </w:r>
      <w:r>
        <w:rPr>
          <w:w w:val="105"/>
        </w:rPr>
        <w:t>av</w:t>
      </w:r>
      <w:r>
        <w:rPr>
          <w:spacing w:val="-4"/>
          <w:w w:val="105"/>
        </w:rPr>
        <w:t> </w:t>
      </w:r>
      <w:r>
        <w:rPr>
          <w:w w:val="105"/>
        </w:rPr>
        <w:t>empiriinsamlingen</w:t>
      </w:r>
      <w:r>
        <w:rPr>
          <w:spacing w:val="-4"/>
          <w:w w:val="105"/>
        </w:rPr>
        <w:t> </w:t>
      </w:r>
      <w:r>
        <w:rPr>
          <w:w w:val="105"/>
        </w:rPr>
        <w:t>och</w:t>
      </w:r>
      <w:r>
        <w:rPr>
          <w:spacing w:val="40"/>
          <w:w w:val="105"/>
        </w:rPr>
        <w:t> </w:t>
      </w:r>
      <w:r>
        <w:rPr>
          <w:w w:val="105"/>
        </w:rPr>
        <w:t>analysen i rapporten. När det är viktigt betonar vi om analysen avser endast lärare i</w:t>
      </w:r>
      <w:r>
        <w:rPr>
          <w:spacing w:val="40"/>
          <w:w w:val="105"/>
        </w:rPr>
        <w:t> </w:t>
      </w:r>
      <w:r>
        <w:rPr>
          <w:w w:val="105"/>
        </w:rPr>
        <w:t>skolan eller förskollärare.</w:t>
      </w:r>
    </w:p>
    <w:p>
      <w:pPr>
        <w:pStyle w:val="BodyText"/>
        <w:spacing w:line="302" w:lineRule="auto" w:before="99"/>
        <w:ind w:left="1660" w:right="1177"/>
      </w:pPr>
      <w:r>
        <w:rPr>
          <w:w w:val="105"/>
        </w:rPr>
        <w:t>Inom vissa delar av granskningen beskriver och analyserar vi aspekter som inte bara</w:t>
      </w:r>
      <w:r>
        <w:rPr>
          <w:spacing w:val="40"/>
          <w:w w:val="105"/>
        </w:rPr>
        <w:t> </w:t>
      </w:r>
      <w:r>
        <w:rPr>
          <w:w w:val="105"/>
        </w:rPr>
        <w:t>gäller</w:t>
      </w:r>
      <w:r>
        <w:rPr>
          <w:spacing w:val="-5"/>
          <w:w w:val="105"/>
        </w:rPr>
        <w:t> </w:t>
      </w:r>
      <w:r>
        <w:rPr>
          <w:w w:val="105"/>
        </w:rPr>
        <w:t>för</w:t>
      </w:r>
      <w:r>
        <w:rPr>
          <w:spacing w:val="-5"/>
          <w:w w:val="105"/>
        </w:rPr>
        <w:t> </w:t>
      </w:r>
      <w:r>
        <w:rPr>
          <w:w w:val="105"/>
        </w:rPr>
        <w:t>legitimerade</w:t>
      </w:r>
      <w:r>
        <w:rPr>
          <w:spacing w:val="-5"/>
          <w:w w:val="105"/>
        </w:rPr>
        <w:t> </w:t>
      </w:r>
      <w:r>
        <w:rPr>
          <w:w w:val="105"/>
        </w:rPr>
        <w:t>lärare</w:t>
      </w:r>
      <w:r>
        <w:rPr>
          <w:spacing w:val="-5"/>
          <w:w w:val="105"/>
        </w:rPr>
        <w:t> </w:t>
      </w:r>
      <w:r>
        <w:rPr>
          <w:w w:val="105"/>
        </w:rPr>
        <w:t>utan</w:t>
      </w:r>
      <w:r>
        <w:rPr>
          <w:spacing w:val="-5"/>
          <w:w w:val="105"/>
        </w:rPr>
        <w:t> </w:t>
      </w:r>
      <w:r>
        <w:rPr>
          <w:w w:val="105"/>
        </w:rPr>
        <w:t>all</w:t>
      </w:r>
      <w:r>
        <w:rPr>
          <w:spacing w:val="-5"/>
          <w:w w:val="105"/>
        </w:rPr>
        <w:t> </w:t>
      </w:r>
      <w:r>
        <w:rPr>
          <w:w w:val="105"/>
        </w:rPr>
        <w:t>personal</w:t>
      </w:r>
      <w:r>
        <w:rPr>
          <w:spacing w:val="-5"/>
          <w:w w:val="105"/>
        </w:rPr>
        <w:t> </w:t>
      </w:r>
      <w:r>
        <w:rPr>
          <w:w w:val="105"/>
        </w:rPr>
        <w:t>i</w:t>
      </w:r>
      <w:r>
        <w:rPr>
          <w:spacing w:val="-5"/>
          <w:w w:val="105"/>
        </w:rPr>
        <w:t> </w:t>
      </w:r>
      <w:r>
        <w:rPr>
          <w:w w:val="105"/>
        </w:rPr>
        <w:t>skolan,</w:t>
      </w:r>
      <w:r>
        <w:rPr>
          <w:spacing w:val="-5"/>
          <w:w w:val="105"/>
        </w:rPr>
        <w:t> </w:t>
      </w:r>
      <w:r>
        <w:rPr>
          <w:w w:val="105"/>
        </w:rPr>
        <w:t>exempelvis</w:t>
      </w:r>
      <w:r>
        <w:rPr>
          <w:spacing w:val="-5"/>
          <w:w w:val="105"/>
        </w:rPr>
        <w:t> </w:t>
      </w:r>
      <w:r>
        <w:rPr>
          <w:w w:val="105"/>
        </w:rPr>
        <w:t>registerkontroll</w:t>
      </w:r>
      <w:r>
        <w:rPr>
          <w:spacing w:val="-5"/>
          <w:w w:val="105"/>
        </w:rPr>
        <w:t> </w:t>
      </w:r>
      <w:r>
        <w:rPr>
          <w:w w:val="105"/>
        </w:rPr>
        <w:t>för</w:t>
      </w:r>
      <w:r>
        <w:rPr>
          <w:spacing w:val="40"/>
          <w:w w:val="105"/>
        </w:rPr>
        <w:t> </w:t>
      </w:r>
      <w:r>
        <w:rPr>
          <w:w w:val="105"/>
        </w:rPr>
        <w:t>att förhindra att olämplig personal arbetar med barn och elever inom förskola och</w:t>
      </w:r>
      <w:r>
        <w:rPr>
          <w:spacing w:val="40"/>
          <w:w w:val="105"/>
        </w:rPr>
        <w:t> </w:t>
      </w:r>
      <w:r>
        <w:rPr>
          <w:spacing w:val="-2"/>
          <w:w w:val="105"/>
        </w:rPr>
        <w:t>skola.</w:t>
      </w:r>
    </w:p>
    <w:p>
      <w:pPr>
        <w:pStyle w:val="Heading4"/>
        <w:numPr>
          <w:ilvl w:val="1"/>
          <w:numId w:val="7"/>
        </w:numPr>
        <w:tabs>
          <w:tab w:pos="1660" w:val="left" w:leader="none"/>
        </w:tabs>
        <w:spacing w:line="240" w:lineRule="auto" w:before="153" w:after="0"/>
        <w:ind w:left="1660" w:right="0" w:hanging="453"/>
        <w:jc w:val="left"/>
      </w:pPr>
      <w:bookmarkStart w:name="_TOC_250029" w:id="11"/>
      <w:bookmarkEnd w:id="11"/>
      <w:r>
        <w:rPr>
          <w:spacing w:val="-2"/>
          <w:w w:val="105"/>
        </w:rPr>
        <w:t>Bedömningsgrunder</w:t>
      </w:r>
    </w:p>
    <w:p>
      <w:pPr>
        <w:pStyle w:val="BodyText"/>
        <w:spacing w:line="302" w:lineRule="auto" w:before="98"/>
        <w:ind w:left="1661" w:right="1135"/>
      </w:pPr>
      <w:r>
        <w:rPr>
          <w:w w:val="105"/>
        </w:rPr>
        <w:t>Bedömningsgrunder är de kriterier som Riksrevisionen utgår från för att bedöma</w:t>
      </w:r>
      <w:r>
        <w:rPr>
          <w:spacing w:val="40"/>
          <w:w w:val="105"/>
        </w:rPr>
        <w:t> </w:t>
      </w:r>
      <w:r>
        <w:rPr>
          <w:w w:val="105"/>
        </w:rPr>
        <w:t>effektiviteten i den granskade verksamheten. Våra operationaliserade</w:t>
      </w:r>
      <w:r>
        <w:rPr>
          <w:spacing w:val="40"/>
          <w:w w:val="105"/>
        </w:rPr>
        <w:t> </w:t>
      </w:r>
      <w:r>
        <w:rPr>
          <w:w w:val="105"/>
        </w:rPr>
        <w:t>bedömningsgrunder</w:t>
      </w:r>
      <w:r>
        <w:rPr>
          <w:spacing w:val="-3"/>
          <w:w w:val="105"/>
        </w:rPr>
        <w:t> </w:t>
      </w:r>
      <w:r>
        <w:rPr>
          <w:w w:val="105"/>
        </w:rPr>
        <w:t>beskrivs</w:t>
      </w:r>
      <w:r>
        <w:rPr>
          <w:spacing w:val="-3"/>
          <w:w w:val="105"/>
        </w:rPr>
        <w:t> </w:t>
      </w:r>
      <w:r>
        <w:rPr>
          <w:w w:val="105"/>
        </w:rPr>
        <w:t>närmare</w:t>
      </w:r>
      <w:r>
        <w:rPr>
          <w:spacing w:val="-3"/>
          <w:w w:val="105"/>
        </w:rPr>
        <w:t> </w:t>
      </w:r>
      <w:r>
        <w:rPr>
          <w:w w:val="105"/>
        </w:rPr>
        <w:t>i</w:t>
      </w:r>
      <w:r>
        <w:rPr>
          <w:spacing w:val="-3"/>
          <w:w w:val="105"/>
        </w:rPr>
        <w:t> </w:t>
      </w:r>
      <w:r>
        <w:rPr>
          <w:w w:val="105"/>
        </w:rPr>
        <w:t>de</w:t>
      </w:r>
      <w:r>
        <w:rPr>
          <w:spacing w:val="-3"/>
          <w:w w:val="105"/>
        </w:rPr>
        <w:t> </w:t>
      </w:r>
      <w:r>
        <w:rPr>
          <w:w w:val="105"/>
        </w:rPr>
        <w:t>kapitel</w:t>
      </w:r>
      <w:r>
        <w:rPr>
          <w:spacing w:val="-2"/>
          <w:w w:val="105"/>
        </w:rPr>
        <w:t> </w:t>
      </w:r>
      <w:r>
        <w:rPr>
          <w:w w:val="105"/>
        </w:rPr>
        <w:t>där</w:t>
      </w:r>
      <w:r>
        <w:rPr>
          <w:spacing w:val="-3"/>
          <w:w w:val="105"/>
        </w:rPr>
        <w:t> </w:t>
      </w:r>
      <w:r>
        <w:rPr>
          <w:w w:val="105"/>
        </w:rPr>
        <w:t>vi</w:t>
      </w:r>
      <w:r>
        <w:rPr>
          <w:spacing w:val="-3"/>
          <w:w w:val="105"/>
        </w:rPr>
        <w:t> </w:t>
      </w:r>
      <w:r>
        <w:rPr>
          <w:w w:val="105"/>
        </w:rPr>
        <w:t>redovisar</w:t>
      </w:r>
      <w:r>
        <w:rPr>
          <w:spacing w:val="-3"/>
          <w:w w:val="105"/>
        </w:rPr>
        <w:t> </w:t>
      </w:r>
      <w:r>
        <w:rPr>
          <w:w w:val="105"/>
        </w:rPr>
        <w:t>våra</w:t>
      </w:r>
      <w:r>
        <w:rPr>
          <w:spacing w:val="-3"/>
          <w:w w:val="105"/>
        </w:rPr>
        <w:t> </w:t>
      </w:r>
      <w:r>
        <w:rPr>
          <w:w w:val="105"/>
        </w:rPr>
        <w:t>iakttagelser.</w:t>
      </w:r>
    </w:p>
    <w:p>
      <w:pPr>
        <w:pStyle w:val="BodyText"/>
        <w:spacing w:line="302" w:lineRule="auto" w:before="101"/>
        <w:ind w:left="1660" w:right="1122"/>
      </w:pPr>
      <w:r>
        <w:rPr>
          <w:w w:val="105"/>
        </w:rPr>
        <w:t>Bedömningsgrunderna utgår från de övergripande bestämmelserna i skollagen som</w:t>
      </w:r>
      <w:r>
        <w:rPr>
          <w:spacing w:val="40"/>
          <w:w w:val="105"/>
        </w:rPr>
        <w:t> </w:t>
      </w:r>
      <w:r>
        <w:rPr>
          <w:w w:val="105"/>
        </w:rPr>
        <w:t>anger att alla barn och elever har rätt till en skola av god kvalitet och att alla elever ska</w:t>
      </w:r>
      <w:r>
        <w:rPr>
          <w:spacing w:val="40"/>
          <w:w w:val="105"/>
        </w:rPr>
        <w:t> </w:t>
      </w:r>
      <w:r>
        <w:rPr>
          <w:w w:val="105"/>
        </w:rPr>
        <w:t>tillförsäkras</w:t>
      </w:r>
      <w:r>
        <w:rPr>
          <w:spacing w:val="-1"/>
          <w:w w:val="105"/>
        </w:rPr>
        <w:t> </w:t>
      </w:r>
      <w:r>
        <w:rPr>
          <w:w w:val="105"/>
        </w:rPr>
        <w:t>en</w:t>
      </w:r>
      <w:r>
        <w:rPr>
          <w:spacing w:val="-2"/>
          <w:w w:val="105"/>
        </w:rPr>
        <w:t> </w:t>
      </w:r>
      <w:r>
        <w:rPr>
          <w:w w:val="105"/>
        </w:rPr>
        <w:t>skolmiljö</w:t>
      </w:r>
      <w:r>
        <w:rPr>
          <w:spacing w:val="-1"/>
          <w:w w:val="105"/>
        </w:rPr>
        <w:t> </w:t>
      </w:r>
      <w:r>
        <w:rPr>
          <w:w w:val="105"/>
        </w:rPr>
        <w:t>där</w:t>
      </w:r>
      <w:r>
        <w:rPr>
          <w:spacing w:val="-1"/>
          <w:w w:val="105"/>
        </w:rPr>
        <w:t> </w:t>
      </w:r>
      <w:r>
        <w:rPr>
          <w:w w:val="105"/>
        </w:rPr>
        <w:t>utbildningen</w:t>
      </w:r>
      <w:r>
        <w:rPr>
          <w:spacing w:val="-1"/>
          <w:w w:val="105"/>
        </w:rPr>
        <w:t> </w:t>
      </w:r>
      <w:r>
        <w:rPr>
          <w:w w:val="105"/>
        </w:rPr>
        <w:t>präglas</w:t>
      </w:r>
      <w:r>
        <w:rPr>
          <w:spacing w:val="-1"/>
          <w:w w:val="105"/>
        </w:rPr>
        <w:t> </w:t>
      </w:r>
      <w:r>
        <w:rPr>
          <w:w w:val="105"/>
        </w:rPr>
        <w:t>av</w:t>
      </w:r>
      <w:r>
        <w:rPr>
          <w:spacing w:val="-1"/>
          <w:w w:val="105"/>
        </w:rPr>
        <w:t> </w:t>
      </w:r>
      <w:r>
        <w:rPr>
          <w:w w:val="105"/>
        </w:rPr>
        <w:t>trygghet,</w:t>
      </w:r>
      <w:r>
        <w:rPr>
          <w:spacing w:val="-1"/>
          <w:w w:val="105"/>
        </w:rPr>
        <w:t> </w:t>
      </w:r>
      <w:r>
        <w:rPr>
          <w:w w:val="105"/>
        </w:rPr>
        <w:t>samt</w:t>
      </w:r>
      <w:r>
        <w:rPr>
          <w:spacing w:val="-1"/>
          <w:w w:val="105"/>
        </w:rPr>
        <w:t> </w:t>
      </w:r>
      <w:r>
        <w:rPr>
          <w:w w:val="105"/>
        </w:rPr>
        <w:t>att</w:t>
      </w:r>
      <w:r>
        <w:rPr>
          <w:spacing w:val="-1"/>
          <w:w w:val="105"/>
        </w:rPr>
        <w:t> </w:t>
      </w:r>
      <w:r>
        <w:rPr>
          <w:w w:val="105"/>
        </w:rPr>
        <w:t>enbart behöriga</w:t>
      </w:r>
      <w:r>
        <w:rPr>
          <w:spacing w:val="40"/>
          <w:w w:val="105"/>
        </w:rPr>
        <w:t> </w:t>
      </w:r>
      <w:r>
        <w:rPr>
          <w:w w:val="105"/>
        </w:rPr>
        <w:t>och legitimerade lärare får bedriva undervisningen.</w:t>
      </w:r>
      <w:r>
        <w:rPr>
          <w:w w:val="105"/>
          <w:position w:val="3"/>
          <w:sz w:val="9"/>
        </w:rPr>
        <w:t>5</w:t>
      </w:r>
      <w:r>
        <w:rPr>
          <w:spacing w:val="25"/>
          <w:w w:val="105"/>
          <w:position w:val="3"/>
          <w:sz w:val="9"/>
        </w:rPr>
        <w:t> </w:t>
      </w:r>
      <w:r>
        <w:rPr>
          <w:w w:val="105"/>
        </w:rPr>
        <w:t>Vi utgår också från regeringens</w:t>
      </w:r>
      <w:r>
        <w:rPr>
          <w:spacing w:val="40"/>
          <w:w w:val="105"/>
        </w:rPr>
        <w:t> </w:t>
      </w:r>
      <w:r>
        <w:rPr>
          <w:w w:val="105"/>
        </w:rPr>
        <w:t>mål</w:t>
      </w:r>
      <w:r>
        <w:rPr>
          <w:spacing w:val="-6"/>
          <w:w w:val="105"/>
        </w:rPr>
        <w:t> </w:t>
      </w:r>
      <w:r>
        <w:rPr>
          <w:w w:val="105"/>
        </w:rPr>
        <w:t>att</w:t>
      </w:r>
      <w:r>
        <w:rPr>
          <w:spacing w:val="-6"/>
          <w:w w:val="105"/>
        </w:rPr>
        <w:t> </w:t>
      </w:r>
      <w:r>
        <w:rPr>
          <w:w w:val="105"/>
        </w:rPr>
        <w:t>”alla</w:t>
      </w:r>
      <w:r>
        <w:rPr>
          <w:spacing w:val="-6"/>
          <w:w w:val="105"/>
        </w:rPr>
        <w:t> </w:t>
      </w:r>
      <w:r>
        <w:rPr>
          <w:w w:val="105"/>
        </w:rPr>
        <w:t>elever</w:t>
      </w:r>
      <w:r>
        <w:rPr>
          <w:spacing w:val="-6"/>
          <w:w w:val="105"/>
        </w:rPr>
        <w:t> </w:t>
      </w:r>
      <w:r>
        <w:rPr>
          <w:w w:val="105"/>
        </w:rPr>
        <w:t>och</w:t>
      </w:r>
      <w:r>
        <w:rPr>
          <w:spacing w:val="-6"/>
          <w:w w:val="105"/>
        </w:rPr>
        <w:t> </w:t>
      </w:r>
      <w:r>
        <w:rPr>
          <w:w w:val="105"/>
        </w:rPr>
        <w:t>barn</w:t>
      </w:r>
      <w:r>
        <w:rPr>
          <w:spacing w:val="-6"/>
          <w:w w:val="105"/>
        </w:rPr>
        <w:t> </w:t>
      </w:r>
      <w:r>
        <w:rPr>
          <w:w w:val="105"/>
        </w:rPr>
        <w:t>i</w:t>
      </w:r>
      <w:r>
        <w:rPr>
          <w:spacing w:val="-6"/>
          <w:w w:val="105"/>
        </w:rPr>
        <w:t> </w:t>
      </w:r>
      <w:r>
        <w:rPr>
          <w:w w:val="105"/>
        </w:rPr>
        <w:t>skola</w:t>
      </w:r>
      <w:r>
        <w:rPr>
          <w:spacing w:val="-6"/>
          <w:w w:val="105"/>
        </w:rPr>
        <w:t> </w:t>
      </w:r>
      <w:r>
        <w:rPr>
          <w:w w:val="105"/>
        </w:rPr>
        <w:t>och</w:t>
      </w:r>
      <w:r>
        <w:rPr>
          <w:spacing w:val="-6"/>
          <w:w w:val="105"/>
        </w:rPr>
        <w:t> </w:t>
      </w:r>
      <w:r>
        <w:rPr>
          <w:w w:val="105"/>
        </w:rPr>
        <w:t>förskola</w:t>
      </w:r>
      <w:r>
        <w:rPr>
          <w:spacing w:val="-6"/>
          <w:w w:val="105"/>
        </w:rPr>
        <w:t> </w:t>
      </w:r>
      <w:r>
        <w:rPr>
          <w:w w:val="105"/>
        </w:rPr>
        <w:t>ska</w:t>
      </w:r>
      <w:r>
        <w:rPr>
          <w:spacing w:val="-6"/>
          <w:w w:val="105"/>
        </w:rPr>
        <w:t> </w:t>
      </w:r>
      <w:r>
        <w:rPr>
          <w:w w:val="105"/>
        </w:rPr>
        <w:t>undervisas</w:t>
      </w:r>
      <w:r>
        <w:rPr>
          <w:spacing w:val="-6"/>
          <w:w w:val="105"/>
        </w:rPr>
        <w:t> </w:t>
      </w:r>
      <w:r>
        <w:rPr>
          <w:w w:val="105"/>
        </w:rPr>
        <w:t>av</w:t>
      </w:r>
      <w:r>
        <w:rPr>
          <w:spacing w:val="-6"/>
          <w:w w:val="105"/>
        </w:rPr>
        <w:t> </w:t>
      </w:r>
      <w:r>
        <w:rPr>
          <w:w w:val="105"/>
        </w:rPr>
        <w:t>väl</w:t>
      </w:r>
      <w:r>
        <w:rPr>
          <w:spacing w:val="-6"/>
          <w:w w:val="105"/>
        </w:rPr>
        <w:t> </w:t>
      </w:r>
      <w:r>
        <w:rPr>
          <w:w w:val="105"/>
        </w:rPr>
        <w:t>kvalificerade</w:t>
      </w:r>
      <w:r>
        <w:rPr>
          <w:spacing w:val="-6"/>
          <w:w w:val="105"/>
        </w:rPr>
        <w:t> </w:t>
      </w:r>
      <w:r>
        <w:rPr>
          <w:w w:val="105"/>
        </w:rPr>
        <w:t>och</w:t>
      </w:r>
      <w:r>
        <w:rPr>
          <w:spacing w:val="40"/>
          <w:w w:val="105"/>
        </w:rPr>
        <w:t> </w:t>
      </w:r>
      <w:r>
        <w:rPr>
          <w:w w:val="105"/>
        </w:rPr>
        <w:t>lämpliga lärare och förskollärare”.</w:t>
      </w:r>
      <w:r>
        <w:rPr>
          <w:w w:val="105"/>
          <w:position w:val="3"/>
          <w:sz w:val="9"/>
        </w:rPr>
        <w:t>6</w:t>
      </w:r>
      <w:r>
        <w:rPr>
          <w:spacing w:val="27"/>
          <w:w w:val="105"/>
          <w:position w:val="3"/>
          <w:sz w:val="9"/>
        </w:rPr>
        <w:t> </w:t>
      </w:r>
      <w:r>
        <w:rPr>
          <w:w w:val="105"/>
        </w:rPr>
        <w:t>Även riksdagens intentioner med reformen har</w:t>
      </w:r>
      <w:r>
        <w:rPr>
          <w:spacing w:val="40"/>
          <w:w w:val="105"/>
        </w:rPr>
        <w:t> </w:t>
      </w:r>
      <w:r>
        <w:rPr>
          <w:w w:val="105"/>
        </w:rPr>
        <w:t>utgjort en utgångspunkt.</w:t>
      </w:r>
    </w:p>
    <w:p>
      <w:pPr>
        <w:pStyle w:val="BodyText"/>
        <w:spacing w:line="302" w:lineRule="auto" w:before="99"/>
        <w:ind w:left="1660" w:right="1135"/>
      </w:pPr>
      <w:r>
        <w:rPr>
          <w:w w:val="105"/>
        </w:rPr>
        <w:t>Vi utgår även från förvaltningslagen (2017:900) som föreskriver att ärenden ska</w:t>
      </w:r>
      <w:r>
        <w:rPr>
          <w:spacing w:val="40"/>
          <w:w w:val="105"/>
        </w:rPr>
        <w:t> </w:t>
      </w:r>
      <w:r>
        <w:rPr>
          <w:w w:val="105"/>
        </w:rPr>
        <w:t>handläggas så enkelt, snabbt och kostnadseffektivt som möjligt utan att rättssäkerheten</w:t>
      </w:r>
      <w:r>
        <w:rPr>
          <w:spacing w:val="40"/>
          <w:w w:val="105"/>
        </w:rPr>
        <w:t> </w:t>
      </w:r>
      <w:r>
        <w:rPr>
          <w:w w:val="105"/>
        </w:rPr>
        <w:t>eftersätts. I förarbeten till förvaltningslagen framhålls vikten av att ärenden som har</w:t>
      </w:r>
    </w:p>
    <w:p>
      <w:pPr>
        <w:pStyle w:val="BodyText"/>
        <w:rPr>
          <w:sz w:val="20"/>
        </w:rPr>
      </w:pPr>
    </w:p>
    <w:p>
      <w:pPr>
        <w:pStyle w:val="BodyText"/>
        <w:spacing w:before="8"/>
        <w:rPr>
          <w:sz w:val="20"/>
        </w:rPr>
      </w:pPr>
      <w:r>
        <w:rPr>
          <w:sz w:val="20"/>
        </w:rPr>
        <mc:AlternateContent>
          <mc:Choice Requires="wps">
            <w:drawing>
              <wp:anchor distT="0" distB="0" distL="0" distR="0" allowOverlap="1" layoutInCell="1" locked="0" behindDoc="1" simplePos="0" relativeHeight="487590912">
                <wp:simplePos x="0" y="0"/>
                <wp:positionH relativeFrom="page">
                  <wp:posOffset>1504365</wp:posOffset>
                </wp:positionH>
                <wp:positionV relativeFrom="paragraph">
                  <wp:posOffset>166713</wp:posOffset>
                </wp:positionV>
                <wp:extent cx="1169035" cy="444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3.127082pt;width:92.004pt;height:.345pt;mso-position-horizontal-relative:page;mso-position-vertical-relative:paragraph;z-index:-15725568;mso-wrap-distance-left:0;mso-wrap-distance-right:0" id="docshape21" filled="true" fillcolor="#000000" stroked="false">
                <v:fill type="solid"/>
                <w10:wrap type="topAndBottom"/>
              </v:rect>
            </w:pict>
          </mc:Fallback>
        </mc:AlternateContent>
      </w:r>
    </w:p>
    <w:p>
      <w:pPr>
        <w:spacing w:line="247" w:lineRule="auto" w:before="61"/>
        <w:ind w:left="1878" w:right="1548" w:hanging="217"/>
        <w:jc w:val="left"/>
        <w:rPr>
          <w:sz w:val="11"/>
        </w:rPr>
      </w:pPr>
      <w:r>
        <w:rPr>
          <w:w w:val="105"/>
          <w:position w:val="3"/>
          <w:sz w:val="7"/>
        </w:rPr>
        <w:t>4</w:t>
      </w:r>
      <w:r>
        <w:rPr>
          <w:spacing w:val="54"/>
          <w:w w:val="105"/>
          <w:position w:val="3"/>
          <w:sz w:val="7"/>
        </w:rPr>
        <w:t>  </w:t>
      </w:r>
      <w:r>
        <w:rPr>
          <w:w w:val="105"/>
          <w:sz w:val="11"/>
        </w:rPr>
        <w:t>Enligt</w:t>
      </w:r>
      <w:r>
        <w:rPr>
          <w:spacing w:val="-8"/>
          <w:w w:val="105"/>
          <w:sz w:val="11"/>
        </w:rPr>
        <w:t> </w:t>
      </w:r>
      <w:r>
        <w:rPr>
          <w:w w:val="105"/>
          <w:sz w:val="11"/>
        </w:rPr>
        <w:t>4</w:t>
      </w:r>
      <w:r>
        <w:rPr>
          <w:spacing w:val="-7"/>
          <w:w w:val="105"/>
          <w:sz w:val="11"/>
        </w:rPr>
        <w:t> </w:t>
      </w:r>
      <w:r>
        <w:rPr>
          <w:w w:val="105"/>
          <w:sz w:val="11"/>
        </w:rPr>
        <w:t>§</w:t>
      </w:r>
      <w:r>
        <w:rPr>
          <w:spacing w:val="-7"/>
          <w:w w:val="105"/>
          <w:sz w:val="11"/>
        </w:rPr>
        <w:t> </w:t>
      </w:r>
      <w:r>
        <w:rPr>
          <w:w w:val="105"/>
          <w:sz w:val="11"/>
        </w:rPr>
        <w:t>i</w:t>
      </w:r>
      <w:r>
        <w:rPr>
          <w:spacing w:val="-7"/>
          <w:w w:val="105"/>
          <w:sz w:val="11"/>
        </w:rPr>
        <w:t> </w:t>
      </w:r>
      <w:r>
        <w:rPr>
          <w:w w:val="105"/>
          <w:sz w:val="11"/>
        </w:rPr>
        <w:t>arbetsordningen</w:t>
      </w:r>
      <w:r>
        <w:rPr>
          <w:spacing w:val="-8"/>
          <w:w w:val="105"/>
          <w:sz w:val="11"/>
        </w:rPr>
        <w:t> </w:t>
      </w:r>
      <w:r>
        <w:rPr>
          <w:w w:val="105"/>
          <w:sz w:val="11"/>
        </w:rPr>
        <w:t>för</w:t>
      </w:r>
      <w:r>
        <w:rPr>
          <w:spacing w:val="-6"/>
          <w:w w:val="105"/>
          <w:sz w:val="11"/>
        </w:rPr>
        <w:t> </w:t>
      </w:r>
      <w:r>
        <w:rPr>
          <w:w w:val="105"/>
          <w:sz w:val="11"/>
        </w:rPr>
        <w:t>LAN</w:t>
      </w:r>
      <w:r>
        <w:rPr>
          <w:spacing w:val="-7"/>
          <w:w w:val="105"/>
          <w:sz w:val="11"/>
        </w:rPr>
        <w:t> </w:t>
      </w:r>
      <w:r>
        <w:rPr>
          <w:w w:val="105"/>
          <w:sz w:val="11"/>
        </w:rPr>
        <w:t>är</w:t>
      </w:r>
      <w:r>
        <w:rPr>
          <w:spacing w:val="-8"/>
          <w:w w:val="105"/>
          <w:sz w:val="11"/>
        </w:rPr>
        <w:t> </w:t>
      </w:r>
      <w:r>
        <w:rPr>
          <w:w w:val="105"/>
          <w:sz w:val="11"/>
        </w:rPr>
        <w:t>det</w:t>
      </w:r>
      <w:r>
        <w:rPr>
          <w:spacing w:val="-7"/>
          <w:w w:val="105"/>
          <w:sz w:val="11"/>
        </w:rPr>
        <w:t> </w:t>
      </w:r>
      <w:r>
        <w:rPr>
          <w:w w:val="105"/>
          <w:sz w:val="11"/>
        </w:rPr>
        <w:t>Skolverkets</w:t>
      </w:r>
      <w:r>
        <w:rPr>
          <w:spacing w:val="-6"/>
          <w:w w:val="105"/>
          <w:sz w:val="11"/>
        </w:rPr>
        <w:t> </w:t>
      </w:r>
      <w:r>
        <w:rPr>
          <w:w w:val="105"/>
          <w:sz w:val="11"/>
        </w:rPr>
        <w:t>enhet</w:t>
      </w:r>
      <w:r>
        <w:rPr>
          <w:spacing w:val="-8"/>
          <w:w w:val="105"/>
          <w:sz w:val="11"/>
        </w:rPr>
        <w:t> </w:t>
      </w:r>
      <w:r>
        <w:rPr>
          <w:w w:val="105"/>
          <w:sz w:val="11"/>
        </w:rPr>
        <w:t>för</w:t>
      </w:r>
      <w:r>
        <w:rPr>
          <w:spacing w:val="-7"/>
          <w:w w:val="105"/>
          <w:sz w:val="11"/>
        </w:rPr>
        <w:t> </w:t>
      </w:r>
      <w:r>
        <w:rPr>
          <w:w w:val="105"/>
          <w:sz w:val="11"/>
        </w:rPr>
        <w:t>verksjuridik</w:t>
      </w:r>
      <w:r>
        <w:rPr>
          <w:spacing w:val="-7"/>
          <w:w w:val="105"/>
          <w:sz w:val="11"/>
        </w:rPr>
        <w:t> </w:t>
      </w:r>
      <w:r>
        <w:rPr>
          <w:w w:val="105"/>
          <w:sz w:val="11"/>
        </w:rPr>
        <w:t>som</w:t>
      </w:r>
      <w:r>
        <w:rPr>
          <w:spacing w:val="-7"/>
          <w:w w:val="105"/>
          <w:sz w:val="11"/>
        </w:rPr>
        <w:t> </w:t>
      </w:r>
      <w:r>
        <w:rPr>
          <w:w w:val="105"/>
          <w:sz w:val="11"/>
        </w:rPr>
        <w:t>ansvarar</w:t>
      </w:r>
      <w:r>
        <w:rPr>
          <w:spacing w:val="-8"/>
          <w:w w:val="105"/>
          <w:sz w:val="11"/>
        </w:rPr>
        <w:t> </w:t>
      </w:r>
      <w:r>
        <w:rPr>
          <w:w w:val="105"/>
          <w:sz w:val="11"/>
        </w:rPr>
        <w:t>för</w:t>
      </w:r>
      <w:r>
        <w:rPr>
          <w:spacing w:val="40"/>
          <w:w w:val="105"/>
          <w:sz w:val="11"/>
        </w:rPr>
        <w:t> </w:t>
      </w:r>
      <w:r>
        <w:rPr>
          <w:w w:val="105"/>
          <w:sz w:val="11"/>
        </w:rPr>
        <w:t>ansvarsnämndens</w:t>
      </w:r>
      <w:r>
        <w:rPr>
          <w:spacing w:val="-8"/>
          <w:w w:val="105"/>
          <w:sz w:val="11"/>
        </w:rPr>
        <w:t> </w:t>
      </w:r>
      <w:r>
        <w:rPr>
          <w:w w:val="105"/>
          <w:sz w:val="11"/>
        </w:rPr>
        <w:t>kanslifunktion.</w:t>
      </w:r>
    </w:p>
    <w:p>
      <w:pPr>
        <w:spacing w:before="13"/>
        <w:ind w:left="1661" w:right="0" w:firstLine="0"/>
        <w:jc w:val="left"/>
        <w:rPr>
          <w:sz w:val="11"/>
        </w:rPr>
      </w:pPr>
      <w:r>
        <w:rPr>
          <w:position w:val="3"/>
          <w:sz w:val="7"/>
        </w:rPr>
        <w:t>5</w:t>
      </w:r>
      <w:r>
        <w:rPr>
          <w:spacing w:val="68"/>
          <w:position w:val="3"/>
          <w:sz w:val="7"/>
        </w:rPr>
        <w:t>  </w:t>
      </w:r>
      <w:r>
        <w:rPr>
          <w:sz w:val="11"/>
        </w:rPr>
        <w:t>Se</w:t>
      </w:r>
      <w:r>
        <w:rPr>
          <w:spacing w:val="-2"/>
          <w:sz w:val="11"/>
        </w:rPr>
        <w:t> </w:t>
      </w:r>
      <w:r>
        <w:rPr>
          <w:sz w:val="11"/>
        </w:rPr>
        <w:t>2</w:t>
      </w:r>
      <w:r>
        <w:rPr>
          <w:spacing w:val="-1"/>
          <w:sz w:val="11"/>
        </w:rPr>
        <w:t> </w:t>
      </w:r>
      <w:r>
        <w:rPr>
          <w:sz w:val="11"/>
        </w:rPr>
        <w:t>kap.</w:t>
      </w:r>
      <w:r>
        <w:rPr>
          <w:spacing w:val="-2"/>
          <w:sz w:val="11"/>
        </w:rPr>
        <w:t> </w:t>
      </w:r>
      <w:r>
        <w:rPr>
          <w:sz w:val="11"/>
        </w:rPr>
        <w:t>13</w:t>
      </w:r>
      <w:r>
        <w:rPr>
          <w:spacing w:val="-2"/>
          <w:sz w:val="11"/>
        </w:rPr>
        <w:t> </w:t>
      </w:r>
      <w:r>
        <w:rPr>
          <w:sz w:val="11"/>
        </w:rPr>
        <w:t>§</w:t>
      </w:r>
      <w:r>
        <w:rPr>
          <w:spacing w:val="-3"/>
          <w:sz w:val="11"/>
        </w:rPr>
        <w:t> </w:t>
      </w:r>
      <w:r>
        <w:rPr>
          <w:sz w:val="11"/>
        </w:rPr>
        <w:t>och</w:t>
      </w:r>
      <w:r>
        <w:rPr>
          <w:spacing w:val="-1"/>
          <w:sz w:val="11"/>
        </w:rPr>
        <w:t> </w:t>
      </w:r>
      <w:r>
        <w:rPr>
          <w:sz w:val="11"/>
        </w:rPr>
        <w:t>5</w:t>
      </w:r>
      <w:r>
        <w:rPr>
          <w:spacing w:val="-2"/>
          <w:sz w:val="11"/>
        </w:rPr>
        <w:t> </w:t>
      </w:r>
      <w:r>
        <w:rPr>
          <w:sz w:val="11"/>
        </w:rPr>
        <w:t>kap.</w:t>
      </w:r>
      <w:r>
        <w:rPr>
          <w:spacing w:val="-2"/>
          <w:sz w:val="11"/>
        </w:rPr>
        <w:t> </w:t>
      </w:r>
      <w:r>
        <w:rPr>
          <w:sz w:val="11"/>
        </w:rPr>
        <w:t>3</w:t>
      </w:r>
      <w:r>
        <w:rPr>
          <w:spacing w:val="-2"/>
          <w:sz w:val="11"/>
        </w:rPr>
        <w:t> </w:t>
      </w:r>
      <w:r>
        <w:rPr>
          <w:sz w:val="11"/>
        </w:rPr>
        <w:t>§</w:t>
      </w:r>
      <w:r>
        <w:rPr>
          <w:spacing w:val="-2"/>
          <w:sz w:val="11"/>
        </w:rPr>
        <w:t> skollagen.</w:t>
      </w:r>
    </w:p>
    <w:p>
      <w:pPr>
        <w:spacing w:before="17"/>
        <w:ind w:left="1661" w:right="0" w:firstLine="0"/>
        <w:jc w:val="left"/>
        <w:rPr>
          <w:sz w:val="11"/>
        </w:rPr>
      </w:pPr>
      <w:r>
        <w:rPr>
          <w:position w:val="3"/>
          <w:sz w:val="7"/>
        </w:rPr>
        <w:t>6</w:t>
      </w:r>
      <w:r>
        <w:rPr>
          <w:spacing w:val="71"/>
          <w:w w:val="150"/>
          <w:position w:val="3"/>
          <w:sz w:val="7"/>
        </w:rPr>
        <w:t>  </w:t>
      </w:r>
      <w:r>
        <w:rPr>
          <w:sz w:val="11"/>
        </w:rPr>
        <w:t>Prop.</w:t>
      </w:r>
      <w:r>
        <w:rPr>
          <w:spacing w:val="3"/>
          <w:sz w:val="11"/>
        </w:rPr>
        <w:t> </w:t>
      </w:r>
      <w:r>
        <w:rPr>
          <w:sz w:val="11"/>
        </w:rPr>
        <w:t>2010/11:20,</w:t>
      </w:r>
      <w:r>
        <w:rPr>
          <w:spacing w:val="1"/>
          <w:sz w:val="11"/>
        </w:rPr>
        <w:t> </w:t>
      </w:r>
      <w:r>
        <w:rPr>
          <w:sz w:val="11"/>
        </w:rPr>
        <w:t>s.</w:t>
      </w:r>
      <w:r>
        <w:rPr>
          <w:spacing w:val="2"/>
          <w:sz w:val="11"/>
        </w:rPr>
        <w:t> </w:t>
      </w:r>
      <w:r>
        <w:rPr>
          <w:sz w:val="11"/>
        </w:rPr>
        <w:t>25,</w:t>
      </w:r>
      <w:r>
        <w:rPr>
          <w:spacing w:val="1"/>
          <w:sz w:val="11"/>
        </w:rPr>
        <w:t> </w:t>
      </w:r>
      <w:r>
        <w:rPr>
          <w:sz w:val="11"/>
        </w:rPr>
        <w:t>bet.</w:t>
      </w:r>
      <w:r>
        <w:rPr>
          <w:spacing w:val="2"/>
          <w:sz w:val="11"/>
        </w:rPr>
        <w:t> </w:t>
      </w:r>
      <w:r>
        <w:rPr>
          <w:sz w:val="11"/>
        </w:rPr>
        <w:t>2010/11:UbU5,</w:t>
      </w:r>
      <w:r>
        <w:rPr>
          <w:spacing w:val="2"/>
          <w:sz w:val="11"/>
        </w:rPr>
        <w:t> </w:t>
      </w:r>
      <w:r>
        <w:rPr>
          <w:sz w:val="11"/>
        </w:rPr>
        <w:t>rskr.</w:t>
      </w:r>
      <w:r>
        <w:rPr>
          <w:spacing w:val="2"/>
          <w:sz w:val="11"/>
        </w:rPr>
        <w:t> </w:t>
      </w:r>
      <w:r>
        <w:rPr>
          <w:spacing w:val="-2"/>
          <w:sz w:val="11"/>
        </w:rPr>
        <w:t>2010/11:171.</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10"/>
          <w:w w:val="105"/>
          <w:sz w:val="11"/>
        </w:rPr>
        <w:t>9</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pPr>
      <w:r>
        <w:rPr>
          <w:w w:val="105"/>
        </w:rPr>
        <w:t>stor</w:t>
      </w:r>
      <w:r>
        <w:rPr>
          <w:spacing w:val="-5"/>
          <w:w w:val="105"/>
        </w:rPr>
        <w:t> </w:t>
      </w:r>
      <w:r>
        <w:rPr>
          <w:w w:val="105"/>
        </w:rPr>
        <w:t>inverkan</w:t>
      </w:r>
      <w:r>
        <w:rPr>
          <w:spacing w:val="-5"/>
          <w:w w:val="105"/>
        </w:rPr>
        <w:t> </w:t>
      </w:r>
      <w:r>
        <w:rPr>
          <w:w w:val="105"/>
        </w:rPr>
        <w:t>på</w:t>
      </w:r>
      <w:r>
        <w:rPr>
          <w:spacing w:val="-5"/>
          <w:w w:val="105"/>
        </w:rPr>
        <w:t> </w:t>
      </w:r>
      <w:r>
        <w:rPr>
          <w:w w:val="105"/>
        </w:rPr>
        <w:t>enskildas</w:t>
      </w:r>
      <w:r>
        <w:rPr>
          <w:spacing w:val="-5"/>
          <w:w w:val="105"/>
        </w:rPr>
        <w:t> </w:t>
      </w:r>
      <w:r>
        <w:rPr>
          <w:w w:val="105"/>
        </w:rPr>
        <w:t>liv</w:t>
      </w:r>
      <w:r>
        <w:rPr>
          <w:spacing w:val="-5"/>
          <w:w w:val="105"/>
        </w:rPr>
        <w:t> </w:t>
      </w:r>
      <w:r>
        <w:rPr>
          <w:w w:val="105"/>
        </w:rPr>
        <w:t>avgörs</w:t>
      </w:r>
      <w:r>
        <w:rPr>
          <w:spacing w:val="-5"/>
          <w:w w:val="105"/>
        </w:rPr>
        <w:t> </w:t>
      </w:r>
      <w:r>
        <w:rPr>
          <w:w w:val="105"/>
        </w:rPr>
        <w:t>inom</w:t>
      </w:r>
      <w:r>
        <w:rPr>
          <w:spacing w:val="-5"/>
          <w:w w:val="105"/>
        </w:rPr>
        <w:t> </w:t>
      </w:r>
      <w:r>
        <w:rPr>
          <w:w w:val="105"/>
        </w:rPr>
        <w:t>rimlig</w:t>
      </w:r>
      <w:r>
        <w:rPr>
          <w:spacing w:val="-5"/>
          <w:w w:val="105"/>
        </w:rPr>
        <w:t> </w:t>
      </w:r>
      <w:r>
        <w:rPr>
          <w:w w:val="105"/>
        </w:rPr>
        <w:t>tid.</w:t>
      </w:r>
      <w:r>
        <w:rPr>
          <w:w w:val="105"/>
          <w:position w:val="3"/>
          <w:sz w:val="9"/>
        </w:rPr>
        <w:t>7</w:t>
      </w:r>
      <w:r>
        <w:rPr>
          <w:spacing w:val="8"/>
          <w:w w:val="105"/>
          <w:position w:val="3"/>
          <w:sz w:val="9"/>
        </w:rPr>
        <w:t> </w:t>
      </w:r>
      <w:r>
        <w:rPr>
          <w:w w:val="105"/>
        </w:rPr>
        <w:t>Därutöver</w:t>
      </w:r>
      <w:r>
        <w:rPr>
          <w:spacing w:val="-5"/>
          <w:w w:val="105"/>
        </w:rPr>
        <w:t> </w:t>
      </w:r>
      <w:r>
        <w:rPr>
          <w:w w:val="105"/>
        </w:rPr>
        <w:t>har</w:t>
      </w:r>
      <w:r>
        <w:rPr>
          <w:spacing w:val="-5"/>
          <w:w w:val="105"/>
        </w:rPr>
        <w:t> </w:t>
      </w:r>
      <w:r>
        <w:rPr>
          <w:w w:val="105"/>
        </w:rPr>
        <w:t>också</w:t>
      </w:r>
      <w:r>
        <w:rPr>
          <w:spacing w:val="40"/>
          <w:w w:val="105"/>
        </w:rPr>
        <w:t> </w:t>
      </w:r>
      <w:r>
        <w:rPr>
          <w:w w:val="105"/>
        </w:rPr>
        <w:t>Regeringskansliets propositionshandbok varit en utgångspunkt.</w:t>
      </w:r>
    </w:p>
    <w:p>
      <w:pPr>
        <w:pStyle w:val="Heading4"/>
        <w:numPr>
          <w:ilvl w:val="1"/>
          <w:numId w:val="7"/>
        </w:numPr>
        <w:tabs>
          <w:tab w:pos="1207" w:val="left" w:leader="none"/>
        </w:tabs>
        <w:spacing w:line="240" w:lineRule="auto" w:before="154" w:after="0"/>
        <w:ind w:left="1207" w:right="0" w:hanging="453"/>
        <w:jc w:val="left"/>
      </w:pPr>
      <w:bookmarkStart w:name="_TOC_250028" w:id="12"/>
      <w:r>
        <w:rPr/>
        <w:t>Metod</w:t>
      </w:r>
      <w:r>
        <w:rPr>
          <w:spacing w:val="-7"/>
        </w:rPr>
        <w:t> </w:t>
      </w:r>
      <w:r>
        <w:rPr/>
        <w:t>och</w:t>
      </w:r>
      <w:r>
        <w:rPr>
          <w:spacing w:val="-4"/>
        </w:rPr>
        <w:t> </w:t>
      </w:r>
      <w:bookmarkEnd w:id="12"/>
      <w:r>
        <w:rPr>
          <w:spacing w:val="-2"/>
        </w:rPr>
        <w:t>genomförande</w:t>
      </w:r>
    </w:p>
    <w:p>
      <w:pPr>
        <w:pStyle w:val="BodyText"/>
        <w:spacing w:before="98"/>
        <w:ind w:left="1207"/>
        <w:rPr>
          <w:position w:val="3"/>
          <w:sz w:val="9"/>
        </w:rPr>
      </w:pPr>
      <w:r>
        <w:rPr>
          <w:w w:val="105"/>
        </w:rPr>
        <w:t>Vi</w:t>
      </w:r>
      <w:r>
        <w:rPr>
          <w:spacing w:val="-4"/>
          <w:w w:val="105"/>
        </w:rPr>
        <w:t> </w:t>
      </w:r>
      <w:r>
        <w:rPr>
          <w:w w:val="105"/>
        </w:rPr>
        <w:t>har</w:t>
      </w:r>
      <w:r>
        <w:rPr>
          <w:spacing w:val="-4"/>
          <w:w w:val="105"/>
        </w:rPr>
        <w:t> </w:t>
      </w:r>
      <w:r>
        <w:rPr>
          <w:w w:val="105"/>
        </w:rPr>
        <w:t>använt</w:t>
      </w:r>
      <w:r>
        <w:rPr>
          <w:spacing w:val="-4"/>
          <w:w w:val="105"/>
        </w:rPr>
        <w:t> </w:t>
      </w:r>
      <w:r>
        <w:rPr>
          <w:w w:val="105"/>
        </w:rPr>
        <w:t>oss</w:t>
      </w:r>
      <w:r>
        <w:rPr>
          <w:spacing w:val="-4"/>
          <w:w w:val="105"/>
        </w:rPr>
        <w:t> </w:t>
      </w:r>
      <w:r>
        <w:rPr>
          <w:w w:val="105"/>
        </w:rPr>
        <w:t>av</w:t>
      </w:r>
      <w:r>
        <w:rPr>
          <w:spacing w:val="-4"/>
          <w:w w:val="105"/>
        </w:rPr>
        <w:t> </w:t>
      </w:r>
      <w:r>
        <w:rPr>
          <w:w w:val="105"/>
        </w:rPr>
        <w:t>flera</w:t>
      </w:r>
      <w:r>
        <w:rPr>
          <w:spacing w:val="-4"/>
          <w:w w:val="105"/>
        </w:rPr>
        <w:t> </w:t>
      </w:r>
      <w:r>
        <w:rPr>
          <w:w w:val="105"/>
        </w:rPr>
        <w:t>olika</w:t>
      </w:r>
      <w:r>
        <w:rPr>
          <w:spacing w:val="-4"/>
          <w:w w:val="105"/>
        </w:rPr>
        <w:t> </w:t>
      </w:r>
      <w:r>
        <w:rPr>
          <w:w w:val="105"/>
        </w:rPr>
        <w:t>metoder</w:t>
      </w:r>
      <w:r>
        <w:rPr>
          <w:spacing w:val="-4"/>
          <w:w w:val="105"/>
        </w:rPr>
        <w:t> </w:t>
      </w:r>
      <w:r>
        <w:rPr>
          <w:w w:val="105"/>
        </w:rPr>
        <w:t>för</w:t>
      </w:r>
      <w:r>
        <w:rPr>
          <w:spacing w:val="-4"/>
          <w:w w:val="105"/>
        </w:rPr>
        <w:t> </w:t>
      </w:r>
      <w:r>
        <w:rPr>
          <w:w w:val="105"/>
        </w:rPr>
        <w:t>datainsamling</w:t>
      </w:r>
      <w:r>
        <w:rPr>
          <w:spacing w:val="-4"/>
          <w:w w:val="105"/>
        </w:rPr>
        <w:t> </w:t>
      </w:r>
      <w:r>
        <w:rPr>
          <w:w w:val="105"/>
        </w:rPr>
        <w:t>och</w:t>
      </w:r>
      <w:r>
        <w:rPr>
          <w:spacing w:val="-4"/>
          <w:w w:val="105"/>
        </w:rPr>
        <w:t> </w:t>
      </w:r>
      <w:r>
        <w:rPr>
          <w:w w:val="105"/>
        </w:rPr>
        <w:t>analys</w:t>
      </w:r>
      <w:r>
        <w:rPr>
          <w:spacing w:val="-4"/>
          <w:w w:val="105"/>
        </w:rPr>
        <w:t> </w:t>
      </w:r>
      <w:r>
        <w:rPr>
          <w:w w:val="105"/>
        </w:rPr>
        <w:t>i</w:t>
      </w:r>
      <w:r>
        <w:rPr>
          <w:spacing w:val="-2"/>
          <w:w w:val="105"/>
        </w:rPr>
        <w:t> granskningen.</w:t>
      </w:r>
      <w:r>
        <w:rPr>
          <w:spacing w:val="-2"/>
          <w:w w:val="105"/>
          <w:position w:val="3"/>
          <w:sz w:val="9"/>
        </w:rPr>
        <w:t>8</w:t>
      </w:r>
    </w:p>
    <w:p>
      <w:pPr>
        <w:pStyle w:val="BodyText"/>
        <w:spacing w:line="302" w:lineRule="auto" w:before="143"/>
        <w:ind w:left="1207" w:right="1655"/>
      </w:pPr>
      <w:r>
        <w:rPr>
          <w:w w:val="105"/>
        </w:rPr>
        <w:t>Vi har samkört registerdata från Skolverket, Statistiska centralbyrån (SCB) och</w:t>
      </w:r>
      <w:r>
        <w:rPr>
          <w:spacing w:val="40"/>
          <w:w w:val="105"/>
        </w:rPr>
        <w:t> </w:t>
      </w:r>
      <w:r>
        <w:rPr>
          <w:w w:val="105"/>
        </w:rPr>
        <w:t>Brottsförebyggande rådet för att analysera hur väl reformens mål har uppnåtts utifrån</w:t>
      </w:r>
      <w:r>
        <w:rPr>
          <w:spacing w:val="40"/>
          <w:w w:val="105"/>
        </w:rPr>
        <w:t> </w:t>
      </w:r>
      <w:r>
        <w:rPr>
          <w:w w:val="105"/>
        </w:rPr>
        <w:t>olika aspekter. Därutöver har en webbenkät med frågor om bland annat rutiner för</w:t>
      </w:r>
      <w:r>
        <w:rPr>
          <w:spacing w:val="40"/>
          <w:w w:val="105"/>
        </w:rPr>
        <w:t> </w:t>
      </w:r>
      <w:r>
        <w:rPr>
          <w:w w:val="105"/>
        </w:rPr>
        <w:t>betygsättning och för hantering av anmälningar mot lärare skickats till samtliga</w:t>
      </w:r>
      <w:r>
        <w:rPr>
          <w:spacing w:val="40"/>
          <w:w w:val="105"/>
        </w:rPr>
        <w:t> </w:t>
      </w:r>
      <w:r>
        <w:rPr>
          <w:w w:val="105"/>
        </w:rPr>
        <w:t>rektorer på grund- och gymnasieskolor. Vi har också genomfört intervjuer med</w:t>
      </w:r>
      <w:r>
        <w:rPr>
          <w:spacing w:val="40"/>
          <w:w w:val="105"/>
        </w:rPr>
        <w:t> </w:t>
      </w:r>
      <w:r>
        <w:rPr>
          <w:w w:val="105"/>
        </w:rPr>
        <w:t>rektorer och lärare på ett mindre urval av skolor samt med andra aktörer med insyn i</w:t>
      </w:r>
      <w:r>
        <w:rPr>
          <w:spacing w:val="40"/>
          <w:w w:val="105"/>
        </w:rPr>
        <w:t> </w:t>
      </w:r>
      <w:r>
        <w:rPr>
          <w:w w:val="105"/>
        </w:rPr>
        <w:t>och kunskap om lärarlegitimationssystemet.</w:t>
      </w:r>
    </w:p>
    <w:p>
      <w:pPr>
        <w:pStyle w:val="BodyText"/>
        <w:spacing w:line="302" w:lineRule="auto" w:before="99"/>
        <w:ind w:left="1207" w:right="1655"/>
      </w:pPr>
      <w:r>
        <w:rPr>
          <w:w w:val="105"/>
        </w:rPr>
        <w:t>Därutöver</w:t>
      </w:r>
      <w:r>
        <w:rPr>
          <w:spacing w:val="-5"/>
          <w:w w:val="105"/>
        </w:rPr>
        <w:t> </w:t>
      </w:r>
      <w:r>
        <w:rPr>
          <w:w w:val="105"/>
        </w:rPr>
        <w:t>har</w:t>
      </w:r>
      <w:r>
        <w:rPr>
          <w:spacing w:val="-5"/>
          <w:w w:val="105"/>
        </w:rPr>
        <w:t> </w:t>
      </w:r>
      <w:r>
        <w:rPr>
          <w:w w:val="105"/>
        </w:rPr>
        <w:t>vi</w:t>
      </w:r>
      <w:r>
        <w:rPr>
          <w:spacing w:val="-4"/>
          <w:w w:val="105"/>
        </w:rPr>
        <w:t> </w:t>
      </w:r>
      <w:r>
        <w:rPr>
          <w:w w:val="105"/>
        </w:rPr>
        <w:t>samlat</w:t>
      </w:r>
      <w:r>
        <w:rPr>
          <w:spacing w:val="-6"/>
          <w:w w:val="105"/>
        </w:rPr>
        <w:t> </w:t>
      </w:r>
      <w:r>
        <w:rPr>
          <w:w w:val="105"/>
        </w:rPr>
        <w:t>in</w:t>
      </w:r>
      <w:r>
        <w:rPr>
          <w:spacing w:val="-5"/>
          <w:w w:val="105"/>
        </w:rPr>
        <w:t> </w:t>
      </w:r>
      <w:r>
        <w:rPr>
          <w:w w:val="105"/>
        </w:rPr>
        <w:t>viss</w:t>
      </w:r>
      <w:r>
        <w:rPr>
          <w:spacing w:val="-5"/>
          <w:w w:val="105"/>
        </w:rPr>
        <w:t> </w:t>
      </w:r>
      <w:r>
        <w:rPr>
          <w:w w:val="105"/>
        </w:rPr>
        <w:t>verksamhetsstatistik</w:t>
      </w:r>
      <w:r>
        <w:rPr>
          <w:spacing w:val="-5"/>
          <w:w w:val="105"/>
        </w:rPr>
        <w:t> </w:t>
      </w:r>
      <w:r>
        <w:rPr>
          <w:w w:val="105"/>
        </w:rPr>
        <w:t>från</w:t>
      </w:r>
      <w:r>
        <w:rPr>
          <w:spacing w:val="-5"/>
          <w:w w:val="105"/>
        </w:rPr>
        <w:t> </w:t>
      </w:r>
      <w:r>
        <w:rPr>
          <w:w w:val="105"/>
        </w:rPr>
        <w:t>Skolverket,</w:t>
      </w:r>
      <w:r>
        <w:rPr>
          <w:spacing w:val="-5"/>
          <w:w w:val="105"/>
        </w:rPr>
        <w:t> </w:t>
      </w:r>
      <w:r>
        <w:rPr>
          <w:w w:val="105"/>
        </w:rPr>
        <w:t>Skolinspektionen</w:t>
      </w:r>
      <w:r>
        <w:rPr>
          <w:spacing w:val="40"/>
          <w:w w:val="105"/>
        </w:rPr>
        <w:t> </w:t>
      </w:r>
      <w:r>
        <w:rPr>
          <w:w w:val="105"/>
        </w:rPr>
        <w:t>och LAN. För att förstå och analysera myndigheternas processer för handläggning av</w:t>
      </w:r>
      <w:r>
        <w:rPr>
          <w:spacing w:val="40"/>
          <w:w w:val="105"/>
        </w:rPr>
        <w:t> </w:t>
      </w:r>
      <w:r>
        <w:rPr>
          <w:w w:val="105"/>
        </w:rPr>
        <w:t>legitimationsrelaterade ärenden har vi genomfört en aktgranskning på</w:t>
      </w:r>
      <w:r>
        <w:rPr>
          <w:spacing w:val="40"/>
          <w:w w:val="105"/>
        </w:rPr>
        <w:t> </w:t>
      </w:r>
      <w:r>
        <w:rPr>
          <w:w w:val="105"/>
        </w:rPr>
        <w:t>Skolinspektionen,</w:t>
      </w:r>
      <w:r>
        <w:rPr>
          <w:spacing w:val="-5"/>
          <w:w w:val="105"/>
        </w:rPr>
        <w:t> </w:t>
      </w:r>
      <w:r>
        <w:rPr>
          <w:w w:val="105"/>
        </w:rPr>
        <w:t>intervjuat</w:t>
      </w:r>
      <w:r>
        <w:rPr>
          <w:spacing w:val="-5"/>
          <w:w w:val="105"/>
        </w:rPr>
        <w:t> </w:t>
      </w:r>
      <w:r>
        <w:rPr>
          <w:w w:val="105"/>
        </w:rPr>
        <w:t>företrädare</w:t>
      </w:r>
      <w:r>
        <w:rPr>
          <w:spacing w:val="-5"/>
          <w:w w:val="105"/>
        </w:rPr>
        <w:t> </w:t>
      </w:r>
      <w:r>
        <w:rPr>
          <w:w w:val="105"/>
        </w:rPr>
        <w:t>för</w:t>
      </w:r>
      <w:r>
        <w:rPr>
          <w:spacing w:val="-5"/>
          <w:w w:val="105"/>
        </w:rPr>
        <w:t> </w:t>
      </w:r>
      <w:r>
        <w:rPr>
          <w:w w:val="105"/>
        </w:rPr>
        <w:t>Skolverket</w:t>
      </w:r>
      <w:r>
        <w:rPr>
          <w:spacing w:val="-5"/>
          <w:w w:val="105"/>
        </w:rPr>
        <w:t> </w:t>
      </w:r>
      <w:r>
        <w:rPr>
          <w:w w:val="105"/>
        </w:rPr>
        <w:t>och</w:t>
      </w:r>
      <w:r>
        <w:rPr>
          <w:spacing w:val="-5"/>
          <w:w w:val="105"/>
        </w:rPr>
        <w:t> </w:t>
      </w:r>
      <w:r>
        <w:rPr>
          <w:w w:val="105"/>
        </w:rPr>
        <w:t>Skolinspektionen</w:t>
      </w:r>
      <w:r>
        <w:rPr>
          <w:spacing w:val="-4"/>
          <w:w w:val="105"/>
        </w:rPr>
        <w:t> </w:t>
      </w:r>
      <w:r>
        <w:rPr>
          <w:w w:val="105"/>
        </w:rPr>
        <w:t>och</w:t>
      </w:r>
      <w:r>
        <w:rPr>
          <w:spacing w:val="-5"/>
          <w:w w:val="105"/>
        </w:rPr>
        <w:t> </w:t>
      </w:r>
      <w:r>
        <w:rPr>
          <w:w w:val="105"/>
        </w:rPr>
        <w:t>tagit</w:t>
      </w:r>
      <w:r>
        <w:rPr>
          <w:spacing w:val="40"/>
          <w:w w:val="105"/>
        </w:rPr>
        <w:t> </w:t>
      </w:r>
      <w:r>
        <w:rPr>
          <w:w w:val="105"/>
        </w:rPr>
        <w:t>del av relevant intern dokumentation, till exempel processbeskrivningar och</w:t>
      </w:r>
      <w:r>
        <w:rPr>
          <w:spacing w:val="40"/>
          <w:w w:val="105"/>
        </w:rPr>
        <w:t> </w:t>
      </w:r>
      <w:r>
        <w:rPr>
          <w:spacing w:val="-2"/>
          <w:w w:val="105"/>
        </w:rPr>
        <w:t>handböcker.</w:t>
      </w:r>
    </w:p>
    <w:p>
      <w:pPr>
        <w:pStyle w:val="BodyText"/>
        <w:spacing w:line="302" w:lineRule="auto" w:before="100"/>
        <w:ind w:left="1207" w:right="1655"/>
      </w:pPr>
      <w:r>
        <w:rPr>
          <w:w w:val="105"/>
        </w:rPr>
        <w:t>Regeringens utformning och styrning av legitimationssystemet har huvudsakligen</w:t>
      </w:r>
      <w:r>
        <w:rPr>
          <w:spacing w:val="40"/>
          <w:w w:val="105"/>
        </w:rPr>
        <w:t> </w:t>
      </w:r>
      <w:r>
        <w:rPr>
          <w:w w:val="105"/>
        </w:rPr>
        <w:t>granskats genom dokumentstudier av förarbeten till reformen och senare förändringar</w:t>
      </w:r>
      <w:r>
        <w:rPr>
          <w:spacing w:val="80"/>
          <w:w w:val="105"/>
        </w:rPr>
        <w:t> </w:t>
      </w:r>
      <w:r>
        <w:rPr>
          <w:w w:val="105"/>
        </w:rPr>
        <w:t>i systemet samt relevanta författningar. Dokumentstudier har kompletterats med</w:t>
      </w:r>
      <w:r>
        <w:rPr>
          <w:spacing w:val="40"/>
          <w:w w:val="105"/>
        </w:rPr>
        <w:t> </w:t>
      </w:r>
      <w:r>
        <w:rPr>
          <w:w w:val="105"/>
        </w:rPr>
        <w:t>skriftliga svar som företrädare för Regeringskansliet vid två tillfällen har lämnat till</w:t>
      </w:r>
      <w:r>
        <w:rPr>
          <w:spacing w:val="40"/>
          <w:w w:val="105"/>
        </w:rPr>
        <w:t> </w:t>
      </w:r>
      <w:r>
        <w:rPr>
          <w:spacing w:val="-2"/>
          <w:w w:val="105"/>
        </w:rPr>
        <w:t>Riksrevisionen.</w:t>
      </w:r>
    </w:p>
    <w:p>
      <w:pPr>
        <w:pStyle w:val="BodyText"/>
        <w:spacing w:line="302" w:lineRule="auto" w:before="100"/>
        <w:ind w:left="1207" w:right="1548"/>
      </w:pPr>
      <w:r>
        <w:rPr>
          <w:w w:val="105"/>
        </w:rPr>
        <w:t>Granskningen har genomförts av en projektgrupp bestående av Keili Saluveer</w:t>
      </w:r>
      <w:r>
        <w:rPr>
          <w:spacing w:val="40"/>
          <w:w w:val="105"/>
        </w:rPr>
        <w:t> </w:t>
      </w:r>
      <w:r>
        <w:rPr>
          <w:w w:val="105"/>
        </w:rPr>
        <w:t>(projektledare),</w:t>
      </w:r>
      <w:r>
        <w:rPr>
          <w:spacing w:val="-3"/>
          <w:w w:val="105"/>
        </w:rPr>
        <w:t> </w:t>
      </w:r>
      <w:r>
        <w:rPr>
          <w:w w:val="105"/>
        </w:rPr>
        <w:t>Sofia</w:t>
      </w:r>
      <w:r>
        <w:rPr>
          <w:spacing w:val="-3"/>
          <w:w w:val="105"/>
        </w:rPr>
        <w:t> </w:t>
      </w:r>
      <w:r>
        <w:rPr>
          <w:w w:val="105"/>
        </w:rPr>
        <w:t>Sandgren</w:t>
      </w:r>
      <w:r>
        <w:rPr>
          <w:spacing w:val="-3"/>
          <w:w w:val="105"/>
        </w:rPr>
        <w:t> </w:t>
      </w:r>
      <w:r>
        <w:rPr>
          <w:w w:val="105"/>
        </w:rPr>
        <w:t>Massih</w:t>
      </w:r>
      <w:r>
        <w:rPr>
          <w:spacing w:val="-3"/>
          <w:w w:val="105"/>
        </w:rPr>
        <w:t> </w:t>
      </w:r>
      <w:r>
        <w:rPr>
          <w:w w:val="105"/>
        </w:rPr>
        <w:t>och</w:t>
      </w:r>
      <w:r>
        <w:rPr>
          <w:spacing w:val="-3"/>
          <w:w w:val="105"/>
        </w:rPr>
        <w:t> </w:t>
      </w:r>
      <w:r>
        <w:rPr>
          <w:w w:val="105"/>
        </w:rPr>
        <w:t>Christian</w:t>
      </w:r>
      <w:r>
        <w:rPr>
          <w:spacing w:val="-3"/>
          <w:w w:val="105"/>
        </w:rPr>
        <w:t> </w:t>
      </w:r>
      <w:r>
        <w:rPr>
          <w:w w:val="105"/>
        </w:rPr>
        <w:t>Andersson.</w:t>
      </w:r>
      <w:r>
        <w:rPr>
          <w:spacing w:val="-3"/>
          <w:w w:val="105"/>
        </w:rPr>
        <w:t> </w:t>
      </w:r>
      <w:r>
        <w:rPr>
          <w:w w:val="105"/>
        </w:rPr>
        <w:t>Två</w:t>
      </w:r>
      <w:r>
        <w:rPr>
          <w:spacing w:val="-3"/>
          <w:w w:val="105"/>
        </w:rPr>
        <w:t> </w:t>
      </w:r>
      <w:r>
        <w:rPr>
          <w:w w:val="105"/>
        </w:rPr>
        <w:t>referenspersoner</w:t>
      </w:r>
      <w:r>
        <w:rPr>
          <w:spacing w:val="40"/>
          <w:w w:val="105"/>
        </w:rPr>
        <w:t> </w:t>
      </w:r>
      <w:r>
        <w:rPr>
          <w:w w:val="105"/>
        </w:rPr>
        <w:t>har lämnat synpunkter på granskningsupplägget och på ett utkast till</w:t>
      </w:r>
      <w:r>
        <w:rPr>
          <w:spacing w:val="40"/>
          <w:w w:val="105"/>
        </w:rPr>
        <w:t> </w:t>
      </w:r>
      <w:r>
        <w:rPr>
          <w:w w:val="105"/>
        </w:rPr>
        <w:t>granskningsrapporten: Per Lindqvist, professor i pedagogik vid Linnéuniversitetet och</w:t>
      </w:r>
      <w:r>
        <w:rPr>
          <w:spacing w:val="40"/>
          <w:w w:val="105"/>
        </w:rPr>
        <w:t> </w:t>
      </w:r>
      <w:r>
        <w:rPr>
          <w:w w:val="105"/>
        </w:rPr>
        <w:t>Sverker Scheutz, tidigare universitetslektor i offentlig rätt vid Uppsala universitet.</w:t>
      </w:r>
    </w:p>
    <w:p>
      <w:pPr>
        <w:pStyle w:val="BodyText"/>
        <w:spacing w:line="302" w:lineRule="auto"/>
        <w:ind w:left="1207" w:right="1593"/>
      </w:pPr>
      <w:r>
        <w:rPr>
          <w:w w:val="105"/>
        </w:rPr>
        <w:t>Företrädare för Regeringskansliet (Utbildningsdepartementet), Skolinspektionen och</w:t>
      </w:r>
      <w:r>
        <w:rPr>
          <w:spacing w:val="40"/>
          <w:w w:val="105"/>
        </w:rPr>
        <w:t> </w:t>
      </w:r>
      <w:r>
        <w:rPr>
          <w:w w:val="105"/>
        </w:rPr>
        <w:t>Skolverket</w:t>
      </w:r>
      <w:r>
        <w:rPr>
          <w:spacing w:val="-5"/>
          <w:w w:val="105"/>
        </w:rPr>
        <w:t> </w:t>
      </w:r>
      <w:r>
        <w:rPr>
          <w:w w:val="105"/>
        </w:rPr>
        <w:t>har</w:t>
      </w:r>
      <w:r>
        <w:rPr>
          <w:spacing w:val="-5"/>
          <w:w w:val="105"/>
        </w:rPr>
        <w:t> </w:t>
      </w:r>
      <w:r>
        <w:rPr>
          <w:w w:val="105"/>
        </w:rPr>
        <w:t>fått</w:t>
      </w:r>
      <w:r>
        <w:rPr>
          <w:spacing w:val="-5"/>
          <w:w w:val="105"/>
        </w:rPr>
        <w:t> </w:t>
      </w:r>
      <w:r>
        <w:rPr>
          <w:w w:val="105"/>
        </w:rPr>
        <w:t>tillfälle</w:t>
      </w:r>
      <w:r>
        <w:rPr>
          <w:spacing w:val="-5"/>
          <w:w w:val="105"/>
        </w:rPr>
        <w:t> </w:t>
      </w:r>
      <w:r>
        <w:rPr>
          <w:w w:val="105"/>
        </w:rPr>
        <w:t>att</w:t>
      </w:r>
      <w:r>
        <w:rPr>
          <w:spacing w:val="-5"/>
          <w:w w:val="105"/>
        </w:rPr>
        <w:t> </w:t>
      </w:r>
      <w:r>
        <w:rPr>
          <w:w w:val="105"/>
        </w:rPr>
        <w:t>faktagranska</w:t>
      </w:r>
      <w:r>
        <w:rPr>
          <w:spacing w:val="-5"/>
          <w:w w:val="105"/>
        </w:rPr>
        <w:t> </w:t>
      </w:r>
      <w:r>
        <w:rPr>
          <w:w w:val="105"/>
        </w:rPr>
        <w:t>och</w:t>
      </w:r>
      <w:r>
        <w:rPr>
          <w:spacing w:val="-5"/>
          <w:w w:val="105"/>
        </w:rPr>
        <w:t> </w:t>
      </w:r>
      <w:r>
        <w:rPr>
          <w:w w:val="105"/>
        </w:rPr>
        <w:t>i</w:t>
      </w:r>
      <w:r>
        <w:rPr>
          <w:spacing w:val="-5"/>
          <w:w w:val="105"/>
        </w:rPr>
        <w:t> </w:t>
      </w:r>
      <w:r>
        <w:rPr>
          <w:w w:val="105"/>
        </w:rPr>
        <w:t>övrigt</w:t>
      </w:r>
      <w:r>
        <w:rPr>
          <w:spacing w:val="-5"/>
          <w:w w:val="105"/>
        </w:rPr>
        <w:t> </w:t>
      </w:r>
      <w:r>
        <w:rPr>
          <w:w w:val="105"/>
        </w:rPr>
        <w:t>lämna</w:t>
      </w:r>
      <w:r>
        <w:rPr>
          <w:spacing w:val="-5"/>
          <w:w w:val="105"/>
        </w:rPr>
        <w:t> </w:t>
      </w:r>
      <w:r>
        <w:rPr>
          <w:w w:val="105"/>
        </w:rPr>
        <w:t>synpunkter</w:t>
      </w:r>
      <w:r>
        <w:rPr>
          <w:spacing w:val="-5"/>
          <w:w w:val="105"/>
        </w:rPr>
        <w:t> </w:t>
      </w:r>
      <w:r>
        <w:rPr>
          <w:w w:val="105"/>
        </w:rPr>
        <w:t>på</w:t>
      </w:r>
      <w:r>
        <w:rPr>
          <w:spacing w:val="-4"/>
          <w:w w:val="105"/>
        </w:rPr>
        <w:t> </w:t>
      </w:r>
      <w:r>
        <w:rPr>
          <w:w w:val="105"/>
        </w:rPr>
        <w:t>ett</w:t>
      </w:r>
      <w:r>
        <w:rPr>
          <w:spacing w:val="-5"/>
          <w:w w:val="105"/>
        </w:rPr>
        <w:t> </w:t>
      </w:r>
      <w:r>
        <w:rPr>
          <w:w w:val="105"/>
        </w:rPr>
        <w:t>utkast</w:t>
      </w:r>
      <w:r>
        <w:rPr>
          <w:spacing w:val="40"/>
          <w:w w:val="105"/>
        </w:rPr>
        <w:t> </w:t>
      </w:r>
      <w:r>
        <w:rPr>
          <w:w w:val="105"/>
        </w:rPr>
        <w:t>till granskningsrapporten. Företrädare för Domstolsverket, Socialstyrelsen och</w:t>
      </w:r>
      <w:r>
        <w:rPr>
          <w:spacing w:val="40"/>
          <w:w w:val="105"/>
        </w:rPr>
        <w:t> </w:t>
      </w:r>
      <w:r>
        <w:rPr>
          <w:w w:val="105"/>
        </w:rPr>
        <w:t>Inspektionen för vård och omsorg har fått tillfälle att faktagranska och i övrigt lämna</w:t>
      </w:r>
      <w:r>
        <w:rPr>
          <w:spacing w:val="40"/>
          <w:w w:val="105"/>
        </w:rPr>
        <w:t> </w:t>
      </w:r>
      <w:r>
        <w:rPr>
          <w:w w:val="105"/>
        </w:rPr>
        <w:t>synpunkter på vissa avsnitt i ett utkast till granskningsrapporten.</w:t>
      </w:r>
    </w:p>
    <w:p>
      <w:pPr>
        <w:pStyle w:val="BodyText"/>
        <w:rPr>
          <w:sz w:val="20"/>
        </w:rPr>
      </w:pPr>
    </w:p>
    <w:p>
      <w:pPr>
        <w:pStyle w:val="BodyText"/>
        <w:rPr>
          <w:sz w:val="20"/>
        </w:rPr>
      </w:pPr>
    </w:p>
    <w:p>
      <w:pPr>
        <w:pStyle w:val="BodyText"/>
        <w:rPr>
          <w:sz w:val="20"/>
        </w:rPr>
      </w:pPr>
    </w:p>
    <w:p>
      <w:pPr>
        <w:pStyle w:val="BodyText"/>
        <w:spacing w:before="226"/>
        <w:rPr>
          <w:sz w:val="20"/>
        </w:rPr>
      </w:pPr>
      <w:r>
        <w:rPr>
          <w:sz w:val="20"/>
        </w:rPr>
        <mc:AlternateContent>
          <mc:Choice Requires="wps">
            <w:drawing>
              <wp:anchor distT="0" distB="0" distL="0" distR="0" allowOverlap="1" layoutInCell="1" locked="0" behindDoc="1" simplePos="0" relativeHeight="487591424">
                <wp:simplePos x="0" y="0"/>
                <wp:positionH relativeFrom="page">
                  <wp:posOffset>1216355</wp:posOffset>
                </wp:positionH>
                <wp:positionV relativeFrom="paragraph">
                  <wp:posOffset>304865</wp:posOffset>
                </wp:positionV>
                <wp:extent cx="1169035" cy="444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4.005173pt;width:92.004pt;height:.345pt;mso-position-horizontal-relative:page;mso-position-vertical-relative:paragraph;z-index:-15725056;mso-wrap-distance-left:0;mso-wrap-distance-right:0" id="docshape22" filled="true" fillcolor="#000000" stroked="false">
                <v:fill type="solid"/>
                <w10:wrap type="topAndBottom"/>
              </v:rect>
            </w:pict>
          </mc:Fallback>
        </mc:AlternateContent>
      </w:r>
    </w:p>
    <w:p>
      <w:pPr>
        <w:spacing w:before="61"/>
        <w:ind w:left="1207" w:right="0" w:firstLine="0"/>
        <w:jc w:val="left"/>
        <w:rPr>
          <w:sz w:val="11"/>
        </w:rPr>
      </w:pPr>
      <w:r>
        <w:rPr>
          <w:position w:val="3"/>
          <w:sz w:val="7"/>
        </w:rPr>
        <w:t>7</w:t>
      </w:r>
      <w:r>
        <w:rPr>
          <w:spacing w:val="76"/>
          <w:position w:val="3"/>
          <w:sz w:val="7"/>
        </w:rPr>
        <w:t>  </w:t>
      </w:r>
      <w:r>
        <w:rPr>
          <w:sz w:val="11"/>
        </w:rPr>
        <w:t>Prop.</w:t>
      </w:r>
      <w:r>
        <w:rPr>
          <w:spacing w:val="1"/>
          <w:sz w:val="11"/>
        </w:rPr>
        <w:t> </w:t>
      </w:r>
      <w:r>
        <w:rPr>
          <w:sz w:val="11"/>
        </w:rPr>
        <w:t>2016/17:180, s. 106, bet. 2017/18:KU2, rskr.</w:t>
      </w:r>
      <w:r>
        <w:rPr>
          <w:spacing w:val="1"/>
          <w:sz w:val="11"/>
        </w:rPr>
        <w:t> </w:t>
      </w:r>
      <w:r>
        <w:rPr>
          <w:spacing w:val="-2"/>
          <w:sz w:val="11"/>
        </w:rPr>
        <w:t>2017/18:2.</w:t>
      </w:r>
    </w:p>
    <w:p>
      <w:pPr>
        <w:spacing w:before="17"/>
        <w:ind w:left="1207" w:right="0" w:firstLine="0"/>
        <w:jc w:val="left"/>
        <w:rPr>
          <w:sz w:val="11"/>
        </w:rPr>
      </w:pPr>
      <w:r>
        <w:rPr>
          <w:w w:val="105"/>
          <w:position w:val="3"/>
          <w:sz w:val="7"/>
        </w:rPr>
        <w:t>8</w:t>
      </w:r>
      <w:r>
        <w:rPr>
          <w:spacing w:val="63"/>
          <w:w w:val="105"/>
          <w:position w:val="3"/>
          <w:sz w:val="7"/>
        </w:rPr>
        <w:t>  </w:t>
      </w:r>
      <w:r>
        <w:rPr>
          <w:w w:val="105"/>
          <w:sz w:val="11"/>
        </w:rPr>
        <w:t>För</w:t>
      </w:r>
      <w:r>
        <w:rPr>
          <w:spacing w:val="-4"/>
          <w:w w:val="105"/>
          <w:sz w:val="11"/>
        </w:rPr>
        <w:t> </w:t>
      </w:r>
      <w:r>
        <w:rPr>
          <w:w w:val="105"/>
          <w:sz w:val="11"/>
        </w:rPr>
        <w:t>mer</w:t>
      </w:r>
      <w:r>
        <w:rPr>
          <w:spacing w:val="-4"/>
          <w:w w:val="105"/>
          <w:sz w:val="11"/>
        </w:rPr>
        <w:t> </w:t>
      </w:r>
      <w:r>
        <w:rPr>
          <w:w w:val="105"/>
          <w:sz w:val="11"/>
        </w:rPr>
        <w:t>detaljerad</w:t>
      </w:r>
      <w:r>
        <w:rPr>
          <w:spacing w:val="-5"/>
          <w:w w:val="105"/>
          <w:sz w:val="11"/>
        </w:rPr>
        <w:t> </w:t>
      </w:r>
      <w:r>
        <w:rPr>
          <w:w w:val="105"/>
          <w:sz w:val="11"/>
        </w:rPr>
        <w:t>information</w:t>
      </w:r>
      <w:r>
        <w:rPr>
          <w:spacing w:val="-5"/>
          <w:w w:val="105"/>
          <w:sz w:val="11"/>
        </w:rPr>
        <w:t> </w:t>
      </w:r>
      <w:r>
        <w:rPr>
          <w:w w:val="105"/>
          <w:sz w:val="11"/>
        </w:rPr>
        <w:t>om</w:t>
      </w:r>
      <w:r>
        <w:rPr>
          <w:spacing w:val="-5"/>
          <w:w w:val="105"/>
          <w:sz w:val="11"/>
        </w:rPr>
        <w:t> </w:t>
      </w:r>
      <w:r>
        <w:rPr>
          <w:w w:val="105"/>
          <w:sz w:val="11"/>
        </w:rPr>
        <w:t>våra</w:t>
      </w:r>
      <w:r>
        <w:rPr>
          <w:spacing w:val="-4"/>
          <w:w w:val="105"/>
          <w:sz w:val="11"/>
        </w:rPr>
        <w:t> </w:t>
      </w:r>
      <w:r>
        <w:rPr>
          <w:w w:val="105"/>
          <w:sz w:val="11"/>
        </w:rPr>
        <w:t>metoder,</w:t>
      </w:r>
      <w:r>
        <w:rPr>
          <w:spacing w:val="-5"/>
          <w:w w:val="105"/>
          <w:sz w:val="11"/>
        </w:rPr>
        <w:t> </w:t>
      </w:r>
      <w:r>
        <w:rPr>
          <w:w w:val="105"/>
          <w:sz w:val="11"/>
        </w:rPr>
        <w:t>se</w:t>
      </w:r>
      <w:r>
        <w:rPr>
          <w:spacing w:val="-5"/>
          <w:w w:val="105"/>
          <w:sz w:val="11"/>
        </w:rPr>
        <w:t> </w:t>
      </w:r>
      <w:r>
        <w:rPr>
          <w:w w:val="105"/>
          <w:sz w:val="11"/>
        </w:rPr>
        <w:t>bilaga</w:t>
      </w:r>
      <w:r>
        <w:rPr>
          <w:spacing w:val="-5"/>
          <w:w w:val="105"/>
          <w:sz w:val="11"/>
        </w:rPr>
        <w:t> 1.</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10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661" w:val="left" w:leader="none"/>
        </w:tabs>
        <w:spacing w:line="266" w:lineRule="auto" w:before="0" w:after="0"/>
        <w:ind w:left="1661" w:right="2291" w:hanging="454"/>
        <w:jc w:val="left"/>
      </w:pPr>
      <w:bookmarkStart w:name="_TOC_250027" w:id="13"/>
      <w:r>
        <w:rPr/>
        <w:t>Legitimationssystemet</w:t>
      </w:r>
      <w:r>
        <w:rPr>
          <w:spacing w:val="-2"/>
        </w:rPr>
        <w:t> </w:t>
      </w:r>
      <w:r>
        <w:rPr/>
        <w:t>för</w:t>
      </w:r>
      <w:r>
        <w:rPr>
          <w:spacing w:val="-2"/>
        </w:rPr>
        <w:t> </w:t>
      </w:r>
      <w:r>
        <w:rPr/>
        <w:t>lärare</w:t>
      </w:r>
      <w:r>
        <w:rPr>
          <w:spacing w:val="-7"/>
        </w:rPr>
        <w:t> </w:t>
      </w:r>
      <w:r>
        <w:rPr/>
        <w:t>och </w:t>
      </w:r>
      <w:bookmarkEnd w:id="13"/>
      <w:r>
        <w:rPr>
          <w:spacing w:val="-2"/>
        </w:rPr>
        <w:t>förskollärare</w:t>
      </w:r>
    </w:p>
    <w:p>
      <w:pPr>
        <w:pStyle w:val="BodyText"/>
        <w:spacing w:line="302" w:lineRule="auto" w:before="128"/>
        <w:ind w:left="1661" w:right="1142"/>
        <w:rPr>
          <w:position w:val="3"/>
          <w:sz w:val="9"/>
        </w:rPr>
      </w:pPr>
      <w:r>
        <w:rPr>
          <w:w w:val="105"/>
        </w:rPr>
        <w:t>I detta kapitel beskriver vi syftet med legitimationsreformen samt hur</w:t>
      </w:r>
      <w:r>
        <w:rPr>
          <w:spacing w:val="40"/>
          <w:w w:val="105"/>
        </w:rPr>
        <w:t> </w:t>
      </w:r>
      <w:r>
        <w:rPr>
          <w:w w:val="105"/>
        </w:rPr>
        <w:t>legitimationssystemet på övergripande nivå ser ut i dag. Med legitimationssystemet</w:t>
      </w:r>
      <w:r>
        <w:rPr>
          <w:spacing w:val="40"/>
          <w:w w:val="105"/>
        </w:rPr>
        <w:t> </w:t>
      </w:r>
      <w:r>
        <w:rPr>
          <w:w w:val="105"/>
        </w:rPr>
        <w:t>menar vi dels de aktörer som i olika avseenden hanterar och administrerar systemet,</w:t>
      </w:r>
      <w:r>
        <w:rPr>
          <w:spacing w:val="40"/>
          <w:w w:val="105"/>
        </w:rPr>
        <w:t> </w:t>
      </w:r>
      <w:r>
        <w:rPr>
          <w:w w:val="105"/>
        </w:rPr>
        <w:t>dels de bestämmelser och krav som definierar systemet. Om inget annat anges</w:t>
      </w:r>
      <w:r>
        <w:rPr>
          <w:spacing w:val="40"/>
          <w:w w:val="105"/>
        </w:rPr>
        <w:t> </w:t>
      </w:r>
      <w:r>
        <w:rPr>
          <w:w w:val="105"/>
        </w:rPr>
        <w:t>använder</w:t>
      </w:r>
      <w:r>
        <w:rPr>
          <w:spacing w:val="-3"/>
          <w:w w:val="105"/>
        </w:rPr>
        <w:t> </w:t>
      </w:r>
      <w:r>
        <w:rPr>
          <w:w w:val="105"/>
        </w:rPr>
        <w:t>vi</w:t>
      </w:r>
      <w:r>
        <w:rPr>
          <w:spacing w:val="-3"/>
          <w:w w:val="105"/>
        </w:rPr>
        <w:t> </w:t>
      </w:r>
      <w:r>
        <w:rPr>
          <w:w w:val="105"/>
        </w:rPr>
        <w:t>begreppet</w:t>
      </w:r>
      <w:r>
        <w:rPr>
          <w:spacing w:val="-3"/>
          <w:w w:val="105"/>
        </w:rPr>
        <w:t> </w:t>
      </w:r>
      <w:r>
        <w:rPr>
          <w:w w:val="105"/>
        </w:rPr>
        <w:t>lärare</w:t>
      </w:r>
      <w:r>
        <w:rPr>
          <w:spacing w:val="-3"/>
          <w:w w:val="105"/>
        </w:rPr>
        <w:t> </w:t>
      </w:r>
      <w:r>
        <w:rPr>
          <w:w w:val="105"/>
        </w:rPr>
        <w:t>som</w:t>
      </w:r>
      <w:r>
        <w:rPr>
          <w:spacing w:val="-3"/>
          <w:w w:val="105"/>
        </w:rPr>
        <w:t> </w:t>
      </w:r>
      <w:r>
        <w:rPr>
          <w:w w:val="105"/>
        </w:rPr>
        <w:t>samlingsbeteckning</w:t>
      </w:r>
      <w:r>
        <w:rPr>
          <w:spacing w:val="-3"/>
          <w:w w:val="105"/>
        </w:rPr>
        <w:t> </w:t>
      </w:r>
      <w:r>
        <w:rPr>
          <w:w w:val="105"/>
        </w:rPr>
        <w:t>för</w:t>
      </w:r>
      <w:r>
        <w:rPr>
          <w:spacing w:val="-3"/>
          <w:w w:val="105"/>
        </w:rPr>
        <w:t> </w:t>
      </w:r>
      <w:r>
        <w:rPr>
          <w:w w:val="105"/>
        </w:rPr>
        <w:t>både</w:t>
      </w:r>
      <w:r>
        <w:rPr>
          <w:spacing w:val="-3"/>
          <w:w w:val="105"/>
        </w:rPr>
        <w:t> </w:t>
      </w:r>
      <w:r>
        <w:rPr>
          <w:w w:val="105"/>
        </w:rPr>
        <w:t>lärare</w:t>
      </w:r>
      <w:r>
        <w:rPr>
          <w:spacing w:val="-3"/>
          <w:w w:val="105"/>
        </w:rPr>
        <w:t> </w:t>
      </w:r>
      <w:r>
        <w:rPr>
          <w:w w:val="105"/>
        </w:rPr>
        <w:t>och</w:t>
      </w:r>
      <w:r>
        <w:rPr>
          <w:spacing w:val="-3"/>
          <w:w w:val="105"/>
        </w:rPr>
        <w:t> </w:t>
      </w:r>
      <w:r>
        <w:rPr>
          <w:w w:val="105"/>
        </w:rPr>
        <w:t>förskollärare.</w:t>
      </w:r>
      <w:r>
        <w:rPr>
          <w:spacing w:val="40"/>
          <w:w w:val="105"/>
        </w:rPr>
        <w:t> </w:t>
      </w:r>
      <w:r>
        <w:rPr>
          <w:w w:val="105"/>
        </w:rPr>
        <w:t>Med skolväsendet avser vi alla de skolformer som ingår enligt skollagen, och när vi</w:t>
      </w:r>
      <w:r>
        <w:rPr>
          <w:spacing w:val="40"/>
          <w:w w:val="105"/>
        </w:rPr>
        <w:t> </w:t>
      </w:r>
      <w:r>
        <w:rPr>
          <w:w w:val="105"/>
        </w:rPr>
        <w:t>skriver skolan har vi exkluderat förskola, förskoleklass och fritidshem.</w:t>
      </w:r>
      <w:r>
        <w:rPr>
          <w:w w:val="105"/>
          <w:position w:val="3"/>
          <w:sz w:val="9"/>
        </w:rPr>
        <w:t>9</w:t>
      </w:r>
    </w:p>
    <w:p>
      <w:pPr>
        <w:pStyle w:val="Heading4"/>
        <w:numPr>
          <w:ilvl w:val="1"/>
          <w:numId w:val="7"/>
        </w:numPr>
        <w:tabs>
          <w:tab w:pos="1660" w:val="left" w:leader="none"/>
        </w:tabs>
        <w:spacing w:line="240" w:lineRule="auto" w:before="151" w:after="0"/>
        <w:ind w:left="1660" w:right="0" w:hanging="453"/>
        <w:jc w:val="left"/>
      </w:pPr>
      <w:bookmarkStart w:name="_TOC_250026" w:id="14"/>
      <w:bookmarkEnd w:id="14"/>
      <w:r>
        <w:rPr>
          <w:spacing w:val="-2"/>
        </w:rPr>
        <w:t>Lärarlegitimationsreformen</w:t>
      </w:r>
    </w:p>
    <w:p>
      <w:pPr>
        <w:pStyle w:val="BodyText"/>
        <w:spacing w:line="302" w:lineRule="auto" w:before="98"/>
        <w:ind w:left="1660" w:right="1459"/>
        <w:rPr>
          <w:position w:val="3"/>
          <w:sz w:val="9"/>
        </w:rPr>
      </w:pPr>
      <w:r>
        <w:rPr>
          <w:w w:val="105"/>
        </w:rPr>
        <w:t>Lärarlegitimationssystemet beslutades av riksdagen i mars 2011 och de nya</w:t>
      </w:r>
      <w:r>
        <w:rPr>
          <w:spacing w:val="40"/>
          <w:w w:val="105"/>
        </w:rPr>
        <w:t> </w:t>
      </w:r>
      <w:r>
        <w:rPr>
          <w:w w:val="105"/>
        </w:rPr>
        <w:t>bestämmelserna</w:t>
      </w:r>
      <w:r>
        <w:rPr>
          <w:spacing w:val="-5"/>
          <w:w w:val="105"/>
        </w:rPr>
        <w:t> </w:t>
      </w:r>
      <w:r>
        <w:rPr>
          <w:w w:val="105"/>
        </w:rPr>
        <w:t>i</w:t>
      </w:r>
      <w:r>
        <w:rPr>
          <w:spacing w:val="-5"/>
          <w:w w:val="105"/>
        </w:rPr>
        <w:t> </w:t>
      </w:r>
      <w:r>
        <w:rPr>
          <w:w w:val="105"/>
        </w:rPr>
        <w:t>skollagen</w:t>
      </w:r>
      <w:r>
        <w:rPr>
          <w:spacing w:val="-5"/>
          <w:w w:val="105"/>
        </w:rPr>
        <w:t> </w:t>
      </w:r>
      <w:r>
        <w:rPr>
          <w:w w:val="105"/>
        </w:rPr>
        <w:t>trädde</w:t>
      </w:r>
      <w:r>
        <w:rPr>
          <w:spacing w:val="-6"/>
          <w:w w:val="105"/>
        </w:rPr>
        <w:t> </w:t>
      </w:r>
      <w:r>
        <w:rPr>
          <w:w w:val="105"/>
        </w:rPr>
        <w:t>i</w:t>
      </w:r>
      <w:r>
        <w:rPr>
          <w:spacing w:val="-5"/>
          <w:w w:val="105"/>
        </w:rPr>
        <w:t> </w:t>
      </w:r>
      <w:r>
        <w:rPr>
          <w:w w:val="105"/>
        </w:rPr>
        <w:t>kraft</w:t>
      </w:r>
      <w:r>
        <w:rPr>
          <w:spacing w:val="-5"/>
          <w:w w:val="105"/>
        </w:rPr>
        <w:t> </w:t>
      </w:r>
      <w:r>
        <w:rPr>
          <w:w w:val="105"/>
        </w:rPr>
        <w:t>1</w:t>
      </w:r>
      <w:r>
        <w:rPr>
          <w:spacing w:val="-5"/>
          <w:w w:val="105"/>
        </w:rPr>
        <w:t> </w:t>
      </w:r>
      <w:r>
        <w:rPr>
          <w:w w:val="105"/>
        </w:rPr>
        <w:t>juli</w:t>
      </w:r>
      <w:r>
        <w:rPr>
          <w:spacing w:val="-5"/>
          <w:w w:val="105"/>
        </w:rPr>
        <w:t> </w:t>
      </w:r>
      <w:r>
        <w:rPr>
          <w:w w:val="105"/>
        </w:rPr>
        <w:t>2011.</w:t>
      </w:r>
      <w:r>
        <w:rPr>
          <w:w w:val="105"/>
          <w:position w:val="3"/>
          <w:sz w:val="9"/>
        </w:rPr>
        <w:t>10</w:t>
      </w:r>
      <w:r>
        <w:rPr>
          <w:spacing w:val="7"/>
          <w:w w:val="105"/>
          <w:position w:val="3"/>
          <w:sz w:val="9"/>
        </w:rPr>
        <w:t> </w:t>
      </w:r>
      <w:r>
        <w:rPr>
          <w:w w:val="105"/>
        </w:rPr>
        <w:t>Legitimationskravet</w:t>
      </w:r>
      <w:r>
        <w:rPr>
          <w:spacing w:val="-5"/>
          <w:w w:val="105"/>
        </w:rPr>
        <w:t> </w:t>
      </w:r>
      <w:r>
        <w:rPr>
          <w:w w:val="105"/>
        </w:rPr>
        <w:t>skulle</w:t>
      </w:r>
      <w:r>
        <w:rPr>
          <w:spacing w:val="40"/>
          <w:w w:val="105"/>
        </w:rPr>
        <w:t> </w:t>
      </w:r>
      <w:r>
        <w:rPr>
          <w:w w:val="105"/>
        </w:rPr>
        <w:t>enligt de ursprungliga planerna tillämpas fullt ut från och med 1 juli 2012, med</w:t>
      </w:r>
      <w:r>
        <w:rPr>
          <w:spacing w:val="40"/>
          <w:w w:val="105"/>
        </w:rPr>
        <w:t> </w:t>
      </w:r>
      <w:r>
        <w:rPr>
          <w:w w:val="105"/>
        </w:rPr>
        <w:t>övergångsregler fram till utgången av juni 2015. Eftersom Skolverket inte kunde</w:t>
      </w:r>
      <w:r>
        <w:rPr>
          <w:spacing w:val="40"/>
          <w:w w:val="105"/>
        </w:rPr>
        <w:t> </w:t>
      </w:r>
      <w:r>
        <w:rPr>
          <w:w w:val="105"/>
        </w:rPr>
        <w:t>utfärda legitimationer tillräckligt snabbt senarelades det ursprungliga datumet till</w:t>
      </w:r>
      <w:r>
        <w:rPr>
          <w:spacing w:val="40"/>
          <w:w w:val="105"/>
        </w:rPr>
        <w:t> </w:t>
      </w:r>
      <w:r>
        <w:rPr>
          <w:w w:val="105"/>
        </w:rPr>
        <w:t>1</w:t>
      </w:r>
      <w:r>
        <w:rPr>
          <w:spacing w:val="-7"/>
          <w:w w:val="105"/>
        </w:rPr>
        <w:t> </w:t>
      </w:r>
      <w:r>
        <w:rPr>
          <w:w w:val="105"/>
        </w:rPr>
        <w:t>december</w:t>
      </w:r>
      <w:r>
        <w:rPr>
          <w:spacing w:val="-7"/>
          <w:w w:val="105"/>
        </w:rPr>
        <w:t> </w:t>
      </w:r>
      <w:r>
        <w:rPr>
          <w:w w:val="105"/>
        </w:rPr>
        <w:t>2013.</w:t>
      </w:r>
      <w:r>
        <w:rPr>
          <w:w w:val="105"/>
          <w:position w:val="3"/>
          <w:sz w:val="9"/>
        </w:rPr>
        <w:t>11</w:t>
      </w:r>
      <w:r>
        <w:rPr>
          <w:spacing w:val="6"/>
          <w:w w:val="105"/>
          <w:position w:val="3"/>
          <w:sz w:val="9"/>
        </w:rPr>
        <w:t> </w:t>
      </w:r>
      <w:r>
        <w:rPr>
          <w:w w:val="105"/>
        </w:rPr>
        <w:t>Legitimationskravet</w:t>
      </w:r>
      <w:r>
        <w:rPr>
          <w:spacing w:val="-6"/>
          <w:w w:val="105"/>
        </w:rPr>
        <w:t> </w:t>
      </w:r>
      <w:r>
        <w:rPr>
          <w:w w:val="105"/>
        </w:rPr>
        <w:t>på</w:t>
      </w:r>
      <w:r>
        <w:rPr>
          <w:spacing w:val="-7"/>
          <w:w w:val="105"/>
        </w:rPr>
        <w:t> </w:t>
      </w:r>
      <w:r>
        <w:rPr>
          <w:w w:val="105"/>
        </w:rPr>
        <w:t>fritidspedagoger</w:t>
      </w:r>
      <w:r>
        <w:rPr>
          <w:spacing w:val="-7"/>
          <w:w w:val="105"/>
        </w:rPr>
        <w:t> </w:t>
      </w:r>
      <w:r>
        <w:rPr>
          <w:w w:val="105"/>
        </w:rPr>
        <w:t>infördes</w:t>
      </w:r>
      <w:r>
        <w:rPr>
          <w:spacing w:val="-7"/>
          <w:w w:val="105"/>
        </w:rPr>
        <w:t> </w:t>
      </w:r>
      <w:r>
        <w:rPr>
          <w:w w:val="105"/>
        </w:rPr>
        <w:t>1</w:t>
      </w:r>
      <w:r>
        <w:rPr>
          <w:spacing w:val="-6"/>
          <w:w w:val="105"/>
        </w:rPr>
        <w:t> </w:t>
      </w:r>
      <w:r>
        <w:rPr>
          <w:w w:val="105"/>
        </w:rPr>
        <w:t>juli</w:t>
      </w:r>
      <w:r>
        <w:rPr>
          <w:spacing w:val="-7"/>
          <w:w w:val="105"/>
        </w:rPr>
        <w:t> </w:t>
      </w:r>
      <w:r>
        <w:rPr>
          <w:spacing w:val="-2"/>
          <w:w w:val="105"/>
        </w:rPr>
        <w:t>2019.</w:t>
      </w:r>
      <w:r>
        <w:rPr>
          <w:spacing w:val="-2"/>
          <w:w w:val="105"/>
          <w:position w:val="3"/>
          <w:sz w:val="9"/>
        </w:rPr>
        <w:t>12</w:t>
      </w:r>
    </w:p>
    <w:p>
      <w:pPr>
        <w:pStyle w:val="Heading5"/>
        <w:numPr>
          <w:ilvl w:val="2"/>
          <w:numId w:val="7"/>
        </w:numPr>
        <w:tabs>
          <w:tab w:pos="1659" w:val="left" w:leader="none"/>
        </w:tabs>
        <w:spacing w:line="240" w:lineRule="auto" w:before="152" w:after="0"/>
        <w:ind w:left="1659" w:right="0" w:hanging="452"/>
        <w:jc w:val="left"/>
      </w:pPr>
      <w:r>
        <w:rPr/>
        <w:t>Bakgrunden</w:t>
      </w:r>
      <w:r>
        <w:rPr>
          <w:spacing w:val="-1"/>
        </w:rPr>
        <w:t> </w:t>
      </w:r>
      <w:r>
        <w:rPr/>
        <w:t>till</w:t>
      </w:r>
      <w:r>
        <w:rPr>
          <w:spacing w:val="-1"/>
        </w:rPr>
        <w:t> </w:t>
      </w:r>
      <w:r>
        <w:rPr>
          <w:spacing w:val="-2"/>
        </w:rPr>
        <w:t>reformen</w:t>
      </w:r>
    </w:p>
    <w:p>
      <w:pPr>
        <w:pStyle w:val="BodyText"/>
        <w:spacing w:line="297" w:lineRule="auto" w:before="83"/>
        <w:ind w:left="1660" w:right="1164"/>
      </w:pPr>
      <w:r>
        <w:rPr>
          <w:w w:val="105"/>
        </w:rPr>
        <w:t>Frågan om lärarnas legitimering hade drivits av Lärarnas Riksförbund ända sedan</w:t>
      </w:r>
      <w:r>
        <w:rPr>
          <w:spacing w:val="40"/>
          <w:w w:val="105"/>
        </w:rPr>
        <w:t> </w:t>
      </w:r>
      <w:r>
        <w:rPr>
          <w:w w:val="105"/>
        </w:rPr>
        <w:t>början av 1990-talet. I takt med de sjunkande resultaten i den svenska skolan fick</w:t>
      </w:r>
      <w:r>
        <w:rPr>
          <w:spacing w:val="40"/>
          <w:w w:val="105"/>
        </w:rPr>
        <w:t> </w:t>
      </w:r>
      <w:r>
        <w:rPr>
          <w:w w:val="105"/>
        </w:rPr>
        <w:t>frågan så småningom också allt starkare politiskt stöd. I slutet av 2006 tillsatte den</w:t>
      </w:r>
      <w:r>
        <w:rPr>
          <w:spacing w:val="40"/>
          <w:w w:val="105"/>
        </w:rPr>
        <w:t> </w:t>
      </w:r>
      <w:r>
        <w:rPr>
          <w:w w:val="105"/>
        </w:rPr>
        <w:t>dåvarande regeringen en utredning som fick i uppdrag att lämna förslag till nya</w:t>
      </w:r>
      <w:r>
        <w:rPr>
          <w:spacing w:val="40"/>
          <w:w w:val="105"/>
        </w:rPr>
        <w:t> </w:t>
      </w:r>
      <w:r>
        <w:rPr>
          <w:w w:val="105"/>
        </w:rPr>
        <w:t>behörighetsregler och ett statligt auktorisationssystem för lärare.</w:t>
      </w:r>
      <w:r>
        <w:rPr>
          <w:w w:val="105"/>
          <w:position w:val="3"/>
          <w:sz w:val="9"/>
        </w:rPr>
        <w:t>13</w:t>
      </w:r>
      <w:r>
        <w:rPr>
          <w:spacing w:val="21"/>
          <w:w w:val="105"/>
          <w:position w:val="3"/>
          <w:sz w:val="9"/>
        </w:rPr>
        <w:t> </w:t>
      </w:r>
      <w:r>
        <w:rPr>
          <w:w w:val="105"/>
        </w:rPr>
        <w:t>Utredarens förslag</w:t>
      </w:r>
      <w:r>
        <w:rPr>
          <w:spacing w:val="40"/>
          <w:w w:val="105"/>
        </w:rPr>
        <w:t> </w:t>
      </w:r>
      <w:r>
        <w:rPr>
          <w:w w:val="105"/>
        </w:rPr>
        <w:t>lämnades</w:t>
      </w:r>
      <w:r>
        <w:rPr>
          <w:spacing w:val="-10"/>
          <w:w w:val="105"/>
        </w:rPr>
        <w:t> </w:t>
      </w:r>
      <w:r>
        <w:rPr>
          <w:w w:val="105"/>
        </w:rPr>
        <w:t>i</w:t>
      </w:r>
      <w:r>
        <w:rPr>
          <w:spacing w:val="-9"/>
          <w:w w:val="105"/>
        </w:rPr>
        <w:t> </w:t>
      </w:r>
      <w:r>
        <w:rPr>
          <w:w w:val="105"/>
        </w:rPr>
        <w:t>betänkandet</w:t>
      </w:r>
      <w:r>
        <w:rPr>
          <w:spacing w:val="-9"/>
          <w:w w:val="105"/>
        </w:rPr>
        <w:t> </w:t>
      </w:r>
      <w:r>
        <w:rPr>
          <w:rFonts w:ascii="Book Antiqua" w:hAnsi="Book Antiqua"/>
          <w:i/>
          <w:w w:val="105"/>
        </w:rPr>
        <w:t>Legitimation</w:t>
      </w:r>
      <w:r>
        <w:rPr>
          <w:rFonts w:ascii="Book Antiqua" w:hAnsi="Book Antiqua"/>
          <w:i/>
          <w:spacing w:val="-9"/>
          <w:w w:val="105"/>
        </w:rPr>
        <w:t> </w:t>
      </w:r>
      <w:r>
        <w:rPr>
          <w:rFonts w:ascii="Book Antiqua" w:hAnsi="Book Antiqua"/>
          <w:i/>
          <w:w w:val="105"/>
        </w:rPr>
        <w:t>och</w:t>
      </w:r>
      <w:r>
        <w:rPr>
          <w:rFonts w:ascii="Book Antiqua" w:hAnsi="Book Antiqua"/>
          <w:i/>
          <w:spacing w:val="-9"/>
          <w:w w:val="105"/>
        </w:rPr>
        <w:t> </w:t>
      </w:r>
      <w:r>
        <w:rPr>
          <w:rFonts w:ascii="Book Antiqua" w:hAnsi="Book Antiqua"/>
          <w:i/>
          <w:w w:val="105"/>
        </w:rPr>
        <w:t>skärpta</w:t>
      </w:r>
      <w:r>
        <w:rPr>
          <w:rFonts w:ascii="Book Antiqua" w:hAnsi="Book Antiqua"/>
          <w:i/>
          <w:spacing w:val="-10"/>
          <w:w w:val="105"/>
        </w:rPr>
        <w:t> </w:t>
      </w:r>
      <w:r>
        <w:rPr>
          <w:rFonts w:ascii="Book Antiqua" w:hAnsi="Book Antiqua"/>
          <w:i/>
          <w:w w:val="105"/>
        </w:rPr>
        <w:t>behörighetsregler</w:t>
      </w:r>
      <w:r>
        <w:rPr>
          <w:rFonts w:ascii="Book Antiqua" w:hAnsi="Book Antiqua"/>
          <w:i/>
          <w:spacing w:val="-9"/>
          <w:w w:val="105"/>
        </w:rPr>
        <w:t> </w:t>
      </w:r>
      <w:r>
        <w:rPr>
          <w:w w:val="105"/>
        </w:rPr>
        <w:t>(SOU</w:t>
      </w:r>
      <w:r>
        <w:rPr>
          <w:spacing w:val="-9"/>
          <w:w w:val="105"/>
        </w:rPr>
        <w:t> </w:t>
      </w:r>
      <w:r>
        <w:rPr>
          <w:w w:val="105"/>
        </w:rPr>
        <w:t>2008:52)</w:t>
      </w:r>
      <w:r>
        <w:rPr>
          <w:spacing w:val="-9"/>
          <w:w w:val="105"/>
        </w:rPr>
        <w:t> </w:t>
      </w:r>
      <w:r>
        <w:rPr>
          <w:w w:val="105"/>
        </w:rPr>
        <w:t>som</w:t>
      </w:r>
      <w:r>
        <w:rPr>
          <w:spacing w:val="40"/>
          <w:w w:val="105"/>
        </w:rPr>
        <w:t> </w:t>
      </w:r>
      <w:r>
        <w:rPr>
          <w:w w:val="105"/>
        </w:rPr>
        <w:t>tillsammans med en kompletterande promemoria från Utbildningsdepartementet,</w:t>
      </w:r>
      <w:r>
        <w:rPr>
          <w:spacing w:val="40"/>
          <w:w w:val="105"/>
        </w:rPr>
        <w:t> </w:t>
      </w:r>
      <w:r>
        <w:rPr>
          <w:rFonts w:ascii="Book Antiqua" w:hAnsi="Book Antiqua"/>
          <w:i/>
          <w:w w:val="105"/>
        </w:rPr>
        <w:t>Legitimation</w:t>
      </w:r>
      <w:r>
        <w:rPr>
          <w:rFonts w:ascii="Book Antiqua" w:hAnsi="Book Antiqua"/>
          <w:i/>
          <w:spacing w:val="-3"/>
          <w:w w:val="105"/>
        </w:rPr>
        <w:t> </w:t>
      </w:r>
      <w:r>
        <w:rPr>
          <w:rFonts w:ascii="Book Antiqua" w:hAnsi="Book Antiqua"/>
          <w:i/>
          <w:w w:val="105"/>
        </w:rPr>
        <w:t>för</w:t>
      </w:r>
      <w:r>
        <w:rPr>
          <w:rFonts w:ascii="Book Antiqua" w:hAnsi="Book Antiqua"/>
          <w:i/>
          <w:spacing w:val="-3"/>
          <w:w w:val="105"/>
        </w:rPr>
        <w:t> </w:t>
      </w:r>
      <w:r>
        <w:rPr>
          <w:rFonts w:ascii="Book Antiqua" w:hAnsi="Book Antiqua"/>
          <w:i/>
          <w:w w:val="105"/>
        </w:rPr>
        <w:t>lärare</w:t>
      </w:r>
      <w:r>
        <w:rPr>
          <w:rFonts w:ascii="Book Antiqua" w:hAnsi="Book Antiqua"/>
          <w:i/>
          <w:spacing w:val="-3"/>
          <w:w w:val="105"/>
        </w:rPr>
        <w:t> </w:t>
      </w:r>
      <w:r>
        <w:rPr>
          <w:rFonts w:ascii="Book Antiqua" w:hAnsi="Book Antiqua"/>
          <w:i/>
          <w:w w:val="105"/>
        </w:rPr>
        <w:t>och</w:t>
      </w:r>
      <w:r>
        <w:rPr>
          <w:rFonts w:ascii="Book Antiqua" w:hAnsi="Book Antiqua"/>
          <w:i/>
          <w:spacing w:val="-3"/>
          <w:w w:val="105"/>
        </w:rPr>
        <w:t> </w:t>
      </w:r>
      <w:r>
        <w:rPr>
          <w:rFonts w:ascii="Book Antiqua" w:hAnsi="Book Antiqua"/>
          <w:i/>
          <w:w w:val="105"/>
        </w:rPr>
        <w:t>förskollärare</w:t>
      </w:r>
      <w:r>
        <w:rPr>
          <w:rFonts w:ascii="Book Antiqua" w:hAnsi="Book Antiqua"/>
          <w:i/>
          <w:spacing w:val="-1"/>
          <w:w w:val="105"/>
        </w:rPr>
        <w:t> </w:t>
      </w:r>
      <w:r>
        <w:rPr>
          <w:w w:val="105"/>
        </w:rPr>
        <w:t>(U2010/2818/S),</w:t>
      </w:r>
      <w:r>
        <w:rPr>
          <w:spacing w:val="-3"/>
          <w:w w:val="105"/>
        </w:rPr>
        <w:t> </w:t>
      </w:r>
      <w:r>
        <w:rPr>
          <w:w w:val="105"/>
        </w:rPr>
        <w:t>utgjorde</w:t>
      </w:r>
      <w:r>
        <w:rPr>
          <w:spacing w:val="-3"/>
          <w:w w:val="105"/>
        </w:rPr>
        <w:t> </w:t>
      </w:r>
      <w:r>
        <w:rPr>
          <w:w w:val="105"/>
        </w:rPr>
        <w:t>grunden</w:t>
      </w:r>
      <w:r>
        <w:rPr>
          <w:spacing w:val="-3"/>
          <w:w w:val="105"/>
        </w:rPr>
        <w:t> </w:t>
      </w:r>
      <w:r>
        <w:rPr>
          <w:w w:val="105"/>
        </w:rPr>
        <w:t>till</w:t>
      </w:r>
      <w:r>
        <w:rPr>
          <w:spacing w:val="40"/>
          <w:w w:val="105"/>
        </w:rPr>
        <w:t> </w:t>
      </w:r>
      <w:r>
        <w:rPr>
          <w:w w:val="105"/>
        </w:rPr>
        <w:t>propositionen</w:t>
      </w:r>
      <w:r>
        <w:rPr>
          <w:spacing w:val="-7"/>
          <w:w w:val="105"/>
        </w:rPr>
        <w:t> </w:t>
      </w:r>
      <w:r>
        <w:rPr>
          <w:rFonts w:ascii="Book Antiqua" w:hAnsi="Book Antiqua"/>
          <w:i/>
          <w:w w:val="105"/>
        </w:rPr>
        <w:t>Legitimation</w:t>
      </w:r>
      <w:r>
        <w:rPr>
          <w:rFonts w:ascii="Book Antiqua" w:hAnsi="Book Antiqua"/>
          <w:i/>
          <w:spacing w:val="-7"/>
          <w:w w:val="105"/>
        </w:rPr>
        <w:t> </w:t>
      </w:r>
      <w:r>
        <w:rPr>
          <w:rFonts w:ascii="Book Antiqua" w:hAnsi="Book Antiqua"/>
          <w:i/>
          <w:w w:val="105"/>
        </w:rPr>
        <w:t>för</w:t>
      </w:r>
      <w:r>
        <w:rPr>
          <w:rFonts w:ascii="Book Antiqua" w:hAnsi="Book Antiqua"/>
          <w:i/>
          <w:spacing w:val="-7"/>
          <w:w w:val="105"/>
        </w:rPr>
        <w:t> </w:t>
      </w:r>
      <w:r>
        <w:rPr>
          <w:rFonts w:ascii="Book Antiqua" w:hAnsi="Book Antiqua"/>
          <w:i/>
          <w:w w:val="105"/>
        </w:rPr>
        <w:t>lärare</w:t>
      </w:r>
      <w:r>
        <w:rPr>
          <w:rFonts w:ascii="Book Antiqua" w:hAnsi="Book Antiqua"/>
          <w:i/>
          <w:spacing w:val="-7"/>
          <w:w w:val="105"/>
        </w:rPr>
        <w:t> </w:t>
      </w:r>
      <w:r>
        <w:rPr>
          <w:rFonts w:ascii="Book Antiqua" w:hAnsi="Book Antiqua"/>
          <w:i/>
          <w:w w:val="105"/>
        </w:rPr>
        <w:t>och</w:t>
      </w:r>
      <w:r>
        <w:rPr>
          <w:rFonts w:ascii="Book Antiqua" w:hAnsi="Book Antiqua"/>
          <w:i/>
          <w:spacing w:val="-7"/>
          <w:w w:val="105"/>
        </w:rPr>
        <w:t> </w:t>
      </w:r>
      <w:r>
        <w:rPr>
          <w:rFonts w:ascii="Book Antiqua" w:hAnsi="Book Antiqua"/>
          <w:i/>
          <w:w w:val="105"/>
        </w:rPr>
        <w:t>förskollärare</w:t>
      </w:r>
      <w:r>
        <w:rPr>
          <w:rFonts w:ascii="Book Antiqua" w:hAnsi="Book Antiqua"/>
          <w:i/>
          <w:spacing w:val="-6"/>
          <w:w w:val="105"/>
        </w:rPr>
        <w:t> </w:t>
      </w:r>
      <w:r>
        <w:rPr>
          <w:w w:val="105"/>
        </w:rPr>
        <w:t>(prop.</w:t>
      </w:r>
      <w:r>
        <w:rPr>
          <w:spacing w:val="-7"/>
          <w:w w:val="105"/>
        </w:rPr>
        <w:t> </w:t>
      </w:r>
      <w:r>
        <w:rPr>
          <w:w w:val="105"/>
        </w:rPr>
        <w:t>2010/11:20)</w:t>
      </w:r>
      <w:r>
        <w:rPr>
          <w:spacing w:val="-7"/>
          <w:w w:val="105"/>
        </w:rPr>
        <w:t> </w:t>
      </w:r>
      <w:r>
        <w:rPr>
          <w:w w:val="105"/>
        </w:rPr>
        <w:t>som</w:t>
      </w:r>
      <w:r>
        <w:rPr>
          <w:spacing w:val="-7"/>
          <w:w w:val="105"/>
        </w:rPr>
        <w:t> </w:t>
      </w:r>
      <w:r>
        <w:rPr>
          <w:w w:val="105"/>
        </w:rPr>
        <w:t>innehöll</w:t>
      </w:r>
      <w:r>
        <w:rPr>
          <w:spacing w:val="40"/>
          <w:w w:val="105"/>
        </w:rPr>
        <w:t> </w:t>
      </w:r>
      <w:r>
        <w:rPr>
          <w:w w:val="105"/>
        </w:rPr>
        <w:t>förslagen</w:t>
      </w:r>
      <w:r>
        <w:rPr>
          <w:spacing w:val="-3"/>
          <w:w w:val="105"/>
        </w:rPr>
        <w:t> </w:t>
      </w:r>
      <w:r>
        <w:rPr>
          <w:w w:val="105"/>
        </w:rPr>
        <w:t>om</w:t>
      </w:r>
      <w:r>
        <w:rPr>
          <w:spacing w:val="-3"/>
          <w:w w:val="105"/>
        </w:rPr>
        <w:t> </w:t>
      </w:r>
      <w:r>
        <w:rPr>
          <w:w w:val="105"/>
        </w:rPr>
        <w:t>att</w:t>
      </w:r>
      <w:r>
        <w:rPr>
          <w:spacing w:val="-3"/>
          <w:w w:val="105"/>
        </w:rPr>
        <w:t> </w:t>
      </w:r>
      <w:r>
        <w:rPr>
          <w:w w:val="105"/>
        </w:rPr>
        <w:t>införa</w:t>
      </w:r>
      <w:r>
        <w:rPr>
          <w:spacing w:val="-3"/>
          <w:w w:val="105"/>
        </w:rPr>
        <w:t> </w:t>
      </w:r>
      <w:r>
        <w:rPr>
          <w:w w:val="105"/>
        </w:rPr>
        <w:t>legitimation</w:t>
      </w:r>
      <w:r>
        <w:rPr>
          <w:spacing w:val="-2"/>
          <w:w w:val="105"/>
        </w:rPr>
        <w:t> </w:t>
      </w:r>
      <w:r>
        <w:rPr>
          <w:w w:val="105"/>
        </w:rPr>
        <w:t>för</w:t>
      </w:r>
      <w:r>
        <w:rPr>
          <w:spacing w:val="-3"/>
          <w:w w:val="105"/>
        </w:rPr>
        <w:t> </w:t>
      </w:r>
      <w:r>
        <w:rPr>
          <w:w w:val="105"/>
        </w:rPr>
        <w:t>lärare</w:t>
      </w:r>
      <w:r>
        <w:rPr>
          <w:spacing w:val="-3"/>
          <w:w w:val="105"/>
        </w:rPr>
        <w:t> </w:t>
      </w:r>
      <w:r>
        <w:rPr>
          <w:w w:val="105"/>
        </w:rPr>
        <w:t>och</w:t>
      </w:r>
      <w:r>
        <w:rPr>
          <w:spacing w:val="-3"/>
          <w:w w:val="105"/>
        </w:rPr>
        <w:t> </w:t>
      </w:r>
      <w:r>
        <w:rPr>
          <w:w w:val="105"/>
        </w:rPr>
        <w:t>förskollärare.</w:t>
      </w:r>
      <w:r>
        <w:rPr>
          <w:spacing w:val="-2"/>
          <w:w w:val="105"/>
        </w:rPr>
        <w:t> </w:t>
      </w:r>
      <w:r>
        <w:rPr>
          <w:w w:val="105"/>
        </w:rPr>
        <w:t>Riksdagen</w:t>
      </w:r>
      <w:r>
        <w:rPr>
          <w:spacing w:val="-3"/>
          <w:w w:val="105"/>
        </w:rPr>
        <w:t> </w:t>
      </w:r>
      <w:r>
        <w:rPr>
          <w:w w:val="105"/>
        </w:rPr>
        <w:t>behandlade</w:t>
      </w:r>
      <w:r>
        <w:rPr>
          <w:spacing w:val="40"/>
          <w:w w:val="105"/>
        </w:rPr>
        <w:t> </w:t>
      </w:r>
      <w:r>
        <w:rPr>
          <w:w w:val="105"/>
        </w:rPr>
        <w:t>och godkände propositionen, vilket ledde till att reformen kunde träda i kraft</w:t>
      </w:r>
    </w:p>
    <w:p>
      <w:pPr>
        <w:pStyle w:val="BodyText"/>
        <w:spacing w:line="159" w:lineRule="exact"/>
        <w:ind w:left="1660"/>
      </w:pPr>
      <w:r>
        <w:rPr/>
        <w:t>1</w:t>
      </w:r>
      <w:r>
        <w:rPr>
          <w:spacing w:val="3"/>
        </w:rPr>
        <w:t> </w:t>
      </w:r>
      <w:r>
        <w:rPr/>
        <w:t>juli</w:t>
      </w:r>
      <w:r>
        <w:rPr>
          <w:spacing w:val="4"/>
        </w:rPr>
        <w:t> </w:t>
      </w:r>
      <w:r>
        <w:rPr>
          <w:spacing w:val="-4"/>
        </w:rPr>
        <w:t>2011.</w:t>
      </w:r>
    </w:p>
    <w:p>
      <w:pPr>
        <w:pStyle w:val="BodyText"/>
        <w:rPr>
          <w:sz w:val="20"/>
        </w:rPr>
      </w:pPr>
    </w:p>
    <w:p>
      <w:pPr>
        <w:pStyle w:val="BodyText"/>
        <w:rPr>
          <w:sz w:val="20"/>
        </w:rPr>
      </w:pPr>
    </w:p>
    <w:p>
      <w:pPr>
        <w:pStyle w:val="BodyText"/>
        <w:rPr>
          <w:sz w:val="20"/>
        </w:rPr>
      </w:pPr>
    </w:p>
    <w:p>
      <w:pPr>
        <w:pStyle w:val="BodyText"/>
        <w:spacing w:before="59"/>
        <w:rPr>
          <w:sz w:val="20"/>
        </w:rPr>
      </w:pPr>
      <w:r>
        <w:rPr>
          <w:sz w:val="20"/>
        </w:rPr>
        <mc:AlternateContent>
          <mc:Choice Requires="wps">
            <w:drawing>
              <wp:anchor distT="0" distB="0" distL="0" distR="0" allowOverlap="1" layoutInCell="1" locked="0" behindDoc="1" simplePos="0" relativeHeight="487591936">
                <wp:simplePos x="0" y="0"/>
                <wp:positionH relativeFrom="page">
                  <wp:posOffset>1504365</wp:posOffset>
                </wp:positionH>
                <wp:positionV relativeFrom="paragraph">
                  <wp:posOffset>198775</wp:posOffset>
                </wp:positionV>
                <wp:extent cx="1169035" cy="444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5.651608pt;width:92.004pt;height:.345pt;mso-position-horizontal-relative:page;mso-position-vertical-relative:paragraph;z-index:-15724544;mso-wrap-distance-left:0;mso-wrap-distance-right:0" id="docshape23" filled="true" fillcolor="#000000" stroked="false">
                <v:fill type="solid"/>
                <w10:wrap type="topAndBottom"/>
              </v:rect>
            </w:pict>
          </mc:Fallback>
        </mc:AlternateContent>
      </w:r>
    </w:p>
    <w:p>
      <w:pPr>
        <w:spacing w:line="247" w:lineRule="auto" w:before="61"/>
        <w:ind w:left="1877" w:right="1135" w:hanging="217"/>
        <w:jc w:val="left"/>
        <w:rPr>
          <w:sz w:val="11"/>
        </w:rPr>
      </w:pPr>
      <w:r>
        <w:rPr>
          <w:w w:val="105"/>
          <w:position w:val="3"/>
          <w:sz w:val="7"/>
        </w:rPr>
        <w:t>9</w:t>
      </w:r>
      <w:r>
        <w:rPr>
          <w:spacing w:val="65"/>
          <w:w w:val="105"/>
          <w:position w:val="3"/>
          <w:sz w:val="7"/>
        </w:rPr>
        <w:t>  </w:t>
      </w:r>
      <w:r>
        <w:rPr>
          <w:w w:val="105"/>
          <w:sz w:val="11"/>
        </w:rPr>
        <w:t>Enligt</w:t>
      </w:r>
      <w:r>
        <w:rPr>
          <w:spacing w:val="-5"/>
          <w:w w:val="105"/>
          <w:sz w:val="11"/>
        </w:rPr>
        <w:t> </w:t>
      </w:r>
      <w:r>
        <w:rPr>
          <w:w w:val="105"/>
          <w:sz w:val="11"/>
        </w:rPr>
        <w:t>1</w:t>
      </w:r>
      <w:r>
        <w:rPr>
          <w:spacing w:val="-5"/>
          <w:w w:val="105"/>
          <w:sz w:val="11"/>
        </w:rPr>
        <w:t> </w:t>
      </w:r>
      <w:r>
        <w:rPr>
          <w:w w:val="105"/>
          <w:sz w:val="11"/>
        </w:rPr>
        <w:t>kap.</w:t>
      </w:r>
      <w:r>
        <w:rPr>
          <w:spacing w:val="-5"/>
          <w:w w:val="105"/>
          <w:sz w:val="11"/>
        </w:rPr>
        <w:t> </w:t>
      </w:r>
      <w:r>
        <w:rPr>
          <w:w w:val="105"/>
          <w:sz w:val="11"/>
        </w:rPr>
        <w:t>1</w:t>
      </w:r>
      <w:r>
        <w:rPr>
          <w:spacing w:val="-5"/>
          <w:w w:val="105"/>
          <w:sz w:val="11"/>
        </w:rPr>
        <w:t> </w:t>
      </w:r>
      <w:r>
        <w:rPr>
          <w:w w:val="105"/>
          <w:sz w:val="11"/>
        </w:rPr>
        <w:t>§</w:t>
      </w:r>
      <w:r>
        <w:rPr>
          <w:spacing w:val="-5"/>
          <w:w w:val="105"/>
          <w:sz w:val="11"/>
        </w:rPr>
        <w:t> </w:t>
      </w:r>
      <w:r>
        <w:rPr>
          <w:w w:val="105"/>
          <w:sz w:val="11"/>
        </w:rPr>
        <w:t>skollagen</w:t>
      </w:r>
      <w:r>
        <w:rPr>
          <w:spacing w:val="-5"/>
          <w:w w:val="105"/>
          <w:sz w:val="11"/>
        </w:rPr>
        <w:t> </w:t>
      </w:r>
      <w:r>
        <w:rPr>
          <w:w w:val="105"/>
          <w:sz w:val="11"/>
        </w:rPr>
        <w:t>omfattar</w:t>
      </w:r>
      <w:r>
        <w:rPr>
          <w:spacing w:val="-5"/>
          <w:w w:val="105"/>
          <w:sz w:val="11"/>
        </w:rPr>
        <w:t> </w:t>
      </w:r>
      <w:r>
        <w:rPr>
          <w:w w:val="105"/>
          <w:sz w:val="11"/>
        </w:rPr>
        <w:t>skolväsendet</w:t>
      </w:r>
      <w:r>
        <w:rPr>
          <w:spacing w:val="-5"/>
          <w:w w:val="105"/>
          <w:sz w:val="11"/>
        </w:rPr>
        <w:t> </w:t>
      </w:r>
      <w:r>
        <w:rPr>
          <w:w w:val="105"/>
          <w:sz w:val="11"/>
        </w:rPr>
        <w:t>skolformerna:</w:t>
      </w:r>
      <w:r>
        <w:rPr>
          <w:spacing w:val="-5"/>
          <w:w w:val="105"/>
          <w:sz w:val="11"/>
        </w:rPr>
        <w:t> </w:t>
      </w:r>
      <w:r>
        <w:rPr>
          <w:w w:val="105"/>
          <w:sz w:val="11"/>
        </w:rPr>
        <w:t>förskola,</w:t>
      </w:r>
      <w:r>
        <w:rPr>
          <w:spacing w:val="-5"/>
          <w:w w:val="105"/>
          <w:sz w:val="11"/>
        </w:rPr>
        <w:t> </w:t>
      </w:r>
      <w:r>
        <w:rPr>
          <w:w w:val="105"/>
          <w:sz w:val="11"/>
        </w:rPr>
        <w:t>förskoleklass,</w:t>
      </w:r>
      <w:r>
        <w:rPr>
          <w:spacing w:val="-3"/>
          <w:w w:val="105"/>
          <w:sz w:val="11"/>
        </w:rPr>
        <w:t> </w:t>
      </w:r>
      <w:r>
        <w:rPr>
          <w:w w:val="105"/>
          <w:sz w:val="11"/>
        </w:rPr>
        <w:t>grundskola,</w:t>
      </w:r>
      <w:r>
        <w:rPr>
          <w:spacing w:val="40"/>
          <w:w w:val="105"/>
          <w:sz w:val="11"/>
        </w:rPr>
        <w:t> </w:t>
      </w:r>
      <w:r>
        <w:rPr>
          <w:spacing w:val="-2"/>
          <w:w w:val="105"/>
          <w:sz w:val="11"/>
        </w:rPr>
        <w:t>anpassad grundskola, specialskola, sameskola, gymnasieskola, anpassad gymnasieskola, och kommunal</w:t>
      </w:r>
      <w:r>
        <w:rPr>
          <w:spacing w:val="40"/>
          <w:w w:val="105"/>
          <w:sz w:val="11"/>
        </w:rPr>
        <w:t> </w:t>
      </w:r>
      <w:r>
        <w:rPr>
          <w:w w:val="105"/>
          <w:sz w:val="11"/>
        </w:rPr>
        <w:t>vuxenutbildning. I skolväsendet ingår också fritidshem.</w:t>
      </w:r>
    </w:p>
    <w:p>
      <w:pPr>
        <w:spacing w:before="13"/>
        <w:ind w:left="1661" w:right="0" w:firstLine="0"/>
        <w:jc w:val="left"/>
        <w:rPr>
          <w:sz w:val="11"/>
        </w:rPr>
      </w:pPr>
      <w:r>
        <w:rPr>
          <w:position w:val="3"/>
          <w:sz w:val="7"/>
        </w:rPr>
        <w:t>10</w:t>
      </w:r>
      <w:r>
        <w:rPr>
          <w:spacing w:val="63"/>
          <w:position w:val="3"/>
          <w:sz w:val="7"/>
        </w:rPr>
        <w:t>  </w:t>
      </w:r>
      <w:r>
        <w:rPr>
          <w:sz w:val="11"/>
        </w:rPr>
        <w:t>Prop.</w:t>
      </w:r>
      <w:r>
        <w:rPr>
          <w:spacing w:val="3"/>
          <w:sz w:val="11"/>
        </w:rPr>
        <w:t> </w:t>
      </w:r>
      <w:r>
        <w:rPr>
          <w:sz w:val="11"/>
        </w:rPr>
        <w:t>2010/11:20,</w:t>
      </w:r>
      <w:r>
        <w:rPr>
          <w:spacing w:val="2"/>
          <w:sz w:val="11"/>
        </w:rPr>
        <w:t> </w:t>
      </w:r>
      <w:r>
        <w:rPr>
          <w:sz w:val="11"/>
        </w:rPr>
        <w:t>bet.</w:t>
      </w:r>
      <w:r>
        <w:rPr>
          <w:spacing w:val="3"/>
          <w:sz w:val="11"/>
        </w:rPr>
        <w:t> </w:t>
      </w:r>
      <w:r>
        <w:rPr>
          <w:sz w:val="11"/>
        </w:rPr>
        <w:t>2010/11:UbU5,</w:t>
      </w:r>
      <w:r>
        <w:rPr>
          <w:spacing w:val="2"/>
          <w:sz w:val="11"/>
        </w:rPr>
        <w:t> </w:t>
      </w:r>
      <w:r>
        <w:rPr>
          <w:sz w:val="11"/>
        </w:rPr>
        <w:t>rskr.</w:t>
      </w:r>
      <w:r>
        <w:rPr>
          <w:spacing w:val="4"/>
          <w:sz w:val="11"/>
        </w:rPr>
        <w:t> </w:t>
      </w:r>
      <w:r>
        <w:rPr>
          <w:spacing w:val="-2"/>
          <w:sz w:val="11"/>
        </w:rPr>
        <w:t>2010/11:171.</w:t>
      </w:r>
    </w:p>
    <w:p>
      <w:pPr>
        <w:spacing w:before="17"/>
        <w:ind w:left="1661" w:right="0" w:firstLine="0"/>
        <w:jc w:val="left"/>
        <w:rPr>
          <w:sz w:val="11"/>
        </w:rPr>
      </w:pPr>
      <w:r>
        <w:rPr>
          <w:position w:val="3"/>
          <w:sz w:val="7"/>
        </w:rPr>
        <w:t>11</w:t>
      </w:r>
      <w:r>
        <w:rPr>
          <w:spacing w:val="62"/>
          <w:position w:val="3"/>
          <w:sz w:val="7"/>
        </w:rPr>
        <w:t>  </w:t>
      </w:r>
      <w:r>
        <w:rPr>
          <w:sz w:val="11"/>
        </w:rPr>
        <w:t>Prop.</w:t>
      </w:r>
      <w:r>
        <w:rPr>
          <w:spacing w:val="3"/>
          <w:sz w:val="11"/>
        </w:rPr>
        <w:t> </w:t>
      </w:r>
      <w:r>
        <w:rPr>
          <w:sz w:val="11"/>
        </w:rPr>
        <w:t>2011/12:144,</w:t>
      </w:r>
      <w:r>
        <w:rPr>
          <w:spacing w:val="2"/>
          <w:sz w:val="11"/>
        </w:rPr>
        <w:t> </w:t>
      </w:r>
      <w:r>
        <w:rPr>
          <w:sz w:val="11"/>
        </w:rPr>
        <w:t>bet.</w:t>
      </w:r>
      <w:r>
        <w:rPr>
          <w:spacing w:val="2"/>
          <w:sz w:val="11"/>
        </w:rPr>
        <w:t> </w:t>
      </w:r>
      <w:r>
        <w:rPr>
          <w:sz w:val="11"/>
        </w:rPr>
        <w:t>2011/12:UbU20,</w:t>
      </w:r>
      <w:r>
        <w:rPr>
          <w:spacing w:val="1"/>
          <w:sz w:val="11"/>
        </w:rPr>
        <w:t> </w:t>
      </w:r>
      <w:r>
        <w:rPr>
          <w:sz w:val="11"/>
        </w:rPr>
        <w:t>rskr.</w:t>
      </w:r>
      <w:r>
        <w:rPr>
          <w:spacing w:val="3"/>
          <w:sz w:val="11"/>
        </w:rPr>
        <w:t> </w:t>
      </w:r>
      <w:r>
        <w:rPr>
          <w:spacing w:val="-2"/>
          <w:sz w:val="11"/>
        </w:rPr>
        <w:t>2011/12:277.</w:t>
      </w:r>
    </w:p>
    <w:p>
      <w:pPr>
        <w:spacing w:before="16"/>
        <w:ind w:left="1661" w:right="0" w:firstLine="0"/>
        <w:jc w:val="left"/>
        <w:rPr>
          <w:sz w:val="11"/>
        </w:rPr>
      </w:pPr>
      <w:r>
        <w:rPr>
          <w:position w:val="3"/>
          <w:sz w:val="7"/>
        </w:rPr>
        <w:t>12</w:t>
      </w:r>
      <w:r>
        <w:rPr>
          <w:spacing w:val="63"/>
          <w:position w:val="3"/>
          <w:sz w:val="7"/>
        </w:rPr>
        <w:t>  </w:t>
      </w:r>
      <w:r>
        <w:rPr>
          <w:sz w:val="11"/>
        </w:rPr>
        <w:t>Prop.</w:t>
      </w:r>
      <w:r>
        <w:rPr>
          <w:spacing w:val="2"/>
          <w:sz w:val="11"/>
        </w:rPr>
        <w:t> </w:t>
      </w:r>
      <w:r>
        <w:rPr>
          <w:sz w:val="11"/>
        </w:rPr>
        <w:t>2017/18:194,</w:t>
      </w:r>
      <w:r>
        <w:rPr>
          <w:spacing w:val="13"/>
          <w:sz w:val="11"/>
        </w:rPr>
        <w:t> </w:t>
      </w:r>
      <w:r>
        <w:rPr>
          <w:sz w:val="11"/>
        </w:rPr>
        <w:t>bet.</w:t>
      </w:r>
      <w:r>
        <w:rPr>
          <w:spacing w:val="3"/>
          <w:sz w:val="11"/>
        </w:rPr>
        <w:t> </w:t>
      </w:r>
      <w:r>
        <w:rPr>
          <w:sz w:val="11"/>
        </w:rPr>
        <w:t>2017/18:UbU31, rskr.</w:t>
      </w:r>
      <w:r>
        <w:rPr>
          <w:spacing w:val="3"/>
          <w:sz w:val="11"/>
        </w:rPr>
        <w:t> </w:t>
      </w:r>
      <w:r>
        <w:rPr>
          <w:spacing w:val="-2"/>
          <w:sz w:val="11"/>
        </w:rPr>
        <w:t>2017/18:430.</w:t>
      </w:r>
    </w:p>
    <w:p>
      <w:pPr>
        <w:spacing w:before="17"/>
        <w:ind w:left="1661" w:right="0" w:firstLine="0"/>
        <w:jc w:val="left"/>
        <w:rPr>
          <w:sz w:val="11"/>
        </w:rPr>
      </w:pPr>
      <w:r>
        <w:rPr>
          <w:position w:val="3"/>
          <w:sz w:val="7"/>
        </w:rPr>
        <w:t>13</w:t>
      </w:r>
      <w:r>
        <w:rPr>
          <w:spacing w:val="57"/>
          <w:position w:val="3"/>
          <w:sz w:val="7"/>
        </w:rPr>
        <w:t>  </w:t>
      </w:r>
      <w:r>
        <w:rPr>
          <w:sz w:val="11"/>
        </w:rPr>
        <w:t>Dir. </w:t>
      </w:r>
      <w:r>
        <w:rPr>
          <w:spacing w:val="-2"/>
          <w:sz w:val="11"/>
        </w:rPr>
        <w:t>2006:140.</w:t>
      </w:r>
    </w:p>
    <w:p>
      <w:pPr>
        <w:pStyle w:val="BodyText"/>
        <w:rPr>
          <w:sz w:val="11"/>
        </w:rPr>
      </w:pPr>
    </w:p>
    <w:p>
      <w:pPr>
        <w:pStyle w:val="BodyText"/>
        <w:rPr>
          <w:sz w:val="11"/>
        </w:rPr>
      </w:pPr>
    </w:p>
    <w:p>
      <w:pPr>
        <w:pStyle w:val="BodyText"/>
        <w:spacing w:before="84"/>
        <w:rPr>
          <w:sz w:val="11"/>
        </w:rPr>
      </w:pPr>
    </w:p>
    <w:p>
      <w:pPr>
        <w:spacing w:before="1"/>
        <w:ind w:left="0" w:right="1112" w:firstLine="0"/>
        <w:jc w:val="right"/>
        <w:rPr>
          <w:sz w:val="11"/>
        </w:rPr>
      </w:pPr>
      <w:r>
        <w:rPr>
          <w:w w:val="105"/>
          <w:sz w:val="11"/>
        </w:rPr>
        <w:t>Riksrevisionen</w:t>
      </w:r>
      <w:r>
        <w:rPr>
          <w:spacing w:val="39"/>
          <w:w w:val="105"/>
          <w:sz w:val="11"/>
        </w:rPr>
        <w:t>  </w:t>
      </w:r>
      <w:r>
        <w:rPr>
          <w:spacing w:val="-5"/>
          <w:w w:val="105"/>
          <w:sz w:val="11"/>
        </w:rPr>
        <w:t>11</w:t>
      </w:r>
    </w:p>
    <w:p>
      <w:pPr>
        <w:spacing w:after="0"/>
        <w:jc w:val="right"/>
        <w:rPr>
          <w:sz w:val="11"/>
        </w:rPr>
        <w:sectPr>
          <w:pgSz w:w="9360" w:h="13720"/>
          <w:pgMar w:header="0" w:footer="1222" w:top="1240" w:bottom="142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205" w:val="left" w:leader="none"/>
        </w:tabs>
        <w:spacing w:line="240" w:lineRule="auto" w:before="0" w:after="0"/>
        <w:ind w:left="1205" w:right="0" w:hanging="451"/>
        <w:jc w:val="left"/>
      </w:pPr>
      <w:r>
        <w:rPr/>
        <w:t>Syftet</w:t>
      </w:r>
      <w:r>
        <w:rPr>
          <w:spacing w:val="3"/>
        </w:rPr>
        <w:t> </w:t>
      </w:r>
      <w:r>
        <w:rPr/>
        <w:t>med</w:t>
      </w:r>
      <w:r>
        <w:rPr>
          <w:spacing w:val="3"/>
        </w:rPr>
        <w:t> </w:t>
      </w:r>
      <w:r>
        <w:rPr>
          <w:spacing w:val="-2"/>
        </w:rPr>
        <w:t>reformen</w:t>
      </w:r>
    </w:p>
    <w:p>
      <w:pPr>
        <w:pStyle w:val="BodyText"/>
        <w:spacing w:line="302" w:lineRule="auto" w:before="84"/>
        <w:ind w:left="1207" w:right="1590"/>
      </w:pPr>
      <w:r>
        <w:rPr>
          <w:w w:val="105"/>
        </w:rPr>
        <w:t>Regeringens</w:t>
      </w:r>
      <w:r>
        <w:rPr>
          <w:spacing w:val="-6"/>
          <w:w w:val="105"/>
        </w:rPr>
        <w:t> </w:t>
      </w:r>
      <w:r>
        <w:rPr>
          <w:w w:val="105"/>
        </w:rPr>
        <w:t>mål</w:t>
      </w:r>
      <w:r>
        <w:rPr>
          <w:spacing w:val="-6"/>
          <w:w w:val="105"/>
        </w:rPr>
        <w:t> </w:t>
      </w:r>
      <w:r>
        <w:rPr>
          <w:w w:val="105"/>
        </w:rPr>
        <w:t>är</w:t>
      </w:r>
      <w:r>
        <w:rPr>
          <w:spacing w:val="-6"/>
          <w:w w:val="105"/>
        </w:rPr>
        <w:t> </w:t>
      </w:r>
      <w:r>
        <w:rPr>
          <w:w w:val="105"/>
        </w:rPr>
        <w:t>att</w:t>
      </w:r>
      <w:r>
        <w:rPr>
          <w:spacing w:val="-7"/>
          <w:w w:val="105"/>
        </w:rPr>
        <w:t> </w:t>
      </w:r>
      <w:r>
        <w:rPr>
          <w:w w:val="105"/>
        </w:rPr>
        <w:t>alla</w:t>
      </w:r>
      <w:r>
        <w:rPr>
          <w:spacing w:val="-6"/>
          <w:w w:val="105"/>
        </w:rPr>
        <w:t> </w:t>
      </w:r>
      <w:r>
        <w:rPr>
          <w:w w:val="105"/>
        </w:rPr>
        <w:t>barn</w:t>
      </w:r>
      <w:r>
        <w:rPr>
          <w:spacing w:val="-6"/>
          <w:w w:val="105"/>
        </w:rPr>
        <w:t> </w:t>
      </w:r>
      <w:r>
        <w:rPr>
          <w:w w:val="105"/>
        </w:rPr>
        <w:t>och</w:t>
      </w:r>
      <w:r>
        <w:rPr>
          <w:spacing w:val="-6"/>
          <w:w w:val="105"/>
        </w:rPr>
        <w:t> </w:t>
      </w:r>
      <w:r>
        <w:rPr>
          <w:w w:val="105"/>
        </w:rPr>
        <w:t>elever</w:t>
      </w:r>
      <w:r>
        <w:rPr>
          <w:spacing w:val="-6"/>
          <w:w w:val="105"/>
        </w:rPr>
        <w:t> </w:t>
      </w:r>
      <w:r>
        <w:rPr>
          <w:w w:val="105"/>
        </w:rPr>
        <w:t>ska</w:t>
      </w:r>
      <w:r>
        <w:rPr>
          <w:spacing w:val="-6"/>
          <w:w w:val="105"/>
        </w:rPr>
        <w:t> </w:t>
      </w:r>
      <w:r>
        <w:rPr>
          <w:w w:val="105"/>
        </w:rPr>
        <w:t>undervisas</w:t>
      </w:r>
      <w:r>
        <w:rPr>
          <w:spacing w:val="-6"/>
          <w:w w:val="105"/>
        </w:rPr>
        <w:t> </w:t>
      </w:r>
      <w:r>
        <w:rPr>
          <w:w w:val="105"/>
        </w:rPr>
        <w:t>av</w:t>
      </w:r>
      <w:r>
        <w:rPr>
          <w:spacing w:val="-6"/>
          <w:w w:val="105"/>
        </w:rPr>
        <w:t> </w:t>
      </w:r>
      <w:r>
        <w:rPr>
          <w:w w:val="105"/>
        </w:rPr>
        <w:t>kvalificerade</w:t>
      </w:r>
      <w:r>
        <w:rPr>
          <w:spacing w:val="-6"/>
          <w:w w:val="105"/>
        </w:rPr>
        <w:t> </w:t>
      </w:r>
      <w:r>
        <w:rPr>
          <w:w w:val="105"/>
        </w:rPr>
        <w:t>och</w:t>
      </w:r>
      <w:r>
        <w:rPr>
          <w:spacing w:val="-6"/>
          <w:w w:val="105"/>
        </w:rPr>
        <w:t> </w:t>
      </w:r>
      <w:r>
        <w:rPr>
          <w:w w:val="105"/>
        </w:rPr>
        <w:t>lämpliga</w:t>
      </w:r>
      <w:r>
        <w:rPr>
          <w:spacing w:val="40"/>
          <w:w w:val="105"/>
        </w:rPr>
        <w:t> </w:t>
      </w:r>
      <w:r>
        <w:rPr>
          <w:w w:val="105"/>
        </w:rPr>
        <w:t>lärare. Legitimationssystemet ansågs vara en åtgärd för att uppnå detta mål genom</w:t>
      </w:r>
      <w:r>
        <w:rPr>
          <w:spacing w:val="40"/>
          <w:w w:val="105"/>
        </w:rPr>
        <w:t> </w:t>
      </w:r>
      <w:r>
        <w:rPr>
          <w:w w:val="105"/>
        </w:rPr>
        <w:t>ökad rättssäkerhet, förbättrad kvalitetssäkring och höjd kvalitet på lärarkåren.</w:t>
      </w:r>
    </w:p>
    <w:p>
      <w:pPr>
        <w:pStyle w:val="BodyText"/>
        <w:spacing w:line="302" w:lineRule="auto"/>
        <w:ind w:left="1207" w:right="1655"/>
        <w:rPr>
          <w:position w:val="3"/>
          <w:sz w:val="9"/>
        </w:rPr>
      </w:pPr>
      <w:r>
        <w:rPr>
          <w:w w:val="105"/>
        </w:rPr>
        <w:t>Dessutom</w:t>
      </w:r>
      <w:r>
        <w:rPr>
          <w:spacing w:val="-6"/>
          <w:w w:val="105"/>
        </w:rPr>
        <w:t> </w:t>
      </w:r>
      <w:r>
        <w:rPr>
          <w:w w:val="105"/>
        </w:rPr>
        <w:t>förväntades</w:t>
      </w:r>
      <w:r>
        <w:rPr>
          <w:spacing w:val="-6"/>
          <w:w w:val="105"/>
        </w:rPr>
        <w:t> </w:t>
      </w:r>
      <w:r>
        <w:rPr>
          <w:w w:val="105"/>
        </w:rPr>
        <w:t>lärarlegitimationen</w:t>
      </w:r>
      <w:r>
        <w:rPr>
          <w:spacing w:val="-6"/>
          <w:w w:val="105"/>
        </w:rPr>
        <w:t> </w:t>
      </w:r>
      <w:r>
        <w:rPr>
          <w:w w:val="105"/>
        </w:rPr>
        <w:t>öka</w:t>
      </w:r>
      <w:r>
        <w:rPr>
          <w:spacing w:val="-6"/>
          <w:w w:val="105"/>
        </w:rPr>
        <w:t> </w:t>
      </w:r>
      <w:r>
        <w:rPr>
          <w:w w:val="105"/>
        </w:rPr>
        <w:t>yrkets</w:t>
      </w:r>
      <w:r>
        <w:rPr>
          <w:spacing w:val="-6"/>
          <w:w w:val="105"/>
        </w:rPr>
        <w:t> </w:t>
      </w:r>
      <w:r>
        <w:rPr>
          <w:w w:val="105"/>
        </w:rPr>
        <w:t>attraktivitet</w:t>
      </w:r>
      <w:r>
        <w:rPr>
          <w:spacing w:val="-6"/>
          <w:w w:val="105"/>
        </w:rPr>
        <w:t> </w:t>
      </w:r>
      <w:r>
        <w:rPr>
          <w:w w:val="105"/>
        </w:rPr>
        <w:t>och</w:t>
      </w:r>
      <w:r>
        <w:rPr>
          <w:spacing w:val="-6"/>
          <w:w w:val="105"/>
        </w:rPr>
        <w:t> </w:t>
      </w:r>
      <w:r>
        <w:rPr>
          <w:w w:val="105"/>
        </w:rPr>
        <w:t>status,</w:t>
      </w:r>
      <w:r>
        <w:rPr>
          <w:spacing w:val="-6"/>
          <w:w w:val="105"/>
        </w:rPr>
        <w:t> </w:t>
      </w:r>
      <w:r>
        <w:rPr>
          <w:w w:val="105"/>
        </w:rPr>
        <w:t>vilket</w:t>
      </w:r>
      <w:r>
        <w:rPr>
          <w:spacing w:val="40"/>
          <w:w w:val="105"/>
        </w:rPr>
        <w:t> </w:t>
      </w:r>
      <w:r>
        <w:rPr>
          <w:w w:val="105"/>
        </w:rPr>
        <w:t>skulle motverka lärarbristen.</w:t>
      </w:r>
      <w:r>
        <w:rPr>
          <w:w w:val="105"/>
          <w:position w:val="3"/>
          <w:sz w:val="9"/>
        </w:rPr>
        <w:t>14</w:t>
      </w:r>
    </w:p>
    <w:p>
      <w:pPr>
        <w:spacing w:before="157"/>
        <w:ind w:left="1207" w:right="0" w:firstLine="0"/>
        <w:jc w:val="left"/>
        <w:rPr>
          <w:rFonts w:ascii="Trebuchet MS" w:hAnsi="Trebuchet MS"/>
          <w:b/>
          <w:sz w:val="13"/>
        </w:rPr>
      </w:pPr>
      <w:r>
        <w:rPr>
          <w:rFonts w:ascii="Trebuchet MS" w:hAnsi="Trebuchet MS"/>
          <w:b/>
          <w:w w:val="105"/>
          <w:sz w:val="13"/>
        </w:rPr>
        <w:t>Dubbel</w:t>
      </w:r>
      <w:r>
        <w:rPr>
          <w:rFonts w:ascii="Trebuchet MS" w:hAnsi="Trebuchet MS"/>
          <w:b/>
          <w:spacing w:val="-13"/>
          <w:w w:val="105"/>
          <w:sz w:val="13"/>
        </w:rPr>
        <w:t> </w:t>
      </w:r>
      <w:r>
        <w:rPr>
          <w:rFonts w:ascii="Trebuchet MS" w:hAnsi="Trebuchet MS"/>
          <w:b/>
          <w:w w:val="105"/>
          <w:sz w:val="13"/>
        </w:rPr>
        <w:t>kvalitetssäkring</w:t>
      </w:r>
      <w:r>
        <w:rPr>
          <w:rFonts w:ascii="Trebuchet MS" w:hAnsi="Trebuchet MS"/>
          <w:b/>
          <w:spacing w:val="-8"/>
          <w:w w:val="105"/>
          <w:sz w:val="13"/>
        </w:rPr>
        <w:t> </w:t>
      </w:r>
      <w:r>
        <w:rPr>
          <w:rFonts w:ascii="Trebuchet MS" w:hAnsi="Trebuchet MS"/>
          <w:b/>
          <w:w w:val="105"/>
          <w:sz w:val="13"/>
        </w:rPr>
        <w:t>av</w:t>
      </w:r>
      <w:r>
        <w:rPr>
          <w:rFonts w:ascii="Trebuchet MS" w:hAnsi="Trebuchet MS"/>
          <w:b/>
          <w:spacing w:val="-10"/>
          <w:w w:val="105"/>
          <w:sz w:val="13"/>
        </w:rPr>
        <w:t> </w:t>
      </w:r>
      <w:r>
        <w:rPr>
          <w:rFonts w:ascii="Trebuchet MS" w:hAnsi="Trebuchet MS"/>
          <w:b/>
          <w:w w:val="105"/>
          <w:sz w:val="13"/>
        </w:rPr>
        <w:t>lärarens</w:t>
      </w:r>
      <w:r>
        <w:rPr>
          <w:rFonts w:ascii="Trebuchet MS" w:hAnsi="Trebuchet MS"/>
          <w:b/>
          <w:spacing w:val="-11"/>
          <w:w w:val="105"/>
          <w:sz w:val="13"/>
        </w:rPr>
        <w:t> </w:t>
      </w:r>
      <w:r>
        <w:rPr>
          <w:rFonts w:ascii="Trebuchet MS" w:hAnsi="Trebuchet MS"/>
          <w:b/>
          <w:w w:val="105"/>
          <w:sz w:val="13"/>
        </w:rPr>
        <w:t>lämplighet</w:t>
      </w:r>
      <w:r>
        <w:rPr>
          <w:rFonts w:ascii="Trebuchet MS" w:hAnsi="Trebuchet MS"/>
          <w:b/>
          <w:spacing w:val="-8"/>
          <w:w w:val="105"/>
          <w:sz w:val="13"/>
        </w:rPr>
        <w:t> </w:t>
      </w:r>
      <w:r>
        <w:rPr>
          <w:rFonts w:ascii="Trebuchet MS" w:hAnsi="Trebuchet MS"/>
          <w:b/>
          <w:w w:val="105"/>
          <w:sz w:val="13"/>
        </w:rPr>
        <w:t>för</w:t>
      </w:r>
      <w:r>
        <w:rPr>
          <w:rFonts w:ascii="Trebuchet MS" w:hAnsi="Trebuchet MS"/>
          <w:b/>
          <w:spacing w:val="-10"/>
          <w:w w:val="105"/>
          <w:sz w:val="13"/>
        </w:rPr>
        <w:t> </w:t>
      </w:r>
      <w:r>
        <w:rPr>
          <w:rFonts w:ascii="Trebuchet MS" w:hAnsi="Trebuchet MS"/>
          <w:b/>
          <w:spacing w:val="-2"/>
          <w:w w:val="105"/>
          <w:sz w:val="13"/>
        </w:rPr>
        <w:t>yrket</w:t>
      </w:r>
    </w:p>
    <w:p>
      <w:pPr>
        <w:pStyle w:val="BodyText"/>
        <w:spacing w:line="302" w:lineRule="auto" w:before="68"/>
        <w:ind w:left="1207" w:right="1548"/>
        <w:rPr>
          <w:position w:val="3"/>
          <w:sz w:val="9"/>
        </w:rPr>
      </w:pPr>
      <w:r>
        <w:rPr>
          <w:w w:val="105"/>
        </w:rPr>
        <w:t>För att få legitimation krävdes ursprungligen att den nyutexaminerade läraren hade</w:t>
      </w:r>
      <w:r>
        <w:rPr>
          <w:spacing w:val="40"/>
          <w:w w:val="105"/>
        </w:rPr>
        <w:t> </w:t>
      </w:r>
      <w:r>
        <w:rPr>
          <w:w w:val="105"/>
        </w:rPr>
        <w:t>genomgått</w:t>
      </w:r>
      <w:r>
        <w:rPr>
          <w:spacing w:val="22"/>
          <w:w w:val="105"/>
        </w:rPr>
        <w:t> </w:t>
      </w:r>
      <w:r>
        <w:rPr>
          <w:w w:val="105"/>
        </w:rPr>
        <w:t>en</w:t>
      </w:r>
      <w:r>
        <w:rPr>
          <w:spacing w:val="22"/>
          <w:w w:val="105"/>
        </w:rPr>
        <w:t> </w:t>
      </w:r>
      <w:r>
        <w:rPr>
          <w:w w:val="105"/>
        </w:rPr>
        <w:t>introduktionsperiod</w:t>
      </w:r>
      <w:r>
        <w:rPr>
          <w:spacing w:val="24"/>
          <w:w w:val="105"/>
        </w:rPr>
        <w:t> </w:t>
      </w:r>
      <w:r>
        <w:rPr>
          <w:w w:val="105"/>
        </w:rPr>
        <w:t>med</w:t>
      </w:r>
      <w:r>
        <w:rPr>
          <w:spacing w:val="22"/>
          <w:w w:val="105"/>
        </w:rPr>
        <w:t> </w:t>
      </w:r>
      <w:r>
        <w:rPr>
          <w:w w:val="105"/>
        </w:rPr>
        <w:t>godkänt</w:t>
      </w:r>
      <w:r>
        <w:rPr>
          <w:spacing w:val="22"/>
          <w:w w:val="105"/>
        </w:rPr>
        <w:t> </w:t>
      </w:r>
      <w:r>
        <w:rPr>
          <w:w w:val="105"/>
        </w:rPr>
        <w:t>resultat.</w:t>
      </w:r>
      <w:r>
        <w:rPr>
          <w:spacing w:val="22"/>
          <w:w w:val="105"/>
        </w:rPr>
        <w:t> </w:t>
      </w:r>
      <w:r>
        <w:rPr>
          <w:w w:val="105"/>
        </w:rPr>
        <w:t>Det</w:t>
      </w:r>
      <w:r>
        <w:rPr>
          <w:spacing w:val="22"/>
          <w:w w:val="105"/>
        </w:rPr>
        <w:t> </w:t>
      </w:r>
      <w:r>
        <w:rPr>
          <w:w w:val="105"/>
        </w:rPr>
        <w:t>innebar</w:t>
      </w:r>
      <w:r>
        <w:rPr>
          <w:spacing w:val="22"/>
          <w:w w:val="105"/>
        </w:rPr>
        <w:t> </w:t>
      </w:r>
      <w:r>
        <w:rPr>
          <w:w w:val="105"/>
        </w:rPr>
        <w:t>att</w:t>
      </w:r>
      <w:r>
        <w:rPr>
          <w:spacing w:val="40"/>
          <w:w w:val="105"/>
        </w:rPr>
        <w:t> </w:t>
      </w:r>
      <w:r>
        <w:rPr>
          <w:w w:val="105"/>
        </w:rPr>
        <w:t>legitimationen medförde en dubbel kvalitetssäkring av lärarens lämplighet för yrket.</w:t>
      </w:r>
      <w:r>
        <w:rPr>
          <w:spacing w:val="40"/>
          <w:w w:val="105"/>
        </w:rPr>
        <w:t> </w:t>
      </w:r>
      <w:r>
        <w:rPr>
          <w:w w:val="105"/>
        </w:rPr>
        <w:t>Under introduktionsperioden skulle den nyutexaminerade läraren ha en mentor, och</w:t>
      </w:r>
      <w:r>
        <w:rPr>
          <w:spacing w:val="40"/>
          <w:w w:val="105"/>
        </w:rPr>
        <w:t> </w:t>
      </w:r>
      <w:r>
        <w:rPr>
          <w:w w:val="105"/>
        </w:rPr>
        <w:t>inför utfärdandet av legitimationen skulle rektorn göra en bedömning av om läraren</w:t>
      </w:r>
      <w:r>
        <w:rPr>
          <w:spacing w:val="40"/>
          <w:w w:val="105"/>
        </w:rPr>
        <w:t> </w:t>
      </w:r>
      <w:r>
        <w:rPr>
          <w:w w:val="105"/>
        </w:rPr>
        <w:t>ansågs</w:t>
      </w:r>
      <w:r>
        <w:rPr>
          <w:spacing w:val="-3"/>
          <w:w w:val="105"/>
        </w:rPr>
        <w:t> </w:t>
      </w:r>
      <w:r>
        <w:rPr>
          <w:w w:val="105"/>
        </w:rPr>
        <w:t>vara</w:t>
      </w:r>
      <w:r>
        <w:rPr>
          <w:spacing w:val="-3"/>
          <w:w w:val="105"/>
        </w:rPr>
        <w:t> </w:t>
      </w:r>
      <w:r>
        <w:rPr>
          <w:w w:val="105"/>
        </w:rPr>
        <w:t>lämplig</w:t>
      </w:r>
      <w:r>
        <w:rPr>
          <w:spacing w:val="-3"/>
          <w:w w:val="105"/>
        </w:rPr>
        <w:t> </w:t>
      </w:r>
      <w:r>
        <w:rPr>
          <w:w w:val="105"/>
        </w:rPr>
        <w:t>för</w:t>
      </w:r>
      <w:r>
        <w:rPr>
          <w:spacing w:val="-3"/>
          <w:w w:val="105"/>
        </w:rPr>
        <w:t> </w:t>
      </w:r>
      <w:r>
        <w:rPr>
          <w:w w:val="105"/>
        </w:rPr>
        <w:t>yrket,</w:t>
      </w:r>
      <w:r>
        <w:rPr>
          <w:spacing w:val="-3"/>
          <w:w w:val="105"/>
        </w:rPr>
        <w:t> </w:t>
      </w:r>
      <w:r>
        <w:rPr>
          <w:w w:val="105"/>
        </w:rPr>
        <w:t>när</w:t>
      </w:r>
      <w:r>
        <w:rPr>
          <w:spacing w:val="-3"/>
          <w:w w:val="105"/>
        </w:rPr>
        <w:t> </w:t>
      </w:r>
      <w:r>
        <w:rPr>
          <w:w w:val="105"/>
        </w:rPr>
        <w:t>det</w:t>
      </w:r>
      <w:r>
        <w:rPr>
          <w:spacing w:val="-3"/>
          <w:w w:val="105"/>
        </w:rPr>
        <w:t> </w:t>
      </w:r>
      <w:r>
        <w:rPr>
          <w:w w:val="105"/>
        </w:rPr>
        <w:t>gällde</w:t>
      </w:r>
      <w:r>
        <w:rPr>
          <w:spacing w:val="-3"/>
          <w:w w:val="105"/>
        </w:rPr>
        <w:t> </w:t>
      </w:r>
      <w:r>
        <w:rPr>
          <w:w w:val="105"/>
        </w:rPr>
        <w:t>kunskaper,</w:t>
      </w:r>
      <w:r>
        <w:rPr>
          <w:spacing w:val="-3"/>
          <w:w w:val="105"/>
        </w:rPr>
        <w:t> </w:t>
      </w:r>
      <w:r>
        <w:rPr>
          <w:w w:val="105"/>
        </w:rPr>
        <w:t>färdigheter</w:t>
      </w:r>
      <w:r>
        <w:rPr>
          <w:spacing w:val="-3"/>
          <w:w w:val="105"/>
        </w:rPr>
        <w:t> </w:t>
      </w:r>
      <w:r>
        <w:rPr>
          <w:w w:val="105"/>
        </w:rPr>
        <w:t>och</w:t>
      </w:r>
      <w:r>
        <w:rPr>
          <w:spacing w:val="-3"/>
          <w:w w:val="105"/>
        </w:rPr>
        <w:t> </w:t>
      </w:r>
      <w:r>
        <w:rPr>
          <w:w w:val="105"/>
        </w:rPr>
        <w:t>förhållningssätt</w:t>
      </w:r>
      <w:r>
        <w:rPr>
          <w:spacing w:val="40"/>
          <w:w w:val="105"/>
        </w:rPr>
        <w:t> </w:t>
      </w:r>
      <w:r>
        <w:rPr>
          <w:w w:val="105"/>
        </w:rPr>
        <w:t>gentemot elever, barn, vårdnadshavare och kollegor.</w:t>
      </w:r>
      <w:r>
        <w:rPr>
          <w:w w:val="105"/>
          <w:position w:val="3"/>
          <w:sz w:val="9"/>
        </w:rPr>
        <w:t>15</w:t>
      </w:r>
    </w:p>
    <w:p>
      <w:pPr>
        <w:spacing w:line="324" w:lineRule="auto" w:before="156"/>
        <w:ind w:left="1207" w:right="1548" w:firstLine="0"/>
        <w:jc w:val="left"/>
        <w:rPr>
          <w:sz w:val="14"/>
        </w:rPr>
      </w:pPr>
      <w:r>
        <w:rPr>
          <w:rFonts w:ascii="Trebuchet MS" w:hAnsi="Trebuchet MS"/>
          <w:b/>
          <w:w w:val="105"/>
          <w:sz w:val="13"/>
        </w:rPr>
        <w:t>Ökad</w:t>
      </w:r>
      <w:r>
        <w:rPr>
          <w:rFonts w:ascii="Trebuchet MS" w:hAnsi="Trebuchet MS"/>
          <w:b/>
          <w:spacing w:val="-6"/>
          <w:w w:val="105"/>
          <w:sz w:val="13"/>
        </w:rPr>
        <w:t> </w:t>
      </w:r>
      <w:r>
        <w:rPr>
          <w:rFonts w:ascii="Trebuchet MS" w:hAnsi="Trebuchet MS"/>
          <w:b/>
          <w:w w:val="105"/>
          <w:sz w:val="13"/>
        </w:rPr>
        <w:t>rättssäkerhet</w:t>
      </w:r>
      <w:r>
        <w:rPr>
          <w:rFonts w:ascii="Trebuchet MS" w:hAnsi="Trebuchet MS"/>
          <w:b/>
          <w:spacing w:val="-6"/>
          <w:w w:val="105"/>
          <w:sz w:val="13"/>
        </w:rPr>
        <w:t> </w:t>
      </w:r>
      <w:r>
        <w:rPr>
          <w:rFonts w:ascii="Trebuchet MS" w:hAnsi="Trebuchet MS"/>
          <w:b/>
          <w:w w:val="105"/>
          <w:sz w:val="13"/>
        </w:rPr>
        <w:t>för</w:t>
      </w:r>
      <w:r>
        <w:rPr>
          <w:rFonts w:ascii="Trebuchet MS" w:hAnsi="Trebuchet MS"/>
          <w:b/>
          <w:spacing w:val="-7"/>
          <w:w w:val="105"/>
          <w:sz w:val="13"/>
        </w:rPr>
        <w:t> </w:t>
      </w:r>
      <w:r>
        <w:rPr>
          <w:rFonts w:ascii="Trebuchet MS" w:hAnsi="Trebuchet MS"/>
          <w:b/>
          <w:w w:val="105"/>
          <w:sz w:val="13"/>
        </w:rPr>
        <w:t>barn</w:t>
      </w:r>
      <w:r>
        <w:rPr>
          <w:rFonts w:ascii="Trebuchet MS" w:hAnsi="Trebuchet MS"/>
          <w:b/>
          <w:spacing w:val="-8"/>
          <w:w w:val="105"/>
          <w:sz w:val="13"/>
        </w:rPr>
        <w:t> </w:t>
      </w:r>
      <w:r>
        <w:rPr>
          <w:rFonts w:ascii="Trebuchet MS" w:hAnsi="Trebuchet MS"/>
          <w:b/>
          <w:w w:val="105"/>
          <w:sz w:val="13"/>
        </w:rPr>
        <w:t>och</w:t>
      </w:r>
      <w:r>
        <w:rPr>
          <w:rFonts w:ascii="Trebuchet MS" w:hAnsi="Trebuchet MS"/>
          <w:b/>
          <w:spacing w:val="-8"/>
          <w:w w:val="105"/>
          <w:sz w:val="13"/>
        </w:rPr>
        <w:t> </w:t>
      </w:r>
      <w:r>
        <w:rPr>
          <w:rFonts w:ascii="Trebuchet MS" w:hAnsi="Trebuchet MS"/>
          <w:b/>
          <w:w w:val="105"/>
          <w:sz w:val="13"/>
        </w:rPr>
        <w:t>elever</w:t>
      </w:r>
      <w:r>
        <w:rPr>
          <w:rFonts w:ascii="Trebuchet MS" w:hAnsi="Trebuchet MS"/>
          <w:b/>
          <w:spacing w:val="-8"/>
          <w:w w:val="105"/>
          <w:sz w:val="13"/>
        </w:rPr>
        <w:t> </w:t>
      </w:r>
      <w:r>
        <w:rPr>
          <w:rFonts w:ascii="Trebuchet MS" w:hAnsi="Trebuchet MS"/>
          <w:b/>
          <w:w w:val="105"/>
          <w:sz w:val="13"/>
        </w:rPr>
        <w:t>och</w:t>
      </w:r>
      <w:r>
        <w:rPr>
          <w:rFonts w:ascii="Trebuchet MS" w:hAnsi="Trebuchet MS"/>
          <w:b/>
          <w:spacing w:val="-7"/>
          <w:w w:val="105"/>
          <w:sz w:val="13"/>
        </w:rPr>
        <w:t> </w:t>
      </w:r>
      <w:r>
        <w:rPr>
          <w:rFonts w:ascii="Trebuchet MS" w:hAnsi="Trebuchet MS"/>
          <w:b/>
          <w:w w:val="105"/>
          <w:sz w:val="13"/>
        </w:rPr>
        <w:t>höjd</w:t>
      </w:r>
      <w:r>
        <w:rPr>
          <w:rFonts w:ascii="Trebuchet MS" w:hAnsi="Trebuchet MS"/>
          <w:b/>
          <w:spacing w:val="-6"/>
          <w:w w:val="105"/>
          <w:sz w:val="13"/>
        </w:rPr>
        <w:t> </w:t>
      </w:r>
      <w:r>
        <w:rPr>
          <w:rFonts w:ascii="Trebuchet MS" w:hAnsi="Trebuchet MS"/>
          <w:b/>
          <w:w w:val="105"/>
          <w:sz w:val="13"/>
        </w:rPr>
        <w:t>kvalitet</w:t>
      </w:r>
      <w:r>
        <w:rPr>
          <w:rFonts w:ascii="Trebuchet MS" w:hAnsi="Trebuchet MS"/>
          <w:b/>
          <w:spacing w:val="-7"/>
          <w:w w:val="105"/>
          <w:sz w:val="13"/>
        </w:rPr>
        <w:t> </w:t>
      </w:r>
      <w:r>
        <w:rPr>
          <w:rFonts w:ascii="Trebuchet MS" w:hAnsi="Trebuchet MS"/>
          <w:b/>
          <w:w w:val="105"/>
          <w:sz w:val="13"/>
        </w:rPr>
        <w:t>på</w:t>
      </w:r>
      <w:r>
        <w:rPr>
          <w:rFonts w:ascii="Trebuchet MS" w:hAnsi="Trebuchet MS"/>
          <w:b/>
          <w:spacing w:val="-7"/>
          <w:w w:val="105"/>
          <w:sz w:val="13"/>
        </w:rPr>
        <w:t> </w:t>
      </w:r>
      <w:r>
        <w:rPr>
          <w:rFonts w:ascii="Trebuchet MS" w:hAnsi="Trebuchet MS"/>
          <w:b/>
          <w:w w:val="105"/>
          <w:sz w:val="13"/>
        </w:rPr>
        <w:t>undervisningen </w:t>
      </w:r>
      <w:r>
        <w:rPr>
          <w:w w:val="105"/>
          <w:sz w:val="14"/>
        </w:rPr>
        <w:t>Tydliga krav på både behörighet och lämplighet, samt en möjlighet att återkalla</w:t>
      </w:r>
      <w:r>
        <w:rPr>
          <w:spacing w:val="40"/>
          <w:w w:val="105"/>
          <w:sz w:val="14"/>
        </w:rPr>
        <w:t> </w:t>
      </w:r>
      <w:r>
        <w:rPr>
          <w:w w:val="105"/>
          <w:sz w:val="14"/>
        </w:rPr>
        <w:t>legitimation</w:t>
      </w:r>
      <w:r>
        <w:rPr>
          <w:spacing w:val="-6"/>
          <w:w w:val="105"/>
          <w:sz w:val="14"/>
        </w:rPr>
        <w:t> </w:t>
      </w:r>
      <w:r>
        <w:rPr>
          <w:w w:val="105"/>
          <w:sz w:val="14"/>
        </w:rPr>
        <w:t>eller</w:t>
      </w:r>
      <w:r>
        <w:rPr>
          <w:spacing w:val="-6"/>
          <w:w w:val="105"/>
          <w:sz w:val="14"/>
        </w:rPr>
        <w:t> </w:t>
      </w:r>
      <w:r>
        <w:rPr>
          <w:w w:val="105"/>
          <w:sz w:val="14"/>
        </w:rPr>
        <w:t>meddela</w:t>
      </w:r>
      <w:r>
        <w:rPr>
          <w:spacing w:val="-6"/>
          <w:w w:val="105"/>
          <w:sz w:val="14"/>
        </w:rPr>
        <w:t> </w:t>
      </w:r>
      <w:r>
        <w:rPr>
          <w:w w:val="105"/>
          <w:sz w:val="14"/>
        </w:rPr>
        <w:t>varning</w:t>
      </w:r>
      <w:r>
        <w:rPr>
          <w:spacing w:val="-6"/>
          <w:w w:val="105"/>
          <w:sz w:val="14"/>
        </w:rPr>
        <w:t> </w:t>
      </w:r>
      <w:r>
        <w:rPr>
          <w:w w:val="105"/>
          <w:sz w:val="14"/>
        </w:rPr>
        <w:t>om</w:t>
      </w:r>
      <w:r>
        <w:rPr>
          <w:spacing w:val="-6"/>
          <w:w w:val="105"/>
          <w:sz w:val="14"/>
        </w:rPr>
        <w:t> </w:t>
      </w:r>
      <w:r>
        <w:rPr>
          <w:w w:val="105"/>
          <w:sz w:val="14"/>
        </w:rPr>
        <w:t>läraren</w:t>
      </w:r>
      <w:r>
        <w:rPr>
          <w:spacing w:val="-6"/>
          <w:w w:val="105"/>
          <w:sz w:val="14"/>
        </w:rPr>
        <w:t> </w:t>
      </w:r>
      <w:r>
        <w:rPr>
          <w:w w:val="105"/>
          <w:sz w:val="14"/>
        </w:rPr>
        <w:t>varit</w:t>
      </w:r>
      <w:r>
        <w:rPr>
          <w:spacing w:val="-6"/>
          <w:w w:val="105"/>
          <w:sz w:val="14"/>
        </w:rPr>
        <w:t> </w:t>
      </w:r>
      <w:r>
        <w:rPr>
          <w:w w:val="105"/>
          <w:sz w:val="14"/>
        </w:rPr>
        <w:t>oskicklig</w:t>
      </w:r>
      <w:r>
        <w:rPr>
          <w:spacing w:val="-4"/>
          <w:w w:val="105"/>
          <w:sz w:val="14"/>
        </w:rPr>
        <w:t> </w:t>
      </w:r>
      <w:r>
        <w:rPr>
          <w:w w:val="105"/>
          <w:sz w:val="14"/>
        </w:rPr>
        <w:t>eller</w:t>
      </w:r>
      <w:r>
        <w:rPr>
          <w:spacing w:val="-6"/>
          <w:w w:val="105"/>
          <w:sz w:val="14"/>
        </w:rPr>
        <w:t> </w:t>
      </w:r>
      <w:r>
        <w:rPr>
          <w:w w:val="105"/>
          <w:sz w:val="14"/>
        </w:rPr>
        <w:t>olämplig,</w:t>
      </w:r>
      <w:r>
        <w:rPr>
          <w:spacing w:val="-5"/>
          <w:w w:val="105"/>
          <w:sz w:val="14"/>
        </w:rPr>
        <w:t> </w:t>
      </w:r>
      <w:r>
        <w:rPr>
          <w:w w:val="105"/>
          <w:sz w:val="14"/>
        </w:rPr>
        <w:t>skulle</w:t>
      </w:r>
    </w:p>
    <w:p>
      <w:pPr>
        <w:pStyle w:val="BodyText"/>
        <w:spacing w:line="146" w:lineRule="exact"/>
        <w:ind w:left="1207"/>
      </w:pPr>
      <w:r>
        <w:rPr>
          <w:w w:val="105"/>
        </w:rPr>
        <w:t>medföra</w:t>
      </w:r>
      <w:r>
        <w:rPr>
          <w:spacing w:val="-3"/>
          <w:w w:val="105"/>
        </w:rPr>
        <w:t> </w:t>
      </w:r>
      <w:r>
        <w:rPr>
          <w:w w:val="105"/>
        </w:rPr>
        <w:t>ökad</w:t>
      </w:r>
      <w:r>
        <w:rPr>
          <w:spacing w:val="-2"/>
          <w:w w:val="105"/>
        </w:rPr>
        <w:t> </w:t>
      </w:r>
      <w:r>
        <w:rPr>
          <w:w w:val="105"/>
        </w:rPr>
        <w:t>rättssäkerhet</w:t>
      </w:r>
      <w:r>
        <w:rPr>
          <w:spacing w:val="-3"/>
          <w:w w:val="105"/>
        </w:rPr>
        <w:t> </w:t>
      </w:r>
      <w:r>
        <w:rPr>
          <w:w w:val="105"/>
        </w:rPr>
        <w:t>för</w:t>
      </w:r>
      <w:r>
        <w:rPr>
          <w:spacing w:val="-2"/>
          <w:w w:val="105"/>
        </w:rPr>
        <w:t> </w:t>
      </w:r>
      <w:r>
        <w:rPr>
          <w:w w:val="105"/>
        </w:rPr>
        <w:t>barn</w:t>
      </w:r>
      <w:r>
        <w:rPr>
          <w:spacing w:val="-2"/>
          <w:w w:val="105"/>
        </w:rPr>
        <w:t> </w:t>
      </w:r>
      <w:r>
        <w:rPr>
          <w:w w:val="105"/>
        </w:rPr>
        <w:t>och</w:t>
      </w:r>
      <w:r>
        <w:rPr>
          <w:spacing w:val="-3"/>
          <w:w w:val="105"/>
        </w:rPr>
        <w:t> </w:t>
      </w:r>
      <w:r>
        <w:rPr>
          <w:w w:val="105"/>
        </w:rPr>
        <w:t>elever.</w:t>
      </w:r>
      <w:r>
        <w:rPr>
          <w:spacing w:val="-1"/>
          <w:w w:val="105"/>
        </w:rPr>
        <w:t> </w:t>
      </w:r>
      <w:r>
        <w:rPr>
          <w:w w:val="105"/>
        </w:rPr>
        <w:t>Rättssäkerheten</w:t>
      </w:r>
      <w:r>
        <w:rPr>
          <w:spacing w:val="-3"/>
          <w:w w:val="105"/>
        </w:rPr>
        <w:t> </w:t>
      </w:r>
      <w:r>
        <w:rPr>
          <w:w w:val="105"/>
        </w:rPr>
        <w:t>skulle</w:t>
      </w:r>
      <w:r>
        <w:rPr>
          <w:spacing w:val="-2"/>
          <w:w w:val="105"/>
        </w:rPr>
        <w:t> </w:t>
      </w:r>
      <w:r>
        <w:rPr>
          <w:w w:val="105"/>
        </w:rPr>
        <w:t>även</w:t>
      </w:r>
      <w:r>
        <w:rPr>
          <w:spacing w:val="-2"/>
          <w:w w:val="105"/>
        </w:rPr>
        <w:t> </w:t>
      </w:r>
      <w:r>
        <w:rPr>
          <w:w w:val="105"/>
        </w:rPr>
        <w:t>öka</w:t>
      </w:r>
      <w:r>
        <w:rPr>
          <w:spacing w:val="-3"/>
          <w:w w:val="105"/>
        </w:rPr>
        <w:t> </w:t>
      </w:r>
      <w:r>
        <w:rPr>
          <w:spacing w:val="-2"/>
          <w:w w:val="105"/>
        </w:rPr>
        <w:t>genom</w:t>
      </w:r>
    </w:p>
    <w:p>
      <w:pPr>
        <w:pStyle w:val="BodyText"/>
        <w:spacing w:line="302" w:lineRule="auto" w:before="41"/>
        <w:ind w:left="1207" w:right="1593"/>
        <w:rPr>
          <w:position w:val="3"/>
          <w:sz w:val="9"/>
        </w:rPr>
      </w:pPr>
      <w:r>
        <w:rPr>
          <w:w w:val="105"/>
        </w:rPr>
        <w:t>att enbart legitimerade lärare fick sätta betyg. Den nya möjligheten till</w:t>
      </w:r>
      <w:r>
        <w:rPr>
          <w:spacing w:val="40"/>
          <w:w w:val="105"/>
        </w:rPr>
        <w:t> </w:t>
      </w:r>
      <w:r>
        <w:rPr>
          <w:w w:val="105"/>
        </w:rPr>
        <w:t>disciplinpåföljder</w:t>
      </w:r>
      <w:r>
        <w:rPr>
          <w:spacing w:val="-3"/>
          <w:w w:val="105"/>
        </w:rPr>
        <w:t> </w:t>
      </w:r>
      <w:r>
        <w:rPr>
          <w:w w:val="105"/>
        </w:rPr>
        <w:t>tillsammans</w:t>
      </w:r>
      <w:r>
        <w:rPr>
          <w:spacing w:val="-3"/>
          <w:w w:val="105"/>
        </w:rPr>
        <w:t> </w:t>
      </w:r>
      <w:r>
        <w:rPr>
          <w:w w:val="105"/>
        </w:rPr>
        <w:t>med</w:t>
      </w:r>
      <w:r>
        <w:rPr>
          <w:spacing w:val="-3"/>
          <w:w w:val="105"/>
        </w:rPr>
        <w:t> </w:t>
      </w:r>
      <w:r>
        <w:rPr>
          <w:w w:val="105"/>
        </w:rPr>
        <w:t>en</w:t>
      </w:r>
      <w:r>
        <w:rPr>
          <w:spacing w:val="-3"/>
          <w:w w:val="105"/>
        </w:rPr>
        <w:t> </w:t>
      </w:r>
      <w:r>
        <w:rPr>
          <w:w w:val="105"/>
        </w:rPr>
        <w:t>höjd</w:t>
      </w:r>
      <w:r>
        <w:rPr>
          <w:spacing w:val="-3"/>
          <w:w w:val="105"/>
        </w:rPr>
        <w:t> </w:t>
      </w:r>
      <w:r>
        <w:rPr>
          <w:w w:val="105"/>
        </w:rPr>
        <w:t>kvalitet</w:t>
      </w:r>
      <w:r>
        <w:rPr>
          <w:spacing w:val="-3"/>
          <w:w w:val="105"/>
        </w:rPr>
        <w:t> </w:t>
      </w:r>
      <w:r>
        <w:rPr>
          <w:w w:val="105"/>
        </w:rPr>
        <w:t>på</w:t>
      </w:r>
      <w:r>
        <w:rPr>
          <w:spacing w:val="-3"/>
          <w:w w:val="105"/>
        </w:rPr>
        <w:t> </w:t>
      </w:r>
      <w:r>
        <w:rPr>
          <w:w w:val="105"/>
        </w:rPr>
        <w:t>lärarkåren,</w:t>
      </w:r>
      <w:r>
        <w:rPr>
          <w:spacing w:val="-3"/>
          <w:w w:val="105"/>
        </w:rPr>
        <w:t> </w:t>
      </w:r>
      <w:r>
        <w:rPr>
          <w:w w:val="105"/>
        </w:rPr>
        <w:t>förväntades</w:t>
      </w:r>
      <w:r>
        <w:rPr>
          <w:spacing w:val="-3"/>
          <w:w w:val="105"/>
        </w:rPr>
        <w:t> </w:t>
      </w:r>
      <w:r>
        <w:rPr>
          <w:w w:val="105"/>
        </w:rPr>
        <w:t>också</w:t>
      </w:r>
      <w:r>
        <w:rPr>
          <w:spacing w:val="40"/>
          <w:w w:val="105"/>
        </w:rPr>
        <w:t> </w:t>
      </w:r>
      <w:r>
        <w:rPr>
          <w:w w:val="105"/>
        </w:rPr>
        <w:t>medföra en högre kvalitet på undervisningen.</w:t>
      </w:r>
      <w:r>
        <w:rPr>
          <w:w w:val="105"/>
          <w:position w:val="3"/>
          <w:sz w:val="9"/>
        </w:rPr>
        <w:t>16</w:t>
      </w:r>
    </w:p>
    <w:p>
      <w:pPr>
        <w:pStyle w:val="BodyText"/>
        <w:spacing w:before="9"/>
        <w:rPr>
          <w:sz w:val="6"/>
        </w:rPr>
      </w:pPr>
      <w:r>
        <w:rPr>
          <w:sz w:val="6"/>
        </w:rPr>
        <mc:AlternateContent>
          <mc:Choice Requires="wps">
            <w:drawing>
              <wp:anchor distT="0" distB="0" distL="0" distR="0" allowOverlap="1" layoutInCell="1" locked="0" behindDoc="1" simplePos="0" relativeHeight="487592448">
                <wp:simplePos x="0" y="0"/>
                <wp:positionH relativeFrom="page">
                  <wp:posOffset>1124356</wp:posOffset>
                </wp:positionH>
                <wp:positionV relativeFrom="paragraph">
                  <wp:posOffset>64960</wp:posOffset>
                </wp:positionV>
                <wp:extent cx="3507740" cy="1612265"/>
                <wp:effectExtent l="0" t="0" r="0" b="0"/>
                <wp:wrapTopAndBottom/>
                <wp:docPr id="27" name="Textbox 27"/>
                <wp:cNvGraphicFramePr>
                  <a:graphicFrameLocks/>
                </wp:cNvGraphicFramePr>
                <a:graphic>
                  <a:graphicData uri="http://schemas.microsoft.com/office/word/2010/wordprocessingShape">
                    <wps:wsp>
                      <wps:cNvPr id="27" name="Textbox 27"/>
                      <wps:cNvSpPr txBox="1"/>
                      <wps:spPr>
                        <a:xfrm>
                          <a:off x="0" y="0"/>
                          <a:ext cx="3507740" cy="1612265"/>
                        </a:xfrm>
                        <a:prstGeom prst="rect">
                          <a:avLst/>
                        </a:prstGeom>
                        <a:solidFill>
                          <a:srgbClr val="DCDCDC"/>
                        </a:solidFill>
                      </wps:spPr>
                      <wps:txbx>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Vad menas</w:t>
                            </w:r>
                            <w:r>
                              <w:rPr>
                                <w:rFonts w:ascii="Trebuchet MS" w:hAnsi="Trebuchet MS"/>
                                <w:b/>
                                <w:color w:val="000000"/>
                                <w:spacing w:val="-1"/>
                                <w:sz w:val="14"/>
                              </w:rPr>
                              <w:t> </w:t>
                            </w:r>
                            <w:r>
                              <w:rPr>
                                <w:rFonts w:ascii="Trebuchet MS" w:hAnsi="Trebuchet MS"/>
                                <w:b/>
                                <w:color w:val="000000"/>
                                <w:sz w:val="14"/>
                              </w:rPr>
                              <w:t>med</w:t>
                            </w:r>
                            <w:r>
                              <w:rPr>
                                <w:rFonts w:ascii="Trebuchet MS" w:hAnsi="Trebuchet MS"/>
                                <w:b/>
                                <w:color w:val="000000"/>
                                <w:spacing w:val="-1"/>
                                <w:sz w:val="14"/>
                              </w:rPr>
                              <w:t> </w:t>
                            </w:r>
                            <w:r>
                              <w:rPr>
                                <w:rFonts w:ascii="Trebuchet MS" w:hAnsi="Trebuchet MS"/>
                                <w:b/>
                                <w:color w:val="000000"/>
                                <w:sz w:val="14"/>
                              </w:rPr>
                              <w:t>olämplig</w:t>
                            </w:r>
                            <w:r>
                              <w:rPr>
                                <w:rFonts w:ascii="Trebuchet MS" w:hAnsi="Trebuchet MS"/>
                                <w:b/>
                                <w:color w:val="000000"/>
                                <w:spacing w:val="-1"/>
                                <w:sz w:val="14"/>
                              </w:rPr>
                              <w:t> </w:t>
                            </w:r>
                            <w:r>
                              <w:rPr>
                                <w:rFonts w:ascii="Trebuchet MS" w:hAnsi="Trebuchet MS"/>
                                <w:b/>
                                <w:color w:val="000000"/>
                                <w:sz w:val="14"/>
                              </w:rPr>
                              <w:t>och</w:t>
                            </w:r>
                            <w:r>
                              <w:rPr>
                                <w:rFonts w:ascii="Trebuchet MS" w:hAnsi="Trebuchet MS"/>
                                <w:b/>
                                <w:color w:val="000000"/>
                                <w:spacing w:val="-1"/>
                                <w:sz w:val="14"/>
                              </w:rPr>
                              <w:t> </w:t>
                            </w:r>
                            <w:r>
                              <w:rPr>
                                <w:rFonts w:ascii="Trebuchet MS" w:hAnsi="Trebuchet MS"/>
                                <w:b/>
                                <w:color w:val="000000"/>
                                <w:sz w:val="14"/>
                              </w:rPr>
                              <w:t>oskicklig</w:t>
                            </w:r>
                            <w:r>
                              <w:rPr>
                                <w:rFonts w:ascii="Trebuchet MS" w:hAnsi="Trebuchet MS"/>
                                <w:b/>
                                <w:color w:val="000000"/>
                                <w:spacing w:val="1"/>
                                <w:sz w:val="14"/>
                              </w:rPr>
                              <w:t> </w:t>
                            </w:r>
                            <w:r>
                              <w:rPr>
                                <w:rFonts w:ascii="Trebuchet MS" w:hAnsi="Trebuchet MS"/>
                                <w:b/>
                                <w:color w:val="000000"/>
                                <w:sz w:val="14"/>
                              </w:rPr>
                              <w:t>lärare</w:t>
                            </w:r>
                            <w:r>
                              <w:rPr>
                                <w:rFonts w:ascii="Trebuchet MS" w:hAnsi="Trebuchet MS"/>
                                <w:b/>
                                <w:color w:val="000000"/>
                                <w:spacing w:val="-1"/>
                                <w:sz w:val="14"/>
                              </w:rPr>
                              <w:t> </w:t>
                            </w:r>
                            <w:r>
                              <w:rPr>
                                <w:rFonts w:ascii="Trebuchet MS" w:hAnsi="Trebuchet MS"/>
                                <w:b/>
                                <w:color w:val="000000"/>
                                <w:sz w:val="14"/>
                              </w:rPr>
                              <w:t>och </w:t>
                            </w:r>
                            <w:r>
                              <w:rPr>
                                <w:rFonts w:ascii="Trebuchet MS" w:hAnsi="Trebuchet MS"/>
                                <w:b/>
                                <w:color w:val="000000"/>
                                <w:spacing w:val="-2"/>
                                <w:sz w:val="14"/>
                              </w:rPr>
                              <w:t>förskollärare?</w:t>
                            </w:r>
                            <w:r>
                              <w:rPr>
                                <w:rFonts w:ascii="Trebuchet MS" w:hAnsi="Trebuchet MS"/>
                                <w:b/>
                                <w:color w:val="000000"/>
                                <w:spacing w:val="-2"/>
                                <w:sz w:val="14"/>
                                <w:vertAlign w:val="superscript"/>
                              </w:rPr>
                              <w:t>17</w:t>
                            </w:r>
                          </w:p>
                          <w:p>
                            <w:pPr>
                              <w:spacing w:line="283" w:lineRule="auto" w:before="71"/>
                              <w:ind w:left="216" w:right="189" w:firstLine="0"/>
                              <w:jc w:val="left"/>
                              <w:rPr>
                                <w:color w:val="000000"/>
                                <w:sz w:val="13"/>
                              </w:rPr>
                            </w:pPr>
                            <w:r>
                              <w:rPr>
                                <w:color w:val="000000"/>
                                <w:w w:val="110"/>
                                <w:sz w:val="13"/>
                              </w:rPr>
                              <w:t>Oskicklighet hänför sig mest till brister i det sätt som läraren eller förskolläraren</w:t>
                            </w:r>
                            <w:r>
                              <w:rPr>
                                <w:color w:val="000000"/>
                                <w:spacing w:val="40"/>
                                <w:w w:val="110"/>
                                <w:sz w:val="13"/>
                              </w:rPr>
                              <w:t> </w:t>
                            </w:r>
                            <w:r>
                              <w:rPr>
                                <w:color w:val="000000"/>
                                <w:w w:val="110"/>
                                <w:sz w:val="13"/>
                              </w:rPr>
                              <w:t>genomför</w:t>
                            </w:r>
                            <w:r>
                              <w:rPr>
                                <w:color w:val="000000"/>
                                <w:spacing w:val="-9"/>
                                <w:w w:val="110"/>
                                <w:sz w:val="13"/>
                              </w:rPr>
                              <w:t> </w:t>
                            </w:r>
                            <w:r>
                              <w:rPr>
                                <w:color w:val="000000"/>
                                <w:w w:val="110"/>
                                <w:sz w:val="13"/>
                              </w:rPr>
                              <w:t>sitt</w:t>
                            </w:r>
                            <w:r>
                              <w:rPr>
                                <w:color w:val="000000"/>
                                <w:spacing w:val="-9"/>
                                <w:w w:val="110"/>
                                <w:sz w:val="13"/>
                              </w:rPr>
                              <w:t> </w:t>
                            </w:r>
                            <w:r>
                              <w:rPr>
                                <w:color w:val="000000"/>
                                <w:w w:val="110"/>
                                <w:sz w:val="13"/>
                              </w:rPr>
                              <w:t>pedagogiska</w:t>
                            </w:r>
                            <w:r>
                              <w:rPr>
                                <w:color w:val="000000"/>
                                <w:spacing w:val="-9"/>
                                <w:w w:val="110"/>
                                <w:sz w:val="13"/>
                              </w:rPr>
                              <w:t> </w:t>
                            </w:r>
                            <w:r>
                              <w:rPr>
                                <w:color w:val="000000"/>
                                <w:w w:val="110"/>
                                <w:sz w:val="13"/>
                              </w:rPr>
                              <w:t>uppdrag</w:t>
                            </w:r>
                            <w:r>
                              <w:rPr>
                                <w:color w:val="000000"/>
                                <w:spacing w:val="-9"/>
                                <w:w w:val="110"/>
                                <w:sz w:val="13"/>
                              </w:rPr>
                              <w:t> </w:t>
                            </w:r>
                            <w:r>
                              <w:rPr>
                                <w:color w:val="000000"/>
                                <w:w w:val="110"/>
                                <w:sz w:val="13"/>
                              </w:rPr>
                              <w:t>på,</w:t>
                            </w:r>
                            <w:r>
                              <w:rPr>
                                <w:color w:val="000000"/>
                                <w:spacing w:val="-9"/>
                                <w:w w:val="110"/>
                                <w:sz w:val="13"/>
                              </w:rPr>
                              <w:t> </w:t>
                            </w:r>
                            <w:r>
                              <w:rPr>
                                <w:color w:val="000000"/>
                                <w:w w:val="110"/>
                                <w:sz w:val="13"/>
                              </w:rPr>
                              <w:t>medan</w:t>
                            </w:r>
                            <w:r>
                              <w:rPr>
                                <w:color w:val="000000"/>
                                <w:spacing w:val="-9"/>
                                <w:w w:val="110"/>
                                <w:sz w:val="13"/>
                              </w:rPr>
                              <w:t> </w:t>
                            </w:r>
                            <w:r>
                              <w:rPr>
                                <w:color w:val="000000"/>
                                <w:w w:val="110"/>
                                <w:sz w:val="13"/>
                              </w:rPr>
                              <w:t>olämplighet</w:t>
                            </w:r>
                            <w:r>
                              <w:rPr>
                                <w:color w:val="000000"/>
                                <w:spacing w:val="-9"/>
                                <w:w w:val="110"/>
                                <w:sz w:val="13"/>
                              </w:rPr>
                              <w:t> </w:t>
                            </w:r>
                            <w:r>
                              <w:rPr>
                                <w:color w:val="000000"/>
                                <w:w w:val="110"/>
                                <w:sz w:val="13"/>
                              </w:rPr>
                              <w:t>i</w:t>
                            </w:r>
                            <w:r>
                              <w:rPr>
                                <w:color w:val="000000"/>
                                <w:spacing w:val="-9"/>
                                <w:w w:val="110"/>
                                <w:sz w:val="13"/>
                              </w:rPr>
                              <w:t> </w:t>
                            </w:r>
                            <w:r>
                              <w:rPr>
                                <w:color w:val="000000"/>
                                <w:w w:val="110"/>
                                <w:sz w:val="13"/>
                              </w:rPr>
                              <w:t>allmänhet</w:t>
                            </w:r>
                            <w:r>
                              <w:rPr>
                                <w:color w:val="000000"/>
                                <w:spacing w:val="-9"/>
                                <w:w w:val="110"/>
                                <w:sz w:val="13"/>
                              </w:rPr>
                              <w:t> </w:t>
                            </w:r>
                            <w:r>
                              <w:rPr>
                                <w:color w:val="000000"/>
                                <w:w w:val="110"/>
                                <w:sz w:val="13"/>
                              </w:rPr>
                              <w:t>gäller</w:t>
                            </w:r>
                            <w:r>
                              <w:rPr>
                                <w:color w:val="000000"/>
                                <w:spacing w:val="-9"/>
                                <w:w w:val="110"/>
                                <w:sz w:val="13"/>
                              </w:rPr>
                              <w:t> </w:t>
                            </w:r>
                            <w:r>
                              <w:rPr>
                                <w:color w:val="000000"/>
                                <w:w w:val="110"/>
                                <w:sz w:val="13"/>
                              </w:rPr>
                              <w:t>specifika</w:t>
                            </w:r>
                            <w:r>
                              <w:rPr>
                                <w:color w:val="000000"/>
                                <w:spacing w:val="40"/>
                                <w:w w:val="110"/>
                                <w:sz w:val="13"/>
                              </w:rPr>
                              <w:t> </w:t>
                            </w:r>
                            <w:r>
                              <w:rPr>
                                <w:color w:val="000000"/>
                                <w:w w:val="110"/>
                                <w:sz w:val="13"/>
                              </w:rPr>
                              <w:t>handlingar som en lärare svarat för.</w:t>
                            </w:r>
                          </w:p>
                          <w:p>
                            <w:pPr>
                              <w:spacing w:line="283" w:lineRule="auto" w:before="79"/>
                              <w:ind w:left="216" w:right="189" w:firstLine="0"/>
                              <w:jc w:val="left"/>
                              <w:rPr>
                                <w:color w:val="000000"/>
                                <w:sz w:val="13"/>
                              </w:rPr>
                            </w:pPr>
                            <w:r>
                              <w:rPr>
                                <w:color w:val="000000"/>
                                <w:w w:val="110"/>
                                <w:sz w:val="13"/>
                              </w:rPr>
                              <w:t>En skicklig lärare är en lärare som har god didaktisk kompetens, god relationell</w:t>
                            </w:r>
                            <w:r>
                              <w:rPr>
                                <w:color w:val="000000"/>
                                <w:spacing w:val="40"/>
                                <w:w w:val="110"/>
                                <w:sz w:val="13"/>
                              </w:rPr>
                              <w:t> </w:t>
                            </w:r>
                            <w:r>
                              <w:rPr>
                                <w:color w:val="000000"/>
                                <w:w w:val="110"/>
                                <w:sz w:val="13"/>
                              </w:rPr>
                              <w:t>kompetens och ledarkompetens. En lärare kan bedömas som olämplig om hen till</w:t>
                            </w:r>
                            <w:r>
                              <w:rPr>
                                <w:color w:val="000000"/>
                                <w:spacing w:val="40"/>
                                <w:w w:val="110"/>
                                <w:sz w:val="13"/>
                              </w:rPr>
                              <w:t> </w:t>
                            </w:r>
                            <w:r>
                              <w:rPr>
                                <w:color w:val="000000"/>
                                <w:w w:val="110"/>
                                <w:sz w:val="13"/>
                              </w:rPr>
                              <w:t>exempel</w:t>
                            </w:r>
                            <w:r>
                              <w:rPr>
                                <w:color w:val="000000"/>
                                <w:spacing w:val="-6"/>
                                <w:w w:val="110"/>
                                <w:sz w:val="13"/>
                              </w:rPr>
                              <w:t> </w:t>
                            </w:r>
                            <w:r>
                              <w:rPr>
                                <w:color w:val="000000"/>
                                <w:w w:val="110"/>
                                <w:sz w:val="13"/>
                              </w:rPr>
                              <w:t>har</w:t>
                            </w:r>
                            <w:r>
                              <w:rPr>
                                <w:color w:val="000000"/>
                                <w:spacing w:val="-7"/>
                                <w:w w:val="110"/>
                                <w:sz w:val="13"/>
                              </w:rPr>
                              <w:t> </w:t>
                            </w:r>
                            <w:r>
                              <w:rPr>
                                <w:color w:val="000000"/>
                                <w:w w:val="110"/>
                                <w:sz w:val="13"/>
                              </w:rPr>
                              <w:t>ett</w:t>
                            </w:r>
                            <w:r>
                              <w:rPr>
                                <w:color w:val="000000"/>
                                <w:spacing w:val="-6"/>
                                <w:w w:val="110"/>
                                <w:sz w:val="13"/>
                              </w:rPr>
                              <w:t> </w:t>
                            </w:r>
                            <w:r>
                              <w:rPr>
                                <w:color w:val="000000"/>
                                <w:w w:val="110"/>
                                <w:sz w:val="13"/>
                              </w:rPr>
                              <w:t>agerande</w:t>
                            </w:r>
                            <w:r>
                              <w:rPr>
                                <w:color w:val="000000"/>
                                <w:spacing w:val="-7"/>
                                <w:w w:val="110"/>
                                <w:sz w:val="13"/>
                              </w:rPr>
                              <w:t> </w:t>
                            </w:r>
                            <w:r>
                              <w:rPr>
                                <w:color w:val="000000"/>
                                <w:w w:val="110"/>
                                <w:sz w:val="13"/>
                              </w:rPr>
                              <w:t>som</w:t>
                            </w:r>
                            <w:r>
                              <w:rPr>
                                <w:color w:val="000000"/>
                                <w:spacing w:val="-6"/>
                                <w:w w:val="110"/>
                                <w:sz w:val="13"/>
                              </w:rPr>
                              <w:t> </w:t>
                            </w:r>
                            <w:r>
                              <w:rPr>
                                <w:color w:val="000000"/>
                                <w:w w:val="110"/>
                                <w:sz w:val="13"/>
                              </w:rPr>
                              <w:t>strider</w:t>
                            </w:r>
                            <w:r>
                              <w:rPr>
                                <w:color w:val="000000"/>
                                <w:spacing w:val="-6"/>
                                <w:w w:val="110"/>
                                <w:sz w:val="13"/>
                              </w:rPr>
                              <w:t> </w:t>
                            </w:r>
                            <w:r>
                              <w:rPr>
                                <w:color w:val="000000"/>
                                <w:w w:val="110"/>
                                <w:sz w:val="13"/>
                              </w:rPr>
                              <w:t>mot</w:t>
                            </w:r>
                            <w:r>
                              <w:rPr>
                                <w:color w:val="000000"/>
                                <w:spacing w:val="-7"/>
                                <w:w w:val="110"/>
                                <w:sz w:val="13"/>
                              </w:rPr>
                              <w:t> </w:t>
                            </w:r>
                            <w:r>
                              <w:rPr>
                                <w:color w:val="000000"/>
                                <w:w w:val="110"/>
                                <w:sz w:val="13"/>
                              </w:rPr>
                              <w:t>vad</w:t>
                            </w:r>
                            <w:r>
                              <w:rPr>
                                <w:color w:val="000000"/>
                                <w:spacing w:val="-6"/>
                                <w:w w:val="110"/>
                                <w:sz w:val="13"/>
                              </w:rPr>
                              <w:t> </w:t>
                            </w:r>
                            <w:r>
                              <w:rPr>
                                <w:color w:val="000000"/>
                                <w:w w:val="110"/>
                                <w:sz w:val="13"/>
                              </w:rPr>
                              <w:t>som</w:t>
                            </w:r>
                            <w:r>
                              <w:rPr>
                                <w:color w:val="000000"/>
                                <w:spacing w:val="-6"/>
                                <w:w w:val="110"/>
                                <w:sz w:val="13"/>
                              </w:rPr>
                              <w:t> </w:t>
                            </w:r>
                            <w:r>
                              <w:rPr>
                                <w:color w:val="000000"/>
                                <w:w w:val="110"/>
                                <w:sz w:val="13"/>
                              </w:rPr>
                              <w:t>anges</w:t>
                            </w:r>
                            <w:r>
                              <w:rPr>
                                <w:color w:val="000000"/>
                                <w:spacing w:val="-6"/>
                                <w:w w:val="110"/>
                                <w:sz w:val="13"/>
                              </w:rPr>
                              <w:t> </w:t>
                            </w:r>
                            <w:r>
                              <w:rPr>
                                <w:color w:val="000000"/>
                                <w:w w:val="110"/>
                                <w:sz w:val="13"/>
                              </w:rPr>
                              <w:t>i</w:t>
                            </w:r>
                            <w:r>
                              <w:rPr>
                                <w:color w:val="000000"/>
                                <w:spacing w:val="-6"/>
                                <w:w w:val="110"/>
                                <w:sz w:val="13"/>
                              </w:rPr>
                              <w:t> </w:t>
                            </w:r>
                            <w:r>
                              <w:rPr>
                                <w:color w:val="000000"/>
                                <w:w w:val="110"/>
                                <w:sz w:val="13"/>
                              </w:rPr>
                              <w:t>skolans</w:t>
                            </w:r>
                            <w:r>
                              <w:rPr>
                                <w:color w:val="000000"/>
                                <w:spacing w:val="-7"/>
                                <w:w w:val="110"/>
                                <w:sz w:val="13"/>
                              </w:rPr>
                              <w:t> </w:t>
                            </w:r>
                            <w:r>
                              <w:rPr>
                                <w:color w:val="000000"/>
                                <w:w w:val="110"/>
                                <w:sz w:val="13"/>
                              </w:rPr>
                              <w:t>styrdokument</w:t>
                            </w:r>
                            <w:r>
                              <w:rPr>
                                <w:color w:val="000000"/>
                                <w:spacing w:val="-6"/>
                                <w:w w:val="110"/>
                                <w:sz w:val="13"/>
                              </w:rPr>
                              <w:t> </w:t>
                            </w:r>
                            <w:r>
                              <w:rPr>
                                <w:color w:val="000000"/>
                                <w:w w:val="110"/>
                                <w:sz w:val="13"/>
                              </w:rPr>
                              <w:t>när</w:t>
                            </w:r>
                            <w:r>
                              <w:rPr>
                                <w:color w:val="000000"/>
                                <w:spacing w:val="-6"/>
                                <w:w w:val="110"/>
                                <w:sz w:val="13"/>
                              </w:rPr>
                              <w:t> </w:t>
                            </w:r>
                            <w:r>
                              <w:rPr>
                                <w:color w:val="000000"/>
                                <w:w w:val="110"/>
                                <w:sz w:val="13"/>
                              </w:rPr>
                              <w:t>det</w:t>
                            </w:r>
                            <w:r>
                              <w:rPr>
                                <w:color w:val="000000"/>
                                <w:spacing w:val="40"/>
                                <w:w w:val="110"/>
                                <w:sz w:val="13"/>
                              </w:rPr>
                              <w:t> </w:t>
                            </w:r>
                            <w:r>
                              <w:rPr>
                                <w:color w:val="000000"/>
                                <w:w w:val="110"/>
                                <w:sz w:val="13"/>
                              </w:rPr>
                              <w:t>gäller värdegrund, om hen har ett kränkande beteende, eller om hen begått sådana</w:t>
                            </w:r>
                            <w:r>
                              <w:rPr>
                                <w:color w:val="000000"/>
                                <w:spacing w:val="40"/>
                                <w:w w:val="110"/>
                                <w:sz w:val="13"/>
                              </w:rPr>
                              <w:t> </w:t>
                            </w:r>
                            <w:r>
                              <w:rPr>
                                <w:color w:val="000000"/>
                                <w:w w:val="110"/>
                                <w:sz w:val="13"/>
                              </w:rPr>
                              <w:t>brottsliga</w:t>
                            </w:r>
                            <w:r>
                              <w:rPr>
                                <w:color w:val="000000"/>
                                <w:spacing w:val="-5"/>
                                <w:w w:val="110"/>
                                <w:sz w:val="13"/>
                              </w:rPr>
                              <w:t> </w:t>
                            </w:r>
                            <w:r>
                              <w:rPr>
                                <w:color w:val="000000"/>
                                <w:w w:val="110"/>
                                <w:sz w:val="13"/>
                              </w:rPr>
                              <w:t>handlingar</w:t>
                            </w:r>
                            <w:r>
                              <w:rPr>
                                <w:color w:val="000000"/>
                                <w:spacing w:val="-5"/>
                                <w:w w:val="110"/>
                                <w:sz w:val="13"/>
                              </w:rPr>
                              <w:t> </w:t>
                            </w:r>
                            <w:r>
                              <w:rPr>
                                <w:color w:val="000000"/>
                                <w:w w:val="110"/>
                                <w:sz w:val="13"/>
                              </w:rPr>
                              <w:t>som</w:t>
                            </w:r>
                            <w:r>
                              <w:rPr>
                                <w:color w:val="000000"/>
                                <w:spacing w:val="-5"/>
                                <w:w w:val="110"/>
                                <w:sz w:val="13"/>
                              </w:rPr>
                              <w:t> </w:t>
                            </w:r>
                            <w:r>
                              <w:rPr>
                                <w:color w:val="000000"/>
                                <w:w w:val="110"/>
                                <w:sz w:val="13"/>
                              </w:rPr>
                              <w:t>gör</w:t>
                            </w:r>
                            <w:r>
                              <w:rPr>
                                <w:color w:val="000000"/>
                                <w:spacing w:val="-5"/>
                                <w:w w:val="110"/>
                                <w:sz w:val="13"/>
                              </w:rPr>
                              <w:t> </w:t>
                            </w:r>
                            <w:r>
                              <w:rPr>
                                <w:color w:val="000000"/>
                                <w:w w:val="110"/>
                                <w:sz w:val="13"/>
                              </w:rPr>
                              <w:t>hen</w:t>
                            </w:r>
                            <w:r>
                              <w:rPr>
                                <w:color w:val="000000"/>
                                <w:spacing w:val="-5"/>
                                <w:w w:val="110"/>
                                <w:sz w:val="13"/>
                              </w:rPr>
                              <w:t> </w:t>
                            </w:r>
                            <w:r>
                              <w:rPr>
                                <w:color w:val="000000"/>
                                <w:w w:val="110"/>
                                <w:sz w:val="13"/>
                              </w:rPr>
                              <w:t>olämplig.</w:t>
                            </w:r>
                            <w:r>
                              <w:rPr>
                                <w:color w:val="000000"/>
                                <w:spacing w:val="-5"/>
                                <w:w w:val="110"/>
                                <w:sz w:val="13"/>
                              </w:rPr>
                              <w:t> </w:t>
                            </w:r>
                            <w:r>
                              <w:rPr>
                                <w:color w:val="000000"/>
                                <w:w w:val="110"/>
                                <w:sz w:val="13"/>
                              </w:rPr>
                              <w:t>Skickligheten</w:t>
                            </w:r>
                            <w:r>
                              <w:rPr>
                                <w:color w:val="000000"/>
                                <w:spacing w:val="-5"/>
                                <w:w w:val="110"/>
                                <w:sz w:val="13"/>
                              </w:rPr>
                              <w:t> </w:t>
                            </w:r>
                            <w:r>
                              <w:rPr>
                                <w:color w:val="000000"/>
                                <w:w w:val="110"/>
                                <w:sz w:val="13"/>
                              </w:rPr>
                              <w:t>handlar</w:t>
                            </w:r>
                            <w:r>
                              <w:rPr>
                                <w:color w:val="000000"/>
                                <w:spacing w:val="-6"/>
                                <w:w w:val="110"/>
                                <w:sz w:val="13"/>
                              </w:rPr>
                              <w:t> </w:t>
                            </w:r>
                            <w:r>
                              <w:rPr>
                                <w:color w:val="000000"/>
                                <w:w w:val="110"/>
                                <w:sz w:val="13"/>
                              </w:rPr>
                              <w:t>alltså</w:t>
                            </w:r>
                            <w:r>
                              <w:rPr>
                                <w:color w:val="000000"/>
                                <w:spacing w:val="-5"/>
                                <w:w w:val="110"/>
                                <w:sz w:val="13"/>
                              </w:rPr>
                              <w:t> </w:t>
                            </w:r>
                            <w:r>
                              <w:rPr>
                                <w:color w:val="000000"/>
                                <w:w w:val="110"/>
                                <w:sz w:val="13"/>
                              </w:rPr>
                              <w:t>huvudsakligen</w:t>
                            </w:r>
                            <w:r>
                              <w:rPr>
                                <w:color w:val="000000"/>
                                <w:spacing w:val="40"/>
                                <w:w w:val="110"/>
                                <w:sz w:val="13"/>
                              </w:rPr>
                              <w:t> </w:t>
                            </w:r>
                            <w:r>
                              <w:rPr>
                                <w:color w:val="000000"/>
                                <w:w w:val="110"/>
                                <w:sz w:val="13"/>
                              </w:rPr>
                              <w:t>om</w:t>
                            </w:r>
                            <w:r>
                              <w:rPr>
                                <w:color w:val="000000"/>
                                <w:spacing w:val="-1"/>
                                <w:w w:val="110"/>
                                <w:sz w:val="13"/>
                              </w:rPr>
                              <w:t> </w:t>
                            </w:r>
                            <w:r>
                              <w:rPr>
                                <w:color w:val="000000"/>
                                <w:w w:val="110"/>
                                <w:sz w:val="13"/>
                              </w:rPr>
                              <w:t>förmågan</w:t>
                            </w:r>
                            <w:r>
                              <w:rPr>
                                <w:color w:val="000000"/>
                                <w:spacing w:val="-2"/>
                                <w:w w:val="110"/>
                                <w:sz w:val="13"/>
                              </w:rPr>
                              <w:t> </w:t>
                            </w:r>
                            <w:r>
                              <w:rPr>
                                <w:color w:val="000000"/>
                                <w:w w:val="110"/>
                                <w:sz w:val="13"/>
                              </w:rPr>
                              <w:t>att</w:t>
                            </w:r>
                            <w:r>
                              <w:rPr>
                                <w:color w:val="000000"/>
                                <w:spacing w:val="-1"/>
                                <w:w w:val="110"/>
                                <w:sz w:val="13"/>
                              </w:rPr>
                              <w:t> </w:t>
                            </w:r>
                            <w:r>
                              <w:rPr>
                                <w:color w:val="000000"/>
                                <w:w w:val="110"/>
                                <w:sz w:val="13"/>
                              </w:rPr>
                              <w:t>lära</w:t>
                            </w:r>
                            <w:r>
                              <w:rPr>
                                <w:color w:val="000000"/>
                                <w:spacing w:val="-1"/>
                                <w:w w:val="110"/>
                                <w:sz w:val="13"/>
                              </w:rPr>
                              <w:t> </w:t>
                            </w:r>
                            <w:r>
                              <w:rPr>
                                <w:color w:val="000000"/>
                                <w:w w:val="110"/>
                                <w:sz w:val="13"/>
                              </w:rPr>
                              <w:t>ut,</w:t>
                            </w:r>
                            <w:r>
                              <w:rPr>
                                <w:color w:val="000000"/>
                                <w:spacing w:val="-1"/>
                                <w:w w:val="110"/>
                                <w:sz w:val="13"/>
                              </w:rPr>
                              <w:t> </w:t>
                            </w:r>
                            <w:r>
                              <w:rPr>
                                <w:color w:val="000000"/>
                                <w:w w:val="110"/>
                                <w:sz w:val="13"/>
                              </w:rPr>
                              <w:t>och</w:t>
                            </w:r>
                            <w:r>
                              <w:rPr>
                                <w:color w:val="000000"/>
                                <w:spacing w:val="-2"/>
                                <w:w w:val="110"/>
                                <w:sz w:val="13"/>
                              </w:rPr>
                              <w:t> </w:t>
                            </w:r>
                            <w:r>
                              <w:rPr>
                                <w:color w:val="000000"/>
                                <w:w w:val="110"/>
                                <w:sz w:val="13"/>
                              </w:rPr>
                              <w:t>lämpligheten</w:t>
                            </w:r>
                            <w:r>
                              <w:rPr>
                                <w:color w:val="000000"/>
                                <w:spacing w:val="-1"/>
                                <w:w w:val="110"/>
                                <w:sz w:val="13"/>
                              </w:rPr>
                              <w:t> </w:t>
                            </w:r>
                            <w:r>
                              <w:rPr>
                                <w:color w:val="000000"/>
                                <w:w w:val="110"/>
                                <w:sz w:val="13"/>
                              </w:rPr>
                              <w:t>mer</w:t>
                            </w:r>
                            <w:r>
                              <w:rPr>
                                <w:color w:val="000000"/>
                                <w:spacing w:val="-2"/>
                                <w:w w:val="110"/>
                                <w:sz w:val="13"/>
                              </w:rPr>
                              <w:t> </w:t>
                            </w:r>
                            <w:r>
                              <w:rPr>
                                <w:color w:val="000000"/>
                                <w:w w:val="110"/>
                                <w:sz w:val="13"/>
                              </w:rPr>
                              <w:t>om</w:t>
                            </w:r>
                            <w:r>
                              <w:rPr>
                                <w:color w:val="000000"/>
                                <w:spacing w:val="-1"/>
                                <w:w w:val="110"/>
                                <w:sz w:val="13"/>
                              </w:rPr>
                              <w:t> </w:t>
                            </w:r>
                            <w:r>
                              <w:rPr>
                                <w:color w:val="000000"/>
                                <w:w w:val="110"/>
                                <w:sz w:val="13"/>
                              </w:rPr>
                              <w:t>personliga</w:t>
                            </w:r>
                            <w:r>
                              <w:rPr>
                                <w:color w:val="000000"/>
                                <w:spacing w:val="-1"/>
                                <w:w w:val="110"/>
                                <w:sz w:val="13"/>
                              </w:rPr>
                              <w:t> </w:t>
                            </w:r>
                            <w:r>
                              <w:rPr>
                                <w:color w:val="000000"/>
                                <w:w w:val="110"/>
                                <w:sz w:val="13"/>
                              </w:rPr>
                              <w:t>egenskaper</w:t>
                            </w:r>
                            <w:r>
                              <w:rPr>
                                <w:color w:val="000000"/>
                                <w:spacing w:val="-1"/>
                                <w:w w:val="110"/>
                                <w:sz w:val="13"/>
                              </w:rPr>
                              <w:t> </w:t>
                            </w:r>
                            <w:r>
                              <w:rPr>
                                <w:color w:val="000000"/>
                                <w:w w:val="110"/>
                                <w:sz w:val="13"/>
                              </w:rPr>
                              <w:t>och</w:t>
                            </w:r>
                            <w:r>
                              <w:rPr>
                                <w:color w:val="000000"/>
                                <w:spacing w:val="-2"/>
                                <w:w w:val="110"/>
                                <w:sz w:val="13"/>
                              </w:rPr>
                              <w:t> </w:t>
                            </w:r>
                            <w:r>
                              <w:rPr>
                                <w:color w:val="000000"/>
                                <w:w w:val="110"/>
                                <w:sz w:val="13"/>
                              </w:rPr>
                              <w:t>beteende</w:t>
                            </w:r>
                            <w:r>
                              <w:rPr>
                                <w:color w:val="000000"/>
                                <w:spacing w:val="40"/>
                                <w:w w:val="110"/>
                                <w:sz w:val="13"/>
                              </w:rPr>
                              <w:t> </w:t>
                            </w:r>
                            <w:r>
                              <w:rPr>
                                <w:color w:val="000000"/>
                                <w:w w:val="110"/>
                                <w:sz w:val="13"/>
                              </w:rPr>
                              <w:t>gentemot barnen och eleverna.</w:t>
                            </w:r>
                          </w:p>
                        </w:txbxContent>
                      </wps:txbx>
                      <wps:bodyPr wrap="square" lIns="0" tIns="0" rIns="0" bIns="0" rtlCol="0">
                        <a:noAutofit/>
                      </wps:bodyPr>
                    </wps:wsp>
                  </a:graphicData>
                </a:graphic>
              </wp:anchor>
            </w:drawing>
          </mc:Choice>
          <mc:Fallback>
            <w:pict>
              <v:shape style="position:absolute;margin-left:88.531998pt;margin-top:5.115007pt;width:276.2pt;height:126.95pt;mso-position-horizontal-relative:page;mso-position-vertical-relative:paragraph;z-index:-15724032;mso-wrap-distance-left:0;mso-wrap-distance-right:0" type="#_x0000_t202" id="docshape24" filled="true" fillcolor="#dcdcdc" stroked="false">
                <v:textbox inset="0,0,0,0">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Vad menas</w:t>
                      </w:r>
                      <w:r>
                        <w:rPr>
                          <w:rFonts w:ascii="Trebuchet MS" w:hAnsi="Trebuchet MS"/>
                          <w:b/>
                          <w:color w:val="000000"/>
                          <w:spacing w:val="-1"/>
                          <w:sz w:val="14"/>
                        </w:rPr>
                        <w:t> </w:t>
                      </w:r>
                      <w:r>
                        <w:rPr>
                          <w:rFonts w:ascii="Trebuchet MS" w:hAnsi="Trebuchet MS"/>
                          <w:b/>
                          <w:color w:val="000000"/>
                          <w:sz w:val="14"/>
                        </w:rPr>
                        <w:t>med</w:t>
                      </w:r>
                      <w:r>
                        <w:rPr>
                          <w:rFonts w:ascii="Trebuchet MS" w:hAnsi="Trebuchet MS"/>
                          <w:b/>
                          <w:color w:val="000000"/>
                          <w:spacing w:val="-1"/>
                          <w:sz w:val="14"/>
                        </w:rPr>
                        <w:t> </w:t>
                      </w:r>
                      <w:r>
                        <w:rPr>
                          <w:rFonts w:ascii="Trebuchet MS" w:hAnsi="Trebuchet MS"/>
                          <w:b/>
                          <w:color w:val="000000"/>
                          <w:sz w:val="14"/>
                        </w:rPr>
                        <w:t>olämplig</w:t>
                      </w:r>
                      <w:r>
                        <w:rPr>
                          <w:rFonts w:ascii="Trebuchet MS" w:hAnsi="Trebuchet MS"/>
                          <w:b/>
                          <w:color w:val="000000"/>
                          <w:spacing w:val="-1"/>
                          <w:sz w:val="14"/>
                        </w:rPr>
                        <w:t> </w:t>
                      </w:r>
                      <w:r>
                        <w:rPr>
                          <w:rFonts w:ascii="Trebuchet MS" w:hAnsi="Trebuchet MS"/>
                          <w:b/>
                          <w:color w:val="000000"/>
                          <w:sz w:val="14"/>
                        </w:rPr>
                        <w:t>och</w:t>
                      </w:r>
                      <w:r>
                        <w:rPr>
                          <w:rFonts w:ascii="Trebuchet MS" w:hAnsi="Trebuchet MS"/>
                          <w:b/>
                          <w:color w:val="000000"/>
                          <w:spacing w:val="-1"/>
                          <w:sz w:val="14"/>
                        </w:rPr>
                        <w:t> </w:t>
                      </w:r>
                      <w:r>
                        <w:rPr>
                          <w:rFonts w:ascii="Trebuchet MS" w:hAnsi="Trebuchet MS"/>
                          <w:b/>
                          <w:color w:val="000000"/>
                          <w:sz w:val="14"/>
                        </w:rPr>
                        <w:t>oskicklig</w:t>
                      </w:r>
                      <w:r>
                        <w:rPr>
                          <w:rFonts w:ascii="Trebuchet MS" w:hAnsi="Trebuchet MS"/>
                          <w:b/>
                          <w:color w:val="000000"/>
                          <w:spacing w:val="1"/>
                          <w:sz w:val="14"/>
                        </w:rPr>
                        <w:t> </w:t>
                      </w:r>
                      <w:r>
                        <w:rPr>
                          <w:rFonts w:ascii="Trebuchet MS" w:hAnsi="Trebuchet MS"/>
                          <w:b/>
                          <w:color w:val="000000"/>
                          <w:sz w:val="14"/>
                        </w:rPr>
                        <w:t>lärare</w:t>
                      </w:r>
                      <w:r>
                        <w:rPr>
                          <w:rFonts w:ascii="Trebuchet MS" w:hAnsi="Trebuchet MS"/>
                          <w:b/>
                          <w:color w:val="000000"/>
                          <w:spacing w:val="-1"/>
                          <w:sz w:val="14"/>
                        </w:rPr>
                        <w:t> </w:t>
                      </w:r>
                      <w:r>
                        <w:rPr>
                          <w:rFonts w:ascii="Trebuchet MS" w:hAnsi="Trebuchet MS"/>
                          <w:b/>
                          <w:color w:val="000000"/>
                          <w:sz w:val="14"/>
                        </w:rPr>
                        <w:t>och </w:t>
                      </w:r>
                      <w:r>
                        <w:rPr>
                          <w:rFonts w:ascii="Trebuchet MS" w:hAnsi="Trebuchet MS"/>
                          <w:b/>
                          <w:color w:val="000000"/>
                          <w:spacing w:val="-2"/>
                          <w:sz w:val="14"/>
                        </w:rPr>
                        <w:t>förskollärare?</w:t>
                      </w:r>
                      <w:r>
                        <w:rPr>
                          <w:rFonts w:ascii="Trebuchet MS" w:hAnsi="Trebuchet MS"/>
                          <w:b/>
                          <w:color w:val="000000"/>
                          <w:spacing w:val="-2"/>
                          <w:sz w:val="14"/>
                          <w:vertAlign w:val="superscript"/>
                        </w:rPr>
                        <w:t>17</w:t>
                      </w:r>
                    </w:p>
                    <w:p>
                      <w:pPr>
                        <w:spacing w:line="283" w:lineRule="auto" w:before="71"/>
                        <w:ind w:left="216" w:right="189" w:firstLine="0"/>
                        <w:jc w:val="left"/>
                        <w:rPr>
                          <w:color w:val="000000"/>
                          <w:sz w:val="13"/>
                        </w:rPr>
                      </w:pPr>
                      <w:r>
                        <w:rPr>
                          <w:color w:val="000000"/>
                          <w:w w:val="110"/>
                          <w:sz w:val="13"/>
                        </w:rPr>
                        <w:t>Oskicklighet hänför sig mest till brister i det sätt som läraren eller förskolläraren</w:t>
                      </w:r>
                      <w:r>
                        <w:rPr>
                          <w:color w:val="000000"/>
                          <w:spacing w:val="40"/>
                          <w:w w:val="110"/>
                          <w:sz w:val="13"/>
                        </w:rPr>
                        <w:t> </w:t>
                      </w:r>
                      <w:r>
                        <w:rPr>
                          <w:color w:val="000000"/>
                          <w:w w:val="110"/>
                          <w:sz w:val="13"/>
                        </w:rPr>
                        <w:t>genomför</w:t>
                      </w:r>
                      <w:r>
                        <w:rPr>
                          <w:color w:val="000000"/>
                          <w:spacing w:val="-9"/>
                          <w:w w:val="110"/>
                          <w:sz w:val="13"/>
                        </w:rPr>
                        <w:t> </w:t>
                      </w:r>
                      <w:r>
                        <w:rPr>
                          <w:color w:val="000000"/>
                          <w:w w:val="110"/>
                          <w:sz w:val="13"/>
                        </w:rPr>
                        <w:t>sitt</w:t>
                      </w:r>
                      <w:r>
                        <w:rPr>
                          <w:color w:val="000000"/>
                          <w:spacing w:val="-9"/>
                          <w:w w:val="110"/>
                          <w:sz w:val="13"/>
                        </w:rPr>
                        <w:t> </w:t>
                      </w:r>
                      <w:r>
                        <w:rPr>
                          <w:color w:val="000000"/>
                          <w:w w:val="110"/>
                          <w:sz w:val="13"/>
                        </w:rPr>
                        <w:t>pedagogiska</w:t>
                      </w:r>
                      <w:r>
                        <w:rPr>
                          <w:color w:val="000000"/>
                          <w:spacing w:val="-9"/>
                          <w:w w:val="110"/>
                          <w:sz w:val="13"/>
                        </w:rPr>
                        <w:t> </w:t>
                      </w:r>
                      <w:r>
                        <w:rPr>
                          <w:color w:val="000000"/>
                          <w:w w:val="110"/>
                          <w:sz w:val="13"/>
                        </w:rPr>
                        <w:t>uppdrag</w:t>
                      </w:r>
                      <w:r>
                        <w:rPr>
                          <w:color w:val="000000"/>
                          <w:spacing w:val="-9"/>
                          <w:w w:val="110"/>
                          <w:sz w:val="13"/>
                        </w:rPr>
                        <w:t> </w:t>
                      </w:r>
                      <w:r>
                        <w:rPr>
                          <w:color w:val="000000"/>
                          <w:w w:val="110"/>
                          <w:sz w:val="13"/>
                        </w:rPr>
                        <w:t>på,</w:t>
                      </w:r>
                      <w:r>
                        <w:rPr>
                          <w:color w:val="000000"/>
                          <w:spacing w:val="-9"/>
                          <w:w w:val="110"/>
                          <w:sz w:val="13"/>
                        </w:rPr>
                        <w:t> </w:t>
                      </w:r>
                      <w:r>
                        <w:rPr>
                          <w:color w:val="000000"/>
                          <w:w w:val="110"/>
                          <w:sz w:val="13"/>
                        </w:rPr>
                        <w:t>medan</w:t>
                      </w:r>
                      <w:r>
                        <w:rPr>
                          <w:color w:val="000000"/>
                          <w:spacing w:val="-9"/>
                          <w:w w:val="110"/>
                          <w:sz w:val="13"/>
                        </w:rPr>
                        <w:t> </w:t>
                      </w:r>
                      <w:r>
                        <w:rPr>
                          <w:color w:val="000000"/>
                          <w:w w:val="110"/>
                          <w:sz w:val="13"/>
                        </w:rPr>
                        <w:t>olämplighet</w:t>
                      </w:r>
                      <w:r>
                        <w:rPr>
                          <w:color w:val="000000"/>
                          <w:spacing w:val="-9"/>
                          <w:w w:val="110"/>
                          <w:sz w:val="13"/>
                        </w:rPr>
                        <w:t> </w:t>
                      </w:r>
                      <w:r>
                        <w:rPr>
                          <w:color w:val="000000"/>
                          <w:w w:val="110"/>
                          <w:sz w:val="13"/>
                        </w:rPr>
                        <w:t>i</w:t>
                      </w:r>
                      <w:r>
                        <w:rPr>
                          <w:color w:val="000000"/>
                          <w:spacing w:val="-9"/>
                          <w:w w:val="110"/>
                          <w:sz w:val="13"/>
                        </w:rPr>
                        <w:t> </w:t>
                      </w:r>
                      <w:r>
                        <w:rPr>
                          <w:color w:val="000000"/>
                          <w:w w:val="110"/>
                          <w:sz w:val="13"/>
                        </w:rPr>
                        <w:t>allmänhet</w:t>
                      </w:r>
                      <w:r>
                        <w:rPr>
                          <w:color w:val="000000"/>
                          <w:spacing w:val="-9"/>
                          <w:w w:val="110"/>
                          <w:sz w:val="13"/>
                        </w:rPr>
                        <w:t> </w:t>
                      </w:r>
                      <w:r>
                        <w:rPr>
                          <w:color w:val="000000"/>
                          <w:w w:val="110"/>
                          <w:sz w:val="13"/>
                        </w:rPr>
                        <w:t>gäller</w:t>
                      </w:r>
                      <w:r>
                        <w:rPr>
                          <w:color w:val="000000"/>
                          <w:spacing w:val="-9"/>
                          <w:w w:val="110"/>
                          <w:sz w:val="13"/>
                        </w:rPr>
                        <w:t> </w:t>
                      </w:r>
                      <w:r>
                        <w:rPr>
                          <w:color w:val="000000"/>
                          <w:w w:val="110"/>
                          <w:sz w:val="13"/>
                        </w:rPr>
                        <w:t>specifika</w:t>
                      </w:r>
                      <w:r>
                        <w:rPr>
                          <w:color w:val="000000"/>
                          <w:spacing w:val="40"/>
                          <w:w w:val="110"/>
                          <w:sz w:val="13"/>
                        </w:rPr>
                        <w:t> </w:t>
                      </w:r>
                      <w:r>
                        <w:rPr>
                          <w:color w:val="000000"/>
                          <w:w w:val="110"/>
                          <w:sz w:val="13"/>
                        </w:rPr>
                        <w:t>handlingar som en lärare svarat för.</w:t>
                      </w:r>
                    </w:p>
                    <w:p>
                      <w:pPr>
                        <w:spacing w:line="283" w:lineRule="auto" w:before="79"/>
                        <w:ind w:left="216" w:right="189" w:firstLine="0"/>
                        <w:jc w:val="left"/>
                        <w:rPr>
                          <w:color w:val="000000"/>
                          <w:sz w:val="13"/>
                        </w:rPr>
                      </w:pPr>
                      <w:r>
                        <w:rPr>
                          <w:color w:val="000000"/>
                          <w:w w:val="110"/>
                          <w:sz w:val="13"/>
                        </w:rPr>
                        <w:t>En skicklig lärare är en lärare som har god didaktisk kompetens, god relationell</w:t>
                      </w:r>
                      <w:r>
                        <w:rPr>
                          <w:color w:val="000000"/>
                          <w:spacing w:val="40"/>
                          <w:w w:val="110"/>
                          <w:sz w:val="13"/>
                        </w:rPr>
                        <w:t> </w:t>
                      </w:r>
                      <w:r>
                        <w:rPr>
                          <w:color w:val="000000"/>
                          <w:w w:val="110"/>
                          <w:sz w:val="13"/>
                        </w:rPr>
                        <w:t>kompetens och ledarkompetens. En lärare kan bedömas som olämplig om hen till</w:t>
                      </w:r>
                      <w:r>
                        <w:rPr>
                          <w:color w:val="000000"/>
                          <w:spacing w:val="40"/>
                          <w:w w:val="110"/>
                          <w:sz w:val="13"/>
                        </w:rPr>
                        <w:t> </w:t>
                      </w:r>
                      <w:r>
                        <w:rPr>
                          <w:color w:val="000000"/>
                          <w:w w:val="110"/>
                          <w:sz w:val="13"/>
                        </w:rPr>
                        <w:t>exempel</w:t>
                      </w:r>
                      <w:r>
                        <w:rPr>
                          <w:color w:val="000000"/>
                          <w:spacing w:val="-6"/>
                          <w:w w:val="110"/>
                          <w:sz w:val="13"/>
                        </w:rPr>
                        <w:t> </w:t>
                      </w:r>
                      <w:r>
                        <w:rPr>
                          <w:color w:val="000000"/>
                          <w:w w:val="110"/>
                          <w:sz w:val="13"/>
                        </w:rPr>
                        <w:t>har</w:t>
                      </w:r>
                      <w:r>
                        <w:rPr>
                          <w:color w:val="000000"/>
                          <w:spacing w:val="-7"/>
                          <w:w w:val="110"/>
                          <w:sz w:val="13"/>
                        </w:rPr>
                        <w:t> </w:t>
                      </w:r>
                      <w:r>
                        <w:rPr>
                          <w:color w:val="000000"/>
                          <w:w w:val="110"/>
                          <w:sz w:val="13"/>
                        </w:rPr>
                        <w:t>ett</w:t>
                      </w:r>
                      <w:r>
                        <w:rPr>
                          <w:color w:val="000000"/>
                          <w:spacing w:val="-6"/>
                          <w:w w:val="110"/>
                          <w:sz w:val="13"/>
                        </w:rPr>
                        <w:t> </w:t>
                      </w:r>
                      <w:r>
                        <w:rPr>
                          <w:color w:val="000000"/>
                          <w:w w:val="110"/>
                          <w:sz w:val="13"/>
                        </w:rPr>
                        <w:t>agerande</w:t>
                      </w:r>
                      <w:r>
                        <w:rPr>
                          <w:color w:val="000000"/>
                          <w:spacing w:val="-7"/>
                          <w:w w:val="110"/>
                          <w:sz w:val="13"/>
                        </w:rPr>
                        <w:t> </w:t>
                      </w:r>
                      <w:r>
                        <w:rPr>
                          <w:color w:val="000000"/>
                          <w:w w:val="110"/>
                          <w:sz w:val="13"/>
                        </w:rPr>
                        <w:t>som</w:t>
                      </w:r>
                      <w:r>
                        <w:rPr>
                          <w:color w:val="000000"/>
                          <w:spacing w:val="-6"/>
                          <w:w w:val="110"/>
                          <w:sz w:val="13"/>
                        </w:rPr>
                        <w:t> </w:t>
                      </w:r>
                      <w:r>
                        <w:rPr>
                          <w:color w:val="000000"/>
                          <w:w w:val="110"/>
                          <w:sz w:val="13"/>
                        </w:rPr>
                        <w:t>strider</w:t>
                      </w:r>
                      <w:r>
                        <w:rPr>
                          <w:color w:val="000000"/>
                          <w:spacing w:val="-6"/>
                          <w:w w:val="110"/>
                          <w:sz w:val="13"/>
                        </w:rPr>
                        <w:t> </w:t>
                      </w:r>
                      <w:r>
                        <w:rPr>
                          <w:color w:val="000000"/>
                          <w:w w:val="110"/>
                          <w:sz w:val="13"/>
                        </w:rPr>
                        <w:t>mot</w:t>
                      </w:r>
                      <w:r>
                        <w:rPr>
                          <w:color w:val="000000"/>
                          <w:spacing w:val="-7"/>
                          <w:w w:val="110"/>
                          <w:sz w:val="13"/>
                        </w:rPr>
                        <w:t> </w:t>
                      </w:r>
                      <w:r>
                        <w:rPr>
                          <w:color w:val="000000"/>
                          <w:w w:val="110"/>
                          <w:sz w:val="13"/>
                        </w:rPr>
                        <w:t>vad</w:t>
                      </w:r>
                      <w:r>
                        <w:rPr>
                          <w:color w:val="000000"/>
                          <w:spacing w:val="-6"/>
                          <w:w w:val="110"/>
                          <w:sz w:val="13"/>
                        </w:rPr>
                        <w:t> </w:t>
                      </w:r>
                      <w:r>
                        <w:rPr>
                          <w:color w:val="000000"/>
                          <w:w w:val="110"/>
                          <w:sz w:val="13"/>
                        </w:rPr>
                        <w:t>som</w:t>
                      </w:r>
                      <w:r>
                        <w:rPr>
                          <w:color w:val="000000"/>
                          <w:spacing w:val="-6"/>
                          <w:w w:val="110"/>
                          <w:sz w:val="13"/>
                        </w:rPr>
                        <w:t> </w:t>
                      </w:r>
                      <w:r>
                        <w:rPr>
                          <w:color w:val="000000"/>
                          <w:w w:val="110"/>
                          <w:sz w:val="13"/>
                        </w:rPr>
                        <w:t>anges</w:t>
                      </w:r>
                      <w:r>
                        <w:rPr>
                          <w:color w:val="000000"/>
                          <w:spacing w:val="-6"/>
                          <w:w w:val="110"/>
                          <w:sz w:val="13"/>
                        </w:rPr>
                        <w:t> </w:t>
                      </w:r>
                      <w:r>
                        <w:rPr>
                          <w:color w:val="000000"/>
                          <w:w w:val="110"/>
                          <w:sz w:val="13"/>
                        </w:rPr>
                        <w:t>i</w:t>
                      </w:r>
                      <w:r>
                        <w:rPr>
                          <w:color w:val="000000"/>
                          <w:spacing w:val="-6"/>
                          <w:w w:val="110"/>
                          <w:sz w:val="13"/>
                        </w:rPr>
                        <w:t> </w:t>
                      </w:r>
                      <w:r>
                        <w:rPr>
                          <w:color w:val="000000"/>
                          <w:w w:val="110"/>
                          <w:sz w:val="13"/>
                        </w:rPr>
                        <w:t>skolans</w:t>
                      </w:r>
                      <w:r>
                        <w:rPr>
                          <w:color w:val="000000"/>
                          <w:spacing w:val="-7"/>
                          <w:w w:val="110"/>
                          <w:sz w:val="13"/>
                        </w:rPr>
                        <w:t> </w:t>
                      </w:r>
                      <w:r>
                        <w:rPr>
                          <w:color w:val="000000"/>
                          <w:w w:val="110"/>
                          <w:sz w:val="13"/>
                        </w:rPr>
                        <w:t>styrdokument</w:t>
                      </w:r>
                      <w:r>
                        <w:rPr>
                          <w:color w:val="000000"/>
                          <w:spacing w:val="-6"/>
                          <w:w w:val="110"/>
                          <w:sz w:val="13"/>
                        </w:rPr>
                        <w:t> </w:t>
                      </w:r>
                      <w:r>
                        <w:rPr>
                          <w:color w:val="000000"/>
                          <w:w w:val="110"/>
                          <w:sz w:val="13"/>
                        </w:rPr>
                        <w:t>när</w:t>
                      </w:r>
                      <w:r>
                        <w:rPr>
                          <w:color w:val="000000"/>
                          <w:spacing w:val="-6"/>
                          <w:w w:val="110"/>
                          <w:sz w:val="13"/>
                        </w:rPr>
                        <w:t> </w:t>
                      </w:r>
                      <w:r>
                        <w:rPr>
                          <w:color w:val="000000"/>
                          <w:w w:val="110"/>
                          <w:sz w:val="13"/>
                        </w:rPr>
                        <w:t>det</w:t>
                      </w:r>
                      <w:r>
                        <w:rPr>
                          <w:color w:val="000000"/>
                          <w:spacing w:val="40"/>
                          <w:w w:val="110"/>
                          <w:sz w:val="13"/>
                        </w:rPr>
                        <w:t> </w:t>
                      </w:r>
                      <w:r>
                        <w:rPr>
                          <w:color w:val="000000"/>
                          <w:w w:val="110"/>
                          <w:sz w:val="13"/>
                        </w:rPr>
                        <w:t>gäller värdegrund, om hen har ett kränkande beteende, eller om hen begått sådana</w:t>
                      </w:r>
                      <w:r>
                        <w:rPr>
                          <w:color w:val="000000"/>
                          <w:spacing w:val="40"/>
                          <w:w w:val="110"/>
                          <w:sz w:val="13"/>
                        </w:rPr>
                        <w:t> </w:t>
                      </w:r>
                      <w:r>
                        <w:rPr>
                          <w:color w:val="000000"/>
                          <w:w w:val="110"/>
                          <w:sz w:val="13"/>
                        </w:rPr>
                        <w:t>brottsliga</w:t>
                      </w:r>
                      <w:r>
                        <w:rPr>
                          <w:color w:val="000000"/>
                          <w:spacing w:val="-5"/>
                          <w:w w:val="110"/>
                          <w:sz w:val="13"/>
                        </w:rPr>
                        <w:t> </w:t>
                      </w:r>
                      <w:r>
                        <w:rPr>
                          <w:color w:val="000000"/>
                          <w:w w:val="110"/>
                          <w:sz w:val="13"/>
                        </w:rPr>
                        <w:t>handlingar</w:t>
                      </w:r>
                      <w:r>
                        <w:rPr>
                          <w:color w:val="000000"/>
                          <w:spacing w:val="-5"/>
                          <w:w w:val="110"/>
                          <w:sz w:val="13"/>
                        </w:rPr>
                        <w:t> </w:t>
                      </w:r>
                      <w:r>
                        <w:rPr>
                          <w:color w:val="000000"/>
                          <w:w w:val="110"/>
                          <w:sz w:val="13"/>
                        </w:rPr>
                        <w:t>som</w:t>
                      </w:r>
                      <w:r>
                        <w:rPr>
                          <w:color w:val="000000"/>
                          <w:spacing w:val="-5"/>
                          <w:w w:val="110"/>
                          <w:sz w:val="13"/>
                        </w:rPr>
                        <w:t> </w:t>
                      </w:r>
                      <w:r>
                        <w:rPr>
                          <w:color w:val="000000"/>
                          <w:w w:val="110"/>
                          <w:sz w:val="13"/>
                        </w:rPr>
                        <w:t>gör</w:t>
                      </w:r>
                      <w:r>
                        <w:rPr>
                          <w:color w:val="000000"/>
                          <w:spacing w:val="-5"/>
                          <w:w w:val="110"/>
                          <w:sz w:val="13"/>
                        </w:rPr>
                        <w:t> </w:t>
                      </w:r>
                      <w:r>
                        <w:rPr>
                          <w:color w:val="000000"/>
                          <w:w w:val="110"/>
                          <w:sz w:val="13"/>
                        </w:rPr>
                        <w:t>hen</w:t>
                      </w:r>
                      <w:r>
                        <w:rPr>
                          <w:color w:val="000000"/>
                          <w:spacing w:val="-5"/>
                          <w:w w:val="110"/>
                          <w:sz w:val="13"/>
                        </w:rPr>
                        <w:t> </w:t>
                      </w:r>
                      <w:r>
                        <w:rPr>
                          <w:color w:val="000000"/>
                          <w:w w:val="110"/>
                          <w:sz w:val="13"/>
                        </w:rPr>
                        <w:t>olämplig.</w:t>
                      </w:r>
                      <w:r>
                        <w:rPr>
                          <w:color w:val="000000"/>
                          <w:spacing w:val="-5"/>
                          <w:w w:val="110"/>
                          <w:sz w:val="13"/>
                        </w:rPr>
                        <w:t> </w:t>
                      </w:r>
                      <w:r>
                        <w:rPr>
                          <w:color w:val="000000"/>
                          <w:w w:val="110"/>
                          <w:sz w:val="13"/>
                        </w:rPr>
                        <w:t>Skickligheten</w:t>
                      </w:r>
                      <w:r>
                        <w:rPr>
                          <w:color w:val="000000"/>
                          <w:spacing w:val="-5"/>
                          <w:w w:val="110"/>
                          <w:sz w:val="13"/>
                        </w:rPr>
                        <w:t> </w:t>
                      </w:r>
                      <w:r>
                        <w:rPr>
                          <w:color w:val="000000"/>
                          <w:w w:val="110"/>
                          <w:sz w:val="13"/>
                        </w:rPr>
                        <w:t>handlar</w:t>
                      </w:r>
                      <w:r>
                        <w:rPr>
                          <w:color w:val="000000"/>
                          <w:spacing w:val="-6"/>
                          <w:w w:val="110"/>
                          <w:sz w:val="13"/>
                        </w:rPr>
                        <w:t> </w:t>
                      </w:r>
                      <w:r>
                        <w:rPr>
                          <w:color w:val="000000"/>
                          <w:w w:val="110"/>
                          <w:sz w:val="13"/>
                        </w:rPr>
                        <w:t>alltså</w:t>
                      </w:r>
                      <w:r>
                        <w:rPr>
                          <w:color w:val="000000"/>
                          <w:spacing w:val="-5"/>
                          <w:w w:val="110"/>
                          <w:sz w:val="13"/>
                        </w:rPr>
                        <w:t> </w:t>
                      </w:r>
                      <w:r>
                        <w:rPr>
                          <w:color w:val="000000"/>
                          <w:w w:val="110"/>
                          <w:sz w:val="13"/>
                        </w:rPr>
                        <w:t>huvudsakligen</w:t>
                      </w:r>
                      <w:r>
                        <w:rPr>
                          <w:color w:val="000000"/>
                          <w:spacing w:val="40"/>
                          <w:w w:val="110"/>
                          <w:sz w:val="13"/>
                        </w:rPr>
                        <w:t> </w:t>
                      </w:r>
                      <w:r>
                        <w:rPr>
                          <w:color w:val="000000"/>
                          <w:w w:val="110"/>
                          <w:sz w:val="13"/>
                        </w:rPr>
                        <w:t>om</w:t>
                      </w:r>
                      <w:r>
                        <w:rPr>
                          <w:color w:val="000000"/>
                          <w:spacing w:val="-1"/>
                          <w:w w:val="110"/>
                          <w:sz w:val="13"/>
                        </w:rPr>
                        <w:t> </w:t>
                      </w:r>
                      <w:r>
                        <w:rPr>
                          <w:color w:val="000000"/>
                          <w:w w:val="110"/>
                          <w:sz w:val="13"/>
                        </w:rPr>
                        <w:t>förmågan</w:t>
                      </w:r>
                      <w:r>
                        <w:rPr>
                          <w:color w:val="000000"/>
                          <w:spacing w:val="-2"/>
                          <w:w w:val="110"/>
                          <w:sz w:val="13"/>
                        </w:rPr>
                        <w:t> </w:t>
                      </w:r>
                      <w:r>
                        <w:rPr>
                          <w:color w:val="000000"/>
                          <w:w w:val="110"/>
                          <w:sz w:val="13"/>
                        </w:rPr>
                        <w:t>att</w:t>
                      </w:r>
                      <w:r>
                        <w:rPr>
                          <w:color w:val="000000"/>
                          <w:spacing w:val="-1"/>
                          <w:w w:val="110"/>
                          <w:sz w:val="13"/>
                        </w:rPr>
                        <w:t> </w:t>
                      </w:r>
                      <w:r>
                        <w:rPr>
                          <w:color w:val="000000"/>
                          <w:w w:val="110"/>
                          <w:sz w:val="13"/>
                        </w:rPr>
                        <w:t>lära</w:t>
                      </w:r>
                      <w:r>
                        <w:rPr>
                          <w:color w:val="000000"/>
                          <w:spacing w:val="-1"/>
                          <w:w w:val="110"/>
                          <w:sz w:val="13"/>
                        </w:rPr>
                        <w:t> </w:t>
                      </w:r>
                      <w:r>
                        <w:rPr>
                          <w:color w:val="000000"/>
                          <w:w w:val="110"/>
                          <w:sz w:val="13"/>
                        </w:rPr>
                        <w:t>ut,</w:t>
                      </w:r>
                      <w:r>
                        <w:rPr>
                          <w:color w:val="000000"/>
                          <w:spacing w:val="-1"/>
                          <w:w w:val="110"/>
                          <w:sz w:val="13"/>
                        </w:rPr>
                        <w:t> </w:t>
                      </w:r>
                      <w:r>
                        <w:rPr>
                          <w:color w:val="000000"/>
                          <w:w w:val="110"/>
                          <w:sz w:val="13"/>
                        </w:rPr>
                        <w:t>och</w:t>
                      </w:r>
                      <w:r>
                        <w:rPr>
                          <w:color w:val="000000"/>
                          <w:spacing w:val="-2"/>
                          <w:w w:val="110"/>
                          <w:sz w:val="13"/>
                        </w:rPr>
                        <w:t> </w:t>
                      </w:r>
                      <w:r>
                        <w:rPr>
                          <w:color w:val="000000"/>
                          <w:w w:val="110"/>
                          <w:sz w:val="13"/>
                        </w:rPr>
                        <w:t>lämpligheten</w:t>
                      </w:r>
                      <w:r>
                        <w:rPr>
                          <w:color w:val="000000"/>
                          <w:spacing w:val="-1"/>
                          <w:w w:val="110"/>
                          <w:sz w:val="13"/>
                        </w:rPr>
                        <w:t> </w:t>
                      </w:r>
                      <w:r>
                        <w:rPr>
                          <w:color w:val="000000"/>
                          <w:w w:val="110"/>
                          <w:sz w:val="13"/>
                        </w:rPr>
                        <w:t>mer</w:t>
                      </w:r>
                      <w:r>
                        <w:rPr>
                          <w:color w:val="000000"/>
                          <w:spacing w:val="-2"/>
                          <w:w w:val="110"/>
                          <w:sz w:val="13"/>
                        </w:rPr>
                        <w:t> </w:t>
                      </w:r>
                      <w:r>
                        <w:rPr>
                          <w:color w:val="000000"/>
                          <w:w w:val="110"/>
                          <w:sz w:val="13"/>
                        </w:rPr>
                        <w:t>om</w:t>
                      </w:r>
                      <w:r>
                        <w:rPr>
                          <w:color w:val="000000"/>
                          <w:spacing w:val="-1"/>
                          <w:w w:val="110"/>
                          <w:sz w:val="13"/>
                        </w:rPr>
                        <w:t> </w:t>
                      </w:r>
                      <w:r>
                        <w:rPr>
                          <w:color w:val="000000"/>
                          <w:w w:val="110"/>
                          <w:sz w:val="13"/>
                        </w:rPr>
                        <w:t>personliga</w:t>
                      </w:r>
                      <w:r>
                        <w:rPr>
                          <w:color w:val="000000"/>
                          <w:spacing w:val="-1"/>
                          <w:w w:val="110"/>
                          <w:sz w:val="13"/>
                        </w:rPr>
                        <w:t> </w:t>
                      </w:r>
                      <w:r>
                        <w:rPr>
                          <w:color w:val="000000"/>
                          <w:w w:val="110"/>
                          <w:sz w:val="13"/>
                        </w:rPr>
                        <w:t>egenskaper</w:t>
                      </w:r>
                      <w:r>
                        <w:rPr>
                          <w:color w:val="000000"/>
                          <w:spacing w:val="-1"/>
                          <w:w w:val="110"/>
                          <w:sz w:val="13"/>
                        </w:rPr>
                        <w:t> </w:t>
                      </w:r>
                      <w:r>
                        <w:rPr>
                          <w:color w:val="000000"/>
                          <w:w w:val="110"/>
                          <w:sz w:val="13"/>
                        </w:rPr>
                        <w:t>och</w:t>
                      </w:r>
                      <w:r>
                        <w:rPr>
                          <w:color w:val="000000"/>
                          <w:spacing w:val="-2"/>
                          <w:w w:val="110"/>
                          <w:sz w:val="13"/>
                        </w:rPr>
                        <w:t> </w:t>
                      </w:r>
                      <w:r>
                        <w:rPr>
                          <w:color w:val="000000"/>
                          <w:w w:val="110"/>
                          <w:sz w:val="13"/>
                        </w:rPr>
                        <w:t>beteende</w:t>
                      </w:r>
                      <w:r>
                        <w:rPr>
                          <w:color w:val="000000"/>
                          <w:spacing w:val="40"/>
                          <w:w w:val="110"/>
                          <w:sz w:val="13"/>
                        </w:rPr>
                        <w:t> </w:t>
                      </w:r>
                      <w:r>
                        <w:rPr>
                          <w:color w:val="000000"/>
                          <w:w w:val="110"/>
                          <w:sz w:val="13"/>
                        </w:rPr>
                        <w:t>gentemot barnen och eleverna.</w:t>
                      </w:r>
                    </w:p>
                  </w:txbxContent>
                </v:textbox>
                <v:fill type="solid"/>
                <w10:wrap type="topAndBottom"/>
              </v:shape>
            </w:pict>
          </mc:Fallback>
        </mc:AlternateContent>
      </w:r>
    </w:p>
    <w:p>
      <w:pPr>
        <w:pStyle w:val="BodyText"/>
        <w:rPr>
          <w:sz w:val="20"/>
        </w:rPr>
      </w:pPr>
    </w:p>
    <w:p>
      <w:pPr>
        <w:pStyle w:val="BodyText"/>
        <w:rPr>
          <w:sz w:val="20"/>
        </w:rPr>
      </w:pPr>
    </w:p>
    <w:p>
      <w:pPr>
        <w:pStyle w:val="BodyText"/>
        <w:spacing w:before="7"/>
        <w:rPr>
          <w:sz w:val="20"/>
        </w:rPr>
      </w:pPr>
      <w:r>
        <w:rPr>
          <w:sz w:val="20"/>
        </w:rPr>
        <mc:AlternateContent>
          <mc:Choice Requires="wps">
            <w:drawing>
              <wp:anchor distT="0" distB="0" distL="0" distR="0" allowOverlap="1" layoutInCell="1" locked="0" behindDoc="1" simplePos="0" relativeHeight="487592960">
                <wp:simplePos x="0" y="0"/>
                <wp:positionH relativeFrom="page">
                  <wp:posOffset>1216355</wp:posOffset>
                </wp:positionH>
                <wp:positionV relativeFrom="paragraph">
                  <wp:posOffset>166140</wp:posOffset>
                </wp:positionV>
                <wp:extent cx="1169035" cy="444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3.081953pt;width:92.004pt;height:.346pt;mso-position-horizontal-relative:page;mso-position-vertical-relative:paragraph;z-index:-15723520;mso-wrap-distance-left:0;mso-wrap-distance-right:0" id="docshape25" filled="true" fillcolor="#000000" stroked="false">
                <v:fill type="solid"/>
                <w10:wrap type="topAndBottom"/>
              </v:rect>
            </w:pict>
          </mc:Fallback>
        </mc:AlternateContent>
      </w:r>
    </w:p>
    <w:p>
      <w:pPr>
        <w:spacing w:before="61"/>
        <w:ind w:left="1207" w:right="0" w:firstLine="0"/>
        <w:jc w:val="left"/>
        <w:rPr>
          <w:sz w:val="11"/>
        </w:rPr>
      </w:pPr>
      <w:r>
        <w:rPr>
          <w:position w:val="3"/>
          <w:sz w:val="7"/>
        </w:rPr>
        <w:t>14</w:t>
      </w:r>
      <w:r>
        <w:rPr>
          <w:spacing w:val="62"/>
          <w:position w:val="3"/>
          <w:sz w:val="7"/>
        </w:rPr>
        <w:t>  </w:t>
      </w:r>
      <w:r>
        <w:rPr>
          <w:sz w:val="11"/>
        </w:rPr>
        <w:t>Prop.</w:t>
      </w:r>
      <w:r>
        <w:rPr>
          <w:spacing w:val="2"/>
          <w:sz w:val="11"/>
        </w:rPr>
        <w:t> </w:t>
      </w:r>
      <w:r>
        <w:rPr>
          <w:sz w:val="11"/>
        </w:rPr>
        <w:t>2010/11:20,</w:t>
      </w:r>
      <w:r>
        <w:rPr>
          <w:spacing w:val="1"/>
          <w:sz w:val="11"/>
        </w:rPr>
        <w:t> </w:t>
      </w:r>
      <w:r>
        <w:rPr>
          <w:sz w:val="11"/>
        </w:rPr>
        <w:t>s.</w:t>
      </w:r>
      <w:r>
        <w:rPr>
          <w:spacing w:val="2"/>
          <w:sz w:val="11"/>
        </w:rPr>
        <w:t> </w:t>
      </w:r>
      <w:r>
        <w:rPr>
          <w:sz w:val="11"/>
        </w:rPr>
        <w:t>25,</w:t>
      </w:r>
      <w:r>
        <w:rPr>
          <w:spacing w:val="1"/>
          <w:sz w:val="11"/>
        </w:rPr>
        <w:t> </w:t>
      </w:r>
      <w:r>
        <w:rPr>
          <w:sz w:val="11"/>
        </w:rPr>
        <w:t>bet.</w:t>
      </w:r>
      <w:r>
        <w:rPr>
          <w:spacing w:val="3"/>
          <w:sz w:val="11"/>
        </w:rPr>
        <w:t> </w:t>
      </w:r>
      <w:r>
        <w:rPr>
          <w:sz w:val="11"/>
        </w:rPr>
        <w:t>2010/11:UbU5,</w:t>
      </w:r>
      <w:r>
        <w:rPr>
          <w:spacing w:val="2"/>
          <w:sz w:val="11"/>
        </w:rPr>
        <w:t> </w:t>
      </w:r>
      <w:r>
        <w:rPr>
          <w:sz w:val="11"/>
        </w:rPr>
        <w:t>rskr.</w:t>
      </w:r>
      <w:r>
        <w:rPr>
          <w:spacing w:val="2"/>
          <w:sz w:val="11"/>
        </w:rPr>
        <w:t> </w:t>
      </w:r>
      <w:r>
        <w:rPr>
          <w:spacing w:val="-2"/>
          <w:sz w:val="11"/>
        </w:rPr>
        <w:t>2010/11:171.</w:t>
      </w:r>
    </w:p>
    <w:p>
      <w:pPr>
        <w:spacing w:before="16"/>
        <w:ind w:left="1207" w:right="0" w:firstLine="0"/>
        <w:jc w:val="left"/>
        <w:rPr>
          <w:sz w:val="11"/>
        </w:rPr>
      </w:pPr>
      <w:r>
        <w:rPr>
          <w:position w:val="3"/>
          <w:sz w:val="7"/>
        </w:rPr>
        <w:t>15</w:t>
      </w:r>
      <w:r>
        <w:rPr>
          <w:spacing w:val="61"/>
          <w:position w:val="3"/>
          <w:sz w:val="7"/>
        </w:rPr>
        <w:t>  </w:t>
      </w:r>
      <w:r>
        <w:rPr>
          <w:sz w:val="11"/>
        </w:rPr>
        <w:t>Prop.</w:t>
      </w:r>
      <w:r>
        <w:rPr>
          <w:spacing w:val="1"/>
          <w:sz w:val="11"/>
        </w:rPr>
        <w:t> </w:t>
      </w:r>
      <w:r>
        <w:rPr>
          <w:sz w:val="11"/>
        </w:rPr>
        <w:t>2010/11:20,</w:t>
      </w:r>
      <w:r>
        <w:rPr>
          <w:spacing w:val="1"/>
          <w:sz w:val="11"/>
        </w:rPr>
        <w:t> </w:t>
      </w:r>
      <w:r>
        <w:rPr>
          <w:sz w:val="11"/>
        </w:rPr>
        <w:t>s.</w:t>
      </w:r>
      <w:r>
        <w:rPr>
          <w:spacing w:val="1"/>
          <w:sz w:val="11"/>
        </w:rPr>
        <w:t> </w:t>
      </w:r>
      <w:r>
        <w:rPr>
          <w:sz w:val="11"/>
        </w:rPr>
        <w:t>35–36,</w:t>
      </w:r>
      <w:r>
        <w:rPr>
          <w:spacing w:val="1"/>
          <w:sz w:val="11"/>
        </w:rPr>
        <w:t> </w:t>
      </w:r>
      <w:r>
        <w:rPr>
          <w:sz w:val="11"/>
        </w:rPr>
        <w:t>bet.</w:t>
      </w:r>
      <w:r>
        <w:rPr>
          <w:spacing w:val="2"/>
          <w:sz w:val="11"/>
        </w:rPr>
        <w:t> </w:t>
      </w:r>
      <w:r>
        <w:rPr>
          <w:sz w:val="11"/>
        </w:rPr>
        <w:t>2010/11:UbU5,</w:t>
      </w:r>
      <w:r>
        <w:rPr>
          <w:spacing w:val="1"/>
          <w:sz w:val="11"/>
        </w:rPr>
        <w:t> </w:t>
      </w:r>
      <w:r>
        <w:rPr>
          <w:sz w:val="11"/>
        </w:rPr>
        <w:t>rskr.</w:t>
      </w:r>
      <w:r>
        <w:rPr>
          <w:spacing w:val="2"/>
          <w:sz w:val="11"/>
        </w:rPr>
        <w:t> </w:t>
      </w:r>
      <w:r>
        <w:rPr>
          <w:spacing w:val="-2"/>
          <w:sz w:val="11"/>
        </w:rPr>
        <w:t>2010/11:171.</w:t>
      </w:r>
    </w:p>
    <w:p>
      <w:pPr>
        <w:spacing w:before="17"/>
        <w:ind w:left="1207" w:right="0" w:firstLine="0"/>
        <w:jc w:val="left"/>
        <w:rPr>
          <w:sz w:val="11"/>
        </w:rPr>
      </w:pPr>
      <w:r>
        <w:rPr>
          <w:position w:val="3"/>
          <w:sz w:val="7"/>
        </w:rPr>
        <w:t>16</w:t>
      </w:r>
      <w:r>
        <w:rPr>
          <w:spacing w:val="62"/>
          <w:position w:val="3"/>
          <w:sz w:val="7"/>
        </w:rPr>
        <w:t>  </w:t>
      </w:r>
      <w:r>
        <w:rPr>
          <w:sz w:val="11"/>
        </w:rPr>
        <w:t>Prop.</w:t>
      </w:r>
      <w:r>
        <w:rPr>
          <w:spacing w:val="1"/>
          <w:sz w:val="11"/>
        </w:rPr>
        <w:t> </w:t>
      </w:r>
      <w:r>
        <w:rPr>
          <w:sz w:val="11"/>
        </w:rPr>
        <w:t>2010/11:20,</w:t>
      </w:r>
      <w:r>
        <w:rPr>
          <w:spacing w:val="2"/>
          <w:sz w:val="11"/>
        </w:rPr>
        <w:t> </w:t>
      </w:r>
      <w:r>
        <w:rPr>
          <w:sz w:val="11"/>
        </w:rPr>
        <w:t>s.</w:t>
      </w:r>
      <w:r>
        <w:rPr>
          <w:spacing w:val="1"/>
          <w:sz w:val="11"/>
        </w:rPr>
        <w:t> </w:t>
      </w:r>
      <w:r>
        <w:rPr>
          <w:sz w:val="11"/>
        </w:rPr>
        <w:t>25,</w:t>
      </w:r>
      <w:r>
        <w:rPr>
          <w:spacing w:val="2"/>
          <w:sz w:val="11"/>
        </w:rPr>
        <w:t> </w:t>
      </w:r>
      <w:r>
        <w:rPr>
          <w:sz w:val="11"/>
        </w:rPr>
        <w:t>bet.</w:t>
      </w:r>
      <w:r>
        <w:rPr>
          <w:spacing w:val="2"/>
          <w:sz w:val="11"/>
        </w:rPr>
        <w:t> </w:t>
      </w:r>
      <w:r>
        <w:rPr>
          <w:sz w:val="11"/>
        </w:rPr>
        <w:t>2010/11:UbU5,</w:t>
      </w:r>
      <w:r>
        <w:rPr>
          <w:spacing w:val="2"/>
          <w:sz w:val="11"/>
        </w:rPr>
        <w:t> </w:t>
      </w:r>
      <w:r>
        <w:rPr>
          <w:sz w:val="11"/>
        </w:rPr>
        <w:t>rskr.</w:t>
      </w:r>
      <w:r>
        <w:rPr>
          <w:spacing w:val="2"/>
          <w:sz w:val="11"/>
        </w:rPr>
        <w:t> </w:t>
      </w:r>
      <w:r>
        <w:rPr>
          <w:spacing w:val="-2"/>
          <w:sz w:val="11"/>
        </w:rPr>
        <w:t>2010/11:171.</w:t>
      </w:r>
    </w:p>
    <w:p>
      <w:pPr>
        <w:spacing w:before="17"/>
        <w:ind w:left="1207" w:right="0" w:firstLine="0"/>
        <w:jc w:val="left"/>
        <w:rPr>
          <w:sz w:val="11"/>
        </w:rPr>
      </w:pPr>
      <w:r>
        <w:rPr>
          <w:position w:val="3"/>
          <w:sz w:val="7"/>
        </w:rPr>
        <w:t>17</w:t>
      </w:r>
      <w:r>
        <w:rPr>
          <w:spacing w:val="69"/>
          <w:position w:val="3"/>
          <w:sz w:val="7"/>
        </w:rPr>
        <w:t>  </w:t>
      </w:r>
      <w:r>
        <w:rPr>
          <w:sz w:val="11"/>
        </w:rPr>
        <w:t>Beskrivningen</w:t>
      </w:r>
      <w:r>
        <w:rPr>
          <w:spacing w:val="4"/>
          <w:sz w:val="11"/>
        </w:rPr>
        <w:t> </w:t>
      </w:r>
      <w:r>
        <w:rPr>
          <w:sz w:val="11"/>
        </w:rPr>
        <w:t>är</w:t>
      </w:r>
      <w:r>
        <w:rPr>
          <w:spacing w:val="4"/>
          <w:sz w:val="11"/>
        </w:rPr>
        <w:t> </w:t>
      </w:r>
      <w:r>
        <w:rPr>
          <w:sz w:val="11"/>
        </w:rPr>
        <w:t>en</w:t>
      </w:r>
      <w:r>
        <w:rPr>
          <w:spacing w:val="5"/>
          <w:sz w:val="11"/>
        </w:rPr>
        <w:t> </w:t>
      </w:r>
      <w:r>
        <w:rPr>
          <w:sz w:val="11"/>
        </w:rPr>
        <w:t>sammanfattning</w:t>
      </w:r>
      <w:r>
        <w:rPr>
          <w:spacing w:val="4"/>
          <w:sz w:val="11"/>
        </w:rPr>
        <w:t> </w:t>
      </w:r>
      <w:r>
        <w:rPr>
          <w:sz w:val="11"/>
        </w:rPr>
        <w:t>av</w:t>
      </w:r>
      <w:r>
        <w:rPr>
          <w:spacing w:val="4"/>
          <w:sz w:val="11"/>
        </w:rPr>
        <w:t> </w:t>
      </w:r>
      <w:r>
        <w:rPr>
          <w:sz w:val="11"/>
        </w:rPr>
        <w:t>s.</w:t>
      </w:r>
      <w:r>
        <w:rPr>
          <w:spacing w:val="5"/>
          <w:sz w:val="11"/>
        </w:rPr>
        <w:t> </w:t>
      </w:r>
      <w:r>
        <w:rPr>
          <w:sz w:val="11"/>
        </w:rPr>
        <w:t>59–62</w:t>
      </w:r>
      <w:r>
        <w:rPr>
          <w:spacing w:val="4"/>
          <w:sz w:val="11"/>
        </w:rPr>
        <w:t> </w:t>
      </w:r>
      <w:r>
        <w:rPr>
          <w:sz w:val="11"/>
        </w:rPr>
        <w:t>i</w:t>
      </w:r>
      <w:r>
        <w:rPr>
          <w:spacing w:val="4"/>
          <w:sz w:val="11"/>
        </w:rPr>
        <w:t> </w:t>
      </w:r>
      <w:r>
        <w:rPr>
          <w:sz w:val="11"/>
        </w:rPr>
        <w:t>prop.</w:t>
      </w:r>
      <w:r>
        <w:rPr>
          <w:spacing w:val="5"/>
          <w:sz w:val="11"/>
        </w:rPr>
        <w:t> </w:t>
      </w:r>
      <w:r>
        <w:rPr>
          <w:sz w:val="11"/>
        </w:rPr>
        <w:t>2010/11:20,</w:t>
      </w:r>
      <w:r>
        <w:rPr>
          <w:spacing w:val="4"/>
          <w:sz w:val="11"/>
        </w:rPr>
        <w:t> </w:t>
      </w:r>
      <w:r>
        <w:rPr>
          <w:sz w:val="11"/>
        </w:rPr>
        <w:t>bet.</w:t>
      </w:r>
      <w:r>
        <w:rPr>
          <w:spacing w:val="5"/>
          <w:sz w:val="11"/>
        </w:rPr>
        <w:t> </w:t>
      </w:r>
      <w:r>
        <w:rPr>
          <w:sz w:val="11"/>
        </w:rPr>
        <w:t>2010/11:UbU5,</w:t>
      </w:r>
      <w:r>
        <w:rPr>
          <w:spacing w:val="4"/>
          <w:sz w:val="11"/>
        </w:rPr>
        <w:t> </w:t>
      </w:r>
      <w:r>
        <w:rPr>
          <w:sz w:val="11"/>
        </w:rPr>
        <w:t>rskr.</w:t>
      </w:r>
      <w:r>
        <w:rPr>
          <w:spacing w:val="7"/>
          <w:sz w:val="11"/>
        </w:rPr>
        <w:t> </w:t>
      </w:r>
      <w:r>
        <w:rPr>
          <w:spacing w:val="-2"/>
          <w:sz w:val="11"/>
        </w:rPr>
        <w:t>2010/11:171.</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12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658" w:val="left" w:leader="none"/>
        </w:tabs>
        <w:spacing w:line="240" w:lineRule="auto" w:before="0" w:after="0"/>
        <w:ind w:left="1658" w:right="0" w:hanging="451"/>
        <w:jc w:val="left"/>
      </w:pPr>
      <w:r>
        <w:rPr>
          <w:spacing w:val="-2"/>
        </w:rPr>
        <w:t>Innehållet</w:t>
      </w:r>
      <w:r>
        <w:rPr>
          <w:spacing w:val="-8"/>
        </w:rPr>
        <w:t> </w:t>
      </w:r>
      <w:r>
        <w:rPr>
          <w:spacing w:val="-2"/>
        </w:rPr>
        <w:t>i</w:t>
      </w:r>
      <w:r>
        <w:rPr>
          <w:spacing w:val="-8"/>
        </w:rPr>
        <w:t> </w:t>
      </w:r>
      <w:r>
        <w:rPr>
          <w:spacing w:val="-2"/>
        </w:rPr>
        <w:t>reformen</w:t>
      </w:r>
    </w:p>
    <w:p>
      <w:pPr>
        <w:pStyle w:val="BodyText"/>
        <w:spacing w:line="302" w:lineRule="auto" w:before="84"/>
        <w:ind w:left="1660" w:right="1122"/>
        <w:rPr>
          <w:position w:val="3"/>
          <w:sz w:val="9"/>
        </w:rPr>
      </w:pPr>
      <w:r>
        <w:rPr>
          <w:w w:val="105"/>
        </w:rPr>
        <w:t>I de följande avsnitten beskrivs vilka konkreta ändringar som legitimationsreformen</w:t>
      </w:r>
      <w:r>
        <w:rPr>
          <w:spacing w:val="40"/>
          <w:w w:val="105"/>
        </w:rPr>
        <w:t> </w:t>
      </w:r>
      <w:r>
        <w:rPr>
          <w:w w:val="105"/>
        </w:rPr>
        <w:t>medförde inom skolväsendet. Legitimationssystemet regleras genom bestämmelserna i</w:t>
      </w:r>
      <w:r>
        <w:rPr>
          <w:spacing w:val="40"/>
          <w:w w:val="105"/>
        </w:rPr>
        <w:t> </w:t>
      </w:r>
      <w:r>
        <w:rPr>
          <w:w w:val="105"/>
        </w:rPr>
        <w:t>skollagen och i förordningen (2011:326) om behörighet och legitimation för lärare och</w:t>
      </w:r>
      <w:r>
        <w:rPr>
          <w:spacing w:val="40"/>
          <w:w w:val="105"/>
        </w:rPr>
        <w:t> </w:t>
      </w:r>
      <w:r>
        <w:rPr>
          <w:w w:val="105"/>
        </w:rPr>
        <w:t>förskollärare (behörighetsförordningen). Därutöver finns regleringar i till exempel</w:t>
      </w:r>
      <w:r>
        <w:rPr>
          <w:spacing w:val="40"/>
          <w:w w:val="105"/>
        </w:rPr>
        <w:t> </w:t>
      </w:r>
      <w:r>
        <w:rPr>
          <w:w w:val="105"/>
        </w:rPr>
        <w:t>skolförordningen</w:t>
      </w:r>
      <w:r>
        <w:rPr>
          <w:spacing w:val="-4"/>
          <w:w w:val="105"/>
        </w:rPr>
        <w:t> </w:t>
      </w:r>
      <w:r>
        <w:rPr>
          <w:w w:val="105"/>
        </w:rPr>
        <w:t>(2011:185)</w:t>
      </w:r>
      <w:r>
        <w:rPr>
          <w:spacing w:val="-3"/>
          <w:w w:val="105"/>
        </w:rPr>
        <w:t> </w:t>
      </w:r>
      <w:r>
        <w:rPr>
          <w:w w:val="105"/>
        </w:rPr>
        <w:t>och</w:t>
      </w:r>
      <w:r>
        <w:rPr>
          <w:spacing w:val="-3"/>
          <w:w w:val="105"/>
        </w:rPr>
        <w:t> </w:t>
      </w:r>
      <w:r>
        <w:rPr>
          <w:w w:val="105"/>
        </w:rPr>
        <w:t>gymnasieförordningen</w:t>
      </w:r>
      <w:r>
        <w:rPr>
          <w:spacing w:val="-4"/>
          <w:w w:val="105"/>
        </w:rPr>
        <w:t> </w:t>
      </w:r>
      <w:r>
        <w:rPr>
          <w:w w:val="105"/>
        </w:rPr>
        <w:t>(2010:2039),</w:t>
      </w:r>
      <w:r>
        <w:rPr>
          <w:spacing w:val="-3"/>
          <w:w w:val="105"/>
        </w:rPr>
        <w:t> </w:t>
      </w:r>
      <w:r>
        <w:rPr>
          <w:w w:val="105"/>
        </w:rPr>
        <w:t>och</w:t>
      </w:r>
      <w:r>
        <w:rPr>
          <w:spacing w:val="-3"/>
          <w:w w:val="105"/>
        </w:rPr>
        <w:t> </w:t>
      </w:r>
      <w:r>
        <w:rPr>
          <w:w w:val="105"/>
        </w:rPr>
        <w:t>i</w:t>
      </w:r>
      <w:r>
        <w:rPr>
          <w:spacing w:val="-3"/>
          <w:w w:val="105"/>
        </w:rPr>
        <w:t> </w:t>
      </w:r>
      <w:r>
        <w:rPr>
          <w:w w:val="105"/>
        </w:rPr>
        <w:t>föreskrifter</w:t>
      </w:r>
      <w:r>
        <w:rPr>
          <w:spacing w:val="40"/>
          <w:w w:val="105"/>
        </w:rPr>
        <w:t> </w:t>
      </w:r>
      <w:r>
        <w:rPr>
          <w:w w:val="105"/>
        </w:rPr>
        <w:t>från Skolverket som kompletterar reglerna i skollagen och behörighetsförordningen.</w:t>
      </w:r>
      <w:r>
        <w:rPr>
          <w:w w:val="105"/>
          <w:position w:val="3"/>
          <w:sz w:val="9"/>
        </w:rPr>
        <w:t>18</w:t>
      </w:r>
    </w:p>
    <w:p>
      <w:pPr>
        <w:spacing w:line="324" w:lineRule="auto" w:before="157"/>
        <w:ind w:left="1660" w:right="1135" w:firstLine="0"/>
        <w:jc w:val="left"/>
        <w:rPr>
          <w:sz w:val="14"/>
        </w:rPr>
      </w:pPr>
      <w:r>
        <w:rPr>
          <w:rFonts w:ascii="Trebuchet MS" w:hAnsi="Trebuchet MS"/>
          <w:b/>
          <w:w w:val="105"/>
          <w:sz w:val="13"/>
        </w:rPr>
        <w:t>Det är legitimerade</w:t>
      </w:r>
      <w:r>
        <w:rPr>
          <w:rFonts w:ascii="Trebuchet MS" w:hAnsi="Trebuchet MS"/>
          <w:b/>
          <w:spacing w:val="-2"/>
          <w:w w:val="105"/>
          <w:sz w:val="13"/>
        </w:rPr>
        <w:t> </w:t>
      </w:r>
      <w:r>
        <w:rPr>
          <w:rFonts w:ascii="Trebuchet MS" w:hAnsi="Trebuchet MS"/>
          <w:b/>
          <w:w w:val="105"/>
          <w:sz w:val="13"/>
        </w:rPr>
        <w:t>och</w:t>
      </w:r>
      <w:r>
        <w:rPr>
          <w:rFonts w:ascii="Trebuchet MS" w:hAnsi="Trebuchet MS"/>
          <w:b/>
          <w:spacing w:val="-1"/>
          <w:w w:val="105"/>
          <w:sz w:val="13"/>
        </w:rPr>
        <w:t> </w:t>
      </w:r>
      <w:r>
        <w:rPr>
          <w:rFonts w:ascii="Trebuchet MS" w:hAnsi="Trebuchet MS"/>
          <w:b/>
          <w:w w:val="105"/>
          <w:sz w:val="13"/>
        </w:rPr>
        <w:t>behöriga lärare</w:t>
      </w:r>
      <w:r>
        <w:rPr>
          <w:rFonts w:ascii="Trebuchet MS" w:hAnsi="Trebuchet MS"/>
          <w:b/>
          <w:spacing w:val="-1"/>
          <w:w w:val="105"/>
          <w:sz w:val="13"/>
        </w:rPr>
        <w:t> </w:t>
      </w:r>
      <w:r>
        <w:rPr>
          <w:rFonts w:ascii="Trebuchet MS" w:hAnsi="Trebuchet MS"/>
          <w:b/>
          <w:w w:val="105"/>
          <w:sz w:val="13"/>
        </w:rPr>
        <w:t>som ska</w:t>
      </w:r>
      <w:r>
        <w:rPr>
          <w:rFonts w:ascii="Trebuchet MS" w:hAnsi="Trebuchet MS"/>
          <w:b/>
          <w:spacing w:val="-1"/>
          <w:w w:val="105"/>
          <w:sz w:val="13"/>
        </w:rPr>
        <w:t> </w:t>
      </w:r>
      <w:r>
        <w:rPr>
          <w:rFonts w:ascii="Trebuchet MS" w:hAnsi="Trebuchet MS"/>
          <w:b/>
          <w:w w:val="105"/>
          <w:sz w:val="13"/>
        </w:rPr>
        <w:t>bedriva undervisningen… </w:t>
      </w:r>
      <w:r>
        <w:rPr>
          <w:w w:val="105"/>
          <w:sz w:val="14"/>
        </w:rPr>
        <w:t>Reformen medförde att det i skollagen skrevs in bestämmelser om att det som</w:t>
      </w:r>
      <w:r>
        <w:rPr>
          <w:spacing w:val="40"/>
          <w:w w:val="105"/>
          <w:sz w:val="14"/>
        </w:rPr>
        <w:t> </w:t>
      </w:r>
      <w:r>
        <w:rPr>
          <w:w w:val="105"/>
          <w:sz w:val="14"/>
        </w:rPr>
        <w:t>huvudregel endast är den som har legitimation</w:t>
      </w:r>
      <w:r>
        <w:rPr>
          <w:spacing w:val="-1"/>
          <w:w w:val="105"/>
          <w:sz w:val="14"/>
        </w:rPr>
        <w:t> </w:t>
      </w:r>
      <w:r>
        <w:rPr>
          <w:w w:val="105"/>
          <w:sz w:val="14"/>
        </w:rPr>
        <w:t>som lärare eller förskollärare och är</w:t>
      </w:r>
    </w:p>
    <w:p>
      <w:pPr>
        <w:pStyle w:val="BodyText"/>
        <w:spacing w:line="146" w:lineRule="exact"/>
        <w:ind w:left="1660"/>
      </w:pPr>
      <w:r>
        <w:rPr>
          <w:w w:val="105"/>
        </w:rPr>
        <w:t>behörig</w:t>
      </w:r>
      <w:r>
        <w:rPr>
          <w:spacing w:val="-3"/>
          <w:w w:val="105"/>
        </w:rPr>
        <w:t> </w:t>
      </w:r>
      <w:r>
        <w:rPr>
          <w:w w:val="105"/>
        </w:rPr>
        <w:t>för</w:t>
      </w:r>
      <w:r>
        <w:rPr>
          <w:spacing w:val="-2"/>
          <w:w w:val="105"/>
        </w:rPr>
        <w:t> </w:t>
      </w:r>
      <w:r>
        <w:rPr>
          <w:w w:val="105"/>
        </w:rPr>
        <w:t>viss</w:t>
      </w:r>
      <w:r>
        <w:rPr>
          <w:spacing w:val="-3"/>
          <w:w w:val="105"/>
        </w:rPr>
        <w:t> </w:t>
      </w:r>
      <w:r>
        <w:rPr>
          <w:w w:val="105"/>
        </w:rPr>
        <w:t>undervisning,</w:t>
      </w:r>
      <w:r>
        <w:rPr>
          <w:spacing w:val="-2"/>
          <w:w w:val="105"/>
        </w:rPr>
        <w:t> </w:t>
      </w:r>
      <w:r>
        <w:rPr>
          <w:w w:val="105"/>
        </w:rPr>
        <w:t>som</w:t>
      </w:r>
      <w:r>
        <w:rPr>
          <w:spacing w:val="-3"/>
          <w:w w:val="105"/>
        </w:rPr>
        <w:t> </w:t>
      </w:r>
      <w:r>
        <w:rPr>
          <w:w w:val="105"/>
        </w:rPr>
        <w:t>får</w:t>
      </w:r>
      <w:r>
        <w:rPr>
          <w:spacing w:val="-2"/>
          <w:w w:val="105"/>
        </w:rPr>
        <w:t> </w:t>
      </w:r>
      <w:r>
        <w:rPr>
          <w:w w:val="105"/>
        </w:rPr>
        <w:t>bedriva</w:t>
      </w:r>
      <w:r>
        <w:rPr>
          <w:spacing w:val="-3"/>
          <w:w w:val="105"/>
        </w:rPr>
        <w:t> </w:t>
      </w:r>
      <w:r>
        <w:rPr>
          <w:w w:val="105"/>
        </w:rPr>
        <w:t>undervisning,</w:t>
      </w:r>
      <w:r>
        <w:rPr>
          <w:spacing w:val="-2"/>
          <w:w w:val="105"/>
        </w:rPr>
        <w:t> </w:t>
      </w:r>
      <w:r>
        <w:rPr>
          <w:w w:val="105"/>
        </w:rPr>
        <w:t>självständigt</w:t>
      </w:r>
      <w:r>
        <w:rPr>
          <w:spacing w:val="-2"/>
          <w:w w:val="105"/>
        </w:rPr>
        <w:t> </w:t>
      </w:r>
      <w:r>
        <w:rPr>
          <w:w w:val="105"/>
        </w:rPr>
        <w:t>sätta</w:t>
      </w:r>
      <w:r>
        <w:rPr>
          <w:spacing w:val="-2"/>
          <w:w w:val="105"/>
        </w:rPr>
        <w:t> betyg</w:t>
      </w:r>
    </w:p>
    <w:p>
      <w:pPr>
        <w:pStyle w:val="BodyText"/>
        <w:spacing w:line="302" w:lineRule="auto" w:before="41"/>
        <w:ind w:left="1661" w:right="1548" w:hanging="1"/>
        <w:rPr>
          <w:position w:val="3"/>
          <w:sz w:val="9"/>
        </w:rPr>
      </w:pPr>
      <w:r>
        <w:rPr>
          <w:w w:val="105"/>
        </w:rPr>
        <w:t>och</w:t>
      </w:r>
      <w:r>
        <w:rPr>
          <w:spacing w:val="-2"/>
          <w:w w:val="105"/>
        </w:rPr>
        <w:t> </w:t>
      </w:r>
      <w:r>
        <w:rPr>
          <w:w w:val="105"/>
        </w:rPr>
        <w:t>anställas</w:t>
      </w:r>
      <w:r>
        <w:rPr>
          <w:spacing w:val="-2"/>
          <w:w w:val="105"/>
        </w:rPr>
        <w:t> </w:t>
      </w:r>
      <w:r>
        <w:rPr>
          <w:w w:val="105"/>
        </w:rPr>
        <w:t>utan</w:t>
      </w:r>
      <w:r>
        <w:rPr>
          <w:spacing w:val="-2"/>
          <w:w w:val="105"/>
        </w:rPr>
        <w:t> </w:t>
      </w:r>
      <w:r>
        <w:rPr>
          <w:w w:val="105"/>
        </w:rPr>
        <w:t>tidsgräns.</w:t>
      </w:r>
      <w:r>
        <w:rPr>
          <w:w w:val="105"/>
          <w:position w:val="3"/>
          <w:sz w:val="9"/>
        </w:rPr>
        <w:t>19</w:t>
      </w:r>
      <w:r>
        <w:rPr>
          <w:spacing w:val="11"/>
          <w:w w:val="105"/>
          <w:position w:val="3"/>
          <w:sz w:val="9"/>
        </w:rPr>
        <w:t> </w:t>
      </w:r>
      <w:r>
        <w:rPr>
          <w:w w:val="105"/>
        </w:rPr>
        <w:t>Legitimationen</w:t>
      </w:r>
      <w:r>
        <w:rPr>
          <w:spacing w:val="-2"/>
          <w:w w:val="105"/>
        </w:rPr>
        <w:t> </w:t>
      </w:r>
      <w:r>
        <w:rPr>
          <w:w w:val="105"/>
        </w:rPr>
        <w:t>anger</w:t>
      </w:r>
      <w:r>
        <w:rPr>
          <w:spacing w:val="-2"/>
          <w:w w:val="105"/>
        </w:rPr>
        <w:t> </w:t>
      </w:r>
      <w:r>
        <w:rPr>
          <w:w w:val="105"/>
        </w:rPr>
        <w:t>lärarens</w:t>
      </w:r>
      <w:r>
        <w:rPr>
          <w:spacing w:val="-2"/>
          <w:w w:val="105"/>
        </w:rPr>
        <w:t> </w:t>
      </w:r>
      <w:r>
        <w:rPr>
          <w:w w:val="105"/>
        </w:rPr>
        <w:t>examen</w:t>
      </w:r>
      <w:r>
        <w:rPr>
          <w:spacing w:val="-2"/>
          <w:w w:val="105"/>
        </w:rPr>
        <w:t> </w:t>
      </w:r>
      <w:r>
        <w:rPr>
          <w:w w:val="105"/>
        </w:rPr>
        <w:t>och</w:t>
      </w:r>
      <w:r>
        <w:rPr>
          <w:spacing w:val="-2"/>
          <w:w w:val="105"/>
        </w:rPr>
        <w:t> </w:t>
      </w:r>
      <w:r>
        <w:rPr>
          <w:w w:val="105"/>
        </w:rPr>
        <w:t>vilka</w:t>
      </w:r>
      <w:r>
        <w:rPr>
          <w:spacing w:val="40"/>
          <w:w w:val="105"/>
        </w:rPr>
        <w:t> </w:t>
      </w:r>
      <w:r>
        <w:rPr>
          <w:w w:val="105"/>
        </w:rPr>
        <w:t>skolformer, ämnen och årskurser läraren får undervisa i.</w:t>
      </w:r>
      <w:r>
        <w:rPr>
          <w:w w:val="105"/>
          <w:position w:val="3"/>
          <w:sz w:val="9"/>
        </w:rPr>
        <w:t>20</w:t>
      </w:r>
    </w:p>
    <w:p>
      <w:pPr>
        <w:spacing w:before="158"/>
        <w:ind w:left="1661" w:right="0" w:firstLine="0"/>
        <w:jc w:val="left"/>
        <w:rPr>
          <w:rFonts w:ascii="Trebuchet MS" w:hAnsi="Trebuchet MS"/>
          <w:b/>
          <w:sz w:val="13"/>
        </w:rPr>
      </w:pPr>
      <w:r>
        <w:rPr>
          <w:rFonts w:ascii="Trebuchet MS" w:hAnsi="Trebuchet MS"/>
          <w:b/>
          <w:sz w:val="13"/>
        </w:rPr>
        <w:t>…</w:t>
      </w:r>
      <w:r>
        <w:rPr>
          <w:rFonts w:ascii="Trebuchet MS" w:hAnsi="Trebuchet MS"/>
          <w:b/>
          <w:spacing w:val="1"/>
          <w:sz w:val="13"/>
        </w:rPr>
        <w:t> </w:t>
      </w:r>
      <w:r>
        <w:rPr>
          <w:rFonts w:ascii="Trebuchet MS" w:hAnsi="Trebuchet MS"/>
          <w:b/>
          <w:sz w:val="13"/>
        </w:rPr>
        <w:t>men</w:t>
      </w:r>
      <w:r>
        <w:rPr>
          <w:rFonts w:ascii="Trebuchet MS" w:hAnsi="Trebuchet MS"/>
          <w:b/>
          <w:spacing w:val="2"/>
          <w:sz w:val="13"/>
        </w:rPr>
        <w:t> </w:t>
      </w:r>
      <w:r>
        <w:rPr>
          <w:rFonts w:ascii="Trebuchet MS" w:hAnsi="Trebuchet MS"/>
          <w:b/>
          <w:sz w:val="13"/>
        </w:rPr>
        <w:t>ﬂera</w:t>
      </w:r>
      <w:r>
        <w:rPr>
          <w:rFonts w:ascii="Trebuchet MS" w:hAnsi="Trebuchet MS"/>
          <w:b/>
          <w:spacing w:val="2"/>
          <w:sz w:val="13"/>
        </w:rPr>
        <w:t> </w:t>
      </w:r>
      <w:r>
        <w:rPr>
          <w:rFonts w:ascii="Trebuchet MS" w:hAnsi="Trebuchet MS"/>
          <w:b/>
          <w:sz w:val="13"/>
        </w:rPr>
        <w:t>verksamheter</w:t>
      </w:r>
      <w:r>
        <w:rPr>
          <w:rFonts w:ascii="Trebuchet MS" w:hAnsi="Trebuchet MS"/>
          <w:b/>
          <w:spacing w:val="1"/>
          <w:sz w:val="13"/>
        </w:rPr>
        <w:t> </w:t>
      </w:r>
      <w:r>
        <w:rPr>
          <w:rFonts w:ascii="Trebuchet MS" w:hAnsi="Trebuchet MS"/>
          <w:b/>
          <w:sz w:val="13"/>
        </w:rPr>
        <w:t>och</w:t>
      </w:r>
      <w:r>
        <w:rPr>
          <w:rFonts w:ascii="Trebuchet MS" w:hAnsi="Trebuchet MS"/>
          <w:b/>
          <w:spacing w:val="2"/>
          <w:sz w:val="13"/>
        </w:rPr>
        <w:t> </w:t>
      </w:r>
      <w:r>
        <w:rPr>
          <w:rFonts w:ascii="Trebuchet MS" w:hAnsi="Trebuchet MS"/>
          <w:b/>
          <w:sz w:val="13"/>
        </w:rPr>
        <w:t>lärare</w:t>
      </w:r>
      <w:r>
        <w:rPr>
          <w:rFonts w:ascii="Trebuchet MS" w:hAnsi="Trebuchet MS"/>
          <w:b/>
          <w:spacing w:val="1"/>
          <w:sz w:val="13"/>
        </w:rPr>
        <w:t> </w:t>
      </w:r>
      <w:r>
        <w:rPr>
          <w:rFonts w:ascii="Trebuchet MS" w:hAnsi="Trebuchet MS"/>
          <w:b/>
          <w:sz w:val="13"/>
        </w:rPr>
        <w:t>är</w:t>
      </w:r>
      <w:r>
        <w:rPr>
          <w:rFonts w:ascii="Trebuchet MS" w:hAnsi="Trebuchet MS"/>
          <w:b/>
          <w:spacing w:val="4"/>
          <w:sz w:val="13"/>
        </w:rPr>
        <w:t> </w:t>
      </w:r>
      <w:r>
        <w:rPr>
          <w:rFonts w:ascii="Trebuchet MS" w:hAnsi="Trebuchet MS"/>
          <w:b/>
          <w:spacing w:val="-2"/>
          <w:sz w:val="13"/>
        </w:rPr>
        <w:t>undantagna</w:t>
      </w:r>
    </w:p>
    <w:p>
      <w:pPr>
        <w:pStyle w:val="BodyText"/>
        <w:spacing w:line="302" w:lineRule="auto" w:before="67"/>
        <w:ind w:left="1660" w:right="1135"/>
      </w:pPr>
      <w:r>
        <w:rPr>
          <w:w w:val="105"/>
        </w:rPr>
        <w:t>Vissa verksamheter och lärare är dock under vissa förutsättningar undantagna från</w:t>
      </w:r>
      <w:r>
        <w:rPr>
          <w:spacing w:val="40"/>
          <w:w w:val="105"/>
        </w:rPr>
        <w:t> </w:t>
      </w:r>
      <w:r>
        <w:rPr>
          <w:w w:val="105"/>
        </w:rPr>
        <w:t>kravet på legitimation för att få undervisa. Det gäller exempelvis yrkeslärare och</w:t>
      </w:r>
      <w:r>
        <w:rPr>
          <w:spacing w:val="40"/>
          <w:w w:val="105"/>
        </w:rPr>
        <w:t> </w:t>
      </w:r>
      <w:r>
        <w:rPr>
          <w:w w:val="105"/>
        </w:rPr>
        <w:t>modersmålslärare,</w:t>
      </w:r>
      <w:r>
        <w:rPr>
          <w:spacing w:val="-2"/>
          <w:w w:val="105"/>
        </w:rPr>
        <w:t> </w:t>
      </w:r>
      <w:r>
        <w:rPr>
          <w:w w:val="105"/>
        </w:rPr>
        <w:t>men</w:t>
      </w:r>
      <w:r>
        <w:rPr>
          <w:spacing w:val="-3"/>
          <w:w w:val="105"/>
        </w:rPr>
        <w:t> </w:t>
      </w:r>
      <w:r>
        <w:rPr>
          <w:w w:val="105"/>
        </w:rPr>
        <w:t>även</w:t>
      </w:r>
      <w:r>
        <w:rPr>
          <w:spacing w:val="-2"/>
          <w:w w:val="105"/>
        </w:rPr>
        <w:t> </w:t>
      </w:r>
      <w:r>
        <w:rPr>
          <w:w w:val="105"/>
        </w:rPr>
        <w:t>lärare</w:t>
      </w:r>
      <w:r>
        <w:rPr>
          <w:spacing w:val="-2"/>
          <w:w w:val="105"/>
        </w:rPr>
        <w:t> </w:t>
      </w:r>
      <w:r>
        <w:rPr>
          <w:w w:val="105"/>
        </w:rPr>
        <w:t>vid</w:t>
      </w:r>
      <w:r>
        <w:rPr>
          <w:spacing w:val="-2"/>
          <w:w w:val="105"/>
        </w:rPr>
        <w:t> </w:t>
      </w:r>
      <w:r>
        <w:rPr>
          <w:w w:val="105"/>
        </w:rPr>
        <w:t>vissa</w:t>
      </w:r>
      <w:r>
        <w:rPr>
          <w:spacing w:val="-2"/>
          <w:w w:val="105"/>
        </w:rPr>
        <w:t> </w:t>
      </w:r>
      <w:r>
        <w:rPr>
          <w:w w:val="105"/>
        </w:rPr>
        <w:t>skolor</w:t>
      </w:r>
      <w:r>
        <w:rPr>
          <w:spacing w:val="-2"/>
          <w:w w:val="105"/>
        </w:rPr>
        <w:t> </w:t>
      </w:r>
      <w:r>
        <w:rPr>
          <w:w w:val="105"/>
        </w:rPr>
        <w:t>såsom</w:t>
      </w:r>
      <w:r>
        <w:rPr>
          <w:spacing w:val="-2"/>
          <w:w w:val="105"/>
        </w:rPr>
        <w:t> </w:t>
      </w:r>
      <w:r>
        <w:rPr>
          <w:w w:val="105"/>
        </w:rPr>
        <w:t>Internationella</w:t>
      </w:r>
      <w:r>
        <w:rPr>
          <w:spacing w:val="-2"/>
          <w:w w:val="105"/>
        </w:rPr>
        <w:t> </w:t>
      </w:r>
      <w:r>
        <w:rPr>
          <w:w w:val="105"/>
        </w:rPr>
        <w:t>Engelska</w:t>
      </w:r>
      <w:r>
        <w:rPr>
          <w:spacing w:val="40"/>
          <w:w w:val="105"/>
        </w:rPr>
        <w:t> </w:t>
      </w:r>
      <w:r>
        <w:rPr>
          <w:w w:val="105"/>
        </w:rPr>
        <w:t>Skolan och Waldorfskolor.</w:t>
      </w:r>
    </w:p>
    <w:p>
      <w:pPr>
        <w:pStyle w:val="BodyText"/>
        <w:spacing w:line="302" w:lineRule="auto" w:before="101"/>
        <w:ind w:left="1660" w:right="1164"/>
        <w:rPr>
          <w:position w:val="3"/>
          <w:sz w:val="9"/>
        </w:rPr>
      </w:pPr>
      <w:r>
        <w:rPr>
          <w:w w:val="105"/>
        </w:rPr>
        <w:t>Undantag från legitimationskravet i undervisningen kan också ges om det på skolan</w:t>
      </w:r>
      <w:r>
        <w:rPr>
          <w:spacing w:val="40"/>
          <w:w w:val="105"/>
        </w:rPr>
        <w:t> </w:t>
      </w:r>
      <w:r>
        <w:rPr>
          <w:w w:val="105"/>
        </w:rPr>
        <w:t>inte finns någon legitimerad och behörig lärare att tillgå eller om det finns något annat</w:t>
      </w:r>
      <w:r>
        <w:rPr>
          <w:spacing w:val="40"/>
          <w:w w:val="105"/>
        </w:rPr>
        <w:t> </w:t>
      </w:r>
      <w:r>
        <w:rPr>
          <w:w w:val="105"/>
        </w:rPr>
        <w:t>särskilt</w:t>
      </w:r>
      <w:r>
        <w:rPr>
          <w:spacing w:val="-2"/>
          <w:w w:val="105"/>
        </w:rPr>
        <w:t> </w:t>
      </w:r>
      <w:r>
        <w:rPr>
          <w:w w:val="105"/>
        </w:rPr>
        <w:t>skäl</w:t>
      </w:r>
      <w:r>
        <w:rPr>
          <w:spacing w:val="-2"/>
          <w:w w:val="105"/>
        </w:rPr>
        <w:t> </w:t>
      </w:r>
      <w:r>
        <w:rPr>
          <w:w w:val="105"/>
        </w:rPr>
        <w:t>med</w:t>
      </w:r>
      <w:r>
        <w:rPr>
          <w:spacing w:val="-2"/>
          <w:w w:val="105"/>
        </w:rPr>
        <w:t> </w:t>
      </w:r>
      <w:r>
        <w:rPr>
          <w:w w:val="105"/>
        </w:rPr>
        <w:t>hänsyn</w:t>
      </w:r>
      <w:r>
        <w:rPr>
          <w:spacing w:val="-2"/>
          <w:w w:val="105"/>
        </w:rPr>
        <w:t> </w:t>
      </w:r>
      <w:r>
        <w:rPr>
          <w:w w:val="105"/>
        </w:rPr>
        <w:t>till</w:t>
      </w:r>
      <w:r>
        <w:rPr>
          <w:spacing w:val="-2"/>
          <w:w w:val="105"/>
        </w:rPr>
        <w:t> </w:t>
      </w:r>
      <w:r>
        <w:rPr>
          <w:w w:val="105"/>
        </w:rPr>
        <w:t>eleverna.</w:t>
      </w:r>
      <w:r>
        <w:rPr>
          <w:spacing w:val="-1"/>
          <w:w w:val="105"/>
        </w:rPr>
        <w:t> </w:t>
      </w:r>
      <w:r>
        <w:rPr>
          <w:w w:val="105"/>
        </w:rPr>
        <w:t>Dessa</w:t>
      </w:r>
      <w:r>
        <w:rPr>
          <w:spacing w:val="-2"/>
          <w:w w:val="105"/>
        </w:rPr>
        <w:t> </w:t>
      </w:r>
      <w:r>
        <w:rPr>
          <w:w w:val="105"/>
        </w:rPr>
        <w:t>lärare</w:t>
      </w:r>
      <w:r>
        <w:rPr>
          <w:spacing w:val="-2"/>
          <w:w w:val="105"/>
        </w:rPr>
        <w:t> </w:t>
      </w:r>
      <w:r>
        <w:rPr>
          <w:w w:val="105"/>
        </w:rPr>
        <w:t>ska</w:t>
      </w:r>
      <w:r>
        <w:rPr>
          <w:spacing w:val="-2"/>
          <w:w w:val="105"/>
        </w:rPr>
        <w:t> </w:t>
      </w:r>
      <w:r>
        <w:rPr>
          <w:w w:val="105"/>
        </w:rPr>
        <w:t>ändå</w:t>
      </w:r>
      <w:r>
        <w:rPr>
          <w:spacing w:val="-2"/>
          <w:w w:val="105"/>
        </w:rPr>
        <w:t> </w:t>
      </w:r>
      <w:r>
        <w:rPr>
          <w:w w:val="105"/>
        </w:rPr>
        <w:t>bedömas</w:t>
      </w:r>
      <w:r>
        <w:rPr>
          <w:spacing w:val="-2"/>
          <w:w w:val="105"/>
        </w:rPr>
        <w:t> </w:t>
      </w:r>
      <w:r>
        <w:rPr>
          <w:w w:val="105"/>
        </w:rPr>
        <w:t>vara</w:t>
      </w:r>
      <w:r>
        <w:rPr>
          <w:spacing w:val="-2"/>
          <w:w w:val="105"/>
        </w:rPr>
        <w:t> </w:t>
      </w:r>
      <w:r>
        <w:rPr>
          <w:w w:val="105"/>
        </w:rPr>
        <w:t>lämpliga</w:t>
      </w:r>
      <w:r>
        <w:rPr>
          <w:spacing w:val="-2"/>
          <w:w w:val="105"/>
        </w:rPr>
        <w:t> </w:t>
      </w:r>
      <w:r>
        <w:rPr>
          <w:w w:val="105"/>
        </w:rPr>
        <w:t>att</w:t>
      </w:r>
      <w:r>
        <w:rPr>
          <w:spacing w:val="40"/>
          <w:w w:val="105"/>
        </w:rPr>
        <w:t> </w:t>
      </w:r>
      <w:r>
        <w:rPr>
          <w:w w:val="105"/>
        </w:rPr>
        <w:t>bedriva undervisningen och i så stor utsträckning som möjligt ha en utbildning som</w:t>
      </w:r>
      <w:r>
        <w:rPr>
          <w:spacing w:val="40"/>
          <w:w w:val="105"/>
        </w:rPr>
        <w:t> </w:t>
      </w:r>
      <w:r>
        <w:rPr>
          <w:w w:val="105"/>
        </w:rPr>
        <w:t>motsvarar den utbildning som är behörighetsgivande. En sådan lärare får bedriva</w:t>
      </w:r>
      <w:r>
        <w:rPr>
          <w:spacing w:val="40"/>
          <w:w w:val="105"/>
        </w:rPr>
        <w:t> </w:t>
      </w:r>
      <w:r>
        <w:rPr>
          <w:w w:val="105"/>
        </w:rPr>
        <w:t>undervisning för högst ett år i taget, vilket dock inte gäller för bland annat</w:t>
      </w:r>
      <w:r>
        <w:rPr>
          <w:spacing w:val="40"/>
          <w:w w:val="105"/>
        </w:rPr>
        <w:t> </w:t>
      </w:r>
      <w:r>
        <w:rPr>
          <w:w w:val="105"/>
        </w:rPr>
        <w:t>modersmålslärare och yrkeslärare.</w:t>
      </w:r>
      <w:r>
        <w:rPr>
          <w:w w:val="105"/>
          <w:position w:val="3"/>
          <w:sz w:val="9"/>
        </w:rPr>
        <w:t>21</w:t>
      </w:r>
    </w:p>
    <w:p>
      <w:pPr>
        <w:pStyle w:val="BodyText"/>
        <w:spacing w:before="99"/>
        <w:ind w:left="1661"/>
      </w:pPr>
      <w:r>
        <w:rPr>
          <w:w w:val="105"/>
        </w:rPr>
        <w:t>En</w:t>
      </w:r>
      <w:r>
        <w:rPr>
          <w:spacing w:val="-3"/>
          <w:w w:val="105"/>
        </w:rPr>
        <w:t> </w:t>
      </w:r>
      <w:r>
        <w:rPr>
          <w:w w:val="105"/>
        </w:rPr>
        <w:t>lista</w:t>
      </w:r>
      <w:r>
        <w:rPr>
          <w:spacing w:val="-2"/>
          <w:w w:val="105"/>
        </w:rPr>
        <w:t> </w:t>
      </w:r>
      <w:r>
        <w:rPr>
          <w:w w:val="105"/>
        </w:rPr>
        <w:t>över</w:t>
      </w:r>
      <w:r>
        <w:rPr>
          <w:spacing w:val="-2"/>
          <w:w w:val="105"/>
        </w:rPr>
        <w:t> </w:t>
      </w:r>
      <w:r>
        <w:rPr>
          <w:w w:val="105"/>
        </w:rPr>
        <w:t>samtliga</w:t>
      </w:r>
      <w:r>
        <w:rPr>
          <w:spacing w:val="-1"/>
          <w:w w:val="105"/>
        </w:rPr>
        <w:t> </w:t>
      </w:r>
      <w:r>
        <w:rPr>
          <w:w w:val="105"/>
        </w:rPr>
        <w:t>undantag</w:t>
      </w:r>
      <w:r>
        <w:rPr>
          <w:spacing w:val="-2"/>
          <w:w w:val="105"/>
        </w:rPr>
        <w:t> </w:t>
      </w:r>
      <w:r>
        <w:rPr>
          <w:w w:val="105"/>
        </w:rPr>
        <w:t>finns</w:t>
      </w:r>
      <w:r>
        <w:rPr>
          <w:spacing w:val="-2"/>
          <w:w w:val="105"/>
        </w:rPr>
        <w:t> </w:t>
      </w:r>
      <w:r>
        <w:rPr>
          <w:w w:val="105"/>
        </w:rPr>
        <w:t>i</w:t>
      </w:r>
      <w:r>
        <w:rPr>
          <w:spacing w:val="-2"/>
          <w:w w:val="105"/>
        </w:rPr>
        <w:t> </w:t>
      </w:r>
      <w:r>
        <w:rPr>
          <w:w w:val="105"/>
        </w:rPr>
        <w:t>bilaga</w:t>
      </w:r>
      <w:r>
        <w:rPr>
          <w:spacing w:val="-1"/>
          <w:w w:val="105"/>
        </w:rPr>
        <w:t> </w:t>
      </w:r>
      <w:r>
        <w:rPr>
          <w:spacing w:val="-5"/>
          <w:w w:val="105"/>
        </w:rPr>
        <w:t>4.</w:t>
      </w:r>
    </w:p>
    <w:p>
      <w:pPr>
        <w:pStyle w:val="BodyText"/>
        <w:spacing w:before="39"/>
      </w:pPr>
    </w:p>
    <w:p>
      <w:pPr>
        <w:spacing w:before="0"/>
        <w:ind w:left="1661" w:right="0" w:firstLine="0"/>
        <w:jc w:val="left"/>
        <w:rPr>
          <w:rFonts w:ascii="Trebuchet MS" w:hAnsi="Trebuchet MS"/>
          <w:b/>
          <w:sz w:val="13"/>
        </w:rPr>
      </w:pPr>
      <w:r>
        <w:rPr>
          <w:rFonts w:ascii="Trebuchet MS" w:hAnsi="Trebuchet MS"/>
          <w:b/>
          <w:spacing w:val="-2"/>
          <w:w w:val="105"/>
          <w:sz w:val="13"/>
        </w:rPr>
        <w:t>Enbart</w:t>
      </w:r>
      <w:r>
        <w:rPr>
          <w:rFonts w:ascii="Trebuchet MS" w:hAnsi="Trebuchet MS"/>
          <w:b/>
          <w:spacing w:val="2"/>
          <w:w w:val="105"/>
          <w:sz w:val="13"/>
        </w:rPr>
        <w:t> </w:t>
      </w:r>
      <w:r>
        <w:rPr>
          <w:rFonts w:ascii="Trebuchet MS" w:hAnsi="Trebuchet MS"/>
          <w:b/>
          <w:spacing w:val="-2"/>
          <w:w w:val="105"/>
          <w:sz w:val="13"/>
        </w:rPr>
        <w:t>legitimerade</w:t>
      </w:r>
      <w:r>
        <w:rPr>
          <w:rFonts w:ascii="Trebuchet MS" w:hAnsi="Trebuchet MS"/>
          <w:b/>
          <w:w w:val="105"/>
          <w:sz w:val="13"/>
        </w:rPr>
        <w:t> </w:t>
      </w:r>
      <w:r>
        <w:rPr>
          <w:rFonts w:ascii="Trebuchet MS" w:hAnsi="Trebuchet MS"/>
          <w:b/>
          <w:spacing w:val="-2"/>
          <w:w w:val="105"/>
          <w:sz w:val="13"/>
        </w:rPr>
        <w:t>lärare</w:t>
      </w:r>
      <w:r>
        <w:rPr>
          <w:rFonts w:ascii="Trebuchet MS" w:hAnsi="Trebuchet MS"/>
          <w:b/>
          <w:spacing w:val="1"/>
          <w:w w:val="105"/>
          <w:sz w:val="13"/>
        </w:rPr>
        <w:t> </w:t>
      </w:r>
      <w:r>
        <w:rPr>
          <w:rFonts w:ascii="Trebuchet MS" w:hAnsi="Trebuchet MS"/>
          <w:b/>
          <w:spacing w:val="-2"/>
          <w:w w:val="105"/>
          <w:sz w:val="13"/>
        </w:rPr>
        <w:t>får</w:t>
      </w:r>
      <w:r>
        <w:rPr>
          <w:rFonts w:ascii="Trebuchet MS" w:hAnsi="Trebuchet MS"/>
          <w:b/>
          <w:spacing w:val="1"/>
          <w:w w:val="105"/>
          <w:sz w:val="13"/>
        </w:rPr>
        <w:t> </w:t>
      </w:r>
      <w:r>
        <w:rPr>
          <w:rFonts w:ascii="Trebuchet MS" w:hAnsi="Trebuchet MS"/>
          <w:b/>
          <w:spacing w:val="-2"/>
          <w:w w:val="105"/>
          <w:sz w:val="13"/>
        </w:rPr>
        <w:t>anställas</w:t>
      </w:r>
      <w:r>
        <w:rPr>
          <w:rFonts w:ascii="Trebuchet MS" w:hAnsi="Trebuchet MS"/>
          <w:b/>
          <w:spacing w:val="1"/>
          <w:w w:val="105"/>
          <w:sz w:val="13"/>
        </w:rPr>
        <w:t> </w:t>
      </w:r>
      <w:r>
        <w:rPr>
          <w:rFonts w:ascii="Trebuchet MS" w:hAnsi="Trebuchet MS"/>
          <w:b/>
          <w:spacing w:val="-2"/>
          <w:w w:val="105"/>
          <w:sz w:val="13"/>
        </w:rPr>
        <w:t>utan</w:t>
      </w:r>
      <w:r>
        <w:rPr>
          <w:rFonts w:ascii="Trebuchet MS" w:hAnsi="Trebuchet MS"/>
          <w:b/>
          <w:spacing w:val="2"/>
          <w:w w:val="105"/>
          <w:sz w:val="13"/>
        </w:rPr>
        <w:t> </w:t>
      </w:r>
      <w:r>
        <w:rPr>
          <w:rFonts w:ascii="Trebuchet MS" w:hAnsi="Trebuchet MS"/>
          <w:b/>
          <w:spacing w:val="-2"/>
          <w:w w:val="105"/>
          <w:sz w:val="13"/>
        </w:rPr>
        <w:t>tidsbegränsning</w:t>
      </w:r>
    </w:p>
    <w:p>
      <w:pPr>
        <w:pStyle w:val="BodyText"/>
        <w:spacing w:line="302" w:lineRule="auto" w:before="68"/>
        <w:ind w:left="1660" w:right="1135"/>
        <w:rPr>
          <w:position w:val="3"/>
          <w:sz w:val="9"/>
        </w:rPr>
      </w:pPr>
      <w:r>
        <w:rPr>
          <w:w w:val="105"/>
        </w:rPr>
        <w:t>Enligt skollagen får enbart legitimerade lärare anställas i skolväsendet utan</w:t>
      </w:r>
      <w:r>
        <w:rPr>
          <w:spacing w:val="40"/>
          <w:w w:val="105"/>
        </w:rPr>
        <w:t> </w:t>
      </w:r>
      <w:r>
        <w:rPr>
          <w:w w:val="105"/>
        </w:rPr>
        <w:t>tidsbegränsning. Undantag får göras även från detta krav, till exempel för</w:t>
      </w:r>
      <w:r>
        <w:rPr>
          <w:spacing w:val="40"/>
          <w:w w:val="105"/>
        </w:rPr>
        <w:t> </w:t>
      </w:r>
      <w:r>
        <w:rPr>
          <w:w w:val="105"/>
        </w:rPr>
        <w:t>modersmålslärare och yrkeslärare, men enbart om det saknas sökande som har</w:t>
      </w:r>
      <w:r>
        <w:rPr>
          <w:spacing w:val="40"/>
          <w:w w:val="105"/>
        </w:rPr>
        <w:t> </w:t>
      </w:r>
      <w:r>
        <w:rPr>
          <w:w w:val="105"/>
        </w:rPr>
        <w:t>legitimation,</w:t>
      </w:r>
      <w:r>
        <w:rPr>
          <w:spacing w:val="-1"/>
          <w:w w:val="105"/>
        </w:rPr>
        <w:t> </w:t>
      </w:r>
      <w:r>
        <w:rPr>
          <w:w w:val="105"/>
        </w:rPr>
        <w:t>om</w:t>
      </w:r>
      <w:r>
        <w:rPr>
          <w:spacing w:val="-1"/>
          <w:w w:val="105"/>
        </w:rPr>
        <w:t> </w:t>
      </w:r>
      <w:r>
        <w:rPr>
          <w:w w:val="105"/>
        </w:rPr>
        <w:t>den</w:t>
      </w:r>
      <w:r>
        <w:rPr>
          <w:spacing w:val="-1"/>
          <w:w w:val="105"/>
        </w:rPr>
        <w:t> </w:t>
      </w:r>
      <w:r>
        <w:rPr>
          <w:w w:val="105"/>
        </w:rPr>
        <w:t>sökande</w:t>
      </w:r>
      <w:r>
        <w:rPr>
          <w:spacing w:val="-2"/>
          <w:w w:val="105"/>
        </w:rPr>
        <w:t> </w:t>
      </w:r>
      <w:r>
        <w:rPr>
          <w:w w:val="105"/>
        </w:rPr>
        <w:t>har</w:t>
      </w:r>
      <w:r>
        <w:rPr>
          <w:spacing w:val="-1"/>
          <w:w w:val="105"/>
        </w:rPr>
        <w:t> </w:t>
      </w:r>
      <w:r>
        <w:rPr>
          <w:w w:val="105"/>
        </w:rPr>
        <w:t>tillräcklig</w:t>
      </w:r>
      <w:r>
        <w:rPr>
          <w:spacing w:val="-1"/>
          <w:w w:val="105"/>
        </w:rPr>
        <w:t> </w:t>
      </w:r>
      <w:r>
        <w:rPr>
          <w:w w:val="105"/>
        </w:rPr>
        <w:t>kompetens</w:t>
      </w:r>
      <w:r>
        <w:rPr>
          <w:spacing w:val="-1"/>
          <w:w w:val="105"/>
        </w:rPr>
        <w:t> </w:t>
      </w:r>
      <w:r>
        <w:rPr>
          <w:w w:val="105"/>
        </w:rPr>
        <w:t>för</w:t>
      </w:r>
      <w:r>
        <w:rPr>
          <w:spacing w:val="-1"/>
          <w:w w:val="105"/>
        </w:rPr>
        <w:t> </w:t>
      </w:r>
      <w:r>
        <w:rPr>
          <w:w w:val="105"/>
        </w:rPr>
        <w:t>att</w:t>
      </w:r>
      <w:r>
        <w:rPr>
          <w:spacing w:val="-1"/>
          <w:w w:val="105"/>
        </w:rPr>
        <w:t> </w:t>
      </w:r>
      <w:r>
        <w:rPr>
          <w:w w:val="105"/>
        </w:rPr>
        <w:t>undervisa</w:t>
      </w:r>
      <w:r>
        <w:rPr>
          <w:spacing w:val="-1"/>
          <w:w w:val="105"/>
        </w:rPr>
        <w:t> </w:t>
      </w:r>
      <w:r>
        <w:rPr>
          <w:w w:val="105"/>
        </w:rPr>
        <w:t>i</w:t>
      </w:r>
      <w:r>
        <w:rPr>
          <w:spacing w:val="-1"/>
          <w:w w:val="105"/>
        </w:rPr>
        <w:t> </w:t>
      </w:r>
      <w:r>
        <w:rPr>
          <w:w w:val="105"/>
        </w:rPr>
        <w:t>det</w:t>
      </w:r>
      <w:r>
        <w:rPr>
          <w:spacing w:val="-1"/>
          <w:w w:val="105"/>
        </w:rPr>
        <w:t> </w:t>
      </w:r>
      <w:r>
        <w:rPr>
          <w:w w:val="105"/>
        </w:rPr>
        <w:t>aktuella</w:t>
      </w:r>
      <w:r>
        <w:rPr>
          <w:spacing w:val="40"/>
          <w:w w:val="105"/>
        </w:rPr>
        <w:t> </w:t>
      </w:r>
      <w:r>
        <w:rPr>
          <w:w w:val="105"/>
        </w:rPr>
        <w:t>ämnet eller på den aktuella kursen, och om det finns skäl att anta att den sökande är</w:t>
      </w:r>
      <w:r>
        <w:rPr>
          <w:spacing w:val="40"/>
          <w:w w:val="105"/>
        </w:rPr>
        <w:t> </w:t>
      </w:r>
      <w:r>
        <w:rPr>
          <w:w w:val="105"/>
        </w:rPr>
        <w:t>lämplig att bedriva undervisningen.</w:t>
      </w:r>
      <w:r>
        <w:rPr>
          <w:w w:val="105"/>
          <w:position w:val="3"/>
          <w:sz w:val="9"/>
        </w:rPr>
        <w:t>22</w:t>
      </w:r>
    </w:p>
    <w:p>
      <w:pPr>
        <w:pStyle w:val="BodyText"/>
        <w:spacing w:before="155"/>
        <w:rPr>
          <w:sz w:val="20"/>
        </w:rPr>
      </w:pPr>
      <w:r>
        <w:rPr>
          <w:sz w:val="20"/>
        </w:rPr>
        <mc:AlternateContent>
          <mc:Choice Requires="wps">
            <w:drawing>
              <wp:anchor distT="0" distB="0" distL="0" distR="0" allowOverlap="1" layoutInCell="1" locked="0" behindDoc="1" simplePos="0" relativeHeight="487593472">
                <wp:simplePos x="0" y="0"/>
                <wp:positionH relativeFrom="page">
                  <wp:posOffset>1504365</wp:posOffset>
                </wp:positionH>
                <wp:positionV relativeFrom="paragraph">
                  <wp:posOffset>259971</wp:posOffset>
                </wp:positionV>
                <wp:extent cx="1169035" cy="444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20.470234pt;width:92.004pt;height:.345pt;mso-position-horizontal-relative:page;mso-position-vertical-relative:paragraph;z-index:-15723008;mso-wrap-distance-left:0;mso-wrap-distance-right:0" id="docshape26" filled="true" fillcolor="#000000" stroked="false">
                <v:fill type="solid"/>
                <w10:wrap type="topAndBottom"/>
              </v:rect>
            </w:pict>
          </mc:Fallback>
        </mc:AlternateContent>
      </w:r>
    </w:p>
    <w:p>
      <w:pPr>
        <w:spacing w:before="61"/>
        <w:ind w:left="1661" w:right="0" w:firstLine="0"/>
        <w:jc w:val="left"/>
        <w:rPr>
          <w:sz w:val="11"/>
        </w:rPr>
      </w:pPr>
      <w:r>
        <w:rPr>
          <w:w w:val="105"/>
          <w:position w:val="3"/>
          <w:sz w:val="7"/>
        </w:rPr>
        <w:t>18</w:t>
      </w:r>
      <w:r>
        <w:rPr>
          <w:spacing w:val="74"/>
          <w:w w:val="150"/>
          <w:position w:val="3"/>
          <w:sz w:val="7"/>
        </w:rPr>
        <w:t> </w:t>
      </w:r>
      <w:r>
        <w:rPr>
          <w:w w:val="105"/>
          <w:sz w:val="11"/>
        </w:rPr>
        <w:t>Skolverkets</w:t>
      </w:r>
      <w:r>
        <w:rPr>
          <w:spacing w:val="-7"/>
          <w:w w:val="105"/>
          <w:sz w:val="11"/>
        </w:rPr>
        <w:t> </w:t>
      </w:r>
      <w:r>
        <w:rPr>
          <w:w w:val="105"/>
          <w:sz w:val="11"/>
        </w:rPr>
        <w:t>föreskrifter</w:t>
      </w:r>
      <w:r>
        <w:rPr>
          <w:spacing w:val="-7"/>
          <w:w w:val="105"/>
          <w:sz w:val="11"/>
        </w:rPr>
        <w:t> </w:t>
      </w:r>
      <w:r>
        <w:rPr>
          <w:w w:val="105"/>
          <w:sz w:val="11"/>
        </w:rPr>
        <w:t>finns</w:t>
      </w:r>
      <w:r>
        <w:rPr>
          <w:spacing w:val="-8"/>
          <w:w w:val="105"/>
          <w:sz w:val="11"/>
        </w:rPr>
        <w:t> </w:t>
      </w:r>
      <w:r>
        <w:rPr>
          <w:w w:val="105"/>
          <w:sz w:val="11"/>
        </w:rPr>
        <w:t>samlade</w:t>
      </w:r>
      <w:r>
        <w:rPr>
          <w:spacing w:val="-7"/>
          <w:w w:val="105"/>
          <w:sz w:val="11"/>
        </w:rPr>
        <w:t> </w:t>
      </w:r>
      <w:r>
        <w:rPr>
          <w:w w:val="105"/>
          <w:sz w:val="11"/>
        </w:rPr>
        <w:t>i</w:t>
      </w:r>
      <w:r>
        <w:rPr>
          <w:spacing w:val="-7"/>
          <w:w w:val="105"/>
          <w:sz w:val="11"/>
        </w:rPr>
        <w:t> </w:t>
      </w:r>
      <w:r>
        <w:rPr>
          <w:w w:val="105"/>
          <w:sz w:val="11"/>
        </w:rPr>
        <w:t>Skolverkets</w:t>
      </w:r>
      <w:r>
        <w:rPr>
          <w:spacing w:val="-7"/>
          <w:w w:val="105"/>
          <w:sz w:val="11"/>
        </w:rPr>
        <w:t> </w:t>
      </w:r>
      <w:r>
        <w:rPr>
          <w:w w:val="105"/>
          <w:sz w:val="11"/>
        </w:rPr>
        <w:t>författningssamling,</w:t>
      </w:r>
      <w:r>
        <w:rPr>
          <w:spacing w:val="-7"/>
          <w:w w:val="105"/>
          <w:sz w:val="11"/>
        </w:rPr>
        <w:t> </w:t>
      </w:r>
      <w:r>
        <w:rPr>
          <w:spacing w:val="-2"/>
          <w:w w:val="105"/>
          <w:sz w:val="11"/>
        </w:rPr>
        <w:t>SKOLFS.</w:t>
      </w:r>
    </w:p>
    <w:p>
      <w:pPr>
        <w:spacing w:before="17"/>
        <w:ind w:left="1661" w:right="0" w:firstLine="0"/>
        <w:jc w:val="left"/>
        <w:rPr>
          <w:sz w:val="11"/>
        </w:rPr>
      </w:pPr>
      <w:r>
        <w:rPr>
          <w:position w:val="3"/>
          <w:sz w:val="7"/>
        </w:rPr>
        <w:t>19</w:t>
      </w:r>
      <w:r>
        <w:rPr>
          <w:spacing w:val="50"/>
          <w:position w:val="3"/>
          <w:sz w:val="7"/>
        </w:rPr>
        <w:t>  </w:t>
      </w:r>
      <w:r>
        <w:rPr>
          <w:sz w:val="11"/>
        </w:rPr>
        <w:t>Se</w:t>
      </w:r>
      <w:r>
        <w:rPr>
          <w:spacing w:val="-2"/>
          <w:sz w:val="11"/>
        </w:rPr>
        <w:t> </w:t>
      </w:r>
      <w:r>
        <w:rPr>
          <w:sz w:val="11"/>
        </w:rPr>
        <w:t>2</w:t>
      </w:r>
      <w:r>
        <w:rPr>
          <w:spacing w:val="-2"/>
          <w:sz w:val="11"/>
        </w:rPr>
        <w:t> </w:t>
      </w:r>
      <w:r>
        <w:rPr>
          <w:sz w:val="11"/>
        </w:rPr>
        <w:t>kap.</w:t>
      </w:r>
      <w:r>
        <w:rPr>
          <w:spacing w:val="-3"/>
          <w:sz w:val="11"/>
        </w:rPr>
        <w:t> </w:t>
      </w:r>
      <w:r>
        <w:rPr>
          <w:sz w:val="11"/>
        </w:rPr>
        <w:t>13</w:t>
      </w:r>
      <w:r>
        <w:rPr>
          <w:spacing w:val="-3"/>
          <w:sz w:val="11"/>
        </w:rPr>
        <w:t> </w:t>
      </w:r>
      <w:r>
        <w:rPr>
          <w:sz w:val="11"/>
        </w:rPr>
        <w:t>och</w:t>
      </w:r>
      <w:r>
        <w:rPr>
          <w:spacing w:val="-2"/>
          <w:sz w:val="11"/>
        </w:rPr>
        <w:t> </w:t>
      </w:r>
      <w:r>
        <w:rPr>
          <w:sz w:val="11"/>
        </w:rPr>
        <w:t>20</w:t>
      </w:r>
      <w:r>
        <w:rPr>
          <w:spacing w:val="-3"/>
          <w:sz w:val="11"/>
        </w:rPr>
        <w:t> </w:t>
      </w:r>
      <w:r>
        <w:rPr>
          <w:sz w:val="11"/>
        </w:rPr>
        <w:t>§§</w:t>
      </w:r>
      <w:r>
        <w:rPr>
          <w:spacing w:val="-3"/>
          <w:sz w:val="11"/>
        </w:rPr>
        <w:t> </w:t>
      </w:r>
      <w:r>
        <w:rPr>
          <w:sz w:val="11"/>
        </w:rPr>
        <w:t>och</w:t>
      </w:r>
      <w:r>
        <w:rPr>
          <w:spacing w:val="-3"/>
          <w:sz w:val="11"/>
        </w:rPr>
        <w:t> </w:t>
      </w:r>
      <w:r>
        <w:rPr>
          <w:sz w:val="11"/>
        </w:rPr>
        <w:t>3</w:t>
      </w:r>
      <w:r>
        <w:rPr>
          <w:spacing w:val="-2"/>
          <w:sz w:val="11"/>
        </w:rPr>
        <w:t> </w:t>
      </w:r>
      <w:r>
        <w:rPr>
          <w:sz w:val="11"/>
        </w:rPr>
        <w:t>kap.</w:t>
      </w:r>
      <w:r>
        <w:rPr>
          <w:spacing w:val="-4"/>
          <w:sz w:val="11"/>
        </w:rPr>
        <w:t> </w:t>
      </w:r>
      <w:r>
        <w:rPr>
          <w:sz w:val="11"/>
        </w:rPr>
        <w:t>16</w:t>
      </w:r>
      <w:r>
        <w:rPr>
          <w:spacing w:val="-2"/>
          <w:sz w:val="11"/>
        </w:rPr>
        <w:t> </w:t>
      </w:r>
      <w:r>
        <w:rPr>
          <w:sz w:val="11"/>
        </w:rPr>
        <w:t>§</w:t>
      </w:r>
      <w:r>
        <w:rPr>
          <w:spacing w:val="-3"/>
          <w:sz w:val="11"/>
        </w:rPr>
        <w:t> </w:t>
      </w:r>
      <w:r>
        <w:rPr>
          <w:spacing w:val="-2"/>
          <w:sz w:val="11"/>
        </w:rPr>
        <w:t>skollagen.</w:t>
      </w:r>
    </w:p>
    <w:p>
      <w:pPr>
        <w:spacing w:before="16"/>
        <w:ind w:left="1661" w:right="0" w:firstLine="0"/>
        <w:jc w:val="left"/>
        <w:rPr>
          <w:sz w:val="11"/>
        </w:rPr>
      </w:pPr>
      <w:r>
        <w:rPr>
          <w:position w:val="3"/>
          <w:sz w:val="7"/>
        </w:rPr>
        <w:t>20</w:t>
      </w:r>
      <w:r>
        <w:rPr>
          <w:spacing w:val="64"/>
          <w:position w:val="3"/>
          <w:sz w:val="7"/>
        </w:rPr>
        <w:t>  </w:t>
      </w:r>
      <w:r>
        <w:rPr>
          <w:sz w:val="11"/>
        </w:rPr>
        <w:t>Se</w:t>
      </w:r>
      <w:r>
        <w:rPr>
          <w:spacing w:val="3"/>
          <w:sz w:val="11"/>
        </w:rPr>
        <w:t> </w:t>
      </w:r>
      <w:r>
        <w:rPr>
          <w:sz w:val="11"/>
        </w:rPr>
        <w:t>4</w:t>
      </w:r>
      <w:r>
        <w:rPr>
          <w:spacing w:val="3"/>
          <w:sz w:val="11"/>
        </w:rPr>
        <w:t> </w:t>
      </w:r>
      <w:r>
        <w:rPr>
          <w:sz w:val="11"/>
        </w:rPr>
        <w:t>kap.</w:t>
      </w:r>
      <w:r>
        <w:rPr>
          <w:spacing w:val="3"/>
          <w:sz w:val="11"/>
        </w:rPr>
        <w:t> </w:t>
      </w:r>
      <w:r>
        <w:rPr>
          <w:sz w:val="11"/>
        </w:rPr>
        <w:t>4</w:t>
      </w:r>
      <w:r>
        <w:rPr>
          <w:spacing w:val="3"/>
          <w:sz w:val="11"/>
        </w:rPr>
        <w:t> </w:t>
      </w:r>
      <w:r>
        <w:rPr>
          <w:sz w:val="11"/>
        </w:rPr>
        <w:t>§</w:t>
      </w:r>
      <w:r>
        <w:rPr>
          <w:spacing w:val="2"/>
          <w:sz w:val="11"/>
        </w:rPr>
        <w:t> </w:t>
      </w:r>
      <w:r>
        <w:rPr>
          <w:sz w:val="11"/>
        </w:rPr>
        <w:t>förordningen</w:t>
      </w:r>
      <w:r>
        <w:rPr>
          <w:spacing w:val="3"/>
          <w:sz w:val="11"/>
        </w:rPr>
        <w:t> </w:t>
      </w:r>
      <w:r>
        <w:rPr>
          <w:sz w:val="11"/>
        </w:rPr>
        <w:t>(2011:326)</w:t>
      </w:r>
      <w:r>
        <w:rPr>
          <w:spacing w:val="2"/>
          <w:sz w:val="11"/>
        </w:rPr>
        <w:t> </w:t>
      </w:r>
      <w:r>
        <w:rPr>
          <w:sz w:val="11"/>
        </w:rPr>
        <w:t>om</w:t>
      </w:r>
      <w:r>
        <w:rPr>
          <w:spacing w:val="1"/>
          <w:sz w:val="11"/>
        </w:rPr>
        <w:t> </w:t>
      </w:r>
      <w:r>
        <w:rPr>
          <w:sz w:val="11"/>
        </w:rPr>
        <w:t>behörighet</w:t>
      </w:r>
      <w:r>
        <w:rPr>
          <w:spacing w:val="3"/>
          <w:sz w:val="11"/>
        </w:rPr>
        <w:t> </w:t>
      </w:r>
      <w:r>
        <w:rPr>
          <w:sz w:val="11"/>
        </w:rPr>
        <w:t>och</w:t>
      </w:r>
      <w:r>
        <w:rPr>
          <w:spacing w:val="2"/>
          <w:sz w:val="11"/>
        </w:rPr>
        <w:t> </w:t>
      </w:r>
      <w:r>
        <w:rPr>
          <w:sz w:val="11"/>
        </w:rPr>
        <w:t>legitimation</w:t>
      </w:r>
      <w:r>
        <w:rPr>
          <w:spacing w:val="2"/>
          <w:sz w:val="11"/>
        </w:rPr>
        <w:t> </w:t>
      </w:r>
      <w:r>
        <w:rPr>
          <w:sz w:val="11"/>
        </w:rPr>
        <w:t>för</w:t>
      </w:r>
      <w:r>
        <w:rPr>
          <w:spacing w:val="3"/>
          <w:sz w:val="11"/>
        </w:rPr>
        <w:t> </w:t>
      </w:r>
      <w:r>
        <w:rPr>
          <w:sz w:val="11"/>
        </w:rPr>
        <w:t>lärare</w:t>
      </w:r>
      <w:r>
        <w:rPr>
          <w:spacing w:val="3"/>
          <w:sz w:val="11"/>
        </w:rPr>
        <w:t> </w:t>
      </w:r>
      <w:r>
        <w:rPr>
          <w:sz w:val="11"/>
        </w:rPr>
        <w:t>och</w:t>
      </w:r>
      <w:r>
        <w:rPr>
          <w:spacing w:val="3"/>
          <w:sz w:val="11"/>
        </w:rPr>
        <w:t> </w:t>
      </w:r>
      <w:r>
        <w:rPr>
          <w:spacing w:val="-2"/>
          <w:sz w:val="11"/>
        </w:rPr>
        <w:t>förskollärare.</w:t>
      </w:r>
    </w:p>
    <w:p>
      <w:pPr>
        <w:spacing w:before="17"/>
        <w:ind w:left="1661" w:right="0" w:firstLine="0"/>
        <w:jc w:val="left"/>
        <w:rPr>
          <w:sz w:val="11"/>
        </w:rPr>
      </w:pPr>
      <w:r>
        <w:rPr>
          <w:position w:val="3"/>
          <w:sz w:val="7"/>
        </w:rPr>
        <w:t>21</w:t>
      </w:r>
      <w:r>
        <w:rPr>
          <w:spacing w:val="52"/>
          <w:position w:val="3"/>
          <w:sz w:val="7"/>
        </w:rPr>
        <w:t>  </w:t>
      </w:r>
      <w:r>
        <w:rPr>
          <w:sz w:val="11"/>
        </w:rPr>
        <w:t>Se</w:t>
      </w:r>
      <w:r>
        <w:rPr>
          <w:spacing w:val="-2"/>
          <w:sz w:val="11"/>
        </w:rPr>
        <w:t> </w:t>
      </w:r>
      <w:r>
        <w:rPr>
          <w:sz w:val="11"/>
        </w:rPr>
        <w:t>2</w:t>
      </w:r>
      <w:r>
        <w:rPr>
          <w:spacing w:val="-1"/>
          <w:sz w:val="11"/>
        </w:rPr>
        <w:t> </w:t>
      </w:r>
      <w:r>
        <w:rPr>
          <w:sz w:val="11"/>
        </w:rPr>
        <w:t>kap.</w:t>
      </w:r>
      <w:r>
        <w:rPr>
          <w:spacing w:val="-3"/>
          <w:sz w:val="11"/>
        </w:rPr>
        <w:t> </w:t>
      </w:r>
      <w:r>
        <w:rPr>
          <w:sz w:val="11"/>
        </w:rPr>
        <w:t>18</w:t>
      </w:r>
      <w:r>
        <w:rPr>
          <w:spacing w:val="-2"/>
          <w:sz w:val="11"/>
        </w:rPr>
        <w:t> </w:t>
      </w:r>
      <w:r>
        <w:rPr>
          <w:sz w:val="11"/>
        </w:rPr>
        <w:t>§</w:t>
      </w:r>
      <w:r>
        <w:rPr>
          <w:spacing w:val="-2"/>
          <w:sz w:val="11"/>
        </w:rPr>
        <w:t> skollagen.</w:t>
      </w:r>
    </w:p>
    <w:p>
      <w:pPr>
        <w:spacing w:before="17"/>
        <w:ind w:left="1661" w:right="0" w:firstLine="0"/>
        <w:jc w:val="left"/>
        <w:rPr>
          <w:sz w:val="11"/>
        </w:rPr>
      </w:pPr>
      <w:r>
        <w:rPr>
          <w:position w:val="3"/>
          <w:sz w:val="7"/>
        </w:rPr>
        <w:t>22</w:t>
      </w:r>
      <w:r>
        <w:rPr>
          <w:spacing w:val="52"/>
          <w:position w:val="3"/>
          <w:sz w:val="7"/>
        </w:rPr>
        <w:t>  </w:t>
      </w:r>
      <w:r>
        <w:rPr>
          <w:sz w:val="11"/>
        </w:rPr>
        <w:t>Se</w:t>
      </w:r>
      <w:r>
        <w:rPr>
          <w:spacing w:val="-1"/>
          <w:sz w:val="11"/>
        </w:rPr>
        <w:t> </w:t>
      </w:r>
      <w:r>
        <w:rPr>
          <w:sz w:val="11"/>
        </w:rPr>
        <w:t>2</w:t>
      </w:r>
      <w:r>
        <w:rPr>
          <w:spacing w:val="-1"/>
          <w:sz w:val="11"/>
        </w:rPr>
        <w:t> </w:t>
      </w:r>
      <w:r>
        <w:rPr>
          <w:sz w:val="11"/>
        </w:rPr>
        <w:t>kap.</w:t>
      </w:r>
      <w:r>
        <w:rPr>
          <w:spacing w:val="-2"/>
          <w:sz w:val="11"/>
        </w:rPr>
        <w:t> </w:t>
      </w:r>
      <w:r>
        <w:rPr>
          <w:sz w:val="11"/>
        </w:rPr>
        <w:t>20</w:t>
      </w:r>
      <w:r>
        <w:rPr>
          <w:spacing w:val="-2"/>
          <w:sz w:val="11"/>
        </w:rPr>
        <w:t> </w:t>
      </w:r>
      <w:r>
        <w:rPr>
          <w:sz w:val="11"/>
        </w:rPr>
        <w:t>§</w:t>
      </w:r>
      <w:r>
        <w:rPr>
          <w:spacing w:val="-2"/>
          <w:sz w:val="11"/>
        </w:rPr>
        <w:t> </w:t>
      </w:r>
      <w:r>
        <w:rPr>
          <w:sz w:val="11"/>
        </w:rPr>
        <w:t>skollagen;</w:t>
      </w:r>
      <w:r>
        <w:rPr>
          <w:spacing w:val="-1"/>
          <w:sz w:val="11"/>
        </w:rPr>
        <w:t> </w:t>
      </w:r>
      <w:r>
        <w:rPr>
          <w:sz w:val="11"/>
        </w:rPr>
        <w:t>Skolverket, ”Krav</w:t>
      </w:r>
      <w:r>
        <w:rPr>
          <w:spacing w:val="-2"/>
          <w:sz w:val="11"/>
        </w:rPr>
        <w:t> </w:t>
      </w:r>
      <w:r>
        <w:rPr>
          <w:sz w:val="11"/>
        </w:rPr>
        <w:t>för</w:t>
      </w:r>
      <w:r>
        <w:rPr>
          <w:spacing w:val="-1"/>
          <w:sz w:val="11"/>
        </w:rPr>
        <w:t> </w:t>
      </w:r>
      <w:r>
        <w:rPr>
          <w:sz w:val="11"/>
        </w:rPr>
        <w:t>att</w:t>
      </w:r>
      <w:r>
        <w:rPr>
          <w:spacing w:val="-2"/>
          <w:sz w:val="11"/>
        </w:rPr>
        <w:t> </w:t>
      </w:r>
      <w:r>
        <w:rPr>
          <w:sz w:val="11"/>
        </w:rPr>
        <w:t>få</w:t>
      </w:r>
      <w:r>
        <w:rPr>
          <w:spacing w:val="-1"/>
          <w:sz w:val="11"/>
        </w:rPr>
        <w:t> </w:t>
      </w:r>
      <w:r>
        <w:rPr>
          <w:sz w:val="11"/>
        </w:rPr>
        <w:t>undervisa”,</w:t>
      </w:r>
      <w:r>
        <w:rPr>
          <w:spacing w:val="-3"/>
          <w:sz w:val="11"/>
        </w:rPr>
        <w:t> </w:t>
      </w:r>
      <w:r>
        <w:rPr>
          <w:sz w:val="11"/>
        </w:rPr>
        <w:t>hämtad</w:t>
      </w:r>
      <w:r>
        <w:rPr>
          <w:spacing w:val="-1"/>
          <w:sz w:val="11"/>
        </w:rPr>
        <w:t> </w:t>
      </w:r>
      <w:r>
        <w:rPr>
          <w:sz w:val="11"/>
        </w:rPr>
        <w:t>2025-01-</w:t>
      </w:r>
      <w:r>
        <w:rPr>
          <w:spacing w:val="-5"/>
          <w:sz w:val="11"/>
        </w:rPr>
        <w:t>29.</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13</w:t>
      </w:r>
    </w:p>
    <w:p>
      <w:pPr>
        <w:spacing w:after="0"/>
        <w:jc w:val="right"/>
        <w:rPr>
          <w:sz w:val="11"/>
        </w:rPr>
        <w:sectPr>
          <w:pgSz w:w="9360" w:h="13720"/>
          <w:pgMar w:header="0" w:footer="1222" w:top="1240" w:bottom="1420" w:left="708" w:right="708"/>
        </w:sect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5"/>
        <w:rPr>
          <w:sz w:val="13"/>
        </w:rPr>
      </w:pPr>
    </w:p>
    <w:p>
      <w:pPr>
        <w:spacing w:before="0"/>
        <w:ind w:left="1207" w:right="0" w:firstLine="0"/>
        <w:jc w:val="left"/>
        <w:rPr>
          <w:rFonts w:ascii="Trebuchet MS" w:hAnsi="Trebuchet MS"/>
          <w:b/>
          <w:sz w:val="13"/>
        </w:rPr>
      </w:pPr>
      <w:r>
        <w:rPr>
          <w:rFonts w:ascii="Trebuchet MS" w:hAnsi="Trebuchet MS"/>
          <w:b/>
          <w:w w:val="105"/>
          <w:sz w:val="13"/>
        </w:rPr>
        <w:t>Betygen</w:t>
      </w:r>
      <w:r>
        <w:rPr>
          <w:rFonts w:ascii="Trebuchet MS" w:hAnsi="Trebuchet MS"/>
          <w:b/>
          <w:spacing w:val="-10"/>
          <w:w w:val="105"/>
          <w:sz w:val="13"/>
        </w:rPr>
        <w:t> </w:t>
      </w:r>
      <w:r>
        <w:rPr>
          <w:rFonts w:ascii="Trebuchet MS" w:hAnsi="Trebuchet MS"/>
          <w:b/>
          <w:w w:val="105"/>
          <w:sz w:val="13"/>
        </w:rPr>
        <w:t>ska</w:t>
      </w:r>
      <w:r>
        <w:rPr>
          <w:rFonts w:ascii="Trebuchet MS" w:hAnsi="Trebuchet MS"/>
          <w:b/>
          <w:spacing w:val="-9"/>
          <w:w w:val="105"/>
          <w:sz w:val="13"/>
        </w:rPr>
        <w:t> </w:t>
      </w:r>
      <w:r>
        <w:rPr>
          <w:rFonts w:ascii="Trebuchet MS" w:hAnsi="Trebuchet MS"/>
          <w:b/>
          <w:w w:val="105"/>
          <w:sz w:val="13"/>
        </w:rPr>
        <w:t>i</w:t>
      </w:r>
      <w:r>
        <w:rPr>
          <w:rFonts w:ascii="Trebuchet MS" w:hAnsi="Trebuchet MS"/>
          <w:b/>
          <w:spacing w:val="-8"/>
          <w:w w:val="105"/>
          <w:sz w:val="13"/>
        </w:rPr>
        <w:t> </w:t>
      </w:r>
      <w:r>
        <w:rPr>
          <w:rFonts w:ascii="Trebuchet MS" w:hAnsi="Trebuchet MS"/>
          <w:b/>
          <w:w w:val="105"/>
          <w:sz w:val="13"/>
        </w:rPr>
        <w:t>huvudsak</w:t>
      </w:r>
      <w:r>
        <w:rPr>
          <w:rFonts w:ascii="Trebuchet MS" w:hAnsi="Trebuchet MS"/>
          <w:b/>
          <w:spacing w:val="-10"/>
          <w:w w:val="105"/>
          <w:sz w:val="13"/>
        </w:rPr>
        <w:t> </w:t>
      </w:r>
      <w:r>
        <w:rPr>
          <w:rFonts w:ascii="Trebuchet MS" w:hAnsi="Trebuchet MS"/>
          <w:b/>
          <w:w w:val="105"/>
          <w:sz w:val="13"/>
        </w:rPr>
        <w:t>sättas</w:t>
      </w:r>
      <w:r>
        <w:rPr>
          <w:rFonts w:ascii="Trebuchet MS" w:hAnsi="Trebuchet MS"/>
          <w:b/>
          <w:spacing w:val="-10"/>
          <w:w w:val="105"/>
          <w:sz w:val="13"/>
        </w:rPr>
        <w:t> </w:t>
      </w:r>
      <w:r>
        <w:rPr>
          <w:rFonts w:ascii="Trebuchet MS" w:hAnsi="Trebuchet MS"/>
          <w:b/>
          <w:w w:val="105"/>
          <w:sz w:val="13"/>
        </w:rPr>
        <w:t>av</w:t>
      </w:r>
      <w:r>
        <w:rPr>
          <w:rFonts w:ascii="Trebuchet MS" w:hAnsi="Trebuchet MS"/>
          <w:b/>
          <w:spacing w:val="-11"/>
          <w:w w:val="105"/>
          <w:sz w:val="13"/>
        </w:rPr>
        <w:t> </w:t>
      </w:r>
      <w:r>
        <w:rPr>
          <w:rFonts w:ascii="Trebuchet MS" w:hAnsi="Trebuchet MS"/>
          <w:b/>
          <w:w w:val="105"/>
          <w:sz w:val="13"/>
        </w:rPr>
        <w:t>den</w:t>
      </w:r>
      <w:r>
        <w:rPr>
          <w:rFonts w:ascii="Trebuchet MS" w:hAnsi="Trebuchet MS"/>
          <w:b/>
          <w:spacing w:val="-9"/>
          <w:w w:val="105"/>
          <w:sz w:val="13"/>
        </w:rPr>
        <w:t> </w:t>
      </w:r>
      <w:r>
        <w:rPr>
          <w:rFonts w:ascii="Trebuchet MS" w:hAnsi="Trebuchet MS"/>
          <w:b/>
          <w:w w:val="105"/>
          <w:sz w:val="13"/>
        </w:rPr>
        <w:t>legitimerade</w:t>
      </w:r>
      <w:r>
        <w:rPr>
          <w:rFonts w:ascii="Trebuchet MS" w:hAnsi="Trebuchet MS"/>
          <w:b/>
          <w:spacing w:val="-10"/>
          <w:w w:val="105"/>
          <w:sz w:val="13"/>
        </w:rPr>
        <w:t> </w:t>
      </w:r>
      <w:r>
        <w:rPr>
          <w:rFonts w:ascii="Trebuchet MS" w:hAnsi="Trebuchet MS"/>
          <w:b/>
          <w:spacing w:val="-2"/>
          <w:w w:val="105"/>
          <w:sz w:val="13"/>
        </w:rPr>
        <w:t>läraren</w:t>
      </w:r>
    </w:p>
    <w:p>
      <w:pPr>
        <w:pStyle w:val="BodyText"/>
        <w:spacing w:line="302" w:lineRule="auto" w:before="68"/>
        <w:ind w:left="1207" w:right="1585"/>
        <w:rPr>
          <w:position w:val="3"/>
          <w:sz w:val="9"/>
        </w:rPr>
      </w:pPr>
      <w:r>
        <w:rPr>
          <w:w w:val="105"/>
        </w:rPr>
        <w:t>Enligt</w:t>
      </w:r>
      <w:r>
        <w:rPr>
          <w:spacing w:val="-5"/>
          <w:w w:val="105"/>
        </w:rPr>
        <w:t> </w:t>
      </w:r>
      <w:r>
        <w:rPr>
          <w:w w:val="105"/>
        </w:rPr>
        <w:t>skollagen</w:t>
      </w:r>
      <w:r>
        <w:rPr>
          <w:spacing w:val="-5"/>
          <w:w w:val="105"/>
        </w:rPr>
        <w:t> </w:t>
      </w:r>
      <w:r>
        <w:rPr>
          <w:w w:val="105"/>
        </w:rPr>
        <w:t>ska</w:t>
      </w:r>
      <w:r>
        <w:rPr>
          <w:spacing w:val="-5"/>
          <w:w w:val="105"/>
        </w:rPr>
        <w:t> </w:t>
      </w:r>
      <w:r>
        <w:rPr>
          <w:w w:val="105"/>
        </w:rPr>
        <w:t>betyg</w:t>
      </w:r>
      <w:r>
        <w:rPr>
          <w:spacing w:val="-5"/>
          <w:w w:val="105"/>
        </w:rPr>
        <w:t> </w:t>
      </w:r>
      <w:r>
        <w:rPr>
          <w:w w:val="105"/>
        </w:rPr>
        <w:t>beslutas</w:t>
      </w:r>
      <w:r>
        <w:rPr>
          <w:spacing w:val="-5"/>
          <w:w w:val="105"/>
        </w:rPr>
        <w:t> </w:t>
      </w:r>
      <w:r>
        <w:rPr>
          <w:w w:val="105"/>
        </w:rPr>
        <w:t>av</w:t>
      </w:r>
      <w:r>
        <w:rPr>
          <w:spacing w:val="-5"/>
          <w:w w:val="105"/>
        </w:rPr>
        <w:t> </w:t>
      </w:r>
      <w:r>
        <w:rPr>
          <w:w w:val="105"/>
        </w:rPr>
        <w:t>den</w:t>
      </w:r>
      <w:r>
        <w:rPr>
          <w:spacing w:val="-5"/>
          <w:w w:val="105"/>
        </w:rPr>
        <w:t> </w:t>
      </w:r>
      <w:r>
        <w:rPr>
          <w:w w:val="105"/>
        </w:rPr>
        <w:t>eller</w:t>
      </w:r>
      <w:r>
        <w:rPr>
          <w:spacing w:val="-5"/>
          <w:w w:val="105"/>
        </w:rPr>
        <w:t> </w:t>
      </w:r>
      <w:r>
        <w:rPr>
          <w:w w:val="105"/>
        </w:rPr>
        <w:t>de</w:t>
      </w:r>
      <w:r>
        <w:rPr>
          <w:spacing w:val="-6"/>
          <w:w w:val="105"/>
        </w:rPr>
        <w:t> </w:t>
      </w:r>
      <w:r>
        <w:rPr>
          <w:w w:val="105"/>
        </w:rPr>
        <w:t>lärare</w:t>
      </w:r>
      <w:r>
        <w:rPr>
          <w:spacing w:val="-5"/>
          <w:w w:val="105"/>
        </w:rPr>
        <w:t> </w:t>
      </w:r>
      <w:r>
        <w:rPr>
          <w:w w:val="105"/>
        </w:rPr>
        <w:t>som</w:t>
      </w:r>
      <w:r>
        <w:rPr>
          <w:spacing w:val="-5"/>
          <w:w w:val="105"/>
        </w:rPr>
        <w:t> </w:t>
      </w:r>
      <w:r>
        <w:rPr>
          <w:w w:val="105"/>
        </w:rPr>
        <w:t>bedriver</w:t>
      </w:r>
      <w:r>
        <w:rPr>
          <w:spacing w:val="-5"/>
          <w:w w:val="105"/>
        </w:rPr>
        <w:t> </w:t>
      </w:r>
      <w:r>
        <w:rPr>
          <w:w w:val="105"/>
        </w:rPr>
        <w:t>undervisning</w:t>
      </w:r>
      <w:r>
        <w:rPr>
          <w:spacing w:val="-5"/>
          <w:w w:val="105"/>
        </w:rPr>
        <w:t> </w:t>
      </w:r>
      <w:r>
        <w:rPr>
          <w:w w:val="105"/>
        </w:rPr>
        <w:t>vid</w:t>
      </w:r>
      <w:r>
        <w:rPr>
          <w:spacing w:val="40"/>
          <w:w w:val="105"/>
        </w:rPr>
        <w:t> </w:t>
      </w:r>
      <w:r>
        <w:rPr>
          <w:w w:val="105"/>
        </w:rPr>
        <w:t>den tidpunkt när betyg ska sättas. En legitimerad lärare får sätta betyg självständigt</w:t>
      </w:r>
      <w:r>
        <w:rPr>
          <w:spacing w:val="40"/>
          <w:w w:val="105"/>
        </w:rPr>
        <w:t> </w:t>
      </w:r>
      <w:r>
        <w:rPr>
          <w:w w:val="105"/>
        </w:rPr>
        <w:t>även om hen inte har behörighet att undervisa i ämnet. Om den undervisande läraren</w:t>
      </w:r>
      <w:r>
        <w:rPr>
          <w:spacing w:val="40"/>
          <w:w w:val="105"/>
        </w:rPr>
        <w:t> </w:t>
      </w:r>
      <w:r>
        <w:rPr>
          <w:w w:val="105"/>
        </w:rPr>
        <w:t>saknar lärarlegitimation får hen inte sätta betyg självständigt utan ska göra det</w:t>
      </w:r>
      <w:r>
        <w:rPr>
          <w:spacing w:val="40"/>
          <w:w w:val="105"/>
        </w:rPr>
        <w:t> </w:t>
      </w:r>
      <w:r>
        <w:rPr>
          <w:w w:val="105"/>
        </w:rPr>
        <w:t>tillsammans med en legitimerad lärare, oavsett om den legitimerade läraren har</w:t>
      </w:r>
      <w:r>
        <w:rPr>
          <w:spacing w:val="40"/>
          <w:w w:val="105"/>
        </w:rPr>
        <w:t> </w:t>
      </w:r>
      <w:r>
        <w:rPr>
          <w:w w:val="105"/>
        </w:rPr>
        <w:t>behörighet för just den undervisningen eller inte.</w:t>
      </w:r>
      <w:r>
        <w:rPr>
          <w:w w:val="105"/>
          <w:position w:val="3"/>
          <w:sz w:val="9"/>
        </w:rPr>
        <w:t>23</w:t>
      </w:r>
    </w:p>
    <w:p>
      <w:pPr>
        <w:pStyle w:val="BodyText"/>
        <w:spacing w:line="302" w:lineRule="auto" w:before="100"/>
        <w:ind w:left="1207" w:right="1593"/>
        <w:rPr>
          <w:position w:val="3"/>
          <w:sz w:val="9"/>
        </w:rPr>
      </w:pPr>
      <w:r>
        <w:rPr>
          <w:w w:val="105"/>
        </w:rPr>
        <w:t>Krav på legitimation vid betygssättning gäller dock inte för lärare som saknar</w:t>
      </w:r>
      <w:r>
        <w:rPr>
          <w:spacing w:val="40"/>
          <w:w w:val="105"/>
        </w:rPr>
        <w:t> </w:t>
      </w:r>
      <w:r>
        <w:rPr>
          <w:w w:val="105"/>
        </w:rPr>
        <w:t>legitimation och är anställda utan tidsbegränsning för att bedriva undervisning i</w:t>
      </w:r>
      <w:r>
        <w:rPr>
          <w:spacing w:val="40"/>
          <w:w w:val="105"/>
        </w:rPr>
        <w:t> </w:t>
      </w:r>
      <w:r>
        <w:rPr>
          <w:w w:val="105"/>
        </w:rPr>
        <w:t>modersmål,</w:t>
      </w:r>
      <w:r>
        <w:rPr>
          <w:spacing w:val="-2"/>
          <w:w w:val="105"/>
        </w:rPr>
        <w:t> </w:t>
      </w:r>
      <w:r>
        <w:rPr>
          <w:w w:val="105"/>
        </w:rPr>
        <w:t>eller</w:t>
      </w:r>
      <w:r>
        <w:rPr>
          <w:spacing w:val="-2"/>
          <w:w w:val="105"/>
        </w:rPr>
        <w:t> </w:t>
      </w:r>
      <w:r>
        <w:rPr>
          <w:w w:val="105"/>
        </w:rPr>
        <w:t>som</w:t>
      </w:r>
      <w:r>
        <w:rPr>
          <w:spacing w:val="-2"/>
          <w:w w:val="105"/>
        </w:rPr>
        <w:t> </w:t>
      </w:r>
      <w:r>
        <w:rPr>
          <w:w w:val="105"/>
        </w:rPr>
        <w:t>avses</w:t>
      </w:r>
      <w:r>
        <w:rPr>
          <w:spacing w:val="-2"/>
          <w:w w:val="105"/>
        </w:rPr>
        <w:t> </w:t>
      </w:r>
      <w:r>
        <w:rPr>
          <w:w w:val="105"/>
        </w:rPr>
        <w:t>i</w:t>
      </w:r>
      <w:r>
        <w:rPr>
          <w:spacing w:val="-2"/>
          <w:w w:val="105"/>
        </w:rPr>
        <w:t> </w:t>
      </w:r>
      <w:r>
        <w:rPr>
          <w:w w:val="105"/>
        </w:rPr>
        <w:t>2</w:t>
      </w:r>
      <w:r>
        <w:rPr>
          <w:spacing w:val="-2"/>
          <w:w w:val="105"/>
        </w:rPr>
        <w:t> </w:t>
      </w:r>
      <w:r>
        <w:rPr>
          <w:w w:val="105"/>
        </w:rPr>
        <w:t>kap.</w:t>
      </w:r>
      <w:r>
        <w:rPr>
          <w:spacing w:val="-2"/>
          <w:w w:val="105"/>
        </w:rPr>
        <w:t> </w:t>
      </w:r>
      <w:r>
        <w:rPr>
          <w:w w:val="105"/>
        </w:rPr>
        <w:t>17</w:t>
      </w:r>
      <w:r>
        <w:rPr>
          <w:spacing w:val="-2"/>
          <w:w w:val="105"/>
        </w:rPr>
        <w:t> </w:t>
      </w:r>
      <w:r>
        <w:rPr>
          <w:w w:val="105"/>
        </w:rPr>
        <w:t>§</w:t>
      </w:r>
      <w:r>
        <w:rPr>
          <w:spacing w:val="-2"/>
          <w:w w:val="105"/>
        </w:rPr>
        <w:t> </w:t>
      </w:r>
      <w:r>
        <w:rPr>
          <w:w w:val="105"/>
        </w:rPr>
        <w:t>skollagen</w:t>
      </w:r>
      <w:r>
        <w:rPr>
          <w:spacing w:val="-2"/>
          <w:w w:val="105"/>
        </w:rPr>
        <w:t> </w:t>
      </w:r>
      <w:r>
        <w:rPr>
          <w:w w:val="105"/>
        </w:rPr>
        <w:t>(bland</w:t>
      </w:r>
      <w:r>
        <w:rPr>
          <w:spacing w:val="-2"/>
          <w:w w:val="105"/>
        </w:rPr>
        <w:t> </w:t>
      </w:r>
      <w:r>
        <w:rPr>
          <w:w w:val="105"/>
        </w:rPr>
        <w:t>annat</w:t>
      </w:r>
      <w:r>
        <w:rPr>
          <w:spacing w:val="-2"/>
          <w:w w:val="105"/>
        </w:rPr>
        <w:t> </w:t>
      </w:r>
      <w:r>
        <w:rPr>
          <w:w w:val="105"/>
        </w:rPr>
        <w:t>annan</w:t>
      </w:r>
      <w:r>
        <w:rPr>
          <w:spacing w:val="-2"/>
          <w:w w:val="105"/>
        </w:rPr>
        <w:t> </w:t>
      </w:r>
      <w:r>
        <w:rPr>
          <w:w w:val="105"/>
        </w:rPr>
        <w:t>undervisning</w:t>
      </w:r>
      <w:r>
        <w:rPr>
          <w:spacing w:val="-2"/>
          <w:w w:val="105"/>
        </w:rPr>
        <w:t> </w:t>
      </w:r>
      <w:r>
        <w:rPr>
          <w:w w:val="105"/>
        </w:rPr>
        <w:t>på</w:t>
      </w:r>
      <w:r>
        <w:rPr>
          <w:spacing w:val="40"/>
          <w:w w:val="105"/>
        </w:rPr>
        <w:t> </w:t>
      </w:r>
      <w:r>
        <w:rPr>
          <w:w w:val="105"/>
        </w:rPr>
        <w:t>ett visst främmande språk än språkundervisning och undervisning i fristående skola</w:t>
      </w:r>
      <w:r>
        <w:rPr>
          <w:spacing w:val="40"/>
          <w:w w:val="105"/>
        </w:rPr>
        <w:t> </w:t>
      </w:r>
      <w:r>
        <w:rPr>
          <w:w w:val="105"/>
        </w:rPr>
        <w:t>med viss pedagogik).</w:t>
      </w:r>
      <w:r>
        <w:rPr>
          <w:w w:val="105"/>
          <w:position w:val="3"/>
          <w:sz w:val="9"/>
        </w:rPr>
        <w:t>24</w:t>
      </w:r>
    </w:p>
    <w:p>
      <w:pPr>
        <w:spacing w:before="157"/>
        <w:ind w:left="1207" w:right="0" w:firstLine="0"/>
        <w:jc w:val="left"/>
        <w:rPr>
          <w:rFonts w:ascii="Trebuchet MS" w:hAnsi="Trebuchet MS"/>
          <w:b/>
          <w:sz w:val="13"/>
        </w:rPr>
      </w:pPr>
      <w:r>
        <w:rPr>
          <w:rFonts w:ascii="Trebuchet MS" w:hAnsi="Trebuchet MS"/>
          <w:b/>
          <w:sz w:val="13"/>
        </w:rPr>
        <w:t>En</w:t>
      </w:r>
      <w:r>
        <w:rPr>
          <w:rFonts w:ascii="Trebuchet MS" w:hAnsi="Trebuchet MS"/>
          <w:b/>
          <w:spacing w:val="2"/>
          <w:sz w:val="13"/>
        </w:rPr>
        <w:t> </w:t>
      </w:r>
      <w:r>
        <w:rPr>
          <w:rFonts w:ascii="Trebuchet MS" w:hAnsi="Trebuchet MS"/>
          <w:b/>
          <w:sz w:val="13"/>
        </w:rPr>
        <w:t>legitimerad</w:t>
      </w:r>
      <w:r>
        <w:rPr>
          <w:rFonts w:ascii="Trebuchet MS" w:hAnsi="Trebuchet MS"/>
          <w:b/>
          <w:spacing w:val="5"/>
          <w:sz w:val="13"/>
        </w:rPr>
        <w:t> </w:t>
      </w:r>
      <w:r>
        <w:rPr>
          <w:rFonts w:ascii="Trebuchet MS" w:hAnsi="Trebuchet MS"/>
          <w:b/>
          <w:sz w:val="13"/>
        </w:rPr>
        <w:t>lärare</w:t>
      </w:r>
      <w:r>
        <w:rPr>
          <w:rFonts w:ascii="Trebuchet MS" w:hAnsi="Trebuchet MS"/>
          <w:b/>
          <w:spacing w:val="3"/>
          <w:sz w:val="13"/>
        </w:rPr>
        <w:t> </w:t>
      </w:r>
      <w:r>
        <w:rPr>
          <w:rFonts w:ascii="Trebuchet MS" w:hAnsi="Trebuchet MS"/>
          <w:b/>
          <w:sz w:val="13"/>
        </w:rPr>
        <w:t>kan</w:t>
      </w:r>
      <w:r>
        <w:rPr>
          <w:rFonts w:ascii="Trebuchet MS" w:hAnsi="Trebuchet MS"/>
          <w:b/>
          <w:spacing w:val="3"/>
          <w:sz w:val="13"/>
        </w:rPr>
        <w:t> </w:t>
      </w:r>
      <w:r>
        <w:rPr>
          <w:rFonts w:ascii="Trebuchet MS" w:hAnsi="Trebuchet MS"/>
          <w:b/>
          <w:sz w:val="13"/>
        </w:rPr>
        <w:t>bli</w:t>
      </w:r>
      <w:r>
        <w:rPr>
          <w:rFonts w:ascii="Trebuchet MS" w:hAnsi="Trebuchet MS"/>
          <w:b/>
          <w:spacing w:val="4"/>
          <w:sz w:val="13"/>
        </w:rPr>
        <w:t> </w:t>
      </w:r>
      <w:r>
        <w:rPr>
          <w:rFonts w:ascii="Trebuchet MS" w:hAnsi="Trebuchet MS"/>
          <w:b/>
          <w:sz w:val="13"/>
        </w:rPr>
        <w:t>av</w:t>
      </w:r>
      <w:r>
        <w:rPr>
          <w:rFonts w:ascii="Trebuchet MS" w:hAnsi="Trebuchet MS"/>
          <w:b/>
          <w:spacing w:val="3"/>
          <w:sz w:val="13"/>
        </w:rPr>
        <w:t> </w:t>
      </w:r>
      <w:r>
        <w:rPr>
          <w:rFonts w:ascii="Trebuchet MS" w:hAnsi="Trebuchet MS"/>
          <w:b/>
          <w:sz w:val="13"/>
        </w:rPr>
        <w:t>med</w:t>
      </w:r>
      <w:r>
        <w:rPr>
          <w:rFonts w:ascii="Trebuchet MS" w:hAnsi="Trebuchet MS"/>
          <w:b/>
          <w:spacing w:val="3"/>
          <w:sz w:val="13"/>
        </w:rPr>
        <w:t> </w:t>
      </w:r>
      <w:r>
        <w:rPr>
          <w:rFonts w:ascii="Trebuchet MS" w:hAnsi="Trebuchet MS"/>
          <w:b/>
          <w:sz w:val="13"/>
        </w:rPr>
        <w:t>sin</w:t>
      </w:r>
      <w:r>
        <w:rPr>
          <w:rFonts w:ascii="Trebuchet MS" w:hAnsi="Trebuchet MS"/>
          <w:b/>
          <w:spacing w:val="3"/>
          <w:sz w:val="13"/>
        </w:rPr>
        <w:t> </w:t>
      </w:r>
      <w:r>
        <w:rPr>
          <w:rFonts w:ascii="Trebuchet MS" w:hAnsi="Trebuchet MS"/>
          <w:b/>
          <w:sz w:val="13"/>
        </w:rPr>
        <w:t>legitimation</w:t>
      </w:r>
      <w:r>
        <w:rPr>
          <w:rFonts w:ascii="Trebuchet MS" w:hAnsi="Trebuchet MS"/>
          <w:b/>
          <w:spacing w:val="1"/>
          <w:sz w:val="13"/>
        </w:rPr>
        <w:t> </w:t>
      </w:r>
      <w:r>
        <w:rPr>
          <w:rFonts w:ascii="Trebuchet MS" w:hAnsi="Trebuchet MS"/>
          <w:b/>
          <w:sz w:val="13"/>
        </w:rPr>
        <w:t>eller</w:t>
      </w:r>
      <w:r>
        <w:rPr>
          <w:rFonts w:ascii="Trebuchet MS" w:hAnsi="Trebuchet MS"/>
          <w:b/>
          <w:spacing w:val="3"/>
          <w:sz w:val="13"/>
        </w:rPr>
        <w:t> </w:t>
      </w:r>
      <w:r>
        <w:rPr>
          <w:rFonts w:ascii="Trebuchet MS" w:hAnsi="Trebuchet MS"/>
          <w:b/>
          <w:sz w:val="13"/>
        </w:rPr>
        <w:t>tilldelas</w:t>
      </w:r>
      <w:r>
        <w:rPr>
          <w:rFonts w:ascii="Trebuchet MS" w:hAnsi="Trebuchet MS"/>
          <w:b/>
          <w:spacing w:val="3"/>
          <w:sz w:val="13"/>
        </w:rPr>
        <w:t> </w:t>
      </w:r>
      <w:r>
        <w:rPr>
          <w:rFonts w:ascii="Trebuchet MS" w:hAnsi="Trebuchet MS"/>
          <w:b/>
          <w:spacing w:val="-2"/>
          <w:sz w:val="13"/>
        </w:rPr>
        <w:t>varning</w:t>
      </w:r>
    </w:p>
    <w:p>
      <w:pPr>
        <w:pStyle w:val="BodyText"/>
        <w:spacing w:line="302" w:lineRule="auto" w:before="68"/>
        <w:ind w:left="1207" w:right="1548"/>
        <w:rPr>
          <w:position w:val="3"/>
          <w:sz w:val="9"/>
        </w:rPr>
      </w:pPr>
      <w:r>
        <w:rPr>
          <w:w w:val="105"/>
        </w:rPr>
        <w:t>En</w:t>
      </w:r>
      <w:r>
        <w:rPr>
          <w:spacing w:val="-6"/>
          <w:w w:val="105"/>
        </w:rPr>
        <w:t> </w:t>
      </w:r>
      <w:r>
        <w:rPr>
          <w:w w:val="105"/>
        </w:rPr>
        <w:t>lärarlegitimation</w:t>
      </w:r>
      <w:r>
        <w:rPr>
          <w:spacing w:val="-5"/>
          <w:w w:val="105"/>
        </w:rPr>
        <w:t> </w:t>
      </w:r>
      <w:r>
        <w:rPr>
          <w:w w:val="105"/>
        </w:rPr>
        <w:t>kan</w:t>
      </w:r>
      <w:r>
        <w:rPr>
          <w:spacing w:val="-5"/>
          <w:w w:val="105"/>
        </w:rPr>
        <w:t> </w:t>
      </w:r>
      <w:r>
        <w:rPr>
          <w:w w:val="105"/>
        </w:rPr>
        <w:t>återkallas,</w:t>
      </w:r>
      <w:r>
        <w:rPr>
          <w:spacing w:val="-5"/>
          <w:w w:val="105"/>
        </w:rPr>
        <w:t> </w:t>
      </w:r>
      <w:r>
        <w:rPr>
          <w:w w:val="105"/>
        </w:rPr>
        <w:t>så</w:t>
      </w:r>
      <w:r>
        <w:rPr>
          <w:spacing w:val="-5"/>
          <w:w w:val="105"/>
        </w:rPr>
        <w:t> </w:t>
      </w:r>
      <w:r>
        <w:rPr>
          <w:w w:val="105"/>
        </w:rPr>
        <w:t>att</w:t>
      </w:r>
      <w:r>
        <w:rPr>
          <w:spacing w:val="-5"/>
          <w:w w:val="105"/>
        </w:rPr>
        <w:t> </w:t>
      </w:r>
      <w:r>
        <w:rPr>
          <w:w w:val="105"/>
        </w:rPr>
        <w:t>en</w:t>
      </w:r>
      <w:r>
        <w:rPr>
          <w:spacing w:val="-5"/>
          <w:w w:val="105"/>
        </w:rPr>
        <w:t> </w:t>
      </w:r>
      <w:r>
        <w:rPr>
          <w:w w:val="105"/>
        </w:rPr>
        <w:t>lärare</w:t>
      </w:r>
      <w:r>
        <w:rPr>
          <w:spacing w:val="-5"/>
          <w:w w:val="105"/>
        </w:rPr>
        <w:t> </w:t>
      </w:r>
      <w:r>
        <w:rPr>
          <w:w w:val="105"/>
        </w:rPr>
        <w:t>eller</w:t>
      </w:r>
      <w:r>
        <w:rPr>
          <w:spacing w:val="-5"/>
          <w:w w:val="105"/>
        </w:rPr>
        <w:t> </w:t>
      </w:r>
      <w:r>
        <w:rPr>
          <w:w w:val="105"/>
        </w:rPr>
        <w:t>förskollärare</w:t>
      </w:r>
      <w:r>
        <w:rPr>
          <w:spacing w:val="-3"/>
          <w:w w:val="105"/>
        </w:rPr>
        <w:t> </w:t>
      </w:r>
      <w:r>
        <w:rPr>
          <w:w w:val="105"/>
        </w:rPr>
        <w:t>som</w:t>
      </w:r>
      <w:r>
        <w:rPr>
          <w:spacing w:val="-5"/>
          <w:w w:val="105"/>
        </w:rPr>
        <w:t> </w:t>
      </w:r>
      <w:r>
        <w:rPr>
          <w:w w:val="105"/>
        </w:rPr>
        <w:t>visat</w:t>
      </w:r>
      <w:r>
        <w:rPr>
          <w:spacing w:val="-5"/>
          <w:w w:val="105"/>
        </w:rPr>
        <w:t> </w:t>
      </w:r>
      <w:r>
        <w:rPr>
          <w:w w:val="105"/>
        </w:rPr>
        <w:t>sig</w:t>
      </w:r>
      <w:r>
        <w:rPr>
          <w:spacing w:val="-5"/>
          <w:w w:val="105"/>
        </w:rPr>
        <w:t> </w:t>
      </w:r>
      <w:r>
        <w:rPr>
          <w:w w:val="105"/>
        </w:rPr>
        <w:t>vara</w:t>
      </w:r>
      <w:r>
        <w:rPr>
          <w:spacing w:val="40"/>
          <w:w w:val="105"/>
        </w:rPr>
        <w:t> </w:t>
      </w:r>
      <w:r>
        <w:rPr>
          <w:w w:val="105"/>
        </w:rPr>
        <w:t>grovt oskicklig eller olämplig för yrket i praktiken får svårt att utöva det.</w:t>
      </w:r>
      <w:r>
        <w:rPr>
          <w:w w:val="105"/>
          <w:position w:val="3"/>
          <w:sz w:val="9"/>
        </w:rPr>
        <w:t>25</w:t>
      </w:r>
      <w:r>
        <w:rPr>
          <w:spacing w:val="15"/>
          <w:w w:val="105"/>
          <w:position w:val="3"/>
          <w:sz w:val="9"/>
        </w:rPr>
        <w:t> </w:t>
      </w:r>
      <w:r>
        <w:rPr>
          <w:w w:val="105"/>
        </w:rPr>
        <w:t>För att</w:t>
      </w:r>
      <w:r>
        <w:rPr>
          <w:spacing w:val="40"/>
          <w:w w:val="105"/>
        </w:rPr>
        <w:t> </w:t>
      </w:r>
      <w:r>
        <w:rPr>
          <w:w w:val="105"/>
        </w:rPr>
        <w:t>hantera detta inrättades LAN som prövar frågor om lärares fortsatta rätt att inneha</w:t>
      </w:r>
      <w:r>
        <w:rPr>
          <w:spacing w:val="40"/>
          <w:w w:val="105"/>
        </w:rPr>
        <w:t> </w:t>
      </w:r>
      <w:r>
        <w:rPr>
          <w:w w:val="105"/>
        </w:rPr>
        <w:t>legitimation och om varning ska meddelas.</w:t>
      </w:r>
      <w:r>
        <w:rPr>
          <w:w w:val="105"/>
          <w:position w:val="3"/>
          <w:sz w:val="9"/>
        </w:rPr>
        <w:t>26</w:t>
      </w:r>
    </w:p>
    <w:p>
      <w:pPr>
        <w:pStyle w:val="Heading4"/>
        <w:numPr>
          <w:ilvl w:val="1"/>
          <w:numId w:val="7"/>
        </w:numPr>
        <w:tabs>
          <w:tab w:pos="1206" w:val="left" w:leader="none"/>
        </w:tabs>
        <w:spacing w:line="240" w:lineRule="auto" w:before="153" w:after="0"/>
        <w:ind w:left="1206" w:right="0" w:hanging="452"/>
        <w:jc w:val="left"/>
      </w:pPr>
      <w:bookmarkStart w:name="_TOC_250025" w:id="15"/>
      <w:r>
        <w:rPr/>
        <w:t>Legitimationssystemets olika</w:t>
      </w:r>
      <w:r>
        <w:rPr>
          <w:spacing w:val="5"/>
        </w:rPr>
        <w:t> </w:t>
      </w:r>
      <w:bookmarkEnd w:id="15"/>
      <w:r>
        <w:rPr>
          <w:spacing w:val="-2"/>
        </w:rPr>
        <w:t>aktörer</w:t>
      </w:r>
    </w:p>
    <w:p>
      <w:pPr>
        <w:pStyle w:val="BodyText"/>
        <w:spacing w:line="302" w:lineRule="auto" w:before="98"/>
        <w:ind w:left="1207" w:right="1703"/>
      </w:pPr>
      <w:r>
        <w:rPr>
          <w:w w:val="105"/>
        </w:rPr>
        <w:t>I det här avsnittet beskriver vi den myndighetsorganisation som ansvarar för</w:t>
      </w:r>
      <w:r>
        <w:rPr>
          <w:spacing w:val="40"/>
          <w:w w:val="105"/>
        </w:rPr>
        <w:t> </w:t>
      </w:r>
      <w:r>
        <w:rPr>
          <w:w w:val="105"/>
        </w:rPr>
        <w:t>implementeringen</w:t>
      </w:r>
      <w:r>
        <w:rPr>
          <w:spacing w:val="-1"/>
          <w:w w:val="105"/>
        </w:rPr>
        <w:t> </w:t>
      </w:r>
      <w:r>
        <w:rPr>
          <w:w w:val="105"/>
        </w:rPr>
        <w:t>av</w:t>
      </w:r>
      <w:r>
        <w:rPr>
          <w:spacing w:val="-1"/>
          <w:w w:val="105"/>
        </w:rPr>
        <w:t> </w:t>
      </w:r>
      <w:r>
        <w:rPr>
          <w:w w:val="105"/>
        </w:rPr>
        <w:t>regler</w:t>
      </w:r>
      <w:r>
        <w:rPr>
          <w:spacing w:val="-1"/>
          <w:w w:val="105"/>
        </w:rPr>
        <w:t> </w:t>
      </w:r>
      <w:r>
        <w:rPr>
          <w:w w:val="105"/>
        </w:rPr>
        <w:t>om</w:t>
      </w:r>
      <w:r>
        <w:rPr>
          <w:spacing w:val="-1"/>
          <w:w w:val="105"/>
        </w:rPr>
        <w:t> </w:t>
      </w:r>
      <w:r>
        <w:rPr>
          <w:w w:val="105"/>
        </w:rPr>
        <w:t>legitimation.</w:t>
      </w:r>
      <w:r>
        <w:rPr>
          <w:spacing w:val="-1"/>
          <w:w w:val="105"/>
        </w:rPr>
        <w:t> </w:t>
      </w:r>
      <w:r>
        <w:rPr>
          <w:w w:val="105"/>
        </w:rPr>
        <w:t>Figur</w:t>
      </w:r>
      <w:r>
        <w:rPr>
          <w:spacing w:val="-1"/>
          <w:w w:val="105"/>
        </w:rPr>
        <w:t> </w:t>
      </w:r>
      <w:r>
        <w:rPr>
          <w:w w:val="105"/>
        </w:rPr>
        <w:t>1</w:t>
      </w:r>
      <w:r>
        <w:rPr>
          <w:spacing w:val="-1"/>
          <w:w w:val="105"/>
        </w:rPr>
        <w:t> </w:t>
      </w:r>
      <w:r>
        <w:rPr>
          <w:w w:val="105"/>
        </w:rPr>
        <w:t>nedan</w:t>
      </w:r>
      <w:r>
        <w:rPr>
          <w:spacing w:val="-1"/>
          <w:w w:val="105"/>
        </w:rPr>
        <w:t> </w:t>
      </w:r>
      <w:r>
        <w:rPr>
          <w:w w:val="105"/>
        </w:rPr>
        <w:t>ger</w:t>
      </w:r>
      <w:r>
        <w:rPr>
          <w:spacing w:val="-1"/>
          <w:w w:val="105"/>
        </w:rPr>
        <w:t> </w:t>
      </w:r>
      <w:r>
        <w:rPr>
          <w:w w:val="105"/>
        </w:rPr>
        <w:t>en</w:t>
      </w:r>
      <w:r>
        <w:rPr>
          <w:spacing w:val="-1"/>
          <w:w w:val="105"/>
        </w:rPr>
        <w:t> </w:t>
      </w:r>
      <w:r>
        <w:rPr>
          <w:w w:val="105"/>
        </w:rPr>
        <w:t>översiktlig</w:t>
      </w:r>
      <w:r>
        <w:rPr>
          <w:spacing w:val="-1"/>
          <w:w w:val="105"/>
        </w:rPr>
        <w:t> </w:t>
      </w:r>
      <w:r>
        <w:rPr>
          <w:w w:val="105"/>
        </w:rPr>
        <w:t>bild</w:t>
      </w:r>
      <w:r>
        <w:rPr>
          <w:spacing w:val="-1"/>
          <w:w w:val="105"/>
        </w:rPr>
        <w:t> </w:t>
      </w:r>
      <w:r>
        <w:rPr>
          <w:w w:val="105"/>
        </w:rPr>
        <w:t>av</w:t>
      </w:r>
      <w:r>
        <w:rPr>
          <w:spacing w:val="40"/>
          <w:w w:val="105"/>
        </w:rPr>
        <w:t> </w:t>
      </w:r>
      <w:r>
        <w:rPr>
          <w:w w:val="105"/>
        </w:rPr>
        <w:t>de aktörer som har en roll i lärarlegitimationssystemet. Utöver de granskade</w:t>
      </w:r>
      <w:r>
        <w:rPr>
          <w:spacing w:val="40"/>
          <w:w w:val="105"/>
        </w:rPr>
        <w:t> </w:t>
      </w:r>
      <w:r>
        <w:rPr>
          <w:w w:val="105"/>
        </w:rPr>
        <w:t>myndigheterna (mörkblåa rutor i figuren nedan) finns även andra aktörer som har</w:t>
      </w:r>
      <w:r>
        <w:rPr>
          <w:spacing w:val="40"/>
          <w:w w:val="105"/>
        </w:rPr>
        <w:t> </w:t>
      </w:r>
      <w:r>
        <w:rPr>
          <w:w w:val="105"/>
        </w:rPr>
        <w:t>olika</w:t>
      </w:r>
      <w:r>
        <w:rPr>
          <w:spacing w:val="-2"/>
          <w:w w:val="105"/>
        </w:rPr>
        <w:t> </w:t>
      </w:r>
      <w:r>
        <w:rPr>
          <w:w w:val="105"/>
        </w:rPr>
        <w:t>roller</w:t>
      </w:r>
      <w:r>
        <w:rPr>
          <w:spacing w:val="-2"/>
          <w:w w:val="105"/>
        </w:rPr>
        <w:t> </w:t>
      </w:r>
      <w:r>
        <w:rPr>
          <w:w w:val="105"/>
        </w:rPr>
        <w:t>och</w:t>
      </w:r>
      <w:r>
        <w:rPr>
          <w:spacing w:val="-2"/>
          <w:w w:val="105"/>
        </w:rPr>
        <w:t> </w:t>
      </w:r>
      <w:r>
        <w:rPr>
          <w:w w:val="105"/>
        </w:rPr>
        <w:t>ansvar</w:t>
      </w:r>
      <w:r>
        <w:rPr>
          <w:spacing w:val="-2"/>
          <w:w w:val="105"/>
        </w:rPr>
        <w:t> </w:t>
      </w:r>
      <w:r>
        <w:rPr>
          <w:w w:val="105"/>
        </w:rPr>
        <w:t>i</w:t>
      </w:r>
      <w:r>
        <w:rPr>
          <w:spacing w:val="-1"/>
          <w:w w:val="105"/>
        </w:rPr>
        <w:t> </w:t>
      </w:r>
      <w:r>
        <w:rPr>
          <w:w w:val="105"/>
        </w:rPr>
        <w:t>legitimationssystemet</w:t>
      </w:r>
      <w:r>
        <w:rPr>
          <w:spacing w:val="-1"/>
          <w:w w:val="105"/>
        </w:rPr>
        <w:t> </w:t>
      </w:r>
      <w:r>
        <w:rPr>
          <w:w w:val="105"/>
        </w:rPr>
        <w:t>(ljusblåa</w:t>
      </w:r>
      <w:r>
        <w:rPr>
          <w:spacing w:val="-2"/>
          <w:w w:val="105"/>
        </w:rPr>
        <w:t> </w:t>
      </w:r>
      <w:r>
        <w:rPr>
          <w:w w:val="105"/>
        </w:rPr>
        <w:t>rutor)</w:t>
      </w:r>
      <w:r>
        <w:rPr>
          <w:spacing w:val="-2"/>
          <w:w w:val="105"/>
        </w:rPr>
        <w:t> </w:t>
      </w:r>
      <w:r>
        <w:rPr>
          <w:w w:val="105"/>
        </w:rPr>
        <w:t>men</w:t>
      </w:r>
      <w:r>
        <w:rPr>
          <w:spacing w:val="-2"/>
          <w:w w:val="105"/>
        </w:rPr>
        <w:t> </w:t>
      </w:r>
      <w:r>
        <w:rPr>
          <w:w w:val="105"/>
        </w:rPr>
        <w:t>som</w:t>
      </w:r>
      <w:r>
        <w:rPr>
          <w:spacing w:val="-2"/>
          <w:w w:val="105"/>
        </w:rPr>
        <w:t> </w:t>
      </w:r>
      <w:r>
        <w:rPr>
          <w:w w:val="105"/>
        </w:rPr>
        <w:t>inte</w:t>
      </w:r>
      <w:r>
        <w:rPr>
          <w:spacing w:val="-1"/>
          <w:w w:val="105"/>
        </w:rPr>
        <w:t> </w:t>
      </w:r>
      <w:r>
        <w:rPr>
          <w:w w:val="105"/>
        </w:rPr>
        <w:t>omfattas</w:t>
      </w:r>
      <w:r>
        <w:rPr>
          <w:spacing w:val="40"/>
          <w:w w:val="105"/>
        </w:rPr>
        <w:t> </w:t>
      </w:r>
      <w:r>
        <w:rPr>
          <w:w w:val="105"/>
        </w:rPr>
        <w:t>av vår granskning.</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9"/>
        <w:rPr>
          <w:sz w:val="20"/>
        </w:rPr>
      </w:pPr>
      <w:r>
        <w:rPr>
          <w:sz w:val="20"/>
        </w:rPr>
        <mc:AlternateContent>
          <mc:Choice Requires="wps">
            <w:drawing>
              <wp:anchor distT="0" distB="0" distL="0" distR="0" allowOverlap="1" layoutInCell="1" locked="0" behindDoc="1" simplePos="0" relativeHeight="487593984">
                <wp:simplePos x="0" y="0"/>
                <wp:positionH relativeFrom="page">
                  <wp:posOffset>1216355</wp:posOffset>
                </wp:positionH>
                <wp:positionV relativeFrom="paragraph">
                  <wp:posOffset>199049</wp:posOffset>
                </wp:positionV>
                <wp:extent cx="1169035" cy="444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5.673189pt;width:92.004pt;height:.346pt;mso-position-horizontal-relative:page;mso-position-vertical-relative:paragraph;z-index:-15722496;mso-wrap-distance-left:0;mso-wrap-distance-right:0" id="docshape27" filled="true" fillcolor="#000000" stroked="false">
                <v:fill type="solid"/>
                <w10:wrap type="topAndBottom"/>
              </v:rect>
            </w:pict>
          </mc:Fallback>
        </mc:AlternateContent>
      </w:r>
    </w:p>
    <w:p>
      <w:pPr>
        <w:spacing w:before="61"/>
        <w:ind w:left="1207" w:right="0" w:firstLine="0"/>
        <w:jc w:val="left"/>
        <w:rPr>
          <w:sz w:val="11"/>
        </w:rPr>
      </w:pPr>
      <w:r>
        <w:rPr>
          <w:position w:val="3"/>
          <w:sz w:val="7"/>
        </w:rPr>
        <w:t>23</w:t>
      </w:r>
      <w:r>
        <w:rPr>
          <w:spacing w:val="51"/>
          <w:position w:val="3"/>
          <w:sz w:val="7"/>
        </w:rPr>
        <w:t>  </w:t>
      </w:r>
      <w:r>
        <w:rPr>
          <w:sz w:val="11"/>
        </w:rPr>
        <w:t>Se</w:t>
      </w:r>
      <w:r>
        <w:rPr>
          <w:spacing w:val="-1"/>
          <w:sz w:val="11"/>
        </w:rPr>
        <w:t> </w:t>
      </w:r>
      <w:r>
        <w:rPr>
          <w:sz w:val="11"/>
        </w:rPr>
        <w:t>3</w:t>
      </w:r>
      <w:r>
        <w:rPr>
          <w:spacing w:val="-1"/>
          <w:sz w:val="11"/>
        </w:rPr>
        <w:t> </w:t>
      </w:r>
      <w:r>
        <w:rPr>
          <w:sz w:val="11"/>
        </w:rPr>
        <w:t>kap.</w:t>
      </w:r>
      <w:r>
        <w:rPr>
          <w:spacing w:val="-2"/>
          <w:sz w:val="11"/>
        </w:rPr>
        <w:t> </w:t>
      </w:r>
      <w:r>
        <w:rPr>
          <w:sz w:val="11"/>
        </w:rPr>
        <w:t>16</w:t>
      </w:r>
      <w:r>
        <w:rPr>
          <w:spacing w:val="-3"/>
          <w:sz w:val="11"/>
        </w:rPr>
        <w:t> </w:t>
      </w:r>
      <w:r>
        <w:rPr>
          <w:sz w:val="11"/>
        </w:rPr>
        <w:t>§</w:t>
      </w:r>
      <w:r>
        <w:rPr>
          <w:spacing w:val="-2"/>
          <w:sz w:val="11"/>
        </w:rPr>
        <w:t> skollagen.</w:t>
      </w:r>
    </w:p>
    <w:p>
      <w:pPr>
        <w:spacing w:before="16"/>
        <w:ind w:left="1207" w:right="0" w:firstLine="0"/>
        <w:jc w:val="left"/>
        <w:rPr>
          <w:sz w:val="11"/>
        </w:rPr>
      </w:pPr>
      <w:r>
        <w:rPr>
          <w:position w:val="3"/>
          <w:sz w:val="7"/>
        </w:rPr>
        <w:t>24</w:t>
      </w:r>
      <w:r>
        <w:rPr>
          <w:spacing w:val="59"/>
          <w:position w:val="3"/>
          <w:sz w:val="7"/>
        </w:rPr>
        <w:t>  </w:t>
      </w:r>
      <w:r>
        <w:rPr>
          <w:sz w:val="11"/>
        </w:rPr>
        <w:t>Se</w:t>
      </w:r>
      <w:r>
        <w:rPr>
          <w:spacing w:val="1"/>
          <w:sz w:val="11"/>
        </w:rPr>
        <w:t> </w:t>
      </w:r>
      <w:r>
        <w:rPr>
          <w:sz w:val="11"/>
        </w:rPr>
        <w:t>6</w:t>
      </w:r>
      <w:r>
        <w:rPr>
          <w:spacing w:val="2"/>
          <w:sz w:val="11"/>
        </w:rPr>
        <w:t> </w:t>
      </w:r>
      <w:r>
        <w:rPr>
          <w:sz w:val="11"/>
        </w:rPr>
        <w:t>kap.</w:t>
      </w:r>
      <w:r>
        <w:rPr>
          <w:spacing w:val="1"/>
          <w:sz w:val="11"/>
        </w:rPr>
        <w:t> </w:t>
      </w:r>
      <w:r>
        <w:rPr>
          <w:sz w:val="11"/>
        </w:rPr>
        <w:t>5</w:t>
      </w:r>
      <w:r>
        <w:rPr>
          <w:spacing w:val="1"/>
          <w:sz w:val="11"/>
        </w:rPr>
        <w:t> </w:t>
      </w:r>
      <w:r>
        <w:rPr>
          <w:sz w:val="11"/>
        </w:rPr>
        <w:t>§</w:t>
      </w:r>
      <w:r>
        <w:rPr>
          <w:spacing w:val="1"/>
          <w:sz w:val="11"/>
        </w:rPr>
        <w:t> </w:t>
      </w:r>
      <w:r>
        <w:rPr>
          <w:sz w:val="11"/>
        </w:rPr>
        <w:t>skolförordningen</w:t>
      </w:r>
      <w:r>
        <w:rPr>
          <w:spacing w:val="1"/>
          <w:sz w:val="11"/>
        </w:rPr>
        <w:t> </w:t>
      </w:r>
      <w:r>
        <w:rPr>
          <w:spacing w:val="-2"/>
          <w:sz w:val="11"/>
        </w:rPr>
        <w:t>(2011:185).</w:t>
      </w:r>
    </w:p>
    <w:p>
      <w:pPr>
        <w:spacing w:before="17"/>
        <w:ind w:left="1207" w:right="0" w:firstLine="0"/>
        <w:jc w:val="left"/>
        <w:rPr>
          <w:sz w:val="11"/>
        </w:rPr>
      </w:pPr>
      <w:r>
        <w:rPr>
          <w:position w:val="3"/>
          <w:sz w:val="7"/>
        </w:rPr>
        <w:t>25</w:t>
      </w:r>
      <w:r>
        <w:rPr>
          <w:spacing w:val="52"/>
          <w:position w:val="3"/>
          <w:sz w:val="7"/>
        </w:rPr>
        <w:t>  </w:t>
      </w:r>
      <w:r>
        <w:rPr>
          <w:sz w:val="11"/>
        </w:rPr>
        <w:t>Se</w:t>
      </w:r>
      <w:r>
        <w:rPr>
          <w:spacing w:val="-2"/>
          <w:sz w:val="11"/>
        </w:rPr>
        <w:t> </w:t>
      </w:r>
      <w:r>
        <w:rPr>
          <w:sz w:val="11"/>
        </w:rPr>
        <w:t>2</w:t>
      </w:r>
      <w:r>
        <w:rPr>
          <w:spacing w:val="-1"/>
          <w:sz w:val="11"/>
        </w:rPr>
        <w:t> </w:t>
      </w:r>
      <w:r>
        <w:rPr>
          <w:sz w:val="11"/>
        </w:rPr>
        <w:t>kap.</w:t>
      </w:r>
      <w:r>
        <w:rPr>
          <w:spacing w:val="-3"/>
          <w:sz w:val="11"/>
        </w:rPr>
        <w:t> </w:t>
      </w:r>
      <w:r>
        <w:rPr>
          <w:sz w:val="11"/>
        </w:rPr>
        <w:t>23</w:t>
      </w:r>
      <w:r>
        <w:rPr>
          <w:spacing w:val="-2"/>
          <w:sz w:val="11"/>
        </w:rPr>
        <w:t> </w:t>
      </w:r>
      <w:r>
        <w:rPr>
          <w:sz w:val="11"/>
        </w:rPr>
        <w:t>§</w:t>
      </w:r>
      <w:r>
        <w:rPr>
          <w:spacing w:val="-2"/>
          <w:sz w:val="11"/>
        </w:rPr>
        <w:t> skollagen.</w:t>
      </w:r>
    </w:p>
    <w:p>
      <w:pPr>
        <w:spacing w:before="17"/>
        <w:ind w:left="1207" w:right="0" w:firstLine="0"/>
        <w:jc w:val="left"/>
        <w:rPr>
          <w:sz w:val="11"/>
        </w:rPr>
      </w:pPr>
      <w:r>
        <w:rPr>
          <w:position w:val="3"/>
          <w:sz w:val="7"/>
        </w:rPr>
        <w:t>26</w:t>
      </w:r>
      <w:r>
        <w:rPr>
          <w:spacing w:val="52"/>
          <w:position w:val="3"/>
          <w:sz w:val="7"/>
        </w:rPr>
        <w:t>  </w:t>
      </w:r>
      <w:r>
        <w:rPr>
          <w:sz w:val="11"/>
        </w:rPr>
        <w:t>Se</w:t>
      </w:r>
      <w:r>
        <w:rPr>
          <w:spacing w:val="-2"/>
          <w:sz w:val="11"/>
        </w:rPr>
        <w:t> </w:t>
      </w:r>
      <w:r>
        <w:rPr>
          <w:sz w:val="11"/>
        </w:rPr>
        <w:t>27</w:t>
      </w:r>
      <w:r>
        <w:rPr>
          <w:spacing w:val="-2"/>
          <w:sz w:val="11"/>
        </w:rPr>
        <w:t> </w:t>
      </w:r>
      <w:r>
        <w:rPr>
          <w:sz w:val="11"/>
        </w:rPr>
        <w:t>kap.</w:t>
      </w:r>
      <w:r>
        <w:rPr>
          <w:spacing w:val="-2"/>
          <w:sz w:val="11"/>
        </w:rPr>
        <w:t> </w:t>
      </w:r>
      <w:r>
        <w:rPr>
          <w:sz w:val="11"/>
        </w:rPr>
        <w:t>4</w:t>
      </w:r>
      <w:r>
        <w:rPr>
          <w:spacing w:val="-3"/>
          <w:sz w:val="11"/>
        </w:rPr>
        <w:t> </w:t>
      </w:r>
      <w:r>
        <w:rPr>
          <w:sz w:val="11"/>
        </w:rPr>
        <w:t>§</w:t>
      </w:r>
      <w:r>
        <w:rPr>
          <w:spacing w:val="-2"/>
          <w:sz w:val="11"/>
        </w:rPr>
        <w:t> skollagen.</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14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0"/>
        <w:rPr>
          <w:sz w:val="11"/>
        </w:rPr>
      </w:pPr>
    </w:p>
    <w:p>
      <w:pPr>
        <w:spacing w:before="0"/>
        <w:ind w:left="1268" w:right="1135" w:firstLine="0"/>
        <w:jc w:val="center"/>
        <w:rPr>
          <w:rFonts w:ascii="Trebuchet MS" w:hAnsi="Trebuchet MS"/>
          <w:sz w:val="11"/>
        </w:rPr>
      </w:pPr>
      <w:r>
        <w:rPr>
          <w:rFonts w:ascii="Trebuchet MS" w:hAnsi="Trebuchet MS"/>
          <w:sz w:val="11"/>
        </w:rPr>
        <mc:AlternateContent>
          <mc:Choice Requires="wps">
            <w:drawing>
              <wp:anchor distT="0" distB="0" distL="0" distR="0" allowOverlap="1" layoutInCell="1" locked="0" behindDoc="1" simplePos="0" relativeHeight="484957696">
                <wp:simplePos x="0" y="0"/>
                <wp:positionH relativeFrom="page">
                  <wp:posOffset>1504962</wp:posOffset>
                </wp:positionH>
                <wp:positionV relativeFrom="paragraph">
                  <wp:posOffset>156401</wp:posOffset>
                </wp:positionV>
                <wp:extent cx="3218180" cy="135890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3218180" cy="1358900"/>
                          <a:chExt cx="3218180" cy="1358900"/>
                        </a:xfrm>
                      </wpg:grpSpPr>
                      <wps:wsp>
                        <wps:cNvPr id="32" name="Graphic 32"/>
                        <wps:cNvSpPr/>
                        <wps:spPr>
                          <a:xfrm>
                            <a:off x="329120" y="207187"/>
                            <a:ext cx="2559685" cy="1151890"/>
                          </a:xfrm>
                          <a:custGeom>
                            <a:avLst/>
                            <a:gdLst/>
                            <a:ahLst/>
                            <a:cxnLst/>
                            <a:rect l="l" t="t" r="r" b="b"/>
                            <a:pathLst>
                              <a:path w="2559685" h="1151890">
                                <a:moveTo>
                                  <a:pt x="32423" y="32435"/>
                                </a:moveTo>
                                <a:lnTo>
                                  <a:pt x="28359" y="24320"/>
                                </a:lnTo>
                                <a:lnTo>
                                  <a:pt x="16205" y="0"/>
                                </a:lnTo>
                                <a:lnTo>
                                  <a:pt x="0" y="32435"/>
                                </a:lnTo>
                                <a:lnTo>
                                  <a:pt x="14185" y="32435"/>
                                </a:lnTo>
                                <a:lnTo>
                                  <a:pt x="14185" y="121107"/>
                                </a:lnTo>
                                <a:lnTo>
                                  <a:pt x="0" y="121107"/>
                                </a:lnTo>
                                <a:lnTo>
                                  <a:pt x="16205" y="153543"/>
                                </a:lnTo>
                                <a:lnTo>
                                  <a:pt x="28359" y="129209"/>
                                </a:lnTo>
                                <a:lnTo>
                                  <a:pt x="32423" y="121107"/>
                                </a:lnTo>
                                <a:lnTo>
                                  <a:pt x="18237" y="121107"/>
                                </a:lnTo>
                                <a:lnTo>
                                  <a:pt x="18237" y="32435"/>
                                </a:lnTo>
                                <a:lnTo>
                                  <a:pt x="32423" y="32435"/>
                                </a:lnTo>
                                <a:close/>
                              </a:path>
                              <a:path w="2559685" h="1151890">
                                <a:moveTo>
                                  <a:pt x="874852" y="530479"/>
                                </a:moveTo>
                                <a:lnTo>
                                  <a:pt x="870800" y="522376"/>
                                </a:lnTo>
                                <a:lnTo>
                                  <a:pt x="858647" y="498055"/>
                                </a:lnTo>
                                <a:lnTo>
                                  <a:pt x="842429" y="530479"/>
                                </a:lnTo>
                                <a:lnTo>
                                  <a:pt x="856615" y="530479"/>
                                </a:lnTo>
                                <a:lnTo>
                                  <a:pt x="856615" y="619163"/>
                                </a:lnTo>
                                <a:lnTo>
                                  <a:pt x="842429" y="619163"/>
                                </a:lnTo>
                                <a:lnTo>
                                  <a:pt x="858647" y="651586"/>
                                </a:lnTo>
                                <a:lnTo>
                                  <a:pt x="870788" y="627278"/>
                                </a:lnTo>
                                <a:lnTo>
                                  <a:pt x="874852" y="619163"/>
                                </a:lnTo>
                                <a:lnTo>
                                  <a:pt x="860666" y="619163"/>
                                </a:lnTo>
                                <a:lnTo>
                                  <a:pt x="860666" y="530479"/>
                                </a:lnTo>
                                <a:lnTo>
                                  <a:pt x="874852" y="530479"/>
                                </a:lnTo>
                                <a:close/>
                              </a:path>
                              <a:path w="2559685" h="1151890">
                                <a:moveTo>
                                  <a:pt x="874852" y="32435"/>
                                </a:moveTo>
                                <a:lnTo>
                                  <a:pt x="870788" y="24320"/>
                                </a:lnTo>
                                <a:lnTo>
                                  <a:pt x="858647" y="0"/>
                                </a:lnTo>
                                <a:lnTo>
                                  <a:pt x="842429" y="32435"/>
                                </a:lnTo>
                                <a:lnTo>
                                  <a:pt x="856615" y="32435"/>
                                </a:lnTo>
                                <a:lnTo>
                                  <a:pt x="856615" y="121107"/>
                                </a:lnTo>
                                <a:lnTo>
                                  <a:pt x="842429" y="121107"/>
                                </a:lnTo>
                                <a:lnTo>
                                  <a:pt x="858647" y="153543"/>
                                </a:lnTo>
                                <a:lnTo>
                                  <a:pt x="870800" y="129209"/>
                                </a:lnTo>
                                <a:lnTo>
                                  <a:pt x="874852" y="121107"/>
                                </a:lnTo>
                                <a:lnTo>
                                  <a:pt x="860666" y="121107"/>
                                </a:lnTo>
                                <a:lnTo>
                                  <a:pt x="860666" y="32435"/>
                                </a:lnTo>
                                <a:lnTo>
                                  <a:pt x="874852" y="32435"/>
                                </a:lnTo>
                                <a:close/>
                              </a:path>
                              <a:path w="2559685" h="1151890">
                                <a:moveTo>
                                  <a:pt x="1702574" y="32435"/>
                                </a:moveTo>
                                <a:lnTo>
                                  <a:pt x="1698536" y="24333"/>
                                </a:lnTo>
                                <a:lnTo>
                                  <a:pt x="1686445" y="12"/>
                                </a:lnTo>
                                <a:lnTo>
                                  <a:pt x="1670151" y="32435"/>
                                </a:lnTo>
                                <a:lnTo>
                                  <a:pt x="1684401" y="32435"/>
                                </a:lnTo>
                                <a:lnTo>
                                  <a:pt x="1684337" y="121119"/>
                                </a:lnTo>
                                <a:lnTo>
                                  <a:pt x="1670151" y="121119"/>
                                </a:lnTo>
                                <a:lnTo>
                                  <a:pt x="1686356" y="153543"/>
                                </a:lnTo>
                                <a:lnTo>
                                  <a:pt x="1698510" y="129222"/>
                                </a:lnTo>
                                <a:lnTo>
                                  <a:pt x="1702574" y="121119"/>
                                </a:lnTo>
                                <a:lnTo>
                                  <a:pt x="1688388" y="121119"/>
                                </a:lnTo>
                                <a:lnTo>
                                  <a:pt x="1688388" y="32435"/>
                                </a:lnTo>
                                <a:lnTo>
                                  <a:pt x="1702574" y="32435"/>
                                </a:lnTo>
                                <a:close/>
                              </a:path>
                              <a:path w="2559685" h="1151890">
                                <a:moveTo>
                                  <a:pt x="2559558" y="1030478"/>
                                </a:moveTo>
                                <a:lnTo>
                                  <a:pt x="2555519" y="1022362"/>
                                </a:lnTo>
                                <a:lnTo>
                                  <a:pt x="2543429" y="998054"/>
                                </a:lnTo>
                                <a:lnTo>
                                  <a:pt x="2527211" y="1030478"/>
                                </a:lnTo>
                                <a:lnTo>
                                  <a:pt x="2541320" y="1030478"/>
                                </a:lnTo>
                                <a:lnTo>
                                  <a:pt x="2541320" y="1151623"/>
                                </a:lnTo>
                                <a:lnTo>
                                  <a:pt x="2545372" y="1151623"/>
                                </a:lnTo>
                                <a:lnTo>
                                  <a:pt x="2545435" y="1030478"/>
                                </a:lnTo>
                                <a:lnTo>
                                  <a:pt x="2559558" y="1030478"/>
                                </a:lnTo>
                                <a:close/>
                              </a:path>
                              <a:path w="2559685" h="1151890">
                                <a:moveTo>
                                  <a:pt x="2559558" y="530491"/>
                                </a:moveTo>
                                <a:lnTo>
                                  <a:pt x="2555519" y="522389"/>
                                </a:lnTo>
                                <a:lnTo>
                                  <a:pt x="2543429" y="498068"/>
                                </a:lnTo>
                                <a:lnTo>
                                  <a:pt x="2527211" y="530491"/>
                                </a:lnTo>
                                <a:lnTo>
                                  <a:pt x="2541320" y="530491"/>
                                </a:lnTo>
                                <a:lnTo>
                                  <a:pt x="2541320" y="651598"/>
                                </a:lnTo>
                                <a:lnTo>
                                  <a:pt x="2545372" y="651598"/>
                                </a:lnTo>
                                <a:lnTo>
                                  <a:pt x="2545435" y="530491"/>
                                </a:lnTo>
                                <a:lnTo>
                                  <a:pt x="2559558" y="530491"/>
                                </a:lnTo>
                                <a:close/>
                              </a:path>
                              <a:path w="2559685" h="1151890">
                                <a:moveTo>
                                  <a:pt x="2559558" y="32435"/>
                                </a:moveTo>
                                <a:lnTo>
                                  <a:pt x="2555519" y="24333"/>
                                </a:lnTo>
                                <a:lnTo>
                                  <a:pt x="2543429" y="12"/>
                                </a:lnTo>
                                <a:lnTo>
                                  <a:pt x="2527211" y="32435"/>
                                </a:lnTo>
                                <a:lnTo>
                                  <a:pt x="2541320" y="32435"/>
                                </a:lnTo>
                                <a:lnTo>
                                  <a:pt x="2541320" y="121119"/>
                                </a:lnTo>
                                <a:lnTo>
                                  <a:pt x="2527135" y="121119"/>
                                </a:lnTo>
                                <a:lnTo>
                                  <a:pt x="2543340" y="153543"/>
                                </a:lnTo>
                                <a:lnTo>
                                  <a:pt x="2555506" y="129222"/>
                                </a:lnTo>
                                <a:lnTo>
                                  <a:pt x="2559558" y="121119"/>
                                </a:lnTo>
                                <a:lnTo>
                                  <a:pt x="2545372" y="121119"/>
                                </a:lnTo>
                                <a:lnTo>
                                  <a:pt x="2545435" y="32435"/>
                                </a:lnTo>
                                <a:lnTo>
                                  <a:pt x="2559558" y="32435"/>
                                </a:lnTo>
                                <a:close/>
                              </a:path>
                            </a:pathLst>
                          </a:custGeom>
                          <a:solidFill>
                            <a:srgbClr val="0F0F0F"/>
                          </a:solidFill>
                        </wps:spPr>
                        <wps:bodyPr wrap="square" lIns="0" tIns="0" rIns="0" bIns="0" rtlCol="0">
                          <a:prstTxWarp prst="textNoShape">
                            <a:avLst/>
                          </a:prstTxWarp>
                          <a:noAutofit/>
                        </wps:bodyPr>
                      </wps:wsp>
                      <wps:wsp>
                        <wps:cNvPr id="33" name="Textbox 33"/>
                        <wps:cNvSpPr txBox="1"/>
                        <wps:spPr>
                          <a:xfrm>
                            <a:off x="1685810" y="360883"/>
                            <a:ext cx="688975" cy="344805"/>
                          </a:xfrm>
                          <a:prstGeom prst="rect">
                            <a:avLst/>
                          </a:prstGeom>
                          <a:solidFill>
                            <a:srgbClr val="AFAFAF"/>
                          </a:solidFill>
                        </wps:spPr>
                        <wps:txbx>
                          <w:txbxContent>
                            <w:p>
                              <w:pPr>
                                <w:spacing w:line="288" w:lineRule="auto" w:before="88"/>
                                <w:ind w:left="159" w:right="0" w:firstLine="122"/>
                                <w:jc w:val="left"/>
                                <w:rPr>
                                  <w:rFonts w:ascii="Trebuchet MS" w:hAnsi="Trebuchet MS"/>
                                  <w:color w:val="000000"/>
                                  <w:sz w:val="9"/>
                                </w:rPr>
                              </w:pPr>
                              <w:r>
                                <w:rPr>
                                  <w:rFonts w:ascii="Trebuchet MS" w:hAnsi="Trebuchet MS"/>
                                  <w:b/>
                                  <w:color w:val="000000"/>
                                  <w:spacing w:val="-2"/>
                                  <w:w w:val="110"/>
                                  <w:sz w:val="10"/>
                                </w:rPr>
                                <w:t>Huvudmän</w:t>
                              </w:r>
                              <w:r>
                                <w:rPr>
                                  <w:rFonts w:ascii="Trebuchet MS" w:hAnsi="Trebuchet MS"/>
                                  <w:b/>
                                  <w:color w:val="000000"/>
                                  <w:spacing w:val="40"/>
                                  <w:w w:val="110"/>
                                  <w:sz w:val="10"/>
                                </w:rPr>
                                <w:t> </w:t>
                              </w:r>
                              <w:r>
                                <w:rPr>
                                  <w:rFonts w:ascii="Trebuchet MS" w:hAnsi="Trebuchet MS"/>
                                  <w:color w:val="000000"/>
                                  <w:w w:val="110"/>
                                  <w:sz w:val="9"/>
                                </w:rPr>
                                <w:t>Anställer</w:t>
                              </w:r>
                              <w:r>
                                <w:rPr>
                                  <w:rFonts w:ascii="Trebuchet MS" w:hAnsi="Trebuchet MS"/>
                                  <w:color w:val="000000"/>
                                  <w:spacing w:val="-12"/>
                                  <w:w w:val="110"/>
                                  <w:sz w:val="9"/>
                                </w:rPr>
                                <w:t> </w:t>
                              </w:r>
                              <w:r>
                                <w:rPr>
                                  <w:rFonts w:ascii="Trebuchet MS" w:hAnsi="Trebuchet MS"/>
                                  <w:color w:val="000000"/>
                                  <w:w w:val="110"/>
                                  <w:sz w:val="9"/>
                                </w:rPr>
                                <w:t>och</w:t>
                              </w:r>
                              <w:r>
                                <w:rPr>
                                  <w:rFonts w:ascii="Trebuchet MS" w:hAnsi="Trebuchet MS"/>
                                  <w:color w:val="000000"/>
                                  <w:spacing w:val="-8"/>
                                  <w:w w:val="110"/>
                                  <w:sz w:val="9"/>
                                </w:rPr>
                                <w:t> </w:t>
                              </w:r>
                              <w:r>
                                <w:rPr>
                                  <w:rFonts w:ascii="Trebuchet MS" w:hAnsi="Trebuchet MS"/>
                                  <w:color w:val="000000"/>
                                  <w:w w:val="110"/>
                                  <w:sz w:val="9"/>
                                </w:rPr>
                                <w:t>gör</w:t>
                              </w:r>
                              <w:r>
                                <w:rPr>
                                  <w:rFonts w:ascii="Trebuchet MS" w:hAnsi="Trebuchet MS"/>
                                  <w:color w:val="000000"/>
                                  <w:spacing w:val="40"/>
                                  <w:w w:val="110"/>
                                  <w:sz w:val="9"/>
                                </w:rPr>
                                <w:t> </w:t>
                              </w:r>
                              <w:r>
                                <w:rPr>
                                  <w:rFonts w:ascii="Trebuchet MS" w:hAnsi="Trebuchet MS"/>
                                  <w:color w:val="000000"/>
                                  <w:spacing w:val="-2"/>
                                  <w:w w:val="110"/>
                                  <w:sz w:val="9"/>
                                </w:rPr>
                                <w:t>registerkontroll</w:t>
                              </w:r>
                            </w:p>
                          </w:txbxContent>
                        </wps:txbx>
                        <wps:bodyPr wrap="square" lIns="0" tIns="0" rIns="0" bIns="0" rtlCol="0">
                          <a:noAutofit/>
                        </wps:bodyPr>
                      </wps:wsp>
                      <wps:wsp>
                        <wps:cNvPr id="34" name="Textbox 34"/>
                        <wps:cNvSpPr txBox="1"/>
                        <wps:spPr>
                          <a:xfrm>
                            <a:off x="0" y="0"/>
                            <a:ext cx="3218180" cy="207645"/>
                          </a:xfrm>
                          <a:prstGeom prst="rect">
                            <a:avLst/>
                          </a:prstGeom>
                          <a:solidFill>
                            <a:srgbClr val="A1A1A1"/>
                          </a:solidFill>
                        </wps:spPr>
                        <wps:txbx>
                          <w:txbxContent>
                            <w:p>
                              <w:pPr>
                                <w:spacing w:before="107"/>
                                <w:ind w:left="0" w:right="0" w:firstLine="0"/>
                                <w:jc w:val="center"/>
                                <w:rPr>
                                  <w:rFonts w:ascii="Trebuchet MS" w:hAnsi="Trebuchet MS"/>
                                  <w:b/>
                                  <w:color w:val="000000"/>
                                  <w:sz w:val="10"/>
                                </w:rPr>
                              </w:pPr>
                              <w:r>
                                <w:rPr>
                                  <w:rFonts w:ascii="Trebuchet MS" w:hAnsi="Trebuchet MS"/>
                                  <w:b/>
                                  <w:color w:val="000000"/>
                                  <w:spacing w:val="-2"/>
                                  <w:w w:val="105"/>
                                  <w:sz w:val="10"/>
                                </w:rPr>
                                <w:t>Lärare/förskolelärare</w:t>
                              </w:r>
                            </w:p>
                          </w:txbxContent>
                        </wps:txbx>
                        <wps:bodyPr wrap="square" lIns="0" tIns="0" rIns="0" bIns="0" rtlCol="0">
                          <a:noAutofit/>
                        </wps:bodyPr>
                      </wps:wsp>
                      <wps:wsp>
                        <wps:cNvPr id="35" name="Textbox 35"/>
                        <wps:cNvSpPr txBox="1"/>
                        <wps:spPr>
                          <a:xfrm>
                            <a:off x="2528201" y="859891"/>
                            <a:ext cx="690245" cy="345440"/>
                          </a:xfrm>
                          <a:prstGeom prst="rect">
                            <a:avLst/>
                          </a:prstGeom>
                          <a:solidFill>
                            <a:srgbClr val="0F0F0F"/>
                          </a:solidFill>
                        </wps:spPr>
                        <wps:txbx>
                          <w:txbxContent>
                            <w:p>
                              <w:pPr>
                                <w:spacing w:line="288" w:lineRule="auto" w:before="89"/>
                                <w:ind w:left="83" w:right="83" w:firstLine="1"/>
                                <w:jc w:val="center"/>
                                <w:rPr>
                                  <w:rFonts w:ascii="Trebuchet MS" w:hAnsi="Trebuchet MS"/>
                                  <w:color w:val="000000"/>
                                  <w:sz w:val="9"/>
                                </w:rPr>
                              </w:pPr>
                              <w:r>
                                <w:rPr>
                                  <w:rFonts w:ascii="Trebuchet MS" w:hAnsi="Trebuchet MS"/>
                                  <w:b/>
                                  <w:color w:val="FFFFFF"/>
                                  <w:spacing w:val="-2"/>
                                  <w:w w:val="110"/>
                                  <w:sz w:val="10"/>
                                </w:rPr>
                                <w:t>Skolinspektionen</w:t>
                              </w:r>
                              <w:r>
                                <w:rPr>
                                  <w:rFonts w:ascii="Trebuchet MS" w:hAnsi="Trebuchet MS"/>
                                  <w:b/>
                                  <w:color w:val="FFFFFF"/>
                                  <w:spacing w:val="40"/>
                                  <w:w w:val="110"/>
                                  <w:sz w:val="10"/>
                                </w:rPr>
                                <w:t> </w:t>
                              </w:r>
                              <w:r>
                                <w:rPr>
                                  <w:rFonts w:ascii="Trebuchet MS" w:hAnsi="Trebuchet MS"/>
                                  <w:color w:val="FFFFFF"/>
                                  <w:w w:val="110"/>
                                  <w:sz w:val="9"/>
                                </w:rPr>
                                <w:t>Utreder</w:t>
                              </w:r>
                              <w:r>
                                <w:rPr>
                                  <w:rFonts w:ascii="Trebuchet MS" w:hAnsi="Trebuchet MS"/>
                                  <w:color w:val="FFFFFF"/>
                                  <w:spacing w:val="-8"/>
                                  <w:w w:val="110"/>
                                  <w:sz w:val="9"/>
                                </w:rPr>
                                <w:t> </w:t>
                              </w:r>
                              <w:r>
                                <w:rPr>
                                  <w:rFonts w:ascii="Trebuchet MS" w:hAnsi="Trebuchet MS"/>
                                  <w:color w:val="FFFFFF"/>
                                  <w:w w:val="110"/>
                                  <w:sz w:val="9"/>
                                </w:rPr>
                                <w:t>och</w:t>
                              </w:r>
                              <w:r>
                                <w:rPr>
                                  <w:rFonts w:ascii="Trebuchet MS" w:hAnsi="Trebuchet MS"/>
                                  <w:color w:val="FFFFFF"/>
                                  <w:spacing w:val="-8"/>
                                  <w:w w:val="110"/>
                                  <w:sz w:val="9"/>
                                </w:rPr>
                                <w:t> </w:t>
                              </w:r>
                              <w:r>
                                <w:rPr>
                                  <w:rFonts w:ascii="Trebuchet MS" w:hAnsi="Trebuchet MS"/>
                                  <w:color w:val="FFFFFF"/>
                                  <w:w w:val="110"/>
                                  <w:sz w:val="9"/>
                                </w:rPr>
                                <w:t>anmäler</w:t>
                              </w:r>
                              <w:r>
                                <w:rPr>
                                  <w:rFonts w:ascii="Trebuchet MS" w:hAnsi="Trebuchet MS"/>
                                  <w:color w:val="FFFFFF"/>
                                  <w:spacing w:val="40"/>
                                  <w:w w:val="110"/>
                                  <w:sz w:val="9"/>
                                </w:rPr>
                                <w:t> </w:t>
                              </w:r>
                              <w:r>
                                <w:rPr>
                                  <w:rFonts w:ascii="Trebuchet MS" w:hAnsi="Trebuchet MS"/>
                                  <w:color w:val="FFFFFF"/>
                                  <w:w w:val="110"/>
                                  <w:sz w:val="9"/>
                                </w:rPr>
                                <w:t>till</w:t>
                              </w:r>
                              <w:r>
                                <w:rPr>
                                  <w:rFonts w:ascii="Trebuchet MS" w:hAnsi="Trebuchet MS"/>
                                  <w:color w:val="FFFFFF"/>
                                  <w:spacing w:val="-8"/>
                                  <w:w w:val="110"/>
                                  <w:sz w:val="9"/>
                                </w:rPr>
                                <w:t> </w:t>
                              </w:r>
                              <w:r>
                                <w:rPr>
                                  <w:rFonts w:ascii="Trebuchet MS" w:hAnsi="Trebuchet MS"/>
                                  <w:color w:val="FFFFFF"/>
                                  <w:w w:val="110"/>
                                  <w:sz w:val="9"/>
                                </w:rPr>
                                <w:t>LAN</w:t>
                              </w:r>
                            </w:p>
                          </w:txbxContent>
                        </wps:txbx>
                        <wps:bodyPr wrap="square" lIns="0" tIns="0" rIns="0" bIns="0" rtlCol="0">
                          <a:noAutofit/>
                        </wps:bodyPr>
                      </wps:wsp>
                      <wps:wsp>
                        <wps:cNvPr id="36" name="Textbox 36"/>
                        <wps:cNvSpPr txBox="1"/>
                        <wps:spPr>
                          <a:xfrm>
                            <a:off x="2528201" y="360895"/>
                            <a:ext cx="690245" cy="344805"/>
                          </a:xfrm>
                          <a:prstGeom prst="rect">
                            <a:avLst/>
                          </a:prstGeom>
                          <a:solidFill>
                            <a:srgbClr val="0F0F0F"/>
                          </a:solidFill>
                        </wps:spPr>
                        <wps:txbx>
                          <w:txbxContent>
                            <w:p>
                              <w:pPr>
                                <w:spacing w:before="88"/>
                                <w:ind w:left="63" w:right="64" w:firstLine="0"/>
                                <w:jc w:val="center"/>
                                <w:rPr>
                                  <w:rFonts w:ascii="Trebuchet MS"/>
                                  <w:b/>
                                  <w:color w:val="000000"/>
                                  <w:sz w:val="10"/>
                                </w:rPr>
                              </w:pPr>
                              <w:r>
                                <w:rPr>
                                  <w:rFonts w:ascii="Trebuchet MS"/>
                                  <w:b/>
                                  <w:color w:val="FFFFFF"/>
                                  <w:spacing w:val="-5"/>
                                  <w:w w:val="115"/>
                                  <w:sz w:val="10"/>
                                </w:rPr>
                                <w:t>LAN</w:t>
                              </w:r>
                            </w:p>
                            <w:p>
                              <w:pPr>
                                <w:spacing w:before="34"/>
                                <w:ind w:left="63" w:right="63" w:firstLine="0"/>
                                <w:jc w:val="center"/>
                                <w:rPr>
                                  <w:rFonts w:ascii="Trebuchet MS"/>
                                  <w:color w:val="000000"/>
                                  <w:sz w:val="9"/>
                                </w:rPr>
                              </w:pPr>
                              <w:r>
                                <w:rPr>
                                  <w:rFonts w:ascii="Trebuchet MS"/>
                                  <w:color w:val="FFFFFF"/>
                                  <w:w w:val="110"/>
                                  <w:sz w:val="9"/>
                                </w:rPr>
                                <w:t>Beslutar</w:t>
                              </w:r>
                              <w:r>
                                <w:rPr>
                                  <w:rFonts w:ascii="Trebuchet MS"/>
                                  <w:color w:val="FFFFFF"/>
                                  <w:spacing w:val="-1"/>
                                  <w:w w:val="115"/>
                                  <w:sz w:val="9"/>
                                </w:rPr>
                                <w:t> </w:t>
                              </w:r>
                              <w:r>
                                <w:rPr>
                                  <w:rFonts w:ascii="Trebuchet MS"/>
                                  <w:color w:val="FFFFFF"/>
                                  <w:spacing w:val="-5"/>
                                  <w:w w:val="115"/>
                                  <w:sz w:val="9"/>
                                </w:rPr>
                                <w:t>om</w:t>
                              </w:r>
                            </w:p>
                            <w:p>
                              <w:pPr>
                                <w:spacing w:before="10"/>
                                <w:ind w:left="63" w:right="62" w:firstLine="0"/>
                                <w:jc w:val="center"/>
                                <w:rPr>
                                  <w:rFonts w:ascii="Trebuchet MS" w:hAnsi="Trebuchet MS"/>
                                  <w:color w:val="000000"/>
                                  <w:sz w:val="9"/>
                                </w:rPr>
                              </w:pPr>
                              <w:r>
                                <w:rPr>
                                  <w:rFonts w:ascii="Trebuchet MS" w:hAnsi="Trebuchet MS"/>
                                  <w:color w:val="FFFFFF"/>
                                  <w:spacing w:val="-2"/>
                                  <w:w w:val="110"/>
                                  <w:sz w:val="9"/>
                                </w:rPr>
                                <w:t>återkallelse/varning</w:t>
                              </w:r>
                            </w:p>
                          </w:txbxContent>
                        </wps:txbx>
                        <wps:bodyPr wrap="square" lIns="0" tIns="0" rIns="0" bIns="0" rtlCol="0">
                          <a:noAutofit/>
                        </wps:bodyPr>
                      </wps:wsp>
                      <wps:wsp>
                        <wps:cNvPr id="37" name="Textbox 37"/>
                        <wps:cNvSpPr txBox="1"/>
                        <wps:spPr>
                          <a:xfrm>
                            <a:off x="843407" y="859904"/>
                            <a:ext cx="688975" cy="345440"/>
                          </a:xfrm>
                          <a:prstGeom prst="rect">
                            <a:avLst/>
                          </a:prstGeom>
                          <a:solidFill>
                            <a:srgbClr val="AFAFAF"/>
                          </a:solidFill>
                        </wps:spPr>
                        <wps:txbx>
                          <w:txbxContent>
                            <w:p>
                              <w:pPr>
                                <w:spacing w:before="89"/>
                                <w:ind w:left="1" w:right="2" w:firstLine="0"/>
                                <w:jc w:val="center"/>
                                <w:rPr>
                                  <w:rFonts w:ascii="Trebuchet MS"/>
                                  <w:b/>
                                  <w:color w:val="000000"/>
                                  <w:sz w:val="10"/>
                                </w:rPr>
                              </w:pPr>
                              <w:r>
                                <w:rPr>
                                  <w:rFonts w:ascii="Trebuchet MS"/>
                                  <w:b/>
                                  <w:color w:val="000000"/>
                                  <w:spacing w:val="-5"/>
                                  <w:w w:val="110"/>
                                  <w:sz w:val="10"/>
                                </w:rPr>
                                <w:t>UHR</w:t>
                              </w:r>
                            </w:p>
                            <w:p>
                              <w:pPr>
                                <w:spacing w:line="264" w:lineRule="auto" w:before="34"/>
                                <w:ind w:left="0" w:right="2" w:firstLine="0"/>
                                <w:jc w:val="center"/>
                                <w:rPr>
                                  <w:rFonts w:ascii="Trebuchet MS" w:hAnsi="Trebuchet MS"/>
                                  <w:color w:val="000000"/>
                                  <w:sz w:val="9"/>
                                </w:rPr>
                              </w:pPr>
                              <w:r>
                                <w:rPr>
                                  <w:rFonts w:ascii="Trebuchet MS" w:hAnsi="Trebuchet MS"/>
                                  <w:color w:val="000000"/>
                                  <w:w w:val="110"/>
                                  <w:sz w:val="9"/>
                                </w:rPr>
                                <w:t>Bedömer</w:t>
                              </w:r>
                              <w:r>
                                <w:rPr>
                                  <w:rFonts w:ascii="Trebuchet MS" w:hAnsi="Trebuchet MS"/>
                                  <w:color w:val="000000"/>
                                  <w:spacing w:val="-10"/>
                                  <w:w w:val="110"/>
                                  <w:sz w:val="9"/>
                                </w:rPr>
                                <w:t> </w:t>
                              </w:r>
                              <w:r>
                                <w:rPr>
                                  <w:rFonts w:ascii="Trebuchet MS" w:hAnsi="Trebuchet MS"/>
                                  <w:color w:val="000000"/>
                                  <w:w w:val="110"/>
                                  <w:sz w:val="9"/>
                                </w:rPr>
                                <w:t>utländska</w:t>
                              </w:r>
                              <w:r>
                                <w:rPr>
                                  <w:rFonts w:ascii="Trebuchet MS" w:hAnsi="Trebuchet MS"/>
                                  <w:color w:val="000000"/>
                                  <w:spacing w:val="40"/>
                                  <w:w w:val="110"/>
                                  <w:sz w:val="9"/>
                                </w:rPr>
                                <w:t> </w:t>
                              </w:r>
                              <w:r>
                                <w:rPr>
                                  <w:rFonts w:ascii="Trebuchet MS" w:hAnsi="Trebuchet MS"/>
                                  <w:color w:val="000000"/>
                                  <w:spacing w:val="-2"/>
                                  <w:w w:val="110"/>
                                  <w:sz w:val="9"/>
                                </w:rPr>
                                <w:t>examina</w:t>
                              </w:r>
                            </w:p>
                          </w:txbxContent>
                        </wps:txbx>
                        <wps:bodyPr wrap="square" lIns="0" tIns="0" rIns="0" bIns="0" rtlCol="0">
                          <a:noAutofit/>
                        </wps:bodyPr>
                      </wps:wsp>
                      <wps:wsp>
                        <wps:cNvPr id="38" name="Textbox 38"/>
                        <wps:cNvSpPr txBox="1"/>
                        <wps:spPr>
                          <a:xfrm>
                            <a:off x="843407" y="360883"/>
                            <a:ext cx="688975" cy="344805"/>
                          </a:xfrm>
                          <a:prstGeom prst="rect">
                            <a:avLst/>
                          </a:prstGeom>
                          <a:solidFill>
                            <a:srgbClr val="0F0F0F"/>
                          </a:solidFill>
                        </wps:spPr>
                        <wps:txbx>
                          <w:txbxContent>
                            <w:p>
                              <w:pPr>
                                <w:spacing w:line="240" w:lineRule="auto" w:before="30"/>
                                <w:rPr>
                                  <w:color w:val="000000"/>
                                  <w:sz w:val="10"/>
                                </w:rPr>
                              </w:pPr>
                            </w:p>
                            <w:p>
                              <w:pPr>
                                <w:spacing w:before="0"/>
                                <w:ind w:left="2" w:right="2" w:firstLine="0"/>
                                <w:jc w:val="center"/>
                                <w:rPr>
                                  <w:rFonts w:ascii="Trebuchet MS"/>
                                  <w:b/>
                                  <w:color w:val="000000"/>
                                  <w:sz w:val="10"/>
                                </w:rPr>
                              </w:pPr>
                              <w:r>
                                <w:rPr>
                                  <w:rFonts w:ascii="Trebuchet MS"/>
                                  <w:b/>
                                  <w:color w:val="FFFFFF"/>
                                  <w:spacing w:val="-2"/>
                                  <w:w w:val="105"/>
                                  <w:sz w:val="10"/>
                                </w:rPr>
                                <w:t>Skolverket</w:t>
                              </w:r>
                            </w:p>
                            <w:p>
                              <w:pPr>
                                <w:spacing w:before="34"/>
                                <w:ind w:left="1" w:right="2" w:firstLine="0"/>
                                <w:jc w:val="center"/>
                                <w:rPr>
                                  <w:rFonts w:ascii="Trebuchet MS" w:hAnsi="Trebuchet MS"/>
                                  <w:color w:val="000000"/>
                                  <w:sz w:val="9"/>
                                </w:rPr>
                              </w:pPr>
                              <w:r>
                                <w:rPr>
                                  <w:rFonts w:ascii="Trebuchet MS" w:hAnsi="Trebuchet MS"/>
                                  <w:color w:val="FFFFFF"/>
                                  <w:spacing w:val="-2"/>
                                  <w:w w:val="110"/>
                                  <w:sz w:val="9"/>
                                </w:rPr>
                                <w:t>Utfärdar</w:t>
                              </w:r>
                              <w:r>
                                <w:rPr>
                                  <w:rFonts w:ascii="Trebuchet MS" w:hAnsi="Trebuchet MS"/>
                                  <w:color w:val="FFFFFF"/>
                                  <w:spacing w:val="4"/>
                                  <w:w w:val="110"/>
                                  <w:sz w:val="9"/>
                                </w:rPr>
                                <w:t> </w:t>
                              </w:r>
                              <w:r>
                                <w:rPr>
                                  <w:rFonts w:ascii="Trebuchet MS" w:hAnsi="Trebuchet MS"/>
                                  <w:color w:val="FFFFFF"/>
                                  <w:spacing w:val="-2"/>
                                  <w:w w:val="110"/>
                                  <w:sz w:val="9"/>
                                </w:rPr>
                                <w:t>legitimation</w:t>
                              </w:r>
                            </w:p>
                          </w:txbxContent>
                        </wps:txbx>
                        <wps:bodyPr wrap="square" lIns="0" tIns="0" rIns="0" bIns="0" rtlCol="0">
                          <a:noAutofit/>
                        </wps:bodyPr>
                      </wps:wsp>
                    </wpg:wgp>
                  </a:graphicData>
                </a:graphic>
              </wp:anchor>
            </w:drawing>
          </mc:Choice>
          <mc:Fallback>
            <w:pict>
              <v:group style="position:absolute;margin-left:118.500999pt;margin-top:12.315111pt;width:253.4pt;height:107pt;mso-position-horizontal-relative:page;mso-position-vertical-relative:paragraph;z-index:-18358784" id="docshapegroup28" coordorigin="2370,246" coordsize="5068,2140">
                <v:shape style="position:absolute;left:2888;top:572;width:4031;height:1814" id="docshape29" coordorigin="2888,573" coordsize="4031,1814" path="m2939,624l2933,611,2914,573,2888,624,2911,624,2911,763,2888,763,2914,814,2933,776,2939,763,2917,763,2917,624,2939,624xm4266,1408l4260,1395,4241,1357,4215,1408,4237,1408,4237,1548,4215,1548,4241,1599,4260,1560,4266,1548,4244,1548,4244,1408,4266,1408xm4266,624l4260,611,4241,573,4215,624,4237,624,4237,763,4215,763,4241,814,4260,776,4266,763,4244,763,4244,624,4266,624xm5570,624l5563,611,5544,573,5518,624,5541,624,5541,763,5518,763,5544,814,5563,776,5570,763,5547,763,5547,624,5570,624xm6919,2195l6913,2183,6894,2144,6868,2195,6890,2195,6890,2386,6897,2386,6897,2195,6919,2195xm6919,1408l6913,1395,6894,1357,6868,1408,6890,1408,6890,1599,6897,1599,6897,1408,6919,1408xm6919,624l6913,611,6894,573,6868,624,6890,624,6890,763,6868,763,6894,814,6913,776,6919,763,6897,763,6897,624,6919,624xe" filled="true" fillcolor="#0f0f0f" stroked="false">
                  <v:path arrowok="t"/>
                  <v:fill type="solid"/>
                </v:shape>
                <v:shape style="position:absolute;left:5024;top:814;width:1085;height:543" type="#_x0000_t202" id="docshape30" filled="true" fillcolor="#afafaf" stroked="false">
                  <v:textbox inset="0,0,0,0">
                    <w:txbxContent>
                      <w:p>
                        <w:pPr>
                          <w:spacing w:line="288" w:lineRule="auto" w:before="88"/>
                          <w:ind w:left="159" w:right="0" w:firstLine="122"/>
                          <w:jc w:val="left"/>
                          <w:rPr>
                            <w:rFonts w:ascii="Trebuchet MS" w:hAnsi="Trebuchet MS"/>
                            <w:color w:val="000000"/>
                            <w:sz w:val="9"/>
                          </w:rPr>
                        </w:pPr>
                        <w:r>
                          <w:rPr>
                            <w:rFonts w:ascii="Trebuchet MS" w:hAnsi="Trebuchet MS"/>
                            <w:b/>
                            <w:color w:val="000000"/>
                            <w:spacing w:val="-2"/>
                            <w:w w:val="110"/>
                            <w:sz w:val="10"/>
                          </w:rPr>
                          <w:t>Huvudmän</w:t>
                        </w:r>
                        <w:r>
                          <w:rPr>
                            <w:rFonts w:ascii="Trebuchet MS" w:hAnsi="Trebuchet MS"/>
                            <w:b/>
                            <w:color w:val="000000"/>
                            <w:spacing w:val="40"/>
                            <w:w w:val="110"/>
                            <w:sz w:val="10"/>
                          </w:rPr>
                          <w:t> </w:t>
                        </w:r>
                        <w:r>
                          <w:rPr>
                            <w:rFonts w:ascii="Trebuchet MS" w:hAnsi="Trebuchet MS"/>
                            <w:color w:val="000000"/>
                            <w:w w:val="110"/>
                            <w:sz w:val="9"/>
                          </w:rPr>
                          <w:t>Anställer</w:t>
                        </w:r>
                        <w:r>
                          <w:rPr>
                            <w:rFonts w:ascii="Trebuchet MS" w:hAnsi="Trebuchet MS"/>
                            <w:color w:val="000000"/>
                            <w:spacing w:val="-12"/>
                            <w:w w:val="110"/>
                            <w:sz w:val="9"/>
                          </w:rPr>
                          <w:t> </w:t>
                        </w:r>
                        <w:r>
                          <w:rPr>
                            <w:rFonts w:ascii="Trebuchet MS" w:hAnsi="Trebuchet MS"/>
                            <w:color w:val="000000"/>
                            <w:w w:val="110"/>
                            <w:sz w:val="9"/>
                          </w:rPr>
                          <w:t>och</w:t>
                        </w:r>
                        <w:r>
                          <w:rPr>
                            <w:rFonts w:ascii="Trebuchet MS" w:hAnsi="Trebuchet MS"/>
                            <w:color w:val="000000"/>
                            <w:spacing w:val="-8"/>
                            <w:w w:val="110"/>
                            <w:sz w:val="9"/>
                          </w:rPr>
                          <w:t> </w:t>
                        </w:r>
                        <w:r>
                          <w:rPr>
                            <w:rFonts w:ascii="Trebuchet MS" w:hAnsi="Trebuchet MS"/>
                            <w:color w:val="000000"/>
                            <w:w w:val="110"/>
                            <w:sz w:val="9"/>
                          </w:rPr>
                          <w:t>gör</w:t>
                        </w:r>
                        <w:r>
                          <w:rPr>
                            <w:rFonts w:ascii="Trebuchet MS" w:hAnsi="Trebuchet MS"/>
                            <w:color w:val="000000"/>
                            <w:spacing w:val="40"/>
                            <w:w w:val="110"/>
                            <w:sz w:val="9"/>
                          </w:rPr>
                          <w:t> </w:t>
                        </w:r>
                        <w:r>
                          <w:rPr>
                            <w:rFonts w:ascii="Trebuchet MS" w:hAnsi="Trebuchet MS"/>
                            <w:color w:val="000000"/>
                            <w:spacing w:val="-2"/>
                            <w:w w:val="110"/>
                            <w:sz w:val="9"/>
                          </w:rPr>
                          <w:t>registerkontroll</w:t>
                        </w:r>
                      </w:p>
                    </w:txbxContent>
                  </v:textbox>
                  <v:fill type="solid"/>
                  <w10:wrap type="none"/>
                </v:shape>
                <v:shape style="position:absolute;left:2370;top:246;width:5068;height:327" type="#_x0000_t202" id="docshape31" filled="true" fillcolor="#a1a1a1" stroked="false">
                  <v:textbox inset="0,0,0,0">
                    <w:txbxContent>
                      <w:p>
                        <w:pPr>
                          <w:spacing w:before="107"/>
                          <w:ind w:left="0" w:right="0" w:firstLine="0"/>
                          <w:jc w:val="center"/>
                          <w:rPr>
                            <w:rFonts w:ascii="Trebuchet MS" w:hAnsi="Trebuchet MS"/>
                            <w:b/>
                            <w:color w:val="000000"/>
                            <w:sz w:val="10"/>
                          </w:rPr>
                        </w:pPr>
                        <w:r>
                          <w:rPr>
                            <w:rFonts w:ascii="Trebuchet MS" w:hAnsi="Trebuchet MS"/>
                            <w:b/>
                            <w:color w:val="000000"/>
                            <w:spacing w:val="-2"/>
                            <w:w w:val="105"/>
                            <w:sz w:val="10"/>
                          </w:rPr>
                          <w:t>Lärare/förskolelärare</w:t>
                        </w:r>
                      </w:p>
                    </w:txbxContent>
                  </v:textbox>
                  <v:fill type="solid"/>
                  <w10:wrap type="none"/>
                </v:shape>
                <v:shape style="position:absolute;left:6351;top:1600;width:1087;height:544" type="#_x0000_t202" id="docshape32" filled="true" fillcolor="#0f0f0f" stroked="false">
                  <v:textbox inset="0,0,0,0">
                    <w:txbxContent>
                      <w:p>
                        <w:pPr>
                          <w:spacing w:line="288" w:lineRule="auto" w:before="89"/>
                          <w:ind w:left="83" w:right="83" w:firstLine="1"/>
                          <w:jc w:val="center"/>
                          <w:rPr>
                            <w:rFonts w:ascii="Trebuchet MS" w:hAnsi="Trebuchet MS"/>
                            <w:color w:val="000000"/>
                            <w:sz w:val="9"/>
                          </w:rPr>
                        </w:pPr>
                        <w:r>
                          <w:rPr>
                            <w:rFonts w:ascii="Trebuchet MS" w:hAnsi="Trebuchet MS"/>
                            <w:b/>
                            <w:color w:val="FFFFFF"/>
                            <w:spacing w:val="-2"/>
                            <w:w w:val="110"/>
                            <w:sz w:val="10"/>
                          </w:rPr>
                          <w:t>Skolinspektionen</w:t>
                        </w:r>
                        <w:r>
                          <w:rPr>
                            <w:rFonts w:ascii="Trebuchet MS" w:hAnsi="Trebuchet MS"/>
                            <w:b/>
                            <w:color w:val="FFFFFF"/>
                            <w:spacing w:val="40"/>
                            <w:w w:val="110"/>
                            <w:sz w:val="10"/>
                          </w:rPr>
                          <w:t> </w:t>
                        </w:r>
                        <w:r>
                          <w:rPr>
                            <w:rFonts w:ascii="Trebuchet MS" w:hAnsi="Trebuchet MS"/>
                            <w:color w:val="FFFFFF"/>
                            <w:w w:val="110"/>
                            <w:sz w:val="9"/>
                          </w:rPr>
                          <w:t>Utreder</w:t>
                        </w:r>
                        <w:r>
                          <w:rPr>
                            <w:rFonts w:ascii="Trebuchet MS" w:hAnsi="Trebuchet MS"/>
                            <w:color w:val="FFFFFF"/>
                            <w:spacing w:val="-8"/>
                            <w:w w:val="110"/>
                            <w:sz w:val="9"/>
                          </w:rPr>
                          <w:t> </w:t>
                        </w:r>
                        <w:r>
                          <w:rPr>
                            <w:rFonts w:ascii="Trebuchet MS" w:hAnsi="Trebuchet MS"/>
                            <w:color w:val="FFFFFF"/>
                            <w:w w:val="110"/>
                            <w:sz w:val="9"/>
                          </w:rPr>
                          <w:t>och</w:t>
                        </w:r>
                        <w:r>
                          <w:rPr>
                            <w:rFonts w:ascii="Trebuchet MS" w:hAnsi="Trebuchet MS"/>
                            <w:color w:val="FFFFFF"/>
                            <w:spacing w:val="-8"/>
                            <w:w w:val="110"/>
                            <w:sz w:val="9"/>
                          </w:rPr>
                          <w:t> </w:t>
                        </w:r>
                        <w:r>
                          <w:rPr>
                            <w:rFonts w:ascii="Trebuchet MS" w:hAnsi="Trebuchet MS"/>
                            <w:color w:val="FFFFFF"/>
                            <w:w w:val="110"/>
                            <w:sz w:val="9"/>
                          </w:rPr>
                          <w:t>anmäler</w:t>
                        </w:r>
                        <w:r>
                          <w:rPr>
                            <w:rFonts w:ascii="Trebuchet MS" w:hAnsi="Trebuchet MS"/>
                            <w:color w:val="FFFFFF"/>
                            <w:spacing w:val="40"/>
                            <w:w w:val="110"/>
                            <w:sz w:val="9"/>
                          </w:rPr>
                          <w:t> </w:t>
                        </w:r>
                        <w:r>
                          <w:rPr>
                            <w:rFonts w:ascii="Trebuchet MS" w:hAnsi="Trebuchet MS"/>
                            <w:color w:val="FFFFFF"/>
                            <w:w w:val="110"/>
                            <w:sz w:val="9"/>
                          </w:rPr>
                          <w:t>till</w:t>
                        </w:r>
                        <w:r>
                          <w:rPr>
                            <w:rFonts w:ascii="Trebuchet MS" w:hAnsi="Trebuchet MS"/>
                            <w:color w:val="FFFFFF"/>
                            <w:spacing w:val="-8"/>
                            <w:w w:val="110"/>
                            <w:sz w:val="9"/>
                          </w:rPr>
                          <w:t> </w:t>
                        </w:r>
                        <w:r>
                          <w:rPr>
                            <w:rFonts w:ascii="Trebuchet MS" w:hAnsi="Trebuchet MS"/>
                            <w:color w:val="FFFFFF"/>
                            <w:w w:val="110"/>
                            <w:sz w:val="9"/>
                          </w:rPr>
                          <w:t>LAN</w:t>
                        </w:r>
                      </w:p>
                    </w:txbxContent>
                  </v:textbox>
                  <v:fill type="solid"/>
                  <w10:wrap type="none"/>
                </v:shape>
                <v:shape style="position:absolute;left:6351;top:814;width:1087;height:543" type="#_x0000_t202" id="docshape33" filled="true" fillcolor="#0f0f0f" stroked="false">
                  <v:textbox inset="0,0,0,0">
                    <w:txbxContent>
                      <w:p>
                        <w:pPr>
                          <w:spacing w:before="88"/>
                          <w:ind w:left="63" w:right="64" w:firstLine="0"/>
                          <w:jc w:val="center"/>
                          <w:rPr>
                            <w:rFonts w:ascii="Trebuchet MS"/>
                            <w:b/>
                            <w:color w:val="000000"/>
                            <w:sz w:val="10"/>
                          </w:rPr>
                        </w:pPr>
                        <w:r>
                          <w:rPr>
                            <w:rFonts w:ascii="Trebuchet MS"/>
                            <w:b/>
                            <w:color w:val="FFFFFF"/>
                            <w:spacing w:val="-5"/>
                            <w:w w:val="115"/>
                            <w:sz w:val="10"/>
                          </w:rPr>
                          <w:t>LAN</w:t>
                        </w:r>
                      </w:p>
                      <w:p>
                        <w:pPr>
                          <w:spacing w:before="34"/>
                          <w:ind w:left="63" w:right="63" w:firstLine="0"/>
                          <w:jc w:val="center"/>
                          <w:rPr>
                            <w:rFonts w:ascii="Trebuchet MS"/>
                            <w:color w:val="000000"/>
                            <w:sz w:val="9"/>
                          </w:rPr>
                        </w:pPr>
                        <w:r>
                          <w:rPr>
                            <w:rFonts w:ascii="Trebuchet MS"/>
                            <w:color w:val="FFFFFF"/>
                            <w:w w:val="110"/>
                            <w:sz w:val="9"/>
                          </w:rPr>
                          <w:t>Beslutar</w:t>
                        </w:r>
                        <w:r>
                          <w:rPr>
                            <w:rFonts w:ascii="Trebuchet MS"/>
                            <w:color w:val="FFFFFF"/>
                            <w:spacing w:val="-1"/>
                            <w:w w:val="115"/>
                            <w:sz w:val="9"/>
                          </w:rPr>
                          <w:t> </w:t>
                        </w:r>
                        <w:r>
                          <w:rPr>
                            <w:rFonts w:ascii="Trebuchet MS"/>
                            <w:color w:val="FFFFFF"/>
                            <w:spacing w:val="-5"/>
                            <w:w w:val="115"/>
                            <w:sz w:val="9"/>
                          </w:rPr>
                          <w:t>om</w:t>
                        </w:r>
                      </w:p>
                      <w:p>
                        <w:pPr>
                          <w:spacing w:before="10"/>
                          <w:ind w:left="63" w:right="62" w:firstLine="0"/>
                          <w:jc w:val="center"/>
                          <w:rPr>
                            <w:rFonts w:ascii="Trebuchet MS" w:hAnsi="Trebuchet MS"/>
                            <w:color w:val="000000"/>
                            <w:sz w:val="9"/>
                          </w:rPr>
                        </w:pPr>
                        <w:r>
                          <w:rPr>
                            <w:rFonts w:ascii="Trebuchet MS" w:hAnsi="Trebuchet MS"/>
                            <w:color w:val="FFFFFF"/>
                            <w:spacing w:val="-2"/>
                            <w:w w:val="110"/>
                            <w:sz w:val="9"/>
                          </w:rPr>
                          <w:t>återkallelse/varning</w:t>
                        </w:r>
                      </w:p>
                    </w:txbxContent>
                  </v:textbox>
                  <v:fill type="solid"/>
                  <w10:wrap type="none"/>
                </v:shape>
                <v:shape style="position:absolute;left:3698;top:1600;width:1085;height:544" type="#_x0000_t202" id="docshape34" filled="true" fillcolor="#afafaf" stroked="false">
                  <v:textbox inset="0,0,0,0">
                    <w:txbxContent>
                      <w:p>
                        <w:pPr>
                          <w:spacing w:before="89"/>
                          <w:ind w:left="1" w:right="2" w:firstLine="0"/>
                          <w:jc w:val="center"/>
                          <w:rPr>
                            <w:rFonts w:ascii="Trebuchet MS"/>
                            <w:b/>
                            <w:color w:val="000000"/>
                            <w:sz w:val="10"/>
                          </w:rPr>
                        </w:pPr>
                        <w:r>
                          <w:rPr>
                            <w:rFonts w:ascii="Trebuchet MS"/>
                            <w:b/>
                            <w:color w:val="000000"/>
                            <w:spacing w:val="-5"/>
                            <w:w w:val="110"/>
                            <w:sz w:val="10"/>
                          </w:rPr>
                          <w:t>UHR</w:t>
                        </w:r>
                      </w:p>
                      <w:p>
                        <w:pPr>
                          <w:spacing w:line="264" w:lineRule="auto" w:before="34"/>
                          <w:ind w:left="0" w:right="2" w:firstLine="0"/>
                          <w:jc w:val="center"/>
                          <w:rPr>
                            <w:rFonts w:ascii="Trebuchet MS" w:hAnsi="Trebuchet MS"/>
                            <w:color w:val="000000"/>
                            <w:sz w:val="9"/>
                          </w:rPr>
                        </w:pPr>
                        <w:r>
                          <w:rPr>
                            <w:rFonts w:ascii="Trebuchet MS" w:hAnsi="Trebuchet MS"/>
                            <w:color w:val="000000"/>
                            <w:w w:val="110"/>
                            <w:sz w:val="9"/>
                          </w:rPr>
                          <w:t>Bedömer</w:t>
                        </w:r>
                        <w:r>
                          <w:rPr>
                            <w:rFonts w:ascii="Trebuchet MS" w:hAnsi="Trebuchet MS"/>
                            <w:color w:val="000000"/>
                            <w:spacing w:val="-10"/>
                            <w:w w:val="110"/>
                            <w:sz w:val="9"/>
                          </w:rPr>
                          <w:t> </w:t>
                        </w:r>
                        <w:r>
                          <w:rPr>
                            <w:rFonts w:ascii="Trebuchet MS" w:hAnsi="Trebuchet MS"/>
                            <w:color w:val="000000"/>
                            <w:w w:val="110"/>
                            <w:sz w:val="9"/>
                          </w:rPr>
                          <w:t>utländska</w:t>
                        </w:r>
                        <w:r>
                          <w:rPr>
                            <w:rFonts w:ascii="Trebuchet MS" w:hAnsi="Trebuchet MS"/>
                            <w:color w:val="000000"/>
                            <w:spacing w:val="40"/>
                            <w:w w:val="110"/>
                            <w:sz w:val="9"/>
                          </w:rPr>
                          <w:t> </w:t>
                        </w:r>
                        <w:r>
                          <w:rPr>
                            <w:rFonts w:ascii="Trebuchet MS" w:hAnsi="Trebuchet MS"/>
                            <w:color w:val="000000"/>
                            <w:spacing w:val="-2"/>
                            <w:w w:val="110"/>
                            <w:sz w:val="9"/>
                          </w:rPr>
                          <w:t>examina</w:t>
                        </w:r>
                      </w:p>
                    </w:txbxContent>
                  </v:textbox>
                  <v:fill type="solid"/>
                  <w10:wrap type="none"/>
                </v:shape>
                <v:shape style="position:absolute;left:3698;top:814;width:1085;height:543" type="#_x0000_t202" id="docshape35" filled="true" fillcolor="#0f0f0f" stroked="false">
                  <v:textbox inset="0,0,0,0">
                    <w:txbxContent>
                      <w:p>
                        <w:pPr>
                          <w:spacing w:line="240" w:lineRule="auto" w:before="30"/>
                          <w:rPr>
                            <w:color w:val="000000"/>
                            <w:sz w:val="10"/>
                          </w:rPr>
                        </w:pPr>
                      </w:p>
                      <w:p>
                        <w:pPr>
                          <w:spacing w:before="0"/>
                          <w:ind w:left="2" w:right="2" w:firstLine="0"/>
                          <w:jc w:val="center"/>
                          <w:rPr>
                            <w:rFonts w:ascii="Trebuchet MS"/>
                            <w:b/>
                            <w:color w:val="000000"/>
                            <w:sz w:val="10"/>
                          </w:rPr>
                        </w:pPr>
                        <w:r>
                          <w:rPr>
                            <w:rFonts w:ascii="Trebuchet MS"/>
                            <w:b/>
                            <w:color w:val="FFFFFF"/>
                            <w:spacing w:val="-2"/>
                            <w:w w:val="105"/>
                            <w:sz w:val="10"/>
                          </w:rPr>
                          <w:t>Skolverket</w:t>
                        </w:r>
                      </w:p>
                      <w:p>
                        <w:pPr>
                          <w:spacing w:before="34"/>
                          <w:ind w:left="1" w:right="2" w:firstLine="0"/>
                          <w:jc w:val="center"/>
                          <w:rPr>
                            <w:rFonts w:ascii="Trebuchet MS" w:hAnsi="Trebuchet MS"/>
                            <w:color w:val="000000"/>
                            <w:sz w:val="9"/>
                          </w:rPr>
                        </w:pPr>
                        <w:r>
                          <w:rPr>
                            <w:rFonts w:ascii="Trebuchet MS" w:hAnsi="Trebuchet MS"/>
                            <w:color w:val="FFFFFF"/>
                            <w:spacing w:val="-2"/>
                            <w:w w:val="110"/>
                            <w:sz w:val="9"/>
                          </w:rPr>
                          <w:t>Utfärdar</w:t>
                        </w:r>
                        <w:r>
                          <w:rPr>
                            <w:rFonts w:ascii="Trebuchet MS" w:hAnsi="Trebuchet MS"/>
                            <w:color w:val="FFFFFF"/>
                            <w:spacing w:val="4"/>
                            <w:w w:val="110"/>
                            <w:sz w:val="9"/>
                          </w:rPr>
                          <w:t> </w:t>
                        </w:r>
                        <w:r>
                          <w:rPr>
                            <w:rFonts w:ascii="Trebuchet MS" w:hAnsi="Trebuchet MS"/>
                            <w:color w:val="FFFFFF"/>
                            <w:spacing w:val="-2"/>
                            <w:w w:val="110"/>
                            <w:sz w:val="9"/>
                          </w:rPr>
                          <w:t>legitimation</w:t>
                        </w:r>
                      </w:p>
                    </w:txbxContent>
                  </v:textbox>
                  <v:fill type="solid"/>
                  <w10:wrap type="none"/>
                </v:shape>
                <w10:wrap type="none"/>
              </v:group>
            </w:pict>
          </mc:Fallback>
        </mc:AlternateContent>
      </w:r>
      <w:r>
        <w:rPr>
          <w:rFonts w:ascii="Trebuchet MS" w:hAnsi="Trebuchet MS"/>
          <w:b/>
          <w:w w:val="105"/>
          <w:sz w:val="11"/>
        </w:rPr>
        <w:t>Figur</w:t>
      </w:r>
      <w:r>
        <w:rPr>
          <w:rFonts w:ascii="Trebuchet MS" w:hAnsi="Trebuchet MS"/>
          <w:b/>
          <w:spacing w:val="3"/>
          <w:w w:val="105"/>
          <w:sz w:val="11"/>
        </w:rPr>
        <w:t> </w:t>
      </w:r>
      <w:r>
        <w:rPr>
          <w:rFonts w:ascii="Trebuchet MS" w:hAnsi="Trebuchet MS"/>
          <w:b/>
          <w:w w:val="105"/>
          <w:sz w:val="11"/>
        </w:rPr>
        <w:t>1</w:t>
      </w:r>
      <w:r>
        <w:rPr>
          <w:rFonts w:ascii="Trebuchet MS" w:hAnsi="Trebuchet MS"/>
          <w:b/>
          <w:spacing w:val="7"/>
          <w:w w:val="105"/>
          <w:sz w:val="11"/>
        </w:rPr>
        <w:t> </w:t>
      </w:r>
      <w:r>
        <w:rPr>
          <w:rFonts w:ascii="Trebuchet MS" w:hAnsi="Trebuchet MS"/>
          <w:w w:val="105"/>
          <w:sz w:val="11"/>
        </w:rPr>
        <w:t>Lärarlegitimationssystemet</w:t>
      </w:r>
      <w:r>
        <w:rPr>
          <w:rFonts w:ascii="Trebuchet MS" w:hAnsi="Trebuchet MS"/>
          <w:spacing w:val="6"/>
          <w:w w:val="105"/>
          <w:sz w:val="11"/>
        </w:rPr>
        <w:t> </w:t>
      </w:r>
      <w:r>
        <w:rPr>
          <w:rFonts w:ascii="Trebuchet MS" w:hAnsi="Trebuchet MS"/>
          <w:w w:val="105"/>
          <w:sz w:val="11"/>
        </w:rPr>
        <w:t>med</w:t>
      </w:r>
      <w:r>
        <w:rPr>
          <w:rFonts w:ascii="Trebuchet MS" w:hAnsi="Trebuchet MS"/>
          <w:spacing w:val="5"/>
          <w:w w:val="105"/>
          <w:sz w:val="11"/>
        </w:rPr>
        <w:t> </w:t>
      </w:r>
      <w:r>
        <w:rPr>
          <w:rFonts w:ascii="Trebuchet MS" w:hAnsi="Trebuchet MS"/>
          <w:w w:val="105"/>
          <w:sz w:val="11"/>
        </w:rPr>
        <w:t>dess</w:t>
      </w:r>
      <w:r>
        <w:rPr>
          <w:rFonts w:ascii="Trebuchet MS" w:hAnsi="Trebuchet MS"/>
          <w:spacing w:val="4"/>
          <w:w w:val="105"/>
          <w:sz w:val="11"/>
        </w:rPr>
        <w:t> </w:t>
      </w:r>
      <w:r>
        <w:rPr>
          <w:rFonts w:ascii="Trebuchet MS" w:hAnsi="Trebuchet MS"/>
          <w:w w:val="105"/>
          <w:sz w:val="11"/>
        </w:rPr>
        <w:t>olika</w:t>
      </w:r>
      <w:r>
        <w:rPr>
          <w:rFonts w:ascii="Trebuchet MS" w:hAnsi="Trebuchet MS"/>
          <w:spacing w:val="7"/>
          <w:w w:val="105"/>
          <w:sz w:val="11"/>
        </w:rPr>
        <w:t> </w:t>
      </w:r>
      <w:r>
        <w:rPr>
          <w:rFonts w:ascii="Trebuchet MS" w:hAnsi="Trebuchet MS"/>
          <w:w w:val="105"/>
          <w:sz w:val="11"/>
        </w:rPr>
        <w:t>aktörer</w:t>
      </w:r>
      <w:r>
        <w:rPr>
          <w:rFonts w:ascii="Trebuchet MS" w:hAnsi="Trebuchet MS"/>
          <w:spacing w:val="6"/>
          <w:w w:val="105"/>
          <w:sz w:val="11"/>
        </w:rPr>
        <w:t> </w:t>
      </w:r>
      <w:r>
        <w:rPr>
          <w:rFonts w:ascii="Trebuchet MS" w:hAnsi="Trebuchet MS"/>
          <w:w w:val="105"/>
          <w:sz w:val="11"/>
        </w:rPr>
        <w:t>och</w:t>
      </w:r>
      <w:r>
        <w:rPr>
          <w:rFonts w:ascii="Trebuchet MS" w:hAnsi="Trebuchet MS"/>
          <w:spacing w:val="4"/>
          <w:w w:val="105"/>
          <w:sz w:val="11"/>
        </w:rPr>
        <w:t> </w:t>
      </w:r>
      <w:r>
        <w:rPr>
          <w:rFonts w:ascii="Trebuchet MS" w:hAnsi="Trebuchet MS"/>
          <w:w w:val="105"/>
          <w:sz w:val="11"/>
        </w:rPr>
        <w:t>deras</w:t>
      </w:r>
      <w:r>
        <w:rPr>
          <w:rFonts w:ascii="Trebuchet MS" w:hAnsi="Trebuchet MS"/>
          <w:spacing w:val="5"/>
          <w:w w:val="105"/>
          <w:sz w:val="11"/>
        </w:rPr>
        <w:t> </w:t>
      </w:r>
      <w:r>
        <w:rPr>
          <w:rFonts w:ascii="Trebuchet MS" w:hAnsi="Trebuchet MS"/>
          <w:w w:val="105"/>
          <w:sz w:val="11"/>
        </w:rPr>
        <w:t>huvudsakliga</w:t>
      </w:r>
      <w:r>
        <w:rPr>
          <w:rFonts w:ascii="Trebuchet MS" w:hAnsi="Trebuchet MS"/>
          <w:spacing w:val="6"/>
          <w:w w:val="105"/>
          <w:sz w:val="11"/>
        </w:rPr>
        <w:t> </w:t>
      </w:r>
      <w:r>
        <w:rPr>
          <w:rFonts w:ascii="Trebuchet MS" w:hAnsi="Trebuchet MS"/>
          <w:spacing w:val="-2"/>
          <w:w w:val="105"/>
          <w:sz w:val="11"/>
        </w:rPr>
        <w:t>ansvar</w:t>
      </w:r>
    </w:p>
    <w:p>
      <w:pPr>
        <w:pStyle w:val="BodyText"/>
        <w:rPr>
          <w:rFonts w:ascii="Trebuchet MS"/>
          <w:sz w:val="20"/>
        </w:rPr>
      </w:pPr>
    </w:p>
    <w:p>
      <w:pPr>
        <w:pStyle w:val="BodyText"/>
        <w:spacing w:before="198"/>
        <w:rPr>
          <w:rFonts w:ascii="Trebuchet MS"/>
          <w:sz w:val="20"/>
        </w:rPr>
      </w:pPr>
      <w:r>
        <w:rPr>
          <w:rFonts w:ascii="Trebuchet MS"/>
          <w:sz w:val="20"/>
        </w:rPr>
        <mc:AlternateContent>
          <mc:Choice Requires="wps">
            <w:drawing>
              <wp:anchor distT="0" distB="0" distL="0" distR="0" allowOverlap="1" layoutInCell="1" locked="0" behindDoc="1" simplePos="0" relativeHeight="487594496">
                <wp:simplePos x="0" y="0"/>
                <wp:positionH relativeFrom="page">
                  <wp:posOffset>1504962</wp:posOffset>
                </wp:positionH>
                <wp:positionV relativeFrom="paragraph">
                  <wp:posOffset>288716</wp:posOffset>
                </wp:positionV>
                <wp:extent cx="690245" cy="344805"/>
                <wp:effectExtent l="0" t="0" r="0" b="0"/>
                <wp:wrapTopAndBottom/>
                <wp:docPr id="39" name="Textbox 39"/>
                <wp:cNvGraphicFramePr>
                  <a:graphicFrameLocks/>
                </wp:cNvGraphicFramePr>
                <a:graphic>
                  <a:graphicData uri="http://schemas.microsoft.com/office/word/2010/wordprocessingShape">
                    <wps:wsp>
                      <wps:cNvPr id="39" name="Textbox 39"/>
                      <wps:cNvSpPr txBox="1"/>
                      <wps:spPr>
                        <a:xfrm>
                          <a:off x="0" y="0"/>
                          <a:ext cx="690245" cy="344805"/>
                        </a:xfrm>
                        <a:prstGeom prst="rect">
                          <a:avLst/>
                        </a:prstGeom>
                        <a:solidFill>
                          <a:srgbClr val="AFAFAF"/>
                        </a:solidFill>
                      </wps:spPr>
                      <wps:txbx>
                        <w:txbxContent>
                          <w:p>
                            <w:pPr>
                              <w:pStyle w:val="BodyText"/>
                              <w:spacing w:before="29"/>
                              <w:rPr>
                                <w:rFonts w:ascii="Trebuchet MS"/>
                                <w:color w:val="000000"/>
                                <w:sz w:val="10"/>
                              </w:rPr>
                            </w:pPr>
                          </w:p>
                          <w:p>
                            <w:pPr>
                              <w:spacing w:before="0"/>
                              <w:ind w:left="63" w:right="64" w:firstLine="0"/>
                              <w:jc w:val="center"/>
                              <w:rPr>
                                <w:rFonts w:ascii="Trebuchet MS" w:hAnsi="Trebuchet MS"/>
                                <w:b/>
                                <w:color w:val="000000"/>
                                <w:sz w:val="10"/>
                              </w:rPr>
                            </w:pPr>
                            <w:r>
                              <w:rPr>
                                <w:rFonts w:ascii="Trebuchet MS" w:hAnsi="Trebuchet MS"/>
                                <w:b/>
                                <w:color w:val="000000"/>
                                <w:spacing w:val="-2"/>
                                <w:w w:val="105"/>
                                <w:sz w:val="10"/>
                              </w:rPr>
                              <w:t>Lärosäten</w:t>
                            </w:r>
                          </w:p>
                          <w:p>
                            <w:pPr>
                              <w:spacing w:before="34"/>
                              <w:ind w:left="63" w:right="64" w:firstLine="0"/>
                              <w:jc w:val="center"/>
                              <w:rPr>
                                <w:rFonts w:ascii="Trebuchet MS" w:hAnsi="Trebuchet MS"/>
                                <w:color w:val="000000"/>
                                <w:sz w:val="9"/>
                              </w:rPr>
                            </w:pPr>
                            <w:r>
                              <w:rPr>
                                <w:rFonts w:ascii="Trebuchet MS" w:hAnsi="Trebuchet MS"/>
                                <w:color w:val="000000"/>
                                <w:spacing w:val="-2"/>
                                <w:w w:val="110"/>
                                <w:sz w:val="9"/>
                              </w:rPr>
                              <w:t>Utfärdar</w:t>
                            </w:r>
                            <w:r>
                              <w:rPr>
                                <w:rFonts w:ascii="Trebuchet MS" w:hAnsi="Trebuchet MS"/>
                                <w:color w:val="000000"/>
                                <w:spacing w:val="4"/>
                                <w:w w:val="110"/>
                                <w:sz w:val="9"/>
                              </w:rPr>
                              <w:t> </w:t>
                            </w:r>
                            <w:r>
                              <w:rPr>
                                <w:rFonts w:ascii="Trebuchet MS" w:hAnsi="Trebuchet MS"/>
                                <w:color w:val="000000"/>
                                <w:spacing w:val="-2"/>
                                <w:w w:val="110"/>
                                <w:sz w:val="9"/>
                              </w:rPr>
                              <w:t>examina</w:t>
                            </w:r>
                          </w:p>
                        </w:txbxContent>
                      </wps:txbx>
                      <wps:bodyPr wrap="square" lIns="0" tIns="0" rIns="0" bIns="0" rtlCol="0">
                        <a:noAutofit/>
                      </wps:bodyPr>
                    </wps:wsp>
                  </a:graphicData>
                </a:graphic>
              </wp:anchor>
            </w:drawing>
          </mc:Choice>
          <mc:Fallback>
            <w:pict>
              <v:shape style="position:absolute;margin-left:118.500999pt;margin-top:22.733553pt;width:54.35pt;height:27.15pt;mso-position-horizontal-relative:page;mso-position-vertical-relative:paragraph;z-index:-15721984;mso-wrap-distance-left:0;mso-wrap-distance-right:0" type="#_x0000_t202" id="docshape36" filled="true" fillcolor="#afafaf" stroked="false">
                <v:textbox inset="0,0,0,0">
                  <w:txbxContent>
                    <w:p>
                      <w:pPr>
                        <w:pStyle w:val="BodyText"/>
                        <w:spacing w:before="29"/>
                        <w:rPr>
                          <w:rFonts w:ascii="Trebuchet MS"/>
                          <w:color w:val="000000"/>
                          <w:sz w:val="10"/>
                        </w:rPr>
                      </w:pPr>
                    </w:p>
                    <w:p>
                      <w:pPr>
                        <w:spacing w:before="0"/>
                        <w:ind w:left="63" w:right="64" w:firstLine="0"/>
                        <w:jc w:val="center"/>
                        <w:rPr>
                          <w:rFonts w:ascii="Trebuchet MS" w:hAnsi="Trebuchet MS"/>
                          <w:b/>
                          <w:color w:val="000000"/>
                          <w:sz w:val="10"/>
                        </w:rPr>
                      </w:pPr>
                      <w:r>
                        <w:rPr>
                          <w:rFonts w:ascii="Trebuchet MS" w:hAnsi="Trebuchet MS"/>
                          <w:b/>
                          <w:color w:val="000000"/>
                          <w:spacing w:val="-2"/>
                          <w:w w:val="105"/>
                          <w:sz w:val="10"/>
                        </w:rPr>
                        <w:t>Lärosäten</w:t>
                      </w:r>
                    </w:p>
                    <w:p>
                      <w:pPr>
                        <w:spacing w:before="34"/>
                        <w:ind w:left="63" w:right="64" w:firstLine="0"/>
                        <w:jc w:val="center"/>
                        <w:rPr>
                          <w:rFonts w:ascii="Trebuchet MS" w:hAnsi="Trebuchet MS"/>
                          <w:color w:val="000000"/>
                          <w:sz w:val="9"/>
                        </w:rPr>
                      </w:pPr>
                      <w:r>
                        <w:rPr>
                          <w:rFonts w:ascii="Trebuchet MS" w:hAnsi="Trebuchet MS"/>
                          <w:color w:val="000000"/>
                          <w:spacing w:val="-2"/>
                          <w:w w:val="110"/>
                          <w:sz w:val="9"/>
                        </w:rPr>
                        <w:t>Utfärdar</w:t>
                      </w:r>
                      <w:r>
                        <w:rPr>
                          <w:rFonts w:ascii="Trebuchet MS" w:hAnsi="Trebuchet MS"/>
                          <w:color w:val="000000"/>
                          <w:spacing w:val="4"/>
                          <w:w w:val="110"/>
                          <w:sz w:val="9"/>
                        </w:rPr>
                        <w:t> </w:t>
                      </w:r>
                      <w:r>
                        <w:rPr>
                          <w:rFonts w:ascii="Trebuchet MS" w:hAnsi="Trebuchet MS"/>
                          <w:color w:val="000000"/>
                          <w:spacing w:val="-2"/>
                          <w:w w:val="110"/>
                          <w:sz w:val="9"/>
                        </w:rPr>
                        <w:t>examina</w:t>
                      </w:r>
                    </w:p>
                  </w:txbxContent>
                </v:textbox>
                <v:fill type="solid"/>
                <w10:wrap type="topAndBottom"/>
              </v:shape>
            </w:pict>
          </mc:Fallback>
        </mc:AlternateContent>
      </w: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76"/>
        <w:rPr>
          <w:rFonts w:ascii="Trebuchet MS"/>
          <w:sz w:val="20"/>
        </w:rPr>
      </w:pPr>
      <w:r>
        <w:rPr>
          <w:rFonts w:ascii="Trebuchet MS"/>
          <w:sz w:val="20"/>
        </w:rPr>
        <mc:AlternateContent>
          <mc:Choice Requires="wps">
            <w:drawing>
              <wp:anchor distT="0" distB="0" distL="0" distR="0" allowOverlap="1" layoutInCell="1" locked="0" behindDoc="1" simplePos="0" relativeHeight="487595008">
                <wp:simplePos x="0" y="0"/>
                <wp:positionH relativeFrom="page">
                  <wp:posOffset>4033164</wp:posOffset>
                </wp:positionH>
                <wp:positionV relativeFrom="paragraph">
                  <wp:posOffset>211290</wp:posOffset>
                </wp:positionV>
                <wp:extent cx="690245" cy="344805"/>
                <wp:effectExtent l="0" t="0" r="0" b="0"/>
                <wp:wrapTopAndBottom/>
                <wp:docPr id="40" name="Textbox 40"/>
                <wp:cNvGraphicFramePr>
                  <a:graphicFrameLocks/>
                </wp:cNvGraphicFramePr>
                <a:graphic>
                  <a:graphicData uri="http://schemas.microsoft.com/office/word/2010/wordprocessingShape">
                    <wps:wsp>
                      <wps:cNvPr id="40" name="Textbox 40"/>
                      <wps:cNvSpPr txBox="1"/>
                      <wps:spPr>
                        <a:xfrm>
                          <a:off x="0" y="0"/>
                          <a:ext cx="690245" cy="344805"/>
                        </a:xfrm>
                        <a:prstGeom prst="rect">
                          <a:avLst/>
                        </a:prstGeom>
                        <a:solidFill>
                          <a:srgbClr val="AFAFAF"/>
                        </a:solidFill>
                      </wps:spPr>
                      <wps:txbx>
                        <w:txbxContent>
                          <w:p>
                            <w:pPr>
                              <w:spacing w:line="264" w:lineRule="auto" w:before="51"/>
                              <w:ind w:left="63" w:right="61" w:firstLine="0"/>
                              <w:jc w:val="center"/>
                              <w:rPr>
                                <w:rFonts w:ascii="Trebuchet MS" w:hAnsi="Trebuchet MS"/>
                                <w:color w:val="000000"/>
                                <w:sz w:val="9"/>
                              </w:rPr>
                            </w:pPr>
                            <w:r>
                              <w:rPr>
                                <w:rFonts w:ascii="Trebuchet MS" w:hAnsi="Trebuchet MS"/>
                                <w:color w:val="000000"/>
                                <w:w w:val="110"/>
                                <w:sz w:val="9"/>
                              </w:rPr>
                              <w:t>Signaler</w:t>
                            </w:r>
                            <w:r>
                              <w:rPr>
                                <w:rFonts w:ascii="Trebuchet MS" w:hAnsi="Trebuchet MS"/>
                                <w:color w:val="000000"/>
                                <w:spacing w:val="-11"/>
                                <w:w w:val="110"/>
                                <w:sz w:val="9"/>
                              </w:rPr>
                              <w:t> </w:t>
                            </w:r>
                            <w:r>
                              <w:rPr>
                                <w:rFonts w:ascii="Trebuchet MS" w:hAnsi="Trebuchet MS"/>
                                <w:color w:val="000000"/>
                                <w:w w:val="110"/>
                                <w:sz w:val="9"/>
                              </w:rPr>
                              <w:t>från</w:t>
                            </w:r>
                            <w:r>
                              <w:rPr>
                                <w:rFonts w:ascii="Trebuchet MS" w:hAnsi="Trebuchet MS"/>
                                <w:color w:val="000000"/>
                                <w:spacing w:val="40"/>
                                <w:w w:val="110"/>
                                <w:sz w:val="9"/>
                              </w:rPr>
                              <w:t> </w:t>
                            </w:r>
                            <w:r>
                              <w:rPr>
                                <w:rFonts w:ascii="Trebuchet MS" w:hAnsi="Trebuchet MS"/>
                                <w:color w:val="000000"/>
                                <w:spacing w:val="-2"/>
                                <w:w w:val="110"/>
                                <w:sz w:val="9"/>
                              </w:rPr>
                              <w:t>vårdnadshavare,</w:t>
                            </w:r>
                            <w:r>
                              <w:rPr>
                                <w:rFonts w:ascii="Trebuchet MS" w:hAnsi="Trebuchet MS"/>
                                <w:color w:val="000000"/>
                                <w:spacing w:val="40"/>
                                <w:w w:val="110"/>
                                <w:sz w:val="9"/>
                              </w:rPr>
                              <w:t> </w:t>
                            </w:r>
                            <w:r>
                              <w:rPr>
                                <w:rFonts w:ascii="Trebuchet MS" w:hAnsi="Trebuchet MS"/>
                                <w:color w:val="000000"/>
                                <w:spacing w:val="-2"/>
                                <w:w w:val="110"/>
                                <w:sz w:val="9"/>
                              </w:rPr>
                              <w:t>elever,</w:t>
                            </w:r>
                            <w:r>
                              <w:rPr>
                                <w:rFonts w:ascii="Trebuchet MS" w:hAnsi="Trebuchet MS"/>
                                <w:color w:val="000000"/>
                                <w:spacing w:val="-10"/>
                                <w:w w:val="110"/>
                                <w:sz w:val="9"/>
                              </w:rPr>
                              <w:t> </w:t>
                            </w:r>
                            <w:r>
                              <w:rPr>
                                <w:rFonts w:ascii="Trebuchet MS" w:hAnsi="Trebuchet MS"/>
                                <w:color w:val="000000"/>
                                <w:spacing w:val="-2"/>
                                <w:w w:val="110"/>
                                <w:sz w:val="9"/>
                              </w:rPr>
                              <w:t>huvudmän,</w:t>
                            </w:r>
                            <w:r>
                              <w:rPr>
                                <w:rFonts w:ascii="Trebuchet MS" w:hAnsi="Trebuchet MS"/>
                                <w:color w:val="000000"/>
                                <w:spacing w:val="40"/>
                                <w:w w:val="110"/>
                                <w:sz w:val="9"/>
                              </w:rPr>
                              <w:t> </w:t>
                            </w:r>
                            <w:r>
                              <w:rPr>
                                <w:rFonts w:ascii="Trebuchet MS" w:hAnsi="Trebuchet MS"/>
                                <w:color w:val="000000"/>
                                <w:w w:val="105"/>
                                <w:sz w:val="9"/>
                              </w:rPr>
                              <w:t>domstolar,</w:t>
                            </w:r>
                            <w:r>
                              <w:rPr>
                                <w:rFonts w:ascii="Trebuchet MS" w:hAnsi="Trebuchet MS"/>
                                <w:color w:val="000000"/>
                                <w:spacing w:val="3"/>
                                <w:w w:val="110"/>
                                <w:sz w:val="9"/>
                              </w:rPr>
                              <w:t> </w:t>
                            </w:r>
                            <w:r>
                              <w:rPr>
                                <w:rFonts w:ascii="Trebuchet MS" w:hAnsi="Trebuchet MS"/>
                                <w:color w:val="000000"/>
                                <w:spacing w:val="-2"/>
                                <w:w w:val="110"/>
                                <w:sz w:val="9"/>
                              </w:rPr>
                              <w:t>medier</w:t>
                            </w:r>
                          </w:p>
                        </w:txbxContent>
                      </wps:txbx>
                      <wps:bodyPr wrap="square" lIns="0" tIns="0" rIns="0" bIns="0" rtlCol="0">
                        <a:noAutofit/>
                      </wps:bodyPr>
                    </wps:wsp>
                  </a:graphicData>
                </a:graphic>
              </wp:anchor>
            </w:drawing>
          </mc:Choice>
          <mc:Fallback>
            <w:pict>
              <v:shape style="position:absolute;margin-left:317.571991pt;margin-top:16.637016pt;width:54.35pt;height:27.15pt;mso-position-horizontal-relative:page;mso-position-vertical-relative:paragraph;z-index:-15721472;mso-wrap-distance-left:0;mso-wrap-distance-right:0" type="#_x0000_t202" id="docshape37" filled="true" fillcolor="#afafaf" stroked="false">
                <v:textbox inset="0,0,0,0">
                  <w:txbxContent>
                    <w:p>
                      <w:pPr>
                        <w:spacing w:line="264" w:lineRule="auto" w:before="51"/>
                        <w:ind w:left="63" w:right="61" w:firstLine="0"/>
                        <w:jc w:val="center"/>
                        <w:rPr>
                          <w:rFonts w:ascii="Trebuchet MS" w:hAnsi="Trebuchet MS"/>
                          <w:color w:val="000000"/>
                          <w:sz w:val="9"/>
                        </w:rPr>
                      </w:pPr>
                      <w:r>
                        <w:rPr>
                          <w:rFonts w:ascii="Trebuchet MS" w:hAnsi="Trebuchet MS"/>
                          <w:color w:val="000000"/>
                          <w:w w:val="110"/>
                          <w:sz w:val="9"/>
                        </w:rPr>
                        <w:t>Signaler</w:t>
                      </w:r>
                      <w:r>
                        <w:rPr>
                          <w:rFonts w:ascii="Trebuchet MS" w:hAnsi="Trebuchet MS"/>
                          <w:color w:val="000000"/>
                          <w:spacing w:val="-11"/>
                          <w:w w:val="110"/>
                          <w:sz w:val="9"/>
                        </w:rPr>
                        <w:t> </w:t>
                      </w:r>
                      <w:r>
                        <w:rPr>
                          <w:rFonts w:ascii="Trebuchet MS" w:hAnsi="Trebuchet MS"/>
                          <w:color w:val="000000"/>
                          <w:w w:val="110"/>
                          <w:sz w:val="9"/>
                        </w:rPr>
                        <w:t>från</w:t>
                      </w:r>
                      <w:r>
                        <w:rPr>
                          <w:rFonts w:ascii="Trebuchet MS" w:hAnsi="Trebuchet MS"/>
                          <w:color w:val="000000"/>
                          <w:spacing w:val="40"/>
                          <w:w w:val="110"/>
                          <w:sz w:val="9"/>
                        </w:rPr>
                        <w:t> </w:t>
                      </w:r>
                      <w:r>
                        <w:rPr>
                          <w:rFonts w:ascii="Trebuchet MS" w:hAnsi="Trebuchet MS"/>
                          <w:color w:val="000000"/>
                          <w:spacing w:val="-2"/>
                          <w:w w:val="110"/>
                          <w:sz w:val="9"/>
                        </w:rPr>
                        <w:t>vårdnadshavare,</w:t>
                      </w:r>
                      <w:r>
                        <w:rPr>
                          <w:rFonts w:ascii="Trebuchet MS" w:hAnsi="Trebuchet MS"/>
                          <w:color w:val="000000"/>
                          <w:spacing w:val="40"/>
                          <w:w w:val="110"/>
                          <w:sz w:val="9"/>
                        </w:rPr>
                        <w:t> </w:t>
                      </w:r>
                      <w:r>
                        <w:rPr>
                          <w:rFonts w:ascii="Trebuchet MS" w:hAnsi="Trebuchet MS"/>
                          <w:color w:val="000000"/>
                          <w:spacing w:val="-2"/>
                          <w:w w:val="110"/>
                          <w:sz w:val="9"/>
                        </w:rPr>
                        <w:t>elever,</w:t>
                      </w:r>
                      <w:r>
                        <w:rPr>
                          <w:rFonts w:ascii="Trebuchet MS" w:hAnsi="Trebuchet MS"/>
                          <w:color w:val="000000"/>
                          <w:spacing w:val="-10"/>
                          <w:w w:val="110"/>
                          <w:sz w:val="9"/>
                        </w:rPr>
                        <w:t> </w:t>
                      </w:r>
                      <w:r>
                        <w:rPr>
                          <w:rFonts w:ascii="Trebuchet MS" w:hAnsi="Trebuchet MS"/>
                          <w:color w:val="000000"/>
                          <w:spacing w:val="-2"/>
                          <w:w w:val="110"/>
                          <w:sz w:val="9"/>
                        </w:rPr>
                        <w:t>huvudmän,</w:t>
                      </w:r>
                      <w:r>
                        <w:rPr>
                          <w:rFonts w:ascii="Trebuchet MS" w:hAnsi="Trebuchet MS"/>
                          <w:color w:val="000000"/>
                          <w:spacing w:val="40"/>
                          <w:w w:val="110"/>
                          <w:sz w:val="9"/>
                        </w:rPr>
                        <w:t> </w:t>
                      </w:r>
                      <w:r>
                        <w:rPr>
                          <w:rFonts w:ascii="Trebuchet MS" w:hAnsi="Trebuchet MS"/>
                          <w:color w:val="000000"/>
                          <w:w w:val="105"/>
                          <w:sz w:val="9"/>
                        </w:rPr>
                        <w:t>domstolar,</w:t>
                      </w:r>
                      <w:r>
                        <w:rPr>
                          <w:rFonts w:ascii="Trebuchet MS" w:hAnsi="Trebuchet MS"/>
                          <w:color w:val="000000"/>
                          <w:spacing w:val="3"/>
                          <w:w w:val="110"/>
                          <w:sz w:val="9"/>
                        </w:rPr>
                        <w:t> </w:t>
                      </w:r>
                      <w:r>
                        <w:rPr>
                          <w:rFonts w:ascii="Trebuchet MS" w:hAnsi="Trebuchet MS"/>
                          <w:color w:val="000000"/>
                          <w:spacing w:val="-2"/>
                          <w:w w:val="110"/>
                          <w:sz w:val="9"/>
                        </w:rPr>
                        <w:t>medier</w:t>
                      </w:r>
                    </w:p>
                  </w:txbxContent>
                </v:textbox>
                <v:fill type="solid"/>
                <w10:wrap type="topAndBottom"/>
              </v:shape>
            </w:pict>
          </mc:Fallback>
        </mc:AlternateContent>
      </w:r>
    </w:p>
    <w:p>
      <w:pPr>
        <w:pStyle w:val="BodyText"/>
        <w:spacing w:before="42"/>
        <w:rPr>
          <w:rFonts w:ascii="Trebuchet MS"/>
          <w:sz w:val="10"/>
        </w:rPr>
      </w:pPr>
    </w:p>
    <w:p>
      <w:pPr>
        <w:spacing w:before="0"/>
        <w:ind w:left="1661"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Riksrevisionen.</w:t>
      </w:r>
    </w:p>
    <w:p>
      <w:pPr>
        <w:pStyle w:val="BodyText"/>
        <w:spacing w:before="102"/>
        <w:rPr>
          <w:rFonts w:ascii="Trebuchet MS"/>
          <w:i/>
          <w:sz w:val="10"/>
        </w:rPr>
      </w:pPr>
    </w:p>
    <w:p>
      <w:pPr>
        <w:pStyle w:val="Heading5"/>
        <w:numPr>
          <w:ilvl w:val="2"/>
          <w:numId w:val="7"/>
        </w:numPr>
        <w:tabs>
          <w:tab w:pos="1659" w:val="left" w:leader="none"/>
        </w:tabs>
        <w:spacing w:line="240" w:lineRule="auto" w:before="0" w:after="0"/>
        <w:ind w:left="1659" w:right="0" w:hanging="452"/>
        <w:jc w:val="left"/>
      </w:pPr>
      <w:r>
        <w:rPr/>
        <w:t>Skolverket</w:t>
      </w:r>
      <w:r>
        <w:rPr>
          <w:spacing w:val="-9"/>
        </w:rPr>
        <w:t> </w:t>
      </w:r>
      <w:r>
        <w:rPr/>
        <w:t>utfärdar</w:t>
      </w:r>
      <w:r>
        <w:rPr>
          <w:spacing w:val="-9"/>
        </w:rPr>
        <w:t> </w:t>
      </w:r>
      <w:r>
        <w:rPr>
          <w:spacing w:val="-2"/>
        </w:rPr>
        <w:t>legitimationer</w:t>
      </w:r>
    </w:p>
    <w:p>
      <w:pPr>
        <w:pStyle w:val="BodyText"/>
        <w:spacing w:line="302" w:lineRule="auto" w:before="83"/>
        <w:ind w:left="1660" w:right="1135"/>
      </w:pPr>
      <w:r>
        <w:rPr>
          <w:w w:val="105"/>
        </w:rPr>
        <w:t>Skolverket meddelar legitimation till lärare och förskollärare med behörighetsgivande</w:t>
      </w:r>
      <w:r>
        <w:rPr>
          <w:spacing w:val="40"/>
          <w:w w:val="105"/>
        </w:rPr>
        <w:t> </w:t>
      </w:r>
      <w:r>
        <w:rPr>
          <w:w w:val="105"/>
        </w:rPr>
        <w:t>examen och kompletterar legitimationen med ytterligare behörigheter när det är</w:t>
      </w:r>
      <w:r>
        <w:rPr>
          <w:spacing w:val="40"/>
          <w:w w:val="105"/>
        </w:rPr>
        <w:t> </w:t>
      </w:r>
      <w:r>
        <w:rPr>
          <w:w w:val="105"/>
        </w:rPr>
        <w:t>aktuellt.</w:t>
      </w:r>
      <w:r>
        <w:rPr>
          <w:w w:val="105"/>
          <w:position w:val="3"/>
          <w:sz w:val="9"/>
        </w:rPr>
        <w:t>27</w:t>
      </w:r>
      <w:r>
        <w:rPr>
          <w:spacing w:val="11"/>
          <w:w w:val="105"/>
          <w:position w:val="3"/>
          <w:sz w:val="9"/>
        </w:rPr>
        <w:t> </w:t>
      </w:r>
      <w:r>
        <w:rPr>
          <w:w w:val="105"/>
        </w:rPr>
        <w:t>De</w:t>
      </w:r>
      <w:r>
        <w:rPr>
          <w:spacing w:val="-2"/>
          <w:w w:val="105"/>
        </w:rPr>
        <w:t> </w:t>
      </w:r>
      <w:r>
        <w:rPr>
          <w:w w:val="105"/>
        </w:rPr>
        <w:t>för</w:t>
      </w:r>
      <w:r>
        <w:rPr>
          <w:spacing w:val="-1"/>
          <w:w w:val="105"/>
        </w:rPr>
        <w:t> </w:t>
      </w:r>
      <w:r>
        <w:rPr>
          <w:w w:val="105"/>
        </w:rPr>
        <w:t>register</w:t>
      </w:r>
      <w:r>
        <w:rPr>
          <w:spacing w:val="-1"/>
          <w:w w:val="105"/>
        </w:rPr>
        <w:t> </w:t>
      </w:r>
      <w:r>
        <w:rPr>
          <w:w w:val="105"/>
        </w:rPr>
        <w:t>över</w:t>
      </w:r>
      <w:r>
        <w:rPr>
          <w:spacing w:val="-1"/>
          <w:w w:val="105"/>
        </w:rPr>
        <w:t> </w:t>
      </w:r>
      <w:r>
        <w:rPr>
          <w:w w:val="105"/>
        </w:rPr>
        <w:t>legitimerade</w:t>
      </w:r>
      <w:r>
        <w:rPr>
          <w:spacing w:val="-2"/>
          <w:w w:val="105"/>
        </w:rPr>
        <w:t> </w:t>
      </w:r>
      <w:r>
        <w:rPr>
          <w:w w:val="105"/>
        </w:rPr>
        <w:t>lärare</w:t>
      </w:r>
      <w:r>
        <w:rPr>
          <w:spacing w:val="-1"/>
          <w:w w:val="105"/>
        </w:rPr>
        <w:t> </w:t>
      </w:r>
      <w:r>
        <w:rPr>
          <w:w w:val="105"/>
        </w:rPr>
        <w:t>och</w:t>
      </w:r>
      <w:r>
        <w:rPr>
          <w:spacing w:val="-1"/>
          <w:w w:val="105"/>
        </w:rPr>
        <w:t> </w:t>
      </w:r>
      <w:r>
        <w:rPr>
          <w:w w:val="105"/>
        </w:rPr>
        <w:t>förskollärare</w:t>
      </w:r>
      <w:r>
        <w:rPr>
          <w:spacing w:val="-1"/>
          <w:w w:val="105"/>
        </w:rPr>
        <w:t> </w:t>
      </w:r>
      <w:r>
        <w:rPr>
          <w:w w:val="105"/>
        </w:rPr>
        <w:t>enligt</w:t>
      </w:r>
      <w:r>
        <w:rPr>
          <w:spacing w:val="-1"/>
          <w:w w:val="105"/>
        </w:rPr>
        <w:t> </w:t>
      </w:r>
      <w:r>
        <w:rPr>
          <w:w w:val="105"/>
        </w:rPr>
        <w:t>förordningen</w:t>
      </w:r>
      <w:r>
        <w:rPr>
          <w:spacing w:val="40"/>
          <w:w w:val="105"/>
        </w:rPr>
        <w:t> </w:t>
      </w:r>
      <w:r>
        <w:rPr>
          <w:w w:val="105"/>
        </w:rPr>
        <w:t>(2011:268) om lärar- och förskollärarregister. Registret används för att huvudmän,</w:t>
      </w:r>
      <w:r>
        <w:rPr>
          <w:spacing w:val="40"/>
          <w:w w:val="105"/>
        </w:rPr>
        <w:t> </w:t>
      </w:r>
      <w:r>
        <w:rPr>
          <w:w w:val="105"/>
        </w:rPr>
        <w:t>arbetsgivare, elever och vårdnadshavare ska kunna få aktuella uppgifter om lärarens</w:t>
      </w:r>
      <w:r>
        <w:rPr>
          <w:spacing w:val="40"/>
          <w:w w:val="105"/>
        </w:rPr>
        <w:t> </w:t>
      </w:r>
      <w:r>
        <w:rPr>
          <w:w w:val="105"/>
        </w:rPr>
        <w:t>legitimationsstatus</w:t>
      </w:r>
      <w:r>
        <w:rPr>
          <w:spacing w:val="-4"/>
          <w:w w:val="105"/>
        </w:rPr>
        <w:t> </w:t>
      </w:r>
      <w:r>
        <w:rPr>
          <w:w w:val="105"/>
        </w:rPr>
        <w:t>och</w:t>
      </w:r>
      <w:r>
        <w:rPr>
          <w:spacing w:val="-4"/>
          <w:w w:val="105"/>
        </w:rPr>
        <w:t> </w:t>
      </w:r>
      <w:r>
        <w:rPr>
          <w:w w:val="105"/>
        </w:rPr>
        <w:t>behörigheter.</w:t>
      </w:r>
      <w:r>
        <w:rPr>
          <w:spacing w:val="-4"/>
          <w:w w:val="105"/>
        </w:rPr>
        <w:t> </w:t>
      </w:r>
      <w:r>
        <w:rPr>
          <w:w w:val="105"/>
        </w:rPr>
        <w:t>Det</w:t>
      </w:r>
      <w:r>
        <w:rPr>
          <w:spacing w:val="-4"/>
          <w:w w:val="105"/>
        </w:rPr>
        <w:t> </w:t>
      </w:r>
      <w:r>
        <w:rPr>
          <w:w w:val="105"/>
        </w:rPr>
        <w:t>är</w:t>
      </w:r>
      <w:r>
        <w:rPr>
          <w:spacing w:val="-4"/>
          <w:w w:val="105"/>
        </w:rPr>
        <w:t> </w:t>
      </w:r>
      <w:r>
        <w:rPr>
          <w:w w:val="105"/>
        </w:rPr>
        <w:t>också</w:t>
      </w:r>
      <w:r>
        <w:rPr>
          <w:spacing w:val="-3"/>
          <w:w w:val="105"/>
        </w:rPr>
        <w:t> </w:t>
      </w:r>
      <w:r>
        <w:rPr>
          <w:w w:val="105"/>
        </w:rPr>
        <w:t>en</w:t>
      </w:r>
      <w:r>
        <w:rPr>
          <w:spacing w:val="-5"/>
          <w:w w:val="105"/>
        </w:rPr>
        <w:t> </w:t>
      </w:r>
      <w:r>
        <w:rPr>
          <w:w w:val="105"/>
        </w:rPr>
        <w:t>viktig</w:t>
      </w:r>
      <w:r>
        <w:rPr>
          <w:spacing w:val="-4"/>
          <w:w w:val="105"/>
        </w:rPr>
        <w:t> </w:t>
      </w:r>
      <w:r>
        <w:rPr>
          <w:w w:val="105"/>
        </w:rPr>
        <w:t>källa</w:t>
      </w:r>
      <w:r>
        <w:rPr>
          <w:spacing w:val="-4"/>
          <w:w w:val="105"/>
        </w:rPr>
        <w:t> </w:t>
      </w:r>
      <w:r>
        <w:rPr>
          <w:w w:val="105"/>
        </w:rPr>
        <w:t>för</w:t>
      </w:r>
      <w:r>
        <w:rPr>
          <w:spacing w:val="-4"/>
          <w:w w:val="105"/>
        </w:rPr>
        <w:t> </w:t>
      </w:r>
      <w:r>
        <w:rPr>
          <w:w w:val="105"/>
        </w:rPr>
        <w:t>Skolinspektionens</w:t>
      </w:r>
      <w:r>
        <w:rPr>
          <w:spacing w:val="40"/>
          <w:w w:val="105"/>
        </w:rPr>
        <w:t> </w:t>
      </w:r>
      <w:r>
        <w:rPr>
          <w:w w:val="105"/>
        </w:rPr>
        <w:t>arbete med LAN-ärenden.</w:t>
      </w:r>
    </w:p>
    <w:p>
      <w:pPr>
        <w:spacing w:before="157"/>
        <w:ind w:left="1661" w:right="0" w:firstLine="0"/>
        <w:jc w:val="left"/>
        <w:rPr>
          <w:rFonts w:ascii="Trebuchet MS" w:hAnsi="Trebuchet MS"/>
          <w:b/>
          <w:sz w:val="13"/>
        </w:rPr>
      </w:pPr>
      <w:r>
        <w:rPr>
          <w:rFonts w:ascii="Trebuchet MS" w:hAnsi="Trebuchet MS"/>
          <w:b/>
          <w:spacing w:val="-2"/>
          <w:w w:val="105"/>
          <w:sz w:val="13"/>
        </w:rPr>
        <w:t>Skolverket</w:t>
      </w:r>
      <w:r>
        <w:rPr>
          <w:rFonts w:ascii="Trebuchet MS" w:hAnsi="Trebuchet MS"/>
          <w:b/>
          <w:spacing w:val="-3"/>
          <w:w w:val="105"/>
          <w:sz w:val="13"/>
        </w:rPr>
        <w:t> </w:t>
      </w:r>
      <w:r>
        <w:rPr>
          <w:rFonts w:ascii="Trebuchet MS" w:hAnsi="Trebuchet MS"/>
          <w:b/>
          <w:spacing w:val="-2"/>
          <w:w w:val="105"/>
          <w:sz w:val="13"/>
        </w:rPr>
        <w:t>har</w:t>
      </w:r>
      <w:r>
        <w:rPr>
          <w:rFonts w:ascii="Trebuchet MS" w:hAnsi="Trebuchet MS"/>
          <w:b/>
          <w:spacing w:val="-3"/>
          <w:w w:val="105"/>
          <w:sz w:val="13"/>
        </w:rPr>
        <w:t> </w:t>
      </w:r>
      <w:r>
        <w:rPr>
          <w:rFonts w:ascii="Trebuchet MS" w:hAnsi="Trebuchet MS"/>
          <w:b/>
          <w:spacing w:val="-2"/>
          <w:w w:val="105"/>
          <w:sz w:val="13"/>
        </w:rPr>
        <w:t>utfärdat</w:t>
      </w:r>
      <w:r>
        <w:rPr>
          <w:rFonts w:ascii="Trebuchet MS" w:hAnsi="Trebuchet MS"/>
          <w:b/>
          <w:spacing w:val="-4"/>
          <w:w w:val="105"/>
          <w:sz w:val="13"/>
        </w:rPr>
        <w:t> </w:t>
      </w:r>
      <w:r>
        <w:rPr>
          <w:rFonts w:ascii="Trebuchet MS" w:hAnsi="Trebuchet MS"/>
          <w:b/>
          <w:spacing w:val="-2"/>
          <w:w w:val="105"/>
          <w:sz w:val="13"/>
        </w:rPr>
        <w:t>över</w:t>
      </w:r>
      <w:r>
        <w:rPr>
          <w:rFonts w:ascii="Trebuchet MS" w:hAnsi="Trebuchet MS"/>
          <w:b/>
          <w:spacing w:val="-1"/>
          <w:w w:val="105"/>
          <w:sz w:val="13"/>
        </w:rPr>
        <w:t> </w:t>
      </w:r>
      <w:r>
        <w:rPr>
          <w:rFonts w:ascii="Trebuchet MS" w:hAnsi="Trebuchet MS"/>
          <w:b/>
          <w:spacing w:val="-2"/>
          <w:w w:val="105"/>
          <w:sz w:val="13"/>
        </w:rPr>
        <w:t>360</w:t>
      </w:r>
      <w:r>
        <w:rPr>
          <w:rFonts w:ascii="Trebuchet MS" w:hAnsi="Trebuchet MS"/>
          <w:b/>
          <w:spacing w:val="-1"/>
          <w:w w:val="105"/>
          <w:sz w:val="13"/>
        </w:rPr>
        <w:t> </w:t>
      </w:r>
      <w:r>
        <w:rPr>
          <w:rFonts w:ascii="Trebuchet MS" w:hAnsi="Trebuchet MS"/>
          <w:b/>
          <w:spacing w:val="-2"/>
          <w:w w:val="105"/>
          <w:sz w:val="13"/>
        </w:rPr>
        <w:t>000 legitimationer</w:t>
      </w:r>
    </w:p>
    <w:p>
      <w:pPr>
        <w:pStyle w:val="BodyText"/>
        <w:spacing w:line="302" w:lineRule="auto" w:before="67"/>
        <w:ind w:left="1661" w:right="1135"/>
      </w:pPr>
      <w:r>
        <w:rPr>
          <w:w w:val="105"/>
        </w:rPr>
        <w:t>Sedan</w:t>
      </w:r>
      <w:r>
        <w:rPr>
          <w:spacing w:val="-2"/>
          <w:w w:val="105"/>
        </w:rPr>
        <w:t> </w:t>
      </w:r>
      <w:r>
        <w:rPr>
          <w:w w:val="105"/>
        </w:rPr>
        <w:t>2011</w:t>
      </w:r>
      <w:r>
        <w:rPr>
          <w:spacing w:val="-2"/>
          <w:w w:val="105"/>
        </w:rPr>
        <w:t> </w:t>
      </w:r>
      <w:r>
        <w:rPr>
          <w:w w:val="105"/>
        </w:rPr>
        <w:t>har</w:t>
      </w:r>
      <w:r>
        <w:rPr>
          <w:spacing w:val="-2"/>
          <w:w w:val="105"/>
        </w:rPr>
        <w:t> </w:t>
      </w:r>
      <w:r>
        <w:rPr>
          <w:w w:val="105"/>
        </w:rPr>
        <w:t>Skolverket</w:t>
      </w:r>
      <w:r>
        <w:rPr>
          <w:spacing w:val="-2"/>
          <w:w w:val="105"/>
        </w:rPr>
        <w:t> </w:t>
      </w:r>
      <w:r>
        <w:rPr>
          <w:w w:val="105"/>
        </w:rPr>
        <w:t>utfärdat</w:t>
      </w:r>
      <w:r>
        <w:rPr>
          <w:spacing w:val="-2"/>
          <w:w w:val="105"/>
        </w:rPr>
        <w:t> </w:t>
      </w:r>
      <w:r>
        <w:rPr>
          <w:w w:val="105"/>
        </w:rPr>
        <w:t>drygt</w:t>
      </w:r>
      <w:r>
        <w:rPr>
          <w:spacing w:val="-2"/>
          <w:w w:val="105"/>
        </w:rPr>
        <w:t> </w:t>
      </w:r>
      <w:r>
        <w:rPr>
          <w:w w:val="105"/>
        </w:rPr>
        <w:t>362</w:t>
      </w:r>
      <w:r>
        <w:rPr>
          <w:spacing w:val="-1"/>
          <w:w w:val="105"/>
        </w:rPr>
        <w:t> </w:t>
      </w:r>
      <w:r>
        <w:rPr>
          <w:w w:val="105"/>
        </w:rPr>
        <w:t>000</w:t>
      </w:r>
      <w:r>
        <w:rPr>
          <w:spacing w:val="-2"/>
          <w:w w:val="105"/>
        </w:rPr>
        <w:t> </w:t>
      </w:r>
      <w:r>
        <w:rPr>
          <w:w w:val="105"/>
        </w:rPr>
        <w:t>legitimationer,</w:t>
      </w:r>
      <w:r>
        <w:rPr>
          <w:spacing w:val="-2"/>
          <w:w w:val="105"/>
        </w:rPr>
        <w:t> </w:t>
      </w:r>
      <w:r>
        <w:rPr>
          <w:w w:val="105"/>
        </w:rPr>
        <w:t>varav</w:t>
      </w:r>
      <w:r>
        <w:rPr>
          <w:spacing w:val="-2"/>
          <w:w w:val="105"/>
        </w:rPr>
        <w:t> </w:t>
      </w:r>
      <w:r>
        <w:rPr>
          <w:w w:val="105"/>
        </w:rPr>
        <w:t>en</w:t>
      </w:r>
      <w:r>
        <w:rPr>
          <w:spacing w:val="-3"/>
          <w:w w:val="105"/>
        </w:rPr>
        <w:t> </w:t>
      </w:r>
      <w:r>
        <w:rPr>
          <w:w w:val="105"/>
        </w:rPr>
        <w:t>tredjedel</w:t>
      </w:r>
      <w:r>
        <w:rPr>
          <w:spacing w:val="-2"/>
          <w:w w:val="105"/>
        </w:rPr>
        <w:t> </w:t>
      </w:r>
      <w:r>
        <w:rPr>
          <w:w w:val="105"/>
        </w:rPr>
        <w:t>är</w:t>
      </w:r>
      <w:r>
        <w:rPr>
          <w:spacing w:val="40"/>
          <w:w w:val="105"/>
        </w:rPr>
        <w:t> </w:t>
      </w:r>
      <w:r>
        <w:rPr>
          <w:w w:val="105"/>
        </w:rPr>
        <w:t>förskollärarlegitimationer.</w:t>
      </w:r>
      <w:r>
        <w:rPr>
          <w:spacing w:val="-3"/>
          <w:w w:val="105"/>
        </w:rPr>
        <w:t> </w:t>
      </w:r>
      <w:r>
        <w:rPr>
          <w:w w:val="105"/>
        </w:rPr>
        <w:t>I</w:t>
      </w:r>
      <w:r>
        <w:rPr>
          <w:spacing w:val="-3"/>
          <w:w w:val="105"/>
        </w:rPr>
        <w:t> </w:t>
      </w:r>
      <w:r>
        <w:rPr>
          <w:w w:val="105"/>
        </w:rPr>
        <w:t>oktober</w:t>
      </w:r>
      <w:r>
        <w:rPr>
          <w:spacing w:val="-3"/>
          <w:w w:val="105"/>
        </w:rPr>
        <w:t> </w:t>
      </w:r>
      <w:r>
        <w:rPr>
          <w:w w:val="105"/>
        </w:rPr>
        <w:t>2024</w:t>
      </w:r>
      <w:r>
        <w:rPr>
          <w:spacing w:val="-3"/>
          <w:w w:val="105"/>
        </w:rPr>
        <w:t> </w:t>
      </w:r>
      <w:r>
        <w:rPr>
          <w:w w:val="105"/>
        </w:rPr>
        <w:t>fanns</w:t>
      </w:r>
      <w:r>
        <w:rPr>
          <w:spacing w:val="-3"/>
          <w:w w:val="105"/>
        </w:rPr>
        <w:t> </w:t>
      </w:r>
      <w:r>
        <w:rPr>
          <w:w w:val="105"/>
        </w:rPr>
        <w:t>nästan</w:t>
      </w:r>
      <w:r>
        <w:rPr>
          <w:spacing w:val="-3"/>
          <w:w w:val="105"/>
        </w:rPr>
        <w:t> </w:t>
      </w:r>
      <w:r>
        <w:rPr>
          <w:w w:val="105"/>
        </w:rPr>
        <w:t>300</w:t>
      </w:r>
      <w:r>
        <w:rPr>
          <w:spacing w:val="-1"/>
          <w:w w:val="105"/>
        </w:rPr>
        <w:t> </w:t>
      </w:r>
      <w:r>
        <w:rPr>
          <w:w w:val="105"/>
        </w:rPr>
        <w:t>000</w:t>
      </w:r>
      <w:r>
        <w:rPr>
          <w:spacing w:val="-3"/>
          <w:w w:val="105"/>
        </w:rPr>
        <w:t> </w:t>
      </w:r>
      <w:r>
        <w:rPr>
          <w:w w:val="105"/>
        </w:rPr>
        <w:t>legitimerade</w:t>
      </w:r>
      <w:r>
        <w:rPr>
          <w:spacing w:val="-3"/>
          <w:w w:val="105"/>
        </w:rPr>
        <w:t> </w:t>
      </w:r>
      <w:r>
        <w:rPr>
          <w:w w:val="105"/>
        </w:rPr>
        <w:t>personer,</w:t>
      </w:r>
      <w:r>
        <w:rPr>
          <w:spacing w:val="40"/>
          <w:w w:val="105"/>
        </w:rPr>
        <w:t> </w:t>
      </w:r>
      <w:r>
        <w:rPr>
          <w:w w:val="105"/>
        </w:rPr>
        <w:t>varav drygt 44 000 har både lärar- och förskollärarlegitimation.</w:t>
      </w:r>
      <w:r>
        <w:rPr>
          <w:w w:val="105"/>
          <w:position w:val="3"/>
          <w:sz w:val="9"/>
        </w:rPr>
        <w:t>28</w:t>
      </w:r>
      <w:r>
        <w:rPr>
          <w:spacing w:val="20"/>
          <w:w w:val="105"/>
          <w:position w:val="3"/>
          <w:sz w:val="9"/>
        </w:rPr>
        <w:t> </w:t>
      </w:r>
      <w:r>
        <w:rPr>
          <w:w w:val="105"/>
        </w:rPr>
        <w:t>Under reformens</w:t>
      </w:r>
      <w:r>
        <w:rPr>
          <w:spacing w:val="40"/>
          <w:w w:val="105"/>
        </w:rPr>
        <w:t> </w:t>
      </w:r>
      <w:r>
        <w:rPr>
          <w:w w:val="105"/>
        </w:rPr>
        <w:t>första fyra år utfärdades cirka 70 procent av legitimationerna. Sedan 2017 har antalet</w:t>
      </w:r>
      <w:r>
        <w:rPr>
          <w:spacing w:val="40"/>
          <w:w w:val="105"/>
        </w:rPr>
        <w:t> </w:t>
      </w:r>
      <w:r>
        <w:rPr>
          <w:w w:val="105"/>
        </w:rPr>
        <w:t>ansökningar och beviljade legitimationer stabiliserats till 10 500–13 500 årligen.</w:t>
      </w:r>
    </w:p>
    <w:p>
      <w:pPr>
        <w:pStyle w:val="Heading5"/>
        <w:numPr>
          <w:ilvl w:val="2"/>
          <w:numId w:val="7"/>
        </w:numPr>
        <w:tabs>
          <w:tab w:pos="1658" w:val="left" w:leader="none"/>
        </w:tabs>
        <w:spacing w:line="240" w:lineRule="auto" w:before="152" w:after="0"/>
        <w:ind w:left="1658" w:right="0" w:hanging="451"/>
        <w:jc w:val="left"/>
      </w:pPr>
      <w:r>
        <w:rPr/>
        <w:t>Bara</w:t>
      </w:r>
      <w:r>
        <w:rPr>
          <w:spacing w:val="-4"/>
        </w:rPr>
        <w:t> </w:t>
      </w:r>
      <w:r>
        <w:rPr/>
        <w:t>Skolinspektionen</w:t>
      </w:r>
      <w:r>
        <w:rPr>
          <w:spacing w:val="-2"/>
        </w:rPr>
        <w:t> </w:t>
      </w:r>
      <w:r>
        <w:rPr/>
        <w:t>kan</w:t>
      </w:r>
      <w:r>
        <w:rPr>
          <w:spacing w:val="-2"/>
        </w:rPr>
        <w:t> </w:t>
      </w:r>
      <w:r>
        <w:rPr/>
        <w:t>göra</w:t>
      </w:r>
      <w:r>
        <w:rPr>
          <w:spacing w:val="-3"/>
        </w:rPr>
        <w:t> </w:t>
      </w:r>
      <w:r>
        <w:rPr/>
        <w:t>anmälningar</w:t>
      </w:r>
      <w:r>
        <w:rPr>
          <w:spacing w:val="-2"/>
        </w:rPr>
        <w:t> </w:t>
      </w:r>
      <w:r>
        <w:rPr/>
        <w:t>till</w:t>
      </w:r>
      <w:r>
        <w:rPr>
          <w:spacing w:val="-2"/>
        </w:rPr>
        <w:t> </w:t>
      </w:r>
      <w:r>
        <w:rPr>
          <w:spacing w:val="-5"/>
        </w:rPr>
        <w:t>LAN</w:t>
      </w:r>
    </w:p>
    <w:p>
      <w:pPr>
        <w:pStyle w:val="BodyText"/>
        <w:spacing w:line="302" w:lineRule="auto" w:before="84"/>
        <w:ind w:left="1660" w:right="1177"/>
      </w:pPr>
      <w:r>
        <w:rPr>
          <w:w w:val="105"/>
        </w:rPr>
        <w:t>Anmälningar till LAN angående eventuellt återkallande av legitimation eller varning</w:t>
      </w:r>
      <w:r>
        <w:rPr>
          <w:spacing w:val="40"/>
          <w:w w:val="105"/>
        </w:rPr>
        <w:t> </w:t>
      </w:r>
      <w:r>
        <w:rPr>
          <w:w w:val="105"/>
        </w:rPr>
        <w:t>görs</w:t>
      </w:r>
      <w:r>
        <w:rPr>
          <w:spacing w:val="-7"/>
          <w:w w:val="105"/>
        </w:rPr>
        <w:t> </w:t>
      </w:r>
      <w:r>
        <w:rPr>
          <w:w w:val="105"/>
        </w:rPr>
        <w:t>av</w:t>
      </w:r>
      <w:r>
        <w:rPr>
          <w:spacing w:val="-7"/>
          <w:w w:val="105"/>
        </w:rPr>
        <w:t> </w:t>
      </w:r>
      <w:r>
        <w:rPr>
          <w:w w:val="105"/>
        </w:rPr>
        <w:t>Skolinspektionen.</w:t>
      </w:r>
      <w:r>
        <w:rPr>
          <w:w w:val="105"/>
          <w:position w:val="3"/>
          <w:sz w:val="9"/>
        </w:rPr>
        <w:t>29</w:t>
      </w:r>
      <w:r>
        <w:rPr>
          <w:spacing w:val="5"/>
          <w:w w:val="105"/>
          <w:position w:val="3"/>
          <w:sz w:val="9"/>
        </w:rPr>
        <w:t> </w:t>
      </w:r>
      <w:r>
        <w:rPr>
          <w:w w:val="105"/>
        </w:rPr>
        <w:t>Myndigheten</w:t>
      </w:r>
      <w:r>
        <w:rPr>
          <w:spacing w:val="-7"/>
          <w:w w:val="105"/>
        </w:rPr>
        <w:t> </w:t>
      </w:r>
      <w:r>
        <w:rPr>
          <w:w w:val="105"/>
        </w:rPr>
        <w:t>kan</w:t>
      </w:r>
      <w:r>
        <w:rPr>
          <w:spacing w:val="-7"/>
          <w:w w:val="105"/>
        </w:rPr>
        <w:t> </w:t>
      </w:r>
      <w:r>
        <w:rPr>
          <w:w w:val="105"/>
        </w:rPr>
        <w:t>starta</w:t>
      </w:r>
      <w:r>
        <w:rPr>
          <w:spacing w:val="-7"/>
          <w:w w:val="105"/>
        </w:rPr>
        <w:t> </w:t>
      </w:r>
      <w:r>
        <w:rPr>
          <w:w w:val="105"/>
        </w:rPr>
        <w:t>ett</w:t>
      </w:r>
      <w:r>
        <w:rPr>
          <w:spacing w:val="-7"/>
          <w:w w:val="105"/>
        </w:rPr>
        <w:t> </w:t>
      </w:r>
      <w:r>
        <w:rPr>
          <w:w w:val="105"/>
        </w:rPr>
        <w:t>så</w:t>
      </w:r>
      <w:r>
        <w:rPr>
          <w:spacing w:val="-7"/>
          <w:w w:val="105"/>
        </w:rPr>
        <w:t> </w:t>
      </w:r>
      <w:r>
        <w:rPr>
          <w:w w:val="105"/>
        </w:rPr>
        <w:t>kallat</w:t>
      </w:r>
      <w:r>
        <w:rPr>
          <w:spacing w:val="-7"/>
          <w:w w:val="105"/>
        </w:rPr>
        <w:t> </w:t>
      </w:r>
      <w:r>
        <w:rPr>
          <w:w w:val="105"/>
        </w:rPr>
        <w:t>LAN-ärende</w:t>
      </w:r>
      <w:r>
        <w:rPr>
          <w:w w:val="105"/>
          <w:position w:val="3"/>
          <w:sz w:val="9"/>
        </w:rPr>
        <w:t>30</w:t>
      </w:r>
      <w:r>
        <w:rPr>
          <w:spacing w:val="5"/>
          <w:w w:val="105"/>
          <w:position w:val="3"/>
          <w:sz w:val="9"/>
        </w:rPr>
        <w:t> </w:t>
      </w:r>
      <w:r>
        <w:rPr>
          <w:w w:val="105"/>
        </w:rPr>
        <w:t>baserat</w:t>
      </w:r>
      <w:r>
        <w:rPr>
          <w:spacing w:val="40"/>
          <w:w w:val="105"/>
        </w:rPr>
        <w:t> </w:t>
      </w:r>
      <w:r>
        <w:rPr>
          <w:w w:val="105"/>
        </w:rPr>
        <w:t>på signaler från exempelvis skolor, förskolor, vårdnadshavare, elever eller domstolar</w:t>
      </w:r>
    </w:p>
    <w:p>
      <w:pPr>
        <w:pStyle w:val="BodyText"/>
        <w:spacing w:before="6"/>
        <w:rPr>
          <w:sz w:val="18"/>
        </w:rPr>
      </w:pPr>
      <w:r>
        <w:rPr>
          <w:sz w:val="18"/>
        </w:rPr>
        <mc:AlternateContent>
          <mc:Choice Requires="wps">
            <w:drawing>
              <wp:anchor distT="0" distB="0" distL="0" distR="0" allowOverlap="1" layoutInCell="1" locked="0" behindDoc="1" simplePos="0" relativeHeight="487595520">
                <wp:simplePos x="0" y="0"/>
                <wp:positionH relativeFrom="page">
                  <wp:posOffset>1504365</wp:posOffset>
                </wp:positionH>
                <wp:positionV relativeFrom="paragraph">
                  <wp:posOffset>150729</wp:posOffset>
                </wp:positionV>
                <wp:extent cx="1169035" cy="4445"/>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1.86844pt;width:92.004pt;height:.345pt;mso-position-horizontal-relative:page;mso-position-vertical-relative:paragraph;z-index:-15720960;mso-wrap-distance-left:0;mso-wrap-distance-right:0" id="docshape38" filled="true" fillcolor="#000000" stroked="false">
                <v:fill type="solid"/>
                <w10:wrap type="topAndBottom"/>
              </v:rect>
            </w:pict>
          </mc:Fallback>
        </mc:AlternateContent>
      </w:r>
    </w:p>
    <w:p>
      <w:pPr>
        <w:spacing w:before="61"/>
        <w:ind w:left="1661" w:right="0" w:firstLine="0"/>
        <w:jc w:val="left"/>
        <w:rPr>
          <w:sz w:val="11"/>
        </w:rPr>
      </w:pPr>
      <w:r>
        <w:rPr>
          <w:position w:val="3"/>
          <w:sz w:val="7"/>
        </w:rPr>
        <w:t>27</w:t>
      </w:r>
      <w:r>
        <w:rPr>
          <w:spacing w:val="52"/>
          <w:position w:val="3"/>
          <w:sz w:val="7"/>
        </w:rPr>
        <w:t>  </w:t>
      </w:r>
      <w:r>
        <w:rPr>
          <w:sz w:val="11"/>
        </w:rPr>
        <w:t>Se</w:t>
      </w:r>
      <w:r>
        <w:rPr>
          <w:spacing w:val="-2"/>
          <w:sz w:val="11"/>
        </w:rPr>
        <w:t> </w:t>
      </w:r>
      <w:r>
        <w:rPr>
          <w:sz w:val="11"/>
        </w:rPr>
        <w:t>2</w:t>
      </w:r>
      <w:r>
        <w:rPr>
          <w:spacing w:val="-1"/>
          <w:sz w:val="11"/>
        </w:rPr>
        <w:t> </w:t>
      </w:r>
      <w:r>
        <w:rPr>
          <w:sz w:val="11"/>
        </w:rPr>
        <w:t>kap.</w:t>
      </w:r>
      <w:r>
        <w:rPr>
          <w:spacing w:val="-3"/>
          <w:sz w:val="11"/>
        </w:rPr>
        <w:t> </w:t>
      </w:r>
      <w:r>
        <w:rPr>
          <w:sz w:val="11"/>
        </w:rPr>
        <w:t>16</w:t>
      </w:r>
      <w:r>
        <w:rPr>
          <w:spacing w:val="-2"/>
          <w:sz w:val="11"/>
        </w:rPr>
        <w:t> </w:t>
      </w:r>
      <w:r>
        <w:rPr>
          <w:sz w:val="11"/>
        </w:rPr>
        <w:t>§</w:t>
      </w:r>
      <w:r>
        <w:rPr>
          <w:spacing w:val="-1"/>
          <w:sz w:val="11"/>
        </w:rPr>
        <w:t> </w:t>
      </w:r>
      <w:r>
        <w:rPr>
          <w:spacing w:val="-2"/>
          <w:sz w:val="11"/>
        </w:rPr>
        <w:t>skollagen.</w:t>
      </w:r>
    </w:p>
    <w:p>
      <w:pPr>
        <w:spacing w:before="16"/>
        <w:ind w:left="1661" w:right="0" w:firstLine="0"/>
        <w:jc w:val="left"/>
        <w:rPr>
          <w:sz w:val="11"/>
        </w:rPr>
      </w:pPr>
      <w:r>
        <w:rPr>
          <w:position w:val="3"/>
          <w:sz w:val="7"/>
        </w:rPr>
        <w:t>28</w:t>
      </w:r>
      <w:r>
        <w:rPr>
          <w:spacing w:val="48"/>
          <w:position w:val="3"/>
          <w:sz w:val="7"/>
        </w:rPr>
        <w:t>  </w:t>
      </w:r>
      <w:r>
        <w:rPr>
          <w:sz w:val="11"/>
        </w:rPr>
        <w:t>Mejl</w:t>
      </w:r>
      <w:r>
        <w:rPr>
          <w:spacing w:val="-2"/>
          <w:sz w:val="11"/>
        </w:rPr>
        <w:t> </w:t>
      </w:r>
      <w:r>
        <w:rPr>
          <w:sz w:val="11"/>
        </w:rPr>
        <w:t>från</w:t>
      </w:r>
      <w:r>
        <w:rPr>
          <w:spacing w:val="-3"/>
          <w:sz w:val="11"/>
        </w:rPr>
        <w:t> </w:t>
      </w:r>
      <w:r>
        <w:rPr>
          <w:sz w:val="11"/>
        </w:rPr>
        <w:t>företrädare</w:t>
      </w:r>
      <w:r>
        <w:rPr>
          <w:spacing w:val="-4"/>
          <w:sz w:val="11"/>
        </w:rPr>
        <w:t> </w:t>
      </w:r>
      <w:r>
        <w:rPr>
          <w:sz w:val="11"/>
        </w:rPr>
        <w:t>för</w:t>
      </w:r>
      <w:r>
        <w:rPr>
          <w:spacing w:val="-3"/>
          <w:sz w:val="11"/>
        </w:rPr>
        <w:t> </w:t>
      </w:r>
      <w:r>
        <w:rPr>
          <w:sz w:val="11"/>
        </w:rPr>
        <w:t>Skolverket,</w:t>
      </w:r>
      <w:r>
        <w:rPr>
          <w:spacing w:val="-2"/>
          <w:sz w:val="11"/>
        </w:rPr>
        <w:t> </w:t>
      </w:r>
      <w:r>
        <w:rPr>
          <w:sz w:val="11"/>
        </w:rPr>
        <w:t>2025-01-28,</w:t>
      </w:r>
      <w:r>
        <w:rPr>
          <w:spacing w:val="-2"/>
          <w:sz w:val="11"/>
        </w:rPr>
        <w:t> </w:t>
      </w:r>
      <w:r>
        <w:rPr>
          <w:sz w:val="11"/>
        </w:rPr>
        <w:t>2025-02-</w:t>
      </w:r>
      <w:r>
        <w:rPr>
          <w:spacing w:val="-5"/>
          <w:sz w:val="11"/>
        </w:rPr>
        <w:t>17.</w:t>
      </w:r>
    </w:p>
    <w:p>
      <w:pPr>
        <w:spacing w:before="17"/>
        <w:ind w:left="1661" w:right="0" w:firstLine="0"/>
        <w:jc w:val="left"/>
        <w:rPr>
          <w:sz w:val="11"/>
        </w:rPr>
      </w:pPr>
      <w:r>
        <w:rPr>
          <w:position w:val="3"/>
          <w:sz w:val="7"/>
        </w:rPr>
        <w:t>29</w:t>
      </w:r>
      <w:r>
        <w:rPr>
          <w:spacing w:val="52"/>
          <w:position w:val="3"/>
          <w:sz w:val="7"/>
        </w:rPr>
        <w:t>  </w:t>
      </w:r>
      <w:r>
        <w:rPr>
          <w:sz w:val="11"/>
        </w:rPr>
        <w:t>Se</w:t>
      </w:r>
      <w:r>
        <w:rPr>
          <w:spacing w:val="-2"/>
          <w:sz w:val="11"/>
        </w:rPr>
        <w:t> </w:t>
      </w:r>
      <w:r>
        <w:rPr>
          <w:sz w:val="11"/>
        </w:rPr>
        <w:t>27</w:t>
      </w:r>
      <w:r>
        <w:rPr>
          <w:spacing w:val="-2"/>
          <w:sz w:val="11"/>
        </w:rPr>
        <w:t> </w:t>
      </w:r>
      <w:r>
        <w:rPr>
          <w:sz w:val="11"/>
        </w:rPr>
        <w:t>kap.</w:t>
      </w:r>
      <w:r>
        <w:rPr>
          <w:spacing w:val="-2"/>
          <w:sz w:val="11"/>
        </w:rPr>
        <w:t> </w:t>
      </w:r>
      <w:r>
        <w:rPr>
          <w:sz w:val="11"/>
        </w:rPr>
        <w:t>4</w:t>
      </w:r>
      <w:r>
        <w:rPr>
          <w:spacing w:val="-2"/>
          <w:sz w:val="11"/>
        </w:rPr>
        <w:t> </w:t>
      </w:r>
      <w:r>
        <w:rPr>
          <w:sz w:val="11"/>
        </w:rPr>
        <w:t>§</w:t>
      </w:r>
      <w:r>
        <w:rPr>
          <w:spacing w:val="-2"/>
          <w:sz w:val="11"/>
        </w:rPr>
        <w:t> skollagen.</w:t>
      </w:r>
    </w:p>
    <w:p>
      <w:pPr>
        <w:spacing w:line="247" w:lineRule="auto" w:before="17"/>
        <w:ind w:left="1878" w:right="1135" w:hanging="218"/>
        <w:jc w:val="left"/>
        <w:rPr>
          <w:sz w:val="11"/>
        </w:rPr>
      </w:pPr>
      <w:r>
        <w:rPr>
          <w:w w:val="105"/>
          <w:position w:val="3"/>
          <w:sz w:val="7"/>
        </w:rPr>
        <w:t>30</w:t>
      </w:r>
      <w:r>
        <w:rPr>
          <w:spacing w:val="40"/>
          <w:w w:val="105"/>
          <w:position w:val="3"/>
          <w:sz w:val="7"/>
        </w:rPr>
        <w:t>  </w:t>
      </w:r>
      <w:r>
        <w:rPr>
          <w:w w:val="105"/>
          <w:sz w:val="11"/>
        </w:rPr>
        <w:t>Viktigt</w:t>
      </w:r>
      <w:r>
        <w:rPr>
          <w:spacing w:val="-7"/>
          <w:w w:val="105"/>
          <w:sz w:val="11"/>
        </w:rPr>
        <w:t> </w:t>
      </w:r>
      <w:r>
        <w:rPr>
          <w:w w:val="105"/>
          <w:sz w:val="11"/>
        </w:rPr>
        <w:t>att</w:t>
      </w:r>
      <w:r>
        <w:rPr>
          <w:spacing w:val="-7"/>
          <w:w w:val="105"/>
          <w:sz w:val="11"/>
        </w:rPr>
        <w:t> </w:t>
      </w:r>
      <w:r>
        <w:rPr>
          <w:w w:val="105"/>
          <w:sz w:val="11"/>
        </w:rPr>
        <w:t>göra</w:t>
      </w:r>
      <w:r>
        <w:rPr>
          <w:spacing w:val="-7"/>
          <w:w w:val="105"/>
          <w:sz w:val="11"/>
        </w:rPr>
        <w:t> </w:t>
      </w:r>
      <w:r>
        <w:rPr>
          <w:w w:val="105"/>
          <w:sz w:val="11"/>
        </w:rPr>
        <w:t>distinktion</w:t>
      </w:r>
      <w:r>
        <w:rPr>
          <w:spacing w:val="-6"/>
          <w:w w:val="105"/>
          <w:sz w:val="11"/>
        </w:rPr>
        <w:t> </w:t>
      </w:r>
      <w:r>
        <w:rPr>
          <w:w w:val="105"/>
          <w:sz w:val="11"/>
        </w:rPr>
        <w:t>mellan</w:t>
      </w:r>
      <w:r>
        <w:rPr>
          <w:spacing w:val="-7"/>
          <w:w w:val="105"/>
          <w:sz w:val="11"/>
        </w:rPr>
        <w:t> </w:t>
      </w:r>
      <w:r>
        <w:rPr>
          <w:w w:val="105"/>
          <w:sz w:val="11"/>
        </w:rPr>
        <w:t>LAN-ärenden</w:t>
      </w:r>
      <w:r>
        <w:rPr>
          <w:spacing w:val="-7"/>
          <w:w w:val="105"/>
          <w:sz w:val="11"/>
        </w:rPr>
        <w:t> </w:t>
      </w:r>
      <w:r>
        <w:rPr>
          <w:w w:val="105"/>
          <w:sz w:val="11"/>
        </w:rPr>
        <w:t>och</w:t>
      </w:r>
      <w:r>
        <w:rPr>
          <w:spacing w:val="-6"/>
          <w:w w:val="105"/>
          <w:sz w:val="11"/>
        </w:rPr>
        <w:t> </w:t>
      </w:r>
      <w:r>
        <w:rPr>
          <w:w w:val="105"/>
          <w:sz w:val="11"/>
        </w:rPr>
        <w:t>LAN-anmälningar.</w:t>
      </w:r>
      <w:r>
        <w:rPr>
          <w:spacing w:val="-7"/>
          <w:w w:val="105"/>
          <w:sz w:val="11"/>
        </w:rPr>
        <w:t> </w:t>
      </w:r>
      <w:r>
        <w:rPr>
          <w:w w:val="105"/>
          <w:sz w:val="11"/>
        </w:rPr>
        <w:t>Med</w:t>
      </w:r>
      <w:r>
        <w:rPr>
          <w:spacing w:val="-6"/>
          <w:w w:val="105"/>
          <w:sz w:val="11"/>
        </w:rPr>
        <w:t> </w:t>
      </w:r>
      <w:r>
        <w:rPr>
          <w:w w:val="105"/>
          <w:sz w:val="11"/>
        </w:rPr>
        <w:t>LAN-ärende</w:t>
      </w:r>
      <w:r>
        <w:rPr>
          <w:spacing w:val="-8"/>
          <w:w w:val="105"/>
          <w:sz w:val="11"/>
        </w:rPr>
        <w:t> </w:t>
      </w:r>
      <w:r>
        <w:rPr>
          <w:w w:val="105"/>
          <w:sz w:val="11"/>
        </w:rPr>
        <w:t>avses</w:t>
      </w:r>
      <w:r>
        <w:rPr>
          <w:spacing w:val="-6"/>
          <w:w w:val="105"/>
          <w:sz w:val="11"/>
        </w:rPr>
        <w:t> </w:t>
      </w:r>
      <w:r>
        <w:rPr>
          <w:w w:val="105"/>
          <w:sz w:val="11"/>
        </w:rPr>
        <w:t>alla</w:t>
      </w:r>
      <w:r>
        <w:rPr>
          <w:spacing w:val="40"/>
          <w:w w:val="105"/>
          <w:sz w:val="11"/>
        </w:rPr>
        <w:t> </w:t>
      </w:r>
      <w:r>
        <w:rPr>
          <w:w w:val="105"/>
          <w:sz w:val="11"/>
        </w:rPr>
        <w:t>registrerade</w:t>
      </w:r>
      <w:r>
        <w:rPr>
          <w:spacing w:val="-3"/>
          <w:w w:val="105"/>
          <w:sz w:val="11"/>
        </w:rPr>
        <w:t> </w:t>
      </w:r>
      <w:r>
        <w:rPr>
          <w:w w:val="105"/>
          <w:sz w:val="11"/>
        </w:rPr>
        <w:t>ärenden</w:t>
      </w:r>
      <w:r>
        <w:rPr>
          <w:spacing w:val="-3"/>
          <w:w w:val="105"/>
          <w:sz w:val="11"/>
        </w:rPr>
        <w:t> </w:t>
      </w:r>
      <w:r>
        <w:rPr>
          <w:w w:val="105"/>
          <w:sz w:val="11"/>
        </w:rPr>
        <w:t>som</w:t>
      </w:r>
      <w:r>
        <w:rPr>
          <w:spacing w:val="-4"/>
          <w:w w:val="105"/>
          <w:sz w:val="11"/>
        </w:rPr>
        <w:t> </w:t>
      </w:r>
      <w:r>
        <w:rPr>
          <w:w w:val="105"/>
          <w:sz w:val="11"/>
        </w:rPr>
        <w:t>grundar</w:t>
      </w:r>
      <w:r>
        <w:rPr>
          <w:spacing w:val="-3"/>
          <w:w w:val="105"/>
          <w:sz w:val="11"/>
        </w:rPr>
        <w:t> </w:t>
      </w:r>
      <w:r>
        <w:rPr>
          <w:w w:val="105"/>
          <w:sz w:val="11"/>
        </w:rPr>
        <w:t>sig</w:t>
      </w:r>
      <w:r>
        <w:rPr>
          <w:spacing w:val="-2"/>
          <w:w w:val="105"/>
          <w:sz w:val="11"/>
        </w:rPr>
        <w:t> </w:t>
      </w:r>
      <w:r>
        <w:rPr>
          <w:w w:val="105"/>
          <w:sz w:val="11"/>
        </w:rPr>
        <w:t>på</w:t>
      </w:r>
      <w:r>
        <w:rPr>
          <w:spacing w:val="-3"/>
          <w:w w:val="105"/>
          <w:sz w:val="11"/>
        </w:rPr>
        <w:t> </w:t>
      </w:r>
      <w:r>
        <w:rPr>
          <w:w w:val="105"/>
          <w:sz w:val="11"/>
        </w:rPr>
        <w:t>en</w:t>
      </w:r>
      <w:r>
        <w:rPr>
          <w:spacing w:val="-3"/>
          <w:w w:val="105"/>
          <w:sz w:val="11"/>
        </w:rPr>
        <w:t> </w:t>
      </w:r>
      <w:r>
        <w:rPr>
          <w:w w:val="105"/>
          <w:sz w:val="11"/>
        </w:rPr>
        <w:t>signal/brottsdom</w:t>
      </w:r>
      <w:r>
        <w:rPr>
          <w:spacing w:val="-2"/>
          <w:w w:val="105"/>
          <w:sz w:val="11"/>
        </w:rPr>
        <w:t> </w:t>
      </w:r>
      <w:r>
        <w:rPr>
          <w:w w:val="105"/>
          <w:sz w:val="11"/>
        </w:rPr>
        <w:t>som</w:t>
      </w:r>
      <w:r>
        <w:rPr>
          <w:spacing w:val="-3"/>
          <w:w w:val="105"/>
          <w:sz w:val="11"/>
        </w:rPr>
        <w:t> </w:t>
      </w:r>
      <w:r>
        <w:rPr>
          <w:w w:val="105"/>
          <w:sz w:val="11"/>
        </w:rPr>
        <w:t>rör</w:t>
      </w:r>
      <w:r>
        <w:rPr>
          <w:spacing w:val="-2"/>
          <w:w w:val="105"/>
          <w:sz w:val="11"/>
        </w:rPr>
        <w:t> </w:t>
      </w:r>
      <w:r>
        <w:rPr>
          <w:w w:val="105"/>
          <w:sz w:val="11"/>
        </w:rPr>
        <w:t>en</w:t>
      </w:r>
      <w:r>
        <w:rPr>
          <w:spacing w:val="-2"/>
          <w:w w:val="105"/>
          <w:sz w:val="11"/>
        </w:rPr>
        <w:t> </w:t>
      </w:r>
      <w:r>
        <w:rPr>
          <w:w w:val="105"/>
          <w:sz w:val="11"/>
        </w:rPr>
        <w:t>enskild</w:t>
      </w:r>
      <w:r>
        <w:rPr>
          <w:spacing w:val="-3"/>
          <w:w w:val="105"/>
          <w:sz w:val="11"/>
        </w:rPr>
        <w:t> </w:t>
      </w:r>
      <w:r>
        <w:rPr>
          <w:w w:val="105"/>
          <w:sz w:val="11"/>
        </w:rPr>
        <w:t>lärare.</w:t>
      </w:r>
      <w:r>
        <w:rPr>
          <w:spacing w:val="-3"/>
          <w:w w:val="105"/>
          <w:sz w:val="11"/>
        </w:rPr>
        <w:t> </w:t>
      </w:r>
      <w:r>
        <w:rPr>
          <w:w w:val="105"/>
          <w:sz w:val="11"/>
        </w:rPr>
        <w:t>Enbart</w:t>
      </w:r>
      <w:r>
        <w:rPr>
          <w:spacing w:val="-4"/>
          <w:w w:val="105"/>
          <w:sz w:val="11"/>
        </w:rPr>
        <w:t> </w:t>
      </w:r>
      <w:r>
        <w:rPr>
          <w:w w:val="105"/>
          <w:sz w:val="11"/>
        </w:rPr>
        <w:t>en</w:t>
      </w:r>
      <w:r>
        <w:rPr>
          <w:spacing w:val="-3"/>
          <w:w w:val="105"/>
          <w:sz w:val="11"/>
        </w:rPr>
        <w:t> </w:t>
      </w:r>
      <w:r>
        <w:rPr>
          <w:w w:val="105"/>
          <w:sz w:val="11"/>
        </w:rPr>
        <w:t>del</w:t>
      </w:r>
      <w:r>
        <w:rPr>
          <w:spacing w:val="-2"/>
          <w:w w:val="105"/>
          <w:sz w:val="11"/>
        </w:rPr>
        <w:t> </w:t>
      </w:r>
      <w:r>
        <w:rPr>
          <w:w w:val="105"/>
          <w:sz w:val="11"/>
        </w:rPr>
        <w:t>av</w:t>
      </w:r>
      <w:r>
        <w:rPr>
          <w:spacing w:val="40"/>
          <w:w w:val="105"/>
          <w:sz w:val="11"/>
        </w:rPr>
        <w:t> </w:t>
      </w:r>
      <w:r>
        <w:rPr>
          <w:w w:val="105"/>
          <w:sz w:val="11"/>
        </w:rPr>
        <w:t>samtliga LAN-ärenden resulterar i anmälningar till LAN.</w:t>
      </w:r>
    </w:p>
    <w:p>
      <w:pPr>
        <w:pStyle w:val="BodyText"/>
        <w:rPr>
          <w:sz w:val="11"/>
        </w:rPr>
      </w:pPr>
    </w:p>
    <w:p>
      <w:pPr>
        <w:pStyle w:val="BodyText"/>
        <w:rPr>
          <w:sz w:val="11"/>
        </w:rPr>
      </w:pPr>
    </w:p>
    <w:p>
      <w:pPr>
        <w:pStyle w:val="BodyText"/>
        <w:spacing w:before="81"/>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15</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pPr>
      <w:r>
        <w:rPr>
          <w:w w:val="105"/>
        </w:rPr>
        <w:t>(närmare beskrivning av domstolarnas rapporteringsskyldighet finns i nästa avsnitt).</w:t>
      </w:r>
      <w:r>
        <w:rPr>
          <w:w w:val="105"/>
          <w:position w:val="3"/>
          <w:sz w:val="9"/>
        </w:rPr>
        <w:t>31</w:t>
      </w:r>
      <w:r>
        <w:rPr>
          <w:spacing w:val="40"/>
          <w:w w:val="105"/>
          <w:position w:val="3"/>
          <w:sz w:val="9"/>
        </w:rPr>
        <w:t> </w:t>
      </w:r>
      <w:r>
        <w:rPr>
          <w:w w:val="105"/>
        </w:rPr>
        <w:t>Myndigheten kan också själv ta initiativ till att starta ett LAN-ärende.</w:t>
      </w:r>
    </w:p>
    <w:p>
      <w:pPr>
        <w:spacing w:before="159"/>
        <w:ind w:left="1207" w:right="0" w:firstLine="0"/>
        <w:jc w:val="left"/>
        <w:rPr>
          <w:rFonts w:ascii="Trebuchet MS" w:hAnsi="Trebuchet MS"/>
          <w:b/>
          <w:sz w:val="13"/>
        </w:rPr>
      </w:pPr>
      <w:r>
        <w:rPr>
          <w:rFonts w:ascii="Trebuchet MS" w:hAnsi="Trebuchet MS"/>
          <w:b/>
          <w:w w:val="105"/>
          <w:sz w:val="13"/>
        </w:rPr>
        <w:t>Anmälningar</w:t>
      </w:r>
      <w:r>
        <w:rPr>
          <w:rFonts w:ascii="Trebuchet MS" w:hAnsi="Trebuchet MS"/>
          <w:b/>
          <w:spacing w:val="-10"/>
          <w:w w:val="105"/>
          <w:sz w:val="13"/>
        </w:rPr>
        <w:t> </w:t>
      </w:r>
      <w:r>
        <w:rPr>
          <w:rFonts w:ascii="Trebuchet MS" w:hAnsi="Trebuchet MS"/>
          <w:b/>
          <w:w w:val="105"/>
          <w:sz w:val="13"/>
        </w:rPr>
        <w:t>till</w:t>
      </w:r>
      <w:r>
        <w:rPr>
          <w:rFonts w:ascii="Trebuchet MS" w:hAnsi="Trebuchet MS"/>
          <w:b/>
          <w:spacing w:val="-9"/>
          <w:w w:val="105"/>
          <w:sz w:val="13"/>
        </w:rPr>
        <w:t> </w:t>
      </w:r>
      <w:r>
        <w:rPr>
          <w:rFonts w:ascii="Trebuchet MS" w:hAnsi="Trebuchet MS"/>
          <w:b/>
          <w:w w:val="105"/>
          <w:sz w:val="13"/>
        </w:rPr>
        <w:t>LAN</w:t>
      </w:r>
      <w:r>
        <w:rPr>
          <w:rFonts w:ascii="Trebuchet MS" w:hAnsi="Trebuchet MS"/>
          <w:b/>
          <w:spacing w:val="-9"/>
          <w:w w:val="105"/>
          <w:sz w:val="13"/>
        </w:rPr>
        <w:t> </w:t>
      </w:r>
      <w:r>
        <w:rPr>
          <w:rFonts w:ascii="Trebuchet MS" w:hAnsi="Trebuchet MS"/>
          <w:b/>
          <w:w w:val="105"/>
          <w:sz w:val="13"/>
        </w:rPr>
        <w:t>har</w:t>
      </w:r>
      <w:r>
        <w:rPr>
          <w:rFonts w:ascii="Trebuchet MS" w:hAnsi="Trebuchet MS"/>
          <w:b/>
          <w:spacing w:val="-10"/>
          <w:w w:val="105"/>
          <w:sz w:val="13"/>
        </w:rPr>
        <w:t> </w:t>
      </w:r>
      <w:r>
        <w:rPr>
          <w:rFonts w:ascii="Trebuchet MS" w:hAnsi="Trebuchet MS"/>
          <w:b/>
          <w:w w:val="105"/>
          <w:sz w:val="13"/>
        </w:rPr>
        <w:t>ökat</w:t>
      </w:r>
      <w:r>
        <w:rPr>
          <w:rFonts w:ascii="Trebuchet MS" w:hAnsi="Trebuchet MS"/>
          <w:b/>
          <w:spacing w:val="-9"/>
          <w:w w:val="105"/>
          <w:sz w:val="13"/>
        </w:rPr>
        <w:t> </w:t>
      </w:r>
      <w:r>
        <w:rPr>
          <w:rFonts w:ascii="Trebuchet MS" w:hAnsi="Trebuchet MS"/>
          <w:b/>
          <w:w w:val="105"/>
          <w:sz w:val="13"/>
        </w:rPr>
        <w:t>betydligt</w:t>
      </w:r>
      <w:r>
        <w:rPr>
          <w:rFonts w:ascii="Trebuchet MS" w:hAnsi="Trebuchet MS"/>
          <w:b/>
          <w:spacing w:val="-9"/>
          <w:w w:val="105"/>
          <w:sz w:val="13"/>
        </w:rPr>
        <w:t> </w:t>
      </w:r>
      <w:r>
        <w:rPr>
          <w:rFonts w:ascii="Trebuchet MS" w:hAnsi="Trebuchet MS"/>
          <w:b/>
          <w:w w:val="105"/>
          <w:sz w:val="13"/>
        </w:rPr>
        <w:t>under</w:t>
      </w:r>
      <w:r>
        <w:rPr>
          <w:rFonts w:ascii="Trebuchet MS" w:hAnsi="Trebuchet MS"/>
          <w:b/>
          <w:spacing w:val="-10"/>
          <w:w w:val="105"/>
          <w:sz w:val="13"/>
        </w:rPr>
        <w:t> </w:t>
      </w:r>
      <w:r>
        <w:rPr>
          <w:rFonts w:ascii="Trebuchet MS" w:hAnsi="Trebuchet MS"/>
          <w:b/>
          <w:w w:val="105"/>
          <w:sz w:val="13"/>
        </w:rPr>
        <w:t>de</w:t>
      </w:r>
      <w:r>
        <w:rPr>
          <w:rFonts w:ascii="Trebuchet MS" w:hAnsi="Trebuchet MS"/>
          <w:b/>
          <w:spacing w:val="-10"/>
          <w:w w:val="105"/>
          <w:sz w:val="13"/>
        </w:rPr>
        <w:t> </w:t>
      </w:r>
      <w:r>
        <w:rPr>
          <w:rFonts w:ascii="Trebuchet MS" w:hAnsi="Trebuchet MS"/>
          <w:b/>
          <w:w w:val="105"/>
          <w:sz w:val="13"/>
        </w:rPr>
        <w:t>senaste</w:t>
      </w:r>
      <w:r>
        <w:rPr>
          <w:rFonts w:ascii="Trebuchet MS" w:hAnsi="Trebuchet MS"/>
          <w:b/>
          <w:spacing w:val="-10"/>
          <w:w w:val="105"/>
          <w:sz w:val="13"/>
        </w:rPr>
        <w:t> </w:t>
      </w:r>
      <w:r>
        <w:rPr>
          <w:rFonts w:ascii="Trebuchet MS" w:hAnsi="Trebuchet MS"/>
          <w:b/>
          <w:spacing w:val="-4"/>
          <w:w w:val="105"/>
          <w:sz w:val="13"/>
        </w:rPr>
        <w:t>åren</w:t>
      </w:r>
    </w:p>
    <w:p>
      <w:pPr>
        <w:pStyle w:val="BodyText"/>
        <w:spacing w:line="302" w:lineRule="auto" w:before="68"/>
        <w:ind w:left="1207" w:right="1655"/>
      </w:pPr>
      <w:r>
        <w:rPr>
          <w:w w:val="105"/>
        </w:rPr>
        <w:t>Antalet registrerade ärenden om lärares eller förskollärares olämplighet och</w:t>
      </w:r>
      <w:r>
        <w:rPr>
          <w:spacing w:val="40"/>
          <w:w w:val="105"/>
        </w:rPr>
        <w:t> </w:t>
      </w:r>
      <w:r>
        <w:rPr>
          <w:w w:val="105"/>
        </w:rPr>
        <w:t>oskicklighet</w:t>
      </w:r>
      <w:r>
        <w:rPr>
          <w:spacing w:val="-1"/>
          <w:w w:val="105"/>
        </w:rPr>
        <w:t> </w:t>
      </w:r>
      <w:r>
        <w:rPr>
          <w:w w:val="105"/>
        </w:rPr>
        <w:t>har</w:t>
      </w:r>
      <w:r>
        <w:rPr>
          <w:spacing w:val="-1"/>
          <w:w w:val="105"/>
        </w:rPr>
        <w:t> </w:t>
      </w:r>
      <w:r>
        <w:rPr>
          <w:w w:val="105"/>
        </w:rPr>
        <w:t>varierat</w:t>
      </w:r>
      <w:r>
        <w:rPr>
          <w:spacing w:val="-1"/>
          <w:w w:val="105"/>
        </w:rPr>
        <w:t> </w:t>
      </w:r>
      <w:r>
        <w:rPr>
          <w:w w:val="105"/>
        </w:rPr>
        <w:t>ganska</w:t>
      </w:r>
      <w:r>
        <w:rPr>
          <w:spacing w:val="-1"/>
          <w:w w:val="105"/>
        </w:rPr>
        <w:t> </w:t>
      </w:r>
      <w:r>
        <w:rPr>
          <w:w w:val="105"/>
        </w:rPr>
        <w:t>kraftigt</w:t>
      </w:r>
      <w:r>
        <w:rPr>
          <w:spacing w:val="-1"/>
          <w:w w:val="105"/>
        </w:rPr>
        <w:t> </w:t>
      </w:r>
      <w:r>
        <w:rPr>
          <w:w w:val="105"/>
        </w:rPr>
        <w:t>mellan</w:t>
      </w:r>
      <w:r>
        <w:rPr>
          <w:spacing w:val="-1"/>
          <w:w w:val="105"/>
        </w:rPr>
        <w:t> </w:t>
      </w:r>
      <w:r>
        <w:rPr>
          <w:w w:val="105"/>
        </w:rPr>
        <w:t>åren. Under</w:t>
      </w:r>
      <w:r>
        <w:rPr>
          <w:spacing w:val="-1"/>
          <w:w w:val="105"/>
        </w:rPr>
        <w:t> </w:t>
      </w:r>
      <w:r>
        <w:rPr>
          <w:w w:val="105"/>
        </w:rPr>
        <w:t>2012–2018</w:t>
      </w:r>
      <w:r>
        <w:rPr>
          <w:spacing w:val="-1"/>
          <w:w w:val="105"/>
        </w:rPr>
        <w:t> </w:t>
      </w:r>
      <w:r>
        <w:rPr>
          <w:w w:val="105"/>
        </w:rPr>
        <w:t>ökade</w:t>
      </w:r>
      <w:r>
        <w:rPr>
          <w:spacing w:val="-2"/>
          <w:w w:val="105"/>
        </w:rPr>
        <w:t> </w:t>
      </w:r>
      <w:r>
        <w:rPr>
          <w:w w:val="105"/>
        </w:rPr>
        <w:t>antalet</w:t>
      </w:r>
      <w:r>
        <w:rPr>
          <w:spacing w:val="40"/>
          <w:w w:val="105"/>
        </w:rPr>
        <w:t> </w:t>
      </w:r>
      <w:r>
        <w:rPr>
          <w:w w:val="105"/>
        </w:rPr>
        <w:t>signaler varje år. Den kraftiga minskningen sedan 2018 kan till viss del förklaras av</w:t>
      </w:r>
      <w:r>
        <w:rPr>
          <w:spacing w:val="40"/>
          <w:w w:val="105"/>
        </w:rPr>
        <w:t> </w:t>
      </w:r>
      <w:r>
        <w:rPr>
          <w:w w:val="105"/>
        </w:rPr>
        <w:t>Skolinspektionens förändrade interna rutiner.</w:t>
      </w:r>
      <w:r>
        <w:rPr>
          <w:w w:val="105"/>
          <w:position w:val="3"/>
          <w:sz w:val="9"/>
        </w:rPr>
        <w:t>32</w:t>
      </w:r>
      <w:r>
        <w:rPr>
          <w:spacing w:val="39"/>
          <w:w w:val="105"/>
          <w:position w:val="3"/>
          <w:sz w:val="9"/>
        </w:rPr>
        <w:t> </w:t>
      </w:r>
      <w:r>
        <w:rPr>
          <w:w w:val="105"/>
        </w:rPr>
        <w:t>Sedan legitimationen infördes har</w:t>
      </w:r>
      <w:r>
        <w:rPr>
          <w:spacing w:val="40"/>
          <w:w w:val="105"/>
        </w:rPr>
        <w:t> </w:t>
      </w:r>
      <w:r>
        <w:rPr>
          <w:w w:val="105"/>
        </w:rPr>
        <w:t>Skolinspektionen</w:t>
      </w:r>
      <w:r>
        <w:rPr>
          <w:spacing w:val="-5"/>
          <w:w w:val="105"/>
        </w:rPr>
        <w:t> </w:t>
      </w:r>
      <w:r>
        <w:rPr>
          <w:w w:val="105"/>
        </w:rPr>
        <w:t>lämnat</w:t>
      </w:r>
      <w:r>
        <w:rPr>
          <w:spacing w:val="-5"/>
          <w:w w:val="105"/>
        </w:rPr>
        <w:t> </w:t>
      </w:r>
      <w:r>
        <w:rPr>
          <w:w w:val="105"/>
        </w:rPr>
        <w:t>173</w:t>
      </w:r>
      <w:r>
        <w:rPr>
          <w:spacing w:val="-5"/>
          <w:w w:val="105"/>
        </w:rPr>
        <w:t> </w:t>
      </w:r>
      <w:r>
        <w:rPr>
          <w:w w:val="105"/>
        </w:rPr>
        <w:t>anmälningar</w:t>
      </w:r>
      <w:r>
        <w:rPr>
          <w:spacing w:val="-5"/>
          <w:w w:val="105"/>
        </w:rPr>
        <w:t> </w:t>
      </w:r>
      <w:r>
        <w:rPr>
          <w:w w:val="105"/>
        </w:rPr>
        <w:t>till</w:t>
      </w:r>
      <w:r>
        <w:rPr>
          <w:spacing w:val="-5"/>
          <w:w w:val="105"/>
        </w:rPr>
        <w:t> </w:t>
      </w:r>
      <w:r>
        <w:rPr>
          <w:w w:val="105"/>
        </w:rPr>
        <w:t>LAN.</w:t>
      </w:r>
      <w:r>
        <w:rPr>
          <w:spacing w:val="-5"/>
          <w:w w:val="105"/>
        </w:rPr>
        <w:t> </w:t>
      </w:r>
      <w:r>
        <w:rPr>
          <w:w w:val="105"/>
        </w:rPr>
        <w:t>Antalet</w:t>
      </w:r>
      <w:r>
        <w:rPr>
          <w:spacing w:val="-5"/>
          <w:w w:val="105"/>
        </w:rPr>
        <w:t> </w:t>
      </w:r>
      <w:r>
        <w:rPr>
          <w:w w:val="105"/>
        </w:rPr>
        <w:t>anmälningar</w:t>
      </w:r>
      <w:r>
        <w:rPr>
          <w:spacing w:val="-5"/>
          <w:w w:val="105"/>
        </w:rPr>
        <w:t> </w:t>
      </w:r>
      <w:r>
        <w:rPr>
          <w:w w:val="105"/>
        </w:rPr>
        <w:t>till</w:t>
      </w:r>
      <w:r>
        <w:rPr>
          <w:spacing w:val="-5"/>
          <w:w w:val="105"/>
        </w:rPr>
        <w:t> </w:t>
      </w:r>
      <w:r>
        <w:rPr>
          <w:w w:val="105"/>
        </w:rPr>
        <w:t>LAN</w:t>
      </w:r>
      <w:r>
        <w:rPr>
          <w:spacing w:val="-5"/>
          <w:w w:val="105"/>
        </w:rPr>
        <w:t> </w:t>
      </w:r>
      <w:r>
        <w:rPr>
          <w:w w:val="105"/>
        </w:rPr>
        <w:t>har</w:t>
      </w:r>
      <w:r>
        <w:rPr>
          <w:spacing w:val="40"/>
          <w:w w:val="105"/>
        </w:rPr>
        <w:t> </w:t>
      </w:r>
      <w:r>
        <w:rPr>
          <w:w w:val="105"/>
        </w:rPr>
        <w:t>ökat mycket sedan 2021, med en toppnotering 2024 då 34 ärenden anmäldes. Av</w:t>
      </w:r>
      <w:r>
        <w:rPr>
          <w:spacing w:val="40"/>
          <w:w w:val="105"/>
        </w:rPr>
        <w:t> </w:t>
      </w:r>
      <w:r>
        <w:rPr>
          <w:w w:val="105"/>
        </w:rPr>
        <w:t>samtliga LAN-ärenden under 2012–2024 som avser legitimerade lärare har enbart</w:t>
      </w:r>
      <w:r>
        <w:rPr>
          <w:spacing w:val="40"/>
          <w:w w:val="105"/>
        </w:rPr>
        <w:t> </w:t>
      </w:r>
      <w:r>
        <w:rPr>
          <w:w w:val="105"/>
        </w:rPr>
        <w:t>cirka 11 procent resulterat i en anmälan till LAN.</w:t>
      </w:r>
    </w:p>
    <w:p>
      <w:pPr>
        <w:pStyle w:val="BodyText"/>
        <w:spacing w:before="32"/>
      </w:pPr>
    </w:p>
    <w:p>
      <w:pPr>
        <w:spacing w:line="278" w:lineRule="auto" w:before="1"/>
        <w:ind w:left="1207" w:right="1655" w:hanging="1"/>
        <w:jc w:val="left"/>
        <w:rPr>
          <w:rFonts w:ascii="Trebuchet MS" w:hAnsi="Trebuchet MS"/>
          <w:sz w:val="11"/>
        </w:rPr>
      </w:pPr>
      <w:r>
        <w:rPr>
          <w:rFonts w:ascii="Trebuchet MS" w:hAnsi="Trebuchet MS"/>
          <w:b/>
          <w:w w:val="105"/>
          <w:sz w:val="11"/>
        </w:rPr>
        <w:t>Diagram 1 </w:t>
      </w:r>
      <w:r>
        <w:rPr>
          <w:rFonts w:ascii="Trebuchet MS" w:hAnsi="Trebuchet MS"/>
          <w:w w:val="105"/>
          <w:sz w:val="11"/>
        </w:rPr>
        <w:t>Antal beslut om ärenden avseende lärarens lämplighet och skicklighet, uppdelat på</w:t>
      </w:r>
      <w:r>
        <w:rPr>
          <w:rFonts w:ascii="Trebuchet MS" w:hAnsi="Trebuchet MS"/>
          <w:spacing w:val="40"/>
          <w:w w:val="105"/>
          <w:sz w:val="11"/>
        </w:rPr>
        <w:t> </w:t>
      </w:r>
      <w:r>
        <w:rPr>
          <w:rFonts w:ascii="Trebuchet MS" w:hAnsi="Trebuchet MS"/>
          <w:w w:val="105"/>
          <w:sz w:val="11"/>
        </w:rPr>
        <w:t>olika typer av beslut, 2012–2024</w:t>
      </w:r>
    </w:p>
    <w:p>
      <w:pPr>
        <w:pStyle w:val="BodyText"/>
        <w:spacing w:before="12"/>
        <w:rPr>
          <w:rFonts w:ascii="Trebuchet MS"/>
          <w:sz w:val="10"/>
        </w:rPr>
      </w:pPr>
    </w:p>
    <w:p>
      <w:pPr>
        <w:spacing w:before="0"/>
        <w:ind w:left="1244" w:right="0" w:firstLine="0"/>
        <w:jc w:val="left"/>
        <w:rPr>
          <w:rFonts w:ascii="Trebuchet MS"/>
          <w:sz w:val="10"/>
        </w:rPr>
      </w:pPr>
      <w:r>
        <w:rPr>
          <w:rFonts w:ascii="Trebuchet MS"/>
          <w:w w:val="105"/>
          <w:sz w:val="10"/>
        </w:rPr>
        <w:t>Antal</w:t>
      </w:r>
      <w:r>
        <w:rPr>
          <w:rFonts w:ascii="Trebuchet MS"/>
          <w:spacing w:val="-2"/>
          <w:w w:val="110"/>
          <w:sz w:val="10"/>
        </w:rPr>
        <w:t> beslut</w:t>
      </w:r>
    </w:p>
    <w:p>
      <w:pPr>
        <w:spacing w:before="100"/>
        <w:ind w:left="1313"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38368">
                <wp:simplePos x="0" y="0"/>
                <wp:positionH relativeFrom="page">
                  <wp:posOffset>1463038</wp:posOffset>
                </wp:positionH>
                <wp:positionV relativeFrom="paragraph">
                  <wp:posOffset>102633</wp:posOffset>
                </wp:positionV>
                <wp:extent cx="2955925" cy="1270"/>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2955925" cy="1270"/>
                        </a:xfrm>
                        <a:custGeom>
                          <a:avLst/>
                          <a:gdLst/>
                          <a:ahLst/>
                          <a:cxnLst/>
                          <a:rect l="l" t="t" r="r" b="b"/>
                          <a:pathLst>
                            <a:path w="2955925" h="0">
                              <a:moveTo>
                                <a:pt x="0" y="0"/>
                              </a:moveTo>
                              <a:lnTo>
                                <a:pt x="2955823" y="0"/>
                              </a:lnTo>
                            </a:path>
                          </a:pathLst>
                        </a:custGeom>
                        <a:ln w="406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8368" from="115.19989pt,8.081407pt" to="347.941883pt,8.081407pt" stroked="true" strokeweight=".319693pt" strokecolor="#000000">
                <v:stroke dashstyle="solid"/>
                <w10:wrap type="none"/>
              </v:line>
            </w:pict>
          </mc:Fallback>
        </mc:AlternateContent>
      </w:r>
      <w:r>
        <w:rPr>
          <w:rFonts w:ascii="Trebuchet MS"/>
          <w:spacing w:val="-5"/>
          <w:w w:val="120"/>
          <w:sz w:val="10"/>
        </w:rPr>
        <w:t>450</w:t>
      </w:r>
    </w:p>
    <w:p>
      <w:pPr>
        <w:pStyle w:val="BodyText"/>
        <w:spacing w:before="1"/>
        <w:rPr>
          <w:rFonts w:ascii="Trebuchet MS"/>
          <w:sz w:val="10"/>
        </w:rPr>
      </w:pPr>
    </w:p>
    <w:p>
      <w:pPr>
        <w:spacing w:before="0"/>
        <w:ind w:left="1316"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37856">
                <wp:simplePos x="0" y="0"/>
                <wp:positionH relativeFrom="page">
                  <wp:posOffset>1463038</wp:posOffset>
                </wp:positionH>
                <wp:positionV relativeFrom="paragraph">
                  <wp:posOffset>-16406</wp:posOffset>
                </wp:positionV>
                <wp:extent cx="2955925" cy="1243330"/>
                <wp:effectExtent l="0" t="0" r="0" b="0"/>
                <wp:wrapNone/>
                <wp:docPr id="43" name="Group 43"/>
                <wp:cNvGraphicFramePr>
                  <a:graphicFrameLocks/>
                </wp:cNvGraphicFramePr>
                <a:graphic>
                  <a:graphicData uri="http://schemas.microsoft.com/office/word/2010/wordprocessingGroup">
                    <wpg:wgp>
                      <wpg:cNvPr id="43" name="Group 43"/>
                      <wpg:cNvGrpSpPr/>
                      <wpg:grpSpPr>
                        <a:xfrm>
                          <a:off x="0" y="0"/>
                          <a:ext cx="2955925" cy="1243330"/>
                          <a:chExt cx="2955925" cy="1243330"/>
                        </a:xfrm>
                      </wpg:grpSpPr>
                      <wps:wsp>
                        <wps:cNvPr id="44" name="Graphic 44"/>
                        <wps:cNvSpPr/>
                        <wps:spPr>
                          <a:xfrm>
                            <a:off x="0" y="56512"/>
                            <a:ext cx="2955925" cy="1036955"/>
                          </a:xfrm>
                          <a:custGeom>
                            <a:avLst/>
                            <a:gdLst/>
                            <a:ahLst/>
                            <a:cxnLst/>
                            <a:rect l="l" t="t" r="r" b="b"/>
                            <a:pathLst>
                              <a:path w="2955925" h="1036955">
                                <a:moveTo>
                                  <a:pt x="0" y="1036648"/>
                                </a:moveTo>
                                <a:lnTo>
                                  <a:pt x="264555" y="1036648"/>
                                </a:lnTo>
                              </a:path>
                              <a:path w="2955925" h="1036955">
                                <a:moveTo>
                                  <a:pt x="416281" y="1036648"/>
                                </a:moveTo>
                                <a:lnTo>
                                  <a:pt x="492139" y="1036648"/>
                                </a:lnTo>
                              </a:path>
                              <a:path w="2955925" h="1036955">
                                <a:moveTo>
                                  <a:pt x="643904" y="1036648"/>
                                </a:moveTo>
                                <a:lnTo>
                                  <a:pt x="719773" y="1036648"/>
                                </a:lnTo>
                              </a:path>
                              <a:path w="2955925" h="1036955">
                                <a:moveTo>
                                  <a:pt x="871500" y="1036648"/>
                                </a:moveTo>
                                <a:lnTo>
                                  <a:pt x="947370" y="1036648"/>
                                </a:lnTo>
                              </a:path>
                              <a:path w="2955925" h="1036955">
                                <a:moveTo>
                                  <a:pt x="1099097" y="1036648"/>
                                </a:moveTo>
                                <a:lnTo>
                                  <a:pt x="1173989" y="1036648"/>
                                </a:lnTo>
                              </a:path>
                              <a:path w="2955925" h="1036955">
                                <a:moveTo>
                                  <a:pt x="1325716" y="1036648"/>
                                </a:moveTo>
                                <a:lnTo>
                                  <a:pt x="1401586" y="1036648"/>
                                </a:lnTo>
                              </a:path>
                              <a:path w="2955925" h="1036955">
                                <a:moveTo>
                                  <a:pt x="1553312" y="1036648"/>
                                </a:moveTo>
                                <a:lnTo>
                                  <a:pt x="1629170" y="1036648"/>
                                </a:lnTo>
                              </a:path>
                              <a:path w="2955925" h="1036955">
                                <a:moveTo>
                                  <a:pt x="1780896" y="1036648"/>
                                </a:moveTo>
                                <a:lnTo>
                                  <a:pt x="1856766" y="1036648"/>
                                </a:lnTo>
                              </a:path>
                              <a:path w="2955925" h="1036955">
                                <a:moveTo>
                                  <a:pt x="2008493" y="1036648"/>
                                </a:moveTo>
                                <a:lnTo>
                                  <a:pt x="2083385" y="1036648"/>
                                </a:lnTo>
                              </a:path>
                              <a:path w="2955925" h="1036955">
                                <a:moveTo>
                                  <a:pt x="2235112" y="1036648"/>
                                </a:moveTo>
                                <a:lnTo>
                                  <a:pt x="2310982" y="1036648"/>
                                </a:lnTo>
                              </a:path>
                              <a:path w="2955925" h="1036955">
                                <a:moveTo>
                                  <a:pt x="2462709" y="1036648"/>
                                </a:moveTo>
                                <a:lnTo>
                                  <a:pt x="2538578" y="1036648"/>
                                </a:lnTo>
                              </a:path>
                              <a:path w="2955925" h="1036955">
                                <a:moveTo>
                                  <a:pt x="2690305" y="1036648"/>
                                </a:moveTo>
                                <a:lnTo>
                                  <a:pt x="2766162" y="1036648"/>
                                </a:lnTo>
                              </a:path>
                              <a:path w="2955925" h="1036955">
                                <a:moveTo>
                                  <a:pt x="2917889" y="1036648"/>
                                </a:moveTo>
                                <a:lnTo>
                                  <a:pt x="2955823" y="1036648"/>
                                </a:lnTo>
                              </a:path>
                              <a:path w="2955925" h="1036955">
                                <a:moveTo>
                                  <a:pt x="0" y="888552"/>
                                </a:moveTo>
                                <a:lnTo>
                                  <a:pt x="264555" y="888552"/>
                                </a:lnTo>
                              </a:path>
                              <a:path w="2955925" h="1036955">
                                <a:moveTo>
                                  <a:pt x="416281" y="888552"/>
                                </a:moveTo>
                                <a:lnTo>
                                  <a:pt x="492139" y="888552"/>
                                </a:lnTo>
                              </a:path>
                              <a:path w="2955925" h="1036955">
                                <a:moveTo>
                                  <a:pt x="643904" y="888552"/>
                                </a:moveTo>
                                <a:lnTo>
                                  <a:pt x="719773" y="888552"/>
                                </a:lnTo>
                              </a:path>
                              <a:path w="2955925" h="1036955">
                                <a:moveTo>
                                  <a:pt x="871500" y="888552"/>
                                </a:moveTo>
                                <a:lnTo>
                                  <a:pt x="947370" y="888552"/>
                                </a:lnTo>
                              </a:path>
                              <a:path w="2955925" h="1036955">
                                <a:moveTo>
                                  <a:pt x="1099097" y="888552"/>
                                </a:moveTo>
                                <a:lnTo>
                                  <a:pt x="1173989" y="888552"/>
                                </a:lnTo>
                              </a:path>
                              <a:path w="2955925" h="1036955">
                                <a:moveTo>
                                  <a:pt x="1325716" y="888552"/>
                                </a:moveTo>
                                <a:lnTo>
                                  <a:pt x="1401586" y="888552"/>
                                </a:lnTo>
                              </a:path>
                              <a:path w="2955925" h="1036955">
                                <a:moveTo>
                                  <a:pt x="1553312" y="888552"/>
                                </a:moveTo>
                                <a:lnTo>
                                  <a:pt x="1629170" y="888552"/>
                                </a:lnTo>
                              </a:path>
                              <a:path w="2955925" h="1036955">
                                <a:moveTo>
                                  <a:pt x="1780896" y="888552"/>
                                </a:moveTo>
                                <a:lnTo>
                                  <a:pt x="1856766" y="888552"/>
                                </a:lnTo>
                              </a:path>
                              <a:path w="2955925" h="1036955">
                                <a:moveTo>
                                  <a:pt x="2008493" y="888552"/>
                                </a:moveTo>
                                <a:lnTo>
                                  <a:pt x="2083385" y="888552"/>
                                </a:lnTo>
                              </a:path>
                              <a:path w="2955925" h="1036955">
                                <a:moveTo>
                                  <a:pt x="2235112" y="888552"/>
                                </a:moveTo>
                                <a:lnTo>
                                  <a:pt x="2538578" y="888552"/>
                                </a:lnTo>
                              </a:path>
                              <a:path w="2955925" h="1036955">
                                <a:moveTo>
                                  <a:pt x="2690305" y="888552"/>
                                </a:moveTo>
                                <a:lnTo>
                                  <a:pt x="2766162" y="888552"/>
                                </a:lnTo>
                              </a:path>
                              <a:path w="2955925" h="1036955">
                                <a:moveTo>
                                  <a:pt x="2917889" y="888552"/>
                                </a:moveTo>
                                <a:lnTo>
                                  <a:pt x="2955823" y="888552"/>
                                </a:lnTo>
                              </a:path>
                              <a:path w="2955925" h="1036955">
                                <a:moveTo>
                                  <a:pt x="1553312" y="740456"/>
                                </a:moveTo>
                                <a:lnTo>
                                  <a:pt x="1629170" y="740456"/>
                                </a:lnTo>
                              </a:path>
                              <a:path w="2955925" h="1036955">
                                <a:moveTo>
                                  <a:pt x="1099097" y="740456"/>
                                </a:moveTo>
                                <a:lnTo>
                                  <a:pt x="1173989" y="740456"/>
                                </a:lnTo>
                              </a:path>
                              <a:path w="2955925" h="1036955">
                                <a:moveTo>
                                  <a:pt x="0" y="740456"/>
                                </a:moveTo>
                                <a:lnTo>
                                  <a:pt x="492139" y="740456"/>
                                </a:lnTo>
                              </a:path>
                              <a:path w="2955925" h="1036955">
                                <a:moveTo>
                                  <a:pt x="1780896" y="740456"/>
                                </a:moveTo>
                                <a:lnTo>
                                  <a:pt x="2955823" y="740456"/>
                                </a:lnTo>
                              </a:path>
                              <a:path w="2955925" h="1036955">
                                <a:moveTo>
                                  <a:pt x="1325716" y="740456"/>
                                </a:moveTo>
                                <a:lnTo>
                                  <a:pt x="1401586" y="740456"/>
                                </a:lnTo>
                              </a:path>
                              <a:path w="2955925" h="1036955">
                                <a:moveTo>
                                  <a:pt x="643904" y="740456"/>
                                </a:moveTo>
                                <a:lnTo>
                                  <a:pt x="719773" y="740456"/>
                                </a:lnTo>
                              </a:path>
                              <a:path w="2955925" h="1036955">
                                <a:moveTo>
                                  <a:pt x="871500" y="740456"/>
                                </a:moveTo>
                                <a:lnTo>
                                  <a:pt x="947370" y="740456"/>
                                </a:lnTo>
                              </a:path>
                              <a:path w="2955925" h="1036955">
                                <a:moveTo>
                                  <a:pt x="1553312" y="592384"/>
                                </a:moveTo>
                                <a:lnTo>
                                  <a:pt x="1629170" y="592384"/>
                                </a:lnTo>
                              </a:path>
                              <a:path w="2955925" h="1036955">
                                <a:moveTo>
                                  <a:pt x="1325716" y="592384"/>
                                </a:moveTo>
                                <a:lnTo>
                                  <a:pt x="1401586" y="592384"/>
                                </a:lnTo>
                              </a:path>
                              <a:path w="2955925" h="1036955">
                                <a:moveTo>
                                  <a:pt x="1780896" y="592384"/>
                                </a:moveTo>
                                <a:lnTo>
                                  <a:pt x="2955823" y="592384"/>
                                </a:lnTo>
                              </a:path>
                              <a:path w="2955925" h="1036955">
                                <a:moveTo>
                                  <a:pt x="0" y="592384"/>
                                </a:moveTo>
                                <a:lnTo>
                                  <a:pt x="719773" y="592384"/>
                                </a:lnTo>
                              </a:path>
                              <a:path w="2955925" h="1036955">
                                <a:moveTo>
                                  <a:pt x="871500" y="592384"/>
                                </a:moveTo>
                                <a:lnTo>
                                  <a:pt x="947370" y="592384"/>
                                </a:lnTo>
                              </a:path>
                              <a:path w="2955925" h="1036955">
                                <a:moveTo>
                                  <a:pt x="1099097" y="592384"/>
                                </a:moveTo>
                                <a:lnTo>
                                  <a:pt x="1173989" y="592384"/>
                                </a:lnTo>
                              </a:path>
                              <a:path w="2955925" h="1036955">
                                <a:moveTo>
                                  <a:pt x="871500" y="444288"/>
                                </a:moveTo>
                                <a:lnTo>
                                  <a:pt x="947370" y="444288"/>
                                </a:lnTo>
                              </a:path>
                              <a:path w="2955925" h="1036955">
                                <a:moveTo>
                                  <a:pt x="1553312" y="444288"/>
                                </a:moveTo>
                                <a:lnTo>
                                  <a:pt x="1629170" y="444288"/>
                                </a:lnTo>
                              </a:path>
                              <a:path w="2955925" h="1036955">
                                <a:moveTo>
                                  <a:pt x="1780896" y="444288"/>
                                </a:moveTo>
                                <a:lnTo>
                                  <a:pt x="2955823" y="444288"/>
                                </a:lnTo>
                              </a:path>
                              <a:path w="2955925" h="1036955">
                                <a:moveTo>
                                  <a:pt x="0" y="444288"/>
                                </a:moveTo>
                                <a:lnTo>
                                  <a:pt x="719773" y="444288"/>
                                </a:lnTo>
                              </a:path>
                              <a:path w="2955925" h="1036955">
                                <a:moveTo>
                                  <a:pt x="1099097" y="444288"/>
                                </a:moveTo>
                                <a:lnTo>
                                  <a:pt x="1173989" y="444288"/>
                                </a:lnTo>
                              </a:path>
                              <a:path w="2955925" h="1036955">
                                <a:moveTo>
                                  <a:pt x="1325716" y="444288"/>
                                </a:moveTo>
                                <a:lnTo>
                                  <a:pt x="1401586" y="444288"/>
                                </a:lnTo>
                              </a:path>
                              <a:path w="2955925" h="1036955">
                                <a:moveTo>
                                  <a:pt x="1099097" y="296192"/>
                                </a:moveTo>
                                <a:lnTo>
                                  <a:pt x="1173989" y="296192"/>
                                </a:lnTo>
                              </a:path>
                              <a:path w="2955925" h="1036955">
                                <a:moveTo>
                                  <a:pt x="1553312" y="296192"/>
                                </a:moveTo>
                                <a:lnTo>
                                  <a:pt x="2955823" y="296192"/>
                                </a:lnTo>
                              </a:path>
                              <a:path w="2955925" h="1036955">
                                <a:moveTo>
                                  <a:pt x="0" y="296192"/>
                                </a:moveTo>
                                <a:lnTo>
                                  <a:pt x="947370" y="296192"/>
                                </a:lnTo>
                              </a:path>
                              <a:path w="2955925" h="1036955">
                                <a:moveTo>
                                  <a:pt x="1325716" y="296192"/>
                                </a:moveTo>
                                <a:lnTo>
                                  <a:pt x="1401586" y="296192"/>
                                </a:lnTo>
                              </a:path>
                              <a:path w="2955925" h="1036955">
                                <a:moveTo>
                                  <a:pt x="0" y="148096"/>
                                </a:moveTo>
                                <a:lnTo>
                                  <a:pt x="1173989" y="148096"/>
                                </a:lnTo>
                              </a:path>
                              <a:path w="2955925" h="1036955">
                                <a:moveTo>
                                  <a:pt x="1325716" y="148096"/>
                                </a:moveTo>
                                <a:lnTo>
                                  <a:pt x="1401586" y="148096"/>
                                </a:lnTo>
                              </a:path>
                              <a:path w="2955925" h="1036955">
                                <a:moveTo>
                                  <a:pt x="1553312" y="148096"/>
                                </a:moveTo>
                                <a:lnTo>
                                  <a:pt x="2955823" y="148096"/>
                                </a:lnTo>
                              </a:path>
                              <a:path w="2955925" h="1036955">
                                <a:moveTo>
                                  <a:pt x="0" y="0"/>
                                </a:moveTo>
                                <a:lnTo>
                                  <a:pt x="1401586" y="0"/>
                                </a:lnTo>
                              </a:path>
                              <a:path w="2955925" h="1036955">
                                <a:moveTo>
                                  <a:pt x="1553312" y="0"/>
                                </a:moveTo>
                                <a:lnTo>
                                  <a:pt x="2955823" y="0"/>
                                </a:lnTo>
                              </a:path>
                            </a:pathLst>
                          </a:custGeom>
                          <a:ln w="4060">
                            <a:solidFill>
                              <a:srgbClr val="000000"/>
                            </a:solidFill>
                            <a:prstDash val="solid"/>
                          </a:ln>
                        </wps:spPr>
                        <wps:bodyPr wrap="square" lIns="0" tIns="0" rIns="0" bIns="0" rtlCol="0">
                          <a:prstTxWarp prst="textNoShape">
                            <a:avLst/>
                          </a:prstTxWarp>
                          <a:noAutofit/>
                        </wps:bodyPr>
                      </wps:wsp>
                      <wps:wsp>
                        <wps:cNvPr id="45" name="Graphic 45"/>
                        <wps:cNvSpPr/>
                        <wps:spPr>
                          <a:xfrm>
                            <a:off x="37936" y="1140904"/>
                            <a:ext cx="2880360" cy="100965"/>
                          </a:xfrm>
                          <a:custGeom>
                            <a:avLst/>
                            <a:gdLst/>
                            <a:ahLst/>
                            <a:cxnLst/>
                            <a:rect l="l" t="t" r="r" b="b"/>
                            <a:pathLst>
                              <a:path w="2880360" h="100965">
                                <a:moveTo>
                                  <a:pt x="150761" y="97434"/>
                                </a:moveTo>
                                <a:lnTo>
                                  <a:pt x="0" y="97434"/>
                                </a:lnTo>
                                <a:lnTo>
                                  <a:pt x="0" y="100368"/>
                                </a:lnTo>
                                <a:lnTo>
                                  <a:pt x="150761" y="100368"/>
                                </a:lnTo>
                                <a:lnTo>
                                  <a:pt x="150761" y="97434"/>
                                </a:lnTo>
                                <a:close/>
                              </a:path>
                              <a:path w="2880360" h="100965">
                                <a:moveTo>
                                  <a:pt x="378345" y="97434"/>
                                </a:moveTo>
                                <a:lnTo>
                                  <a:pt x="226618" y="97434"/>
                                </a:lnTo>
                                <a:lnTo>
                                  <a:pt x="226618" y="100368"/>
                                </a:lnTo>
                                <a:lnTo>
                                  <a:pt x="378345" y="100368"/>
                                </a:lnTo>
                                <a:lnTo>
                                  <a:pt x="378345" y="97434"/>
                                </a:lnTo>
                                <a:close/>
                              </a:path>
                              <a:path w="2880360" h="100965">
                                <a:moveTo>
                                  <a:pt x="605955" y="85737"/>
                                </a:moveTo>
                                <a:lnTo>
                                  <a:pt x="454202" y="85737"/>
                                </a:lnTo>
                                <a:lnTo>
                                  <a:pt x="454202" y="100368"/>
                                </a:lnTo>
                                <a:lnTo>
                                  <a:pt x="605955" y="100368"/>
                                </a:lnTo>
                                <a:lnTo>
                                  <a:pt x="605955" y="85737"/>
                                </a:lnTo>
                                <a:close/>
                              </a:path>
                              <a:path w="2880360" h="100965">
                                <a:moveTo>
                                  <a:pt x="833564" y="59436"/>
                                </a:moveTo>
                                <a:lnTo>
                                  <a:pt x="681837" y="59436"/>
                                </a:lnTo>
                                <a:lnTo>
                                  <a:pt x="681837" y="100355"/>
                                </a:lnTo>
                                <a:lnTo>
                                  <a:pt x="833564" y="100355"/>
                                </a:lnTo>
                                <a:lnTo>
                                  <a:pt x="833564" y="59436"/>
                                </a:lnTo>
                                <a:close/>
                              </a:path>
                              <a:path w="2880360" h="100965">
                                <a:moveTo>
                                  <a:pt x="1061161" y="68199"/>
                                </a:moveTo>
                                <a:lnTo>
                                  <a:pt x="909434" y="68199"/>
                                </a:lnTo>
                                <a:lnTo>
                                  <a:pt x="909434" y="100355"/>
                                </a:lnTo>
                                <a:lnTo>
                                  <a:pt x="1061161" y="100355"/>
                                </a:lnTo>
                                <a:lnTo>
                                  <a:pt x="1061161" y="68199"/>
                                </a:lnTo>
                                <a:close/>
                              </a:path>
                              <a:path w="2880360" h="100965">
                                <a:moveTo>
                                  <a:pt x="1287780" y="74041"/>
                                </a:moveTo>
                                <a:lnTo>
                                  <a:pt x="1136053" y="74041"/>
                                </a:lnTo>
                                <a:lnTo>
                                  <a:pt x="1136053" y="100342"/>
                                </a:lnTo>
                                <a:lnTo>
                                  <a:pt x="1287780" y="100342"/>
                                </a:lnTo>
                                <a:lnTo>
                                  <a:pt x="1287780" y="74041"/>
                                </a:lnTo>
                                <a:close/>
                              </a:path>
                              <a:path w="2880360" h="100965">
                                <a:moveTo>
                                  <a:pt x="1515376" y="74041"/>
                                </a:moveTo>
                                <a:lnTo>
                                  <a:pt x="1363649" y="74041"/>
                                </a:lnTo>
                                <a:lnTo>
                                  <a:pt x="1363649" y="100342"/>
                                </a:lnTo>
                                <a:lnTo>
                                  <a:pt x="1515376" y="100342"/>
                                </a:lnTo>
                                <a:lnTo>
                                  <a:pt x="1515376" y="74041"/>
                                </a:lnTo>
                                <a:close/>
                              </a:path>
                              <a:path w="2880360" h="100965">
                                <a:moveTo>
                                  <a:pt x="1742960" y="62357"/>
                                </a:moveTo>
                                <a:lnTo>
                                  <a:pt x="1591233" y="62357"/>
                                </a:lnTo>
                                <a:lnTo>
                                  <a:pt x="1591233" y="100368"/>
                                </a:lnTo>
                                <a:lnTo>
                                  <a:pt x="1742960" y="100368"/>
                                </a:lnTo>
                                <a:lnTo>
                                  <a:pt x="1742960" y="62357"/>
                                </a:lnTo>
                                <a:close/>
                              </a:path>
                              <a:path w="2880360" h="100965">
                                <a:moveTo>
                                  <a:pt x="1970557" y="71120"/>
                                </a:moveTo>
                                <a:lnTo>
                                  <a:pt x="1818830" y="71120"/>
                                </a:lnTo>
                                <a:lnTo>
                                  <a:pt x="1818830" y="100368"/>
                                </a:lnTo>
                                <a:lnTo>
                                  <a:pt x="1970557" y="100368"/>
                                </a:lnTo>
                                <a:lnTo>
                                  <a:pt x="1970557" y="71120"/>
                                </a:lnTo>
                                <a:close/>
                              </a:path>
                              <a:path w="2880360" h="100965">
                                <a:moveTo>
                                  <a:pt x="2197176" y="35077"/>
                                </a:moveTo>
                                <a:lnTo>
                                  <a:pt x="2045449" y="35077"/>
                                </a:lnTo>
                                <a:lnTo>
                                  <a:pt x="2045449" y="100355"/>
                                </a:lnTo>
                                <a:lnTo>
                                  <a:pt x="2197176" y="100355"/>
                                </a:lnTo>
                                <a:lnTo>
                                  <a:pt x="2197176" y="35077"/>
                                </a:lnTo>
                                <a:close/>
                              </a:path>
                              <a:path w="2880360" h="100965">
                                <a:moveTo>
                                  <a:pt x="2424773" y="32156"/>
                                </a:moveTo>
                                <a:lnTo>
                                  <a:pt x="2273046" y="32156"/>
                                </a:lnTo>
                                <a:lnTo>
                                  <a:pt x="2273046" y="100355"/>
                                </a:lnTo>
                                <a:lnTo>
                                  <a:pt x="2424773" y="100355"/>
                                </a:lnTo>
                                <a:lnTo>
                                  <a:pt x="2424773" y="32156"/>
                                </a:lnTo>
                                <a:close/>
                              </a:path>
                              <a:path w="2880360" h="100965">
                                <a:moveTo>
                                  <a:pt x="2652369" y="38976"/>
                                </a:moveTo>
                                <a:lnTo>
                                  <a:pt x="2500642" y="38976"/>
                                </a:lnTo>
                                <a:lnTo>
                                  <a:pt x="2500642" y="100355"/>
                                </a:lnTo>
                                <a:lnTo>
                                  <a:pt x="2652369" y="100355"/>
                                </a:lnTo>
                                <a:lnTo>
                                  <a:pt x="2652369" y="38976"/>
                                </a:lnTo>
                                <a:close/>
                              </a:path>
                              <a:path w="2880360" h="100965">
                                <a:moveTo>
                                  <a:pt x="2879953" y="0"/>
                                </a:moveTo>
                                <a:lnTo>
                                  <a:pt x="2728226" y="0"/>
                                </a:lnTo>
                                <a:lnTo>
                                  <a:pt x="2728226" y="100355"/>
                                </a:lnTo>
                                <a:lnTo>
                                  <a:pt x="2879953" y="100355"/>
                                </a:lnTo>
                                <a:lnTo>
                                  <a:pt x="2879953" y="0"/>
                                </a:lnTo>
                                <a:close/>
                              </a:path>
                            </a:pathLst>
                          </a:custGeom>
                          <a:solidFill>
                            <a:srgbClr val="0F0F0F"/>
                          </a:solidFill>
                        </wps:spPr>
                        <wps:bodyPr wrap="square" lIns="0" tIns="0" rIns="0" bIns="0" rtlCol="0">
                          <a:prstTxWarp prst="textNoShape">
                            <a:avLst/>
                          </a:prstTxWarp>
                          <a:noAutofit/>
                        </wps:bodyPr>
                      </wps:wsp>
                      <wps:wsp>
                        <wps:cNvPr id="46" name="Graphic 46"/>
                        <wps:cNvSpPr/>
                        <wps:spPr>
                          <a:xfrm>
                            <a:off x="37936" y="643051"/>
                            <a:ext cx="2880360" cy="595630"/>
                          </a:xfrm>
                          <a:custGeom>
                            <a:avLst/>
                            <a:gdLst/>
                            <a:ahLst/>
                            <a:cxnLst/>
                            <a:rect l="l" t="t" r="r" b="b"/>
                            <a:pathLst>
                              <a:path w="2880360" h="595630">
                                <a:moveTo>
                                  <a:pt x="150761" y="527075"/>
                                </a:moveTo>
                                <a:lnTo>
                                  <a:pt x="0" y="527075"/>
                                </a:lnTo>
                                <a:lnTo>
                                  <a:pt x="0" y="595274"/>
                                </a:lnTo>
                                <a:lnTo>
                                  <a:pt x="150761" y="595274"/>
                                </a:lnTo>
                                <a:lnTo>
                                  <a:pt x="150761" y="527075"/>
                                </a:lnTo>
                                <a:close/>
                              </a:path>
                              <a:path w="2880360" h="595630">
                                <a:moveTo>
                                  <a:pt x="378345" y="335140"/>
                                </a:moveTo>
                                <a:lnTo>
                                  <a:pt x="226618" y="335140"/>
                                </a:lnTo>
                                <a:lnTo>
                                  <a:pt x="226618" y="595287"/>
                                </a:lnTo>
                                <a:lnTo>
                                  <a:pt x="378345" y="595287"/>
                                </a:lnTo>
                                <a:lnTo>
                                  <a:pt x="378345" y="335140"/>
                                </a:lnTo>
                                <a:close/>
                              </a:path>
                              <a:path w="2880360" h="595630">
                                <a:moveTo>
                                  <a:pt x="605955" y="299085"/>
                                </a:moveTo>
                                <a:lnTo>
                                  <a:pt x="454202" y="299085"/>
                                </a:lnTo>
                                <a:lnTo>
                                  <a:pt x="454202" y="583590"/>
                                </a:lnTo>
                                <a:lnTo>
                                  <a:pt x="605955" y="583590"/>
                                </a:lnTo>
                                <a:lnTo>
                                  <a:pt x="605955" y="299085"/>
                                </a:lnTo>
                                <a:close/>
                              </a:path>
                              <a:path w="2880360" h="595630">
                                <a:moveTo>
                                  <a:pt x="833564" y="184124"/>
                                </a:moveTo>
                                <a:lnTo>
                                  <a:pt x="681837" y="184124"/>
                                </a:lnTo>
                                <a:lnTo>
                                  <a:pt x="681837" y="557288"/>
                                </a:lnTo>
                                <a:lnTo>
                                  <a:pt x="833564" y="557288"/>
                                </a:lnTo>
                                <a:lnTo>
                                  <a:pt x="833564" y="184124"/>
                                </a:lnTo>
                                <a:close/>
                              </a:path>
                              <a:path w="2880360" h="595630">
                                <a:moveTo>
                                  <a:pt x="1061161" y="112991"/>
                                </a:moveTo>
                                <a:lnTo>
                                  <a:pt x="909434" y="112991"/>
                                </a:lnTo>
                                <a:lnTo>
                                  <a:pt x="909434" y="566051"/>
                                </a:lnTo>
                                <a:lnTo>
                                  <a:pt x="1061161" y="566051"/>
                                </a:lnTo>
                                <a:lnTo>
                                  <a:pt x="1061161" y="112991"/>
                                </a:lnTo>
                                <a:close/>
                              </a:path>
                              <a:path w="2880360" h="595630">
                                <a:moveTo>
                                  <a:pt x="1287780" y="53581"/>
                                </a:moveTo>
                                <a:lnTo>
                                  <a:pt x="1136053" y="53581"/>
                                </a:lnTo>
                                <a:lnTo>
                                  <a:pt x="1136053" y="571906"/>
                                </a:lnTo>
                                <a:lnTo>
                                  <a:pt x="1287780" y="571906"/>
                                </a:lnTo>
                                <a:lnTo>
                                  <a:pt x="1287780" y="53581"/>
                                </a:lnTo>
                                <a:close/>
                              </a:path>
                              <a:path w="2880360" h="595630">
                                <a:moveTo>
                                  <a:pt x="1515376" y="0"/>
                                </a:moveTo>
                                <a:lnTo>
                                  <a:pt x="1363649" y="0"/>
                                </a:lnTo>
                                <a:lnTo>
                                  <a:pt x="1363649" y="571906"/>
                                </a:lnTo>
                                <a:lnTo>
                                  <a:pt x="1515376" y="571906"/>
                                </a:lnTo>
                                <a:lnTo>
                                  <a:pt x="1515376" y="0"/>
                                </a:lnTo>
                                <a:close/>
                              </a:path>
                              <a:path w="2880360" h="595630">
                                <a:moveTo>
                                  <a:pt x="1742960" y="195808"/>
                                </a:moveTo>
                                <a:lnTo>
                                  <a:pt x="1591233" y="195808"/>
                                </a:lnTo>
                                <a:lnTo>
                                  <a:pt x="1591233" y="560209"/>
                                </a:lnTo>
                                <a:lnTo>
                                  <a:pt x="1742960" y="560209"/>
                                </a:lnTo>
                                <a:lnTo>
                                  <a:pt x="1742960" y="195808"/>
                                </a:lnTo>
                                <a:close/>
                              </a:path>
                              <a:path w="2880360" h="595630">
                                <a:moveTo>
                                  <a:pt x="1970557" y="409181"/>
                                </a:moveTo>
                                <a:lnTo>
                                  <a:pt x="1818830" y="409181"/>
                                </a:lnTo>
                                <a:lnTo>
                                  <a:pt x="1818830" y="568972"/>
                                </a:lnTo>
                                <a:lnTo>
                                  <a:pt x="1970557" y="568972"/>
                                </a:lnTo>
                                <a:lnTo>
                                  <a:pt x="1970557" y="409181"/>
                                </a:lnTo>
                                <a:close/>
                              </a:path>
                              <a:path w="2880360" h="595630">
                                <a:moveTo>
                                  <a:pt x="2197176" y="438416"/>
                                </a:moveTo>
                                <a:lnTo>
                                  <a:pt x="2045449" y="438416"/>
                                </a:lnTo>
                                <a:lnTo>
                                  <a:pt x="2045449" y="532930"/>
                                </a:lnTo>
                                <a:lnTo>
                                  <a:pt x="2197176" y="532930"/>
                                </a:lnTo>
                                <a:lnTo>
                                  <a:pt x="2197176" y="438416"/>
                                </a:lnTo>
                                <a:close/>
                              </a:path>
                              <a:path w="2880360" h="595630">
                                <a:moveTo>
                                  <a:pt x="2424773" y="486156"/>
                                </a:moveTo>
                                <a:lnTo>
                                  <a:pt x="2273046" y="486156"/>
                                </a:lnTo>
                                <a:lnTo>
                                  <a:pt x="2273046" y="529996"/>
                                </a:lnTo>
                                <a:lnTo>
                                  <a:pt x="2424773" y="529996"/>
                                </a:lnTo>
                                <a:lnTo>
                                  <a:pt x="2424773" y="486156"/>
                                </a:lnTo>
                                <a:close/>
                              </a:path>
                              <a:path w="2880360" h="595630">
                                <a:moveTo>
                                  <a:pt x="2652369" y="432574"/>
                                </a:moveTo>
                                <a:lnTo>
                                  <a:pt x="2500642" y="432574"/>
                                </a:lnTo>
                                <a:lnTo>
                                  <a:pt x="2500642" y="536829"/>
                                </a:lnTo>
                                <a:lnTo>
                                  <a:pt x="2652369" y="536829"/>
                                </a:lnTo>
                                <a:lnTo>
                                  <a:pt x="2652369" y="432574"/>
                                </a:lnTo>
                                <a:close/>
                              </a:path>
                              <a:path w="2880360" h="595630">
                                <a:moveTo>
                                  <a:pt x="2879953" y="429653"/>
                                </a:moveTo>
                                <a:lnTo>
                                  <a:pt x="2728226" y="429653"/>
                                </a:lnTo>
                                <a:lnTo>
                                  <a:pt x="2728226" y="497852"/>
                                </a:lnTo>
                                <a:lnTo>
                                  <a:pt x="2879953" y="497852"/>
                                </a:lnTo>
                                <a:lnTo>
                                  <a:pt x="2879953" y="429653"/>
                                </a:lnTo>
                                <a:close/>
                              </a:path>
                            </a:pathLst>
                          </a:custGeom>
                          <a:solidFill>
                            <a:srgbClr val="525252"/>
                          </a:solidFill>
                        </wps:spPr>
                        <wps:bodyPr wrap="square" lIns="0" tIns="0" rIns="0" bIns="0" rtlCol="0">
                          <a:prstTxWarp prst="textNoShape">
                            <a:avLst/>
                          </a:prstTxWarp>
                          <a:noAutofit/>
                        </wps:bodyPr>
                      </wps:wsp>
                      <wps:wsp>
                        <wps:cNvPr id="47" name="Graphic 47"/>
                        <wps:cNvSpPr/>
                        <wps:spPr>
                          <a:xfrm>
                            <a:off x="37936" y="0"/>
                            <a:ext cx="2880360" cy="1170305"/>
                          </a:xfrm>
                          <a:custGeom>
                            <a:avLst/>
                            <a:gdLst/>
                            <a:ahLst/>
                            <a:cxnLst/>
                            <a:rect l="l" t="t" r="r" b="b"/>
                            <a:pathLst>
                              <a:path w="2880360" h="1170305">
                                <a:moveTo>
                                  <a:pt x="150761" y="1161364"/>
                                </a:moveTo>
                                <a:lnTo>
                                  <a:pt x="0" y="1161364"/>
                                </a:lnTo>
                                <a:lnTo>
                                  <a:pt x="0" y="1170127"/>
                                </a:lnTo>
                                <a:lnTo>
                                  <a:pt x="150761" y="1170127"/>
                                </a:lnTo>
                                <a:lnTo>
                                  <a:pt x="150761" y="1161364"/>
                                </a:lnTo>
                                <a:close/>
                              </a:path>
                              <a:path w="2880360" h="1170305">
                                <a:moveTo>
                                  <a:pt x="378345" y="909993"/>
                                </a:moveTo>
                                <a:lnTo>
                                  <a:pt x="226618" y="909993"/>
                                </a:lnTo>
                                <a:lnTo>
                                  <a:pt x="226618" y="978192"/>
                                </a:lnTo>
                                <a:lnTo>
                                  <a:pt x="378345" y="978192"/>
                                </a:lnTo>
                                <a:lnTo>
                                  <a:pt x="378345" y="909993"/>
                                </a:lnTo>
                                <a:close/>
                              </a:path>
                              <a:path w="2880360" h="1170305">
                                <a:moveTo>
                                  <a:pt x="605955" y="722947"/>
                                </a:moveTo>
                                <a:lnTo>
                                  <a:pt x="454202" y="722947"/>
                                </a:lnTo>
                                <a:lnTo>
                                  <a:pt x="454202" y="942149"/>
                                </a:lnTo>
                                <a:lnTo>
                                  <a:pt x="605955" y="942149"/>
                                </a:lnTo>
                                <a:lnTo>
                                  <a:pt x="605955" y="722947"/>
                                </a:lnTo>
                                <a:close/>
                              </a:path>
                              <a:path w="2880360" h="1170305">
                                <a:moveTo>
                                  <a:pt x="833564" y="417982"/>
                                </a:moveTo>
                                <a:lnTo>
                                  <a:pt x="681837" y="417982"/>
                                </a:lnTo>
                                <a:lnTo>
                                  <a:pt x="681837" y="827176"/>
                                </a:lnTo>
                                <a:lnTo>
                                  <a:pt x="833564" y="827176"/>
                                </a:lnTo>
                                <a:lnTo>
                                  <a:pt x="833564" y="417982"/>
                                </a:lnTo>
                                <a:close/>
                              </a:path>
                              <a:path w="2880360" h="1170305">
                                <a:moveTo>
                                  <a:pt x="1061161" y="304965"/>
                                </a:moveTo>
                                <a:lnTo>
                                  <a:pt x="909434" y="304965"/>
                                </a:lnTo>
                                <a:lnTo>
                                  <a:pt x="909434" y="756043"/>
                                </a:lnTo>
                                <a:lnTo>
                                  <a:pt x="1061161" y="756043"/>
                                </a:lnTo>
                                <a:lnTo>
                                  <a:pt x="1061161" y="304965"/>
                                </a:lnTo>
                                <a:close/>
                              </a:path>
                              <a:path w="2880360" h="1170305">
                                <a:moveTo>
                                  <a:pt x="1287780" y="88658"/>
                                </a:moveTo>
                                <a:lnTo>
                                  <a:pt x="1136053" y="88658"/>
                                </a:lnTo>
                                <a:lnTo>
                                  <a:pt x="1136053" y="696633"/>
                                </a:lnTo>
                                <a:lnTo>
                                  <a:pt x="1287780" y="696633"/>
                                </a:lnTo>
                                <a:lnTo>
                                  <a:pt x="1287780" y="88658"/>
                                </a:lnTo>
                                <a:close/>
                              </a:path>
                              <a:path w="2880360" h="1170305">
                                <a:moveTo>
                                  <a:pt x="1515376" y="0"/>
                                </a:moveTo>
                                <a:lnTo>
                                  <a:pt x="1363649" y="0"/>
                                </a:lnTo>
                                <a:lnTo>
                                  <a:pt x="1363649" y="643051"/>
                                </a:lnTo>
                                <a:lnTo>
                                  <a:pt x="1515376" y="643051"/>
                                </a:lnTo>
                                <a:lnTo>
                                  <a:pt x="1515376" y="0"/>
                                </a:lnTo>
                                <a:close/>
                              </a:path>
                              <a:path w="2880360" h="1170305">
                                <a:moveTo>
                                  <a:pt x="1742960" y="364401"/>
                                </a:moveTo>
                                <a:lnTo>
                                  <a:pt x="1591233" y="364401"/>
                                </a:lnTo>
                                <a:lnTo>
                                  <a:pt x="1591233" y="838873"/>
                                </a:lnTo>
                                <a:lnTo>
                                  <a:pt x="1742960" y="838873"/>
                                </a:lnTo>
                                <a:lnTo>
                                  <a:pt x="1742960" y="364401"/>
                                </a:lnTo>
                                <a:close/>
                              </a:path>
                              <a:path w="2880360" h="1170305">
                                <a:moveTo>
                                  <a:pt x="1970557" y="833018"/>
                                </a:moveTo>
                                <a:lnTo>
                                  <a:pt x="1818830" y="833018"/>
                                </a:lnTo>
                                <a:lnTo>
                                  <a:pt x="1818830" y="1052233"/>
                                </a:lnTo>
                                <a:lnTo>
                                  <a:pt x="1970557" y="1052233"/>
                                </a:lnTo>
                                <a:lnTo>
                                  <a:pt x="1970557" y="833018"/>
                                </a:lnTo>
                                <a:close/>
                              </a:path>
                              <a:path w="2880360" h="1170305">
                                <a:moveTo>
                                  <a:pt x="2197176" y="901217"/>
                                </a:moveTo>
                                <a:lnTo>
                                  <a:pt x="2045449" y="901217"/>
                                </a:lnTo>
                                <a:lnTo>
                                  <a:pt x="2045449" y="1081468"/>
                                </a:lnTo>
                                <a:lnTo>
                                  <a:pt x="2197176" y="1081468"/>
                                </a:lnTo>
                                <a:lnTo>
                                  <a:pt x="2197176" y="901217"/>
                                </a:lnTo>
                                <a:close/>
                              </a:path>
                              <a:path w="2880360" h="1170305">
                                <a:moveTo>
                                  <a:pt x="2424773" y="984034"/>
                                </a:moveTo>
                                <a:lnTo>
                                  <a:pt x="2273046" y="984034"/>
                                </a:lnTo>
                                <a:lnTo>
                                  <a:pt x="2273046" y="1129207"/>
                                </a:lnTo>
                                <a:lnTo>
                                  <a:pt x="2424773" y="1129207"/>
                                </a:lnTo>
                                <a:lnTo>
                                  <a:pt x="2424773" y="984034"/>
                                </a:lnTo>
                                <a:close/>
                              </a:path>
                              <a:path w="2880360" h="1170305">
                                <a:moveTo>
                                  <a:pt x="2652369" y="891476"/>
                                </a:moveTo>
                                <a:lnTo>
                                  <a:pt x="2500642" y="891476"/>
                                </a:lnTo>
                                <a:lnTo>
                                  <a:pt x="2500642" y="1075626"/>
                                </a:lnTo>
                                <a:lnTo>
                                  <a:pt x="2652369" y="1075626"/>
                                </a:lnTo>
                                <a:lnTo>
                                  <a:pt x="2652369" y="891476"/>
                                </a:lnTo>
                                <a:close/>
                              </a:path>
                              <a:path w="2880360" h="1170305">
                                <a:moveTo>
                                  <a:pt x="2879953" y="942136"/>
                                </a:moveTo>
                                <a:lnTo>
                                  <a:pt x="2728226" y="942136"/>
                                </a:lnTo>
                                <a:lnTo>
                                  <a:pt x="2728226" y="1072692"/>
                                </a:lnTo>
                                <a:lnTo>
                                  <a:pt x="2879953" y="1072692"/>
                                </a:lnTo>
                                <a:lnTo>
                                  <a:pt x="2879953" y="942136"/>
                                </a:lnTo>
                                <a:close/>
                              </a:path>
                            </a:pathLst>
                          </a:custGeom>
                          <a:solidFill>
                            <a:srgbClr val="A1A1A1"/>
                          </a:solidFill>
                        </wps:spPr>
                        <wps:bodyPr wrap="square" lIns="0" tIns="0" rIns="0" bIns="0" rtlCol="0">
                          <a:prstTxWarp prst="textNoShape">
                            <a:avLst/>
                          </a:prstTxWarp>
                          <a:noAutofit/>
                        </wps:bodyPr>
                      </wps:wsp>
                      <wps:wsp>
                        <wps:cNvPr id="48" name="Graphic 48"/>
                        <wps:cNvSpPr/>
                        <wps:spPr>
                          <a:xfrm>
                            <a:off x="0" y="1241256"/>
                            <a:ext cx="2955925" cy="1270"/>
                          </a:xfrm>
                          <a:custGeom>
                            <a:avLst/>
                            <a:gdLst/>
                            <a:ahLst/>
                            <a:cxnLst/>
                            <a:rect l="l" t="t" r="r" b="b"/>
                            <a:pathLst>
                              <a:path w="2955925" h="0">
                                <a:moveTo>
                                  <a:pt x="0" y="0"/>
                                </a:moveTo>
                                <a:lnTo>
                                  <a:pt x="2955823" y="0"/>
                                </a:lnTo>
                              </a:path>
                            </a:pathLst>
                          </a:custGeom>
                          <a:ln w="40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5.199898pt;margin-top:-1.291862pt;width:232.75pt;height:97.9pt;mso-position-horizontal-relative:page;mso-position-vertical-relative:paragraph;z-index:15737856" id="docshapegroup39" coordorigin="2304,-26" coordsize="4655,1958">
                <v:shape style="position:absolute;left:2304;top:63;width:4655;height:1633" id="docshape40" coordorigin="2304,63" coordsize="4655,1633" path="m2304,1696l2721,1696m2960,1696l3079,1696m3318,1696l3438,1696m3676,1696l3796,1696m4035,1696l4153,1696m4392,1696l4511,1696m4750,1696l4870,1696m5109,1696l5228,1696m5467,1696l5585,1696m5824,1696l5943,1696m6182,1696l6302,1696m6541,1696l6660,1696m6899,1696l6959,1696m2304,1462l2721,1462m2960,1462l3079,1462m3318,1462l3438,1462m3676,1462l3796,1462m4035,1462l4153,1462m4392,1462l4511,1462m4750,1462l4870,1462m5109,1462l5228,1462m5467,1462l5585,1462m5824,1462l6302,1462m6541,1462l6660,1462m6899,1462l6959,1462m4750,1229l4870,1229m4035,1229l4153,1229m2304,1229l3079,1229m5109,1229l6959,1229m4392,1229l4511,1229m3318,1229l3438,1229m3676,1229l3796,1229m4750,996l4870,996m4392,996l4511,996m5109,996l6959,996m2304,996l3438,996m3676,996l3796,996m4035,996l4153,996m3676,763l3796,763m4750,763l4870,763m5109,763l6959,763m2304,763l3438,763m4035,763l4153,763m4392,763l4511,763m4035,530l4153,530m4750,530l6959,530m2304,530l3796,530m4392,530l4511,530m2304,296l4153,296m4392,296l4511,296m4750,296l6959,296m2304,63l4511,63m4750,63l6959,63e" filled="false" stroked="true" strokeweight=".319693pt" strokecolor="#000000">
                  <v:path arrowok="t"/>
                  <v:stroke dashstyle="solid"/>
                </v:shape>
                <v:shape style="position:absolute;left:2363;top:1770;width:4536;height:159" id="docshape41" coordorigin="2364,1771" coordsize="4536,159" path="m2601,1924l2364,1924,2364,1929,2601,1929,2601,1924xm2960,1924l2721,1924,2721,1929,2960,1929,2960,1924xm3318,1906l3079,1906,3079,1929,3318,1929,3318,1906xm3676,1864l3438,1864,3438,1929,3676,1929,3676,1864xm4035,1878l3796,1878,3796,1929,4035,1929,4035,1878xm4392,1887l4153,1887,4153,1929,4392,1929,4392,1887xm4750,1887l4511,1887,4511,1929,4750,1929,4750,1887xm5109,1869l4870,1869,4870,1929,5109,1929,5109,1869xm5467,1883l5228,1883,5228,1929,5467,1929,5467,1883xm5824,1826l5585,1826,5585,1929,5824,1929,5824,1826xm6182,1822l5943,1822,5943,1929,6182,1929,6182,1822xm6541,1832l6302,1832,6302,1929,6541,1929,6541,1832xm6899,1771l6660,1771,6660,1929,6899,1929,6899,1771xe" filled="true" fillcolor="#0f0f0f" stroked="false">
                  <v:path arrowok="t"/>
                  <v:fill type="solid"/>
                </v:shape>
                <v:shape style="position:absolute;left:2363;top:986;width:4536;height:938" id="docshape42" coordorigin="2364,987" coordsize="4536,938" path="m2601,1817l2364,1817,2364,1924,2601,1924,2601,1817xm2960,1515l2721,1515,2721,1924,2960,1924,2960,1515xm3318,1458l3079,1458,3079,1906,3318,1906,3318,1458xm3676,1277l3438,1277,3438,1864,3676,1864,3676,1277xm4035,1165l3796,1165,3796,1878,4035,1878,4035,1165xm4392,1071l4153,1071,4153,1887,4392,1887,4392,1071xm4750,987l4511,987,4511,1887,4750,1887,4750,987xm5109,1295l4870,1295,4870,1869,5109,1869,5109,1295xm5467,1631l5228,1631,5228,1883,5467,1883,5467,1631xm5824,1677l5585,1677,5585,1826,5824,1826,5824,1677xm6182,1752l5943,1752,5943,1821,6182,1821,6182,1752xm6541,1668l6302,1668,6302,1832,6541,1832,6541,1668xm6899,1663l6660,1663,6660,1771,6899,1771,6899,1663xe" filled="true" fillcolor="#525252" stroked="false">
                  <v:path arrowok="t"/>
                  <v:fill type="solid"/>
                </v:shape>
                <v:shape style="position:absolute;left:2363;top:-26;width:4536;height:1843" id="docshape43" coordorigin="2364,-26" coordsize="4536,1843" path="m2601,1803l2364,1803,2364,1817,2601,1817,2601,1803xm2960,1407l2721,1407,2721,1515,2960,1515,2960,1407xm3318,1113l3079,1113,3079,1458,3318,1458,3318,1113xm3676,632l3438,632,3438,1277,3676,1277,3676,632xm4035,454l3796,454,3796,1165,4035,1165,4035,454xm4392,114l4153,114,4153,1071,4392,1071,4392,114xm4750,-26l4511,-26,4511,987,4750,987,4750,-26xm5109,548l4870,548,4870,1295,5109,1295,5109,548xm5467,1286l5228,1286,5228,1631,5467,1631,5467,1286xm5824,1393l5585,1393,5585,1677,5824,1677,5824,1393xm6182,1524l5943,1524,5943,1752,6182,1752,6182,1524xm6541,1378l6302,1378,6302,1668,6541,1668,6541,1378xm6899,1458l6660,1458,6660,1663,6899,1663,6899,1458xe" filled="true" fillcolor="#a1a1a1" stroked="false">
                  <v:path arrowok="t"/>
                  <v:fill type="solid"/>
                </v:shape>
                <v:line style="position:absolute" from="2304,1929" to="6959,1929" stroked="true" strokeweight=".319693pt" strokecolor="#000000">
                  <v:stroke dashstyle="solid"/>
                </v:line>
                <w10:wrap type="none"/>
              </v:group>
            </w:pict>
          </mc:Fallback>
        </mc:AlternateContent>
      </w:r>
      <w:r>
        <w:rPr>
          <w:rFonts w:ascii="Trebuchet MS"/>
          <w:spacing w:val="-5"/>
          <w:w w:val="120"/>
          <w:sz w:val="10"/>
        </w:rPr>
        <w:t>400</w:t>
      </w:r>
    </w:p>
    <w:p>
      <w:pPr>
        <w:pStyle w:val="BodyText"/>
        <w:spacing w:before="2"/>
        <w:rPr>
          <w:rFonts w:ascii="Trebuchet MS"/>
          <w:sz w:val="10"/>
        </w:rPr>
      </w:pPr>
    </w:p>
    <w:p>
      <w:pPr>
        <w:spacing w:before="0"/>
        <w:ind w:left="1313" w:right="0" w:firstLine="0"/>
        <w:jc w:val="left"/>
        <w:rPr>
          <w:rFonts w:ascii="Trebuchet MS"/>
          <w:sz w:val="10"/>
        </w:rPr>
      </w:pPr>
      <w:r>
        <w:rPr>
          <w:rFonts w:ascii="Trebuchet MS"/>
          <w:spacing w:val="-5"/>
          <w:w w:val="120"/>
          <w:sz w:val="10"/>
        </w:rPr>
        <w:t>350</w:t>
      </w:r>
    </w:p>
    <w:p>
      <w:pPr>
        <w:pStyle w:val="BodyText"/>
        <w:spacing w:before="1"/>
        <w:rPr>
          <w:rFonts w:ascii="Trebuchet MS"/>
          <w:sz w:val="10"/>
        </w:rPr>
      </w:pPr>
    </w:p>
    <w:p>
      <w:pPr>
        <w:spacing w:before="0"/>
        <w:ind w:left="1316" w:right="0" w:firstLine="0"/>
        <w:jc w:val="left"/>
        <w:rPr>
          <w:rFonts w:ascii="Trebuchet MS"/>
          <w:sz w:val="10"/>
        </w:rPr>
      </w:pPr>
      <w:r>
        <w:rPr>
          <w:rFonts w:ascii="Trebuchet MS"/>
          <w:spacing w:val="-5"/>
          <w:w w:val="120"/>
          <w:sz w:val="10"/>
        </w:rPr>
        <w:t>300</w:t>
      </w:r>
    </w:p>
    <w:p>
      <w:pPr>
        <w:pStyle w:val="BodyText"/>
        <w:spacing w:before="1"/>
        <w:rPr>
          <w:rFonts w:ascii="Trebuchet MS"/>
          <w:sz w:val="10"/>
        </w:rPr>
      </w:pPr>
    </w:p>
    <w:p>
      <w:pPr>
        <w:spacing w:before="0"/>
        <w:ind w:left="1317" w:right="0" w:firstLine="0"/>
        <w:jc w:val="left"/>
        <w:rPr>
          <w:rFonts w:ascii="Trebuchet MS"/>
          <w:sz w:val="10"/>
        </w:rPr>
      </w:pPr>
      <w:r>
        <w:rPr>
          <w:rFonts w:ascii="Trebuchet MS"/>
          <w:spacing w:val="-5"/>
          <w:w w:val="120"/>
          <w:sz w:val="10"/>
        </w:rPr>
        <w:t>250</w:t>
      </w:r>
    </w:p>
    <w:p>
      <w:pPr>
        <w:pStyle w:val="BodyText"/>
        <w:spacing w:before="1"/>
        <w:rPr>
          <w:rFonts w:ascii="Trebuchet MS"/>
          <w:sz w:val="10"/>
        </w:rPr>
      </w:pPr>
    </w:p>
    <w:p>
      <w:pPr>
        <w:spacing w:before="1"/>
        <w:ind w:left="1319" w:right="0" w:firstLine="0"/>
        <w:jc w:val="left"/>
        <w:rPr>
          <w:rFonts w:ascii="Trebuchet MS"/>
          <w:sz w:val="10"/>
        </w:rPr>
      </w:pPr>
      <w:r>
        <w:rPr>
          <w:rFonts w:ascii="Trebuchet MS"/>
          <w:spacing w:val="-5"/>
          <w:w w:val="115"/>
          <w:sz w:val="10"/>
        </w:rPr>
        <w:t>200</w:t>
      </w:r>
    </w:p>
    <w:p>
      <w:pPr>
        <w:pStyle w:val="BodyText"/>
        <w:rPr>
          <w:rFonts w:ascii="Trebuchet MS"/>
          <w:sz w:val="10"/>
        </w:rPr>
      </w:pPr>
    </w:p>
    <w:p>
      <w:pPr>
        <w:spacing w:before="1"/>
        <w:ind w:left="1335" w:right="0" w:firstLine="0"/>
        <w:jc w:val="left"/>
        <w:rPr>
          <w:rFonts w:ascii="Trebuchet MS"/>
          <w:sz w:val="10"/>
        </w:rPr>
      </w:pPr>
      <w:r>
        <w:rPr>
          <w:rFonts w:ascii="Trebuchet MS"/>
          <w:spacing w:val="-5"/>
          <w:w w:val="105"/>
          <w:sz w:val="10"/>
        </w:rPr>
        <w:t>150</w:t>
      </w:r>
    </w:p>
    <w:p>
      <w:pPr>
        <w:pStyle w:val="BodyText"/>
        <w:spacing w:before="1"/>
        <w:rPr>
          <w:rFonts w:ascii="Trebuchet MS"/>
          <w:sz w:val="10"/>
        </w:rPr>
      </w:pPr>
    </w:p>
    <w:p>
      <w:pPr>
        <w:spacing w:before="0"/>
        <w:ind w:left="1338" w:right="0" w:firstLine="0"/>
        <w:jc w:val="left"/>
        <w:rPr>
          <w:rFonts w:ascii="Trebuchet MS"/>
          <w:sz w:val="10"/>
        </w:rPr>
      </w:pPr>
      <w:r>
        <w:rPr>
          <w:rFonts w:ascii="Trebuchet MS"/>
          <w:spacing w:val="-5"/>
          <w:w w:val="105"/>
          <w:sz w:val="10"/>
        </w:rPr>
        <w:t>100</w:t>
      </w:r>
    </w:p>
    <w:p>
      <w:pPr>
        <w:pStyle w:val="BodyText"/>
        <w:spacing w:before="1"/>
        <w:rPr>
          <w:rFonts w:ascii="Trebuchet MS"/>
          <w:sz w:val="10"/>
        </w:rPr>
      </w:pPr>
    </w:p>
    <w:p>
      <w:pPr>
        <w:spacing w:before="0"/>
        <w:ind w:left="1376" w:right="0" w:firstLine="0"/>
        <w:jc w:val="left"/>
        <w:rPr>
          <w:rFonts w:ascii="Trebuchet MS"/>
          <w:sz w:val="10"/>
        </w:rPr>
      </w:pPr>
      <w:r>
        <w:rPr>
          <w:rFonts w:ascii="Trebuchet MS"/>
          <w:spacing w:val="-5"/>
          <w:w w:val="120"/>
          <w:sz w:val="10"/>
        </w:rPr>
        <w:t>50</w:t>
      </w:r>
    </w:p>
    <w:p>
      <w:pPr>
        <w:pStyle w:val="BodyText"/>
        <w:spacing w:before="1"/>
        <w:rPr>
          <w:rFonts w:ascii="Trebuchet MS"/>
          <w:sz w:val="10"/>
        </w:rPr>
      </w:pPr>
    </w:p>
    <w:p>
      <w:pPr>
        <w:spacing w:before="0"/>
        <w:ind w:left="1441" w:right="0" w:firstLine="0"/>
        <w:jc w:val="left"/>
        <w:rPr>
          <w:rFonts w:ascii="Trebuchet MS"/>
          <w:sz w:val="10"/>
        </w:rPr>
      </w:pPr>
      <w:r>
        <w:rPr>
          <w:rFonts w:ascii="Trebuchet MS"/>
          <w:spacing w:val="-10"/>
          <w:w w:val="120"/>
          <w:sz w:val="10"/>
        </w:rPr>
        <w:t>0</w:t>
      </w:r>
    </w:p>
    <w:p>
      <w:pPr>
        <w:spacing w:before="14"/>
        <w:ind w:left="1268" w:right="1347" w:firstLine="0"/>
        <w:jc w:val="center"/>
        <w:rPr>
          <w:rFonts w:ascii="Trebuchet MS"/>
          <w:sz w:val="10"/>
        </w:rPr>
      </w:pPr>
      <w:r>
        <w:rPr>
          <w:rFonts w:ascii="Trebuchet MS"/>
          <w:w w:val="110"/>
          <w:sz w:val="10"/>
        </w:rPr>
        <w:t>2012</w:t>
      </w:r>
      <w:r>
        <w:rPr>
          <w:rFonts w:ascii="Trebuchet MS"/>
          <w:spacing w:val="31"/>
          <w:w w:val="110"/>
          <w:sz w:val="10"/>
        </w:rPr>
        <w:t>  </w:t>
      </w:r>
      <w:r>
        <w:rPr>
          <w:rFonts w:ascii="Trebuchet MS"/>
          <w:w w:val="110"/>
          <w:sz w:val="10"/>
        </w:rPr>
        <w:t>2013</w:t>
      </w:r>
      <w:r>
        <w:rPr>
          <w:rFonts w:ascii="Trebuchet MS"/>
          <w:spacing w:val="30"/>
          <w:w w:val="110"/>
          <w:sz w:val="10"/>
        </w:rPr>
        <w:t>  </w:t>
      </w:r>
      <w:r>
        <w:rPr>
          <w:rFonts w:ascii="Trebuchet MS"/>
          <w:w w:val="110"/>
          <w:sz w:val="10"/>
        </w:rPr>
        <w:t>2014</w:t>
      </w:r>
      <w:r>
        <w:rPr>
          <w:rFonts w:ascii="Trebuchet MS"/>
          <w:spacing w:val="29"/>
          <w:w w:val="110"/>
          <w:sz w:val="10"/>
        </w:rPr>
        <w:t>  </w:t>
      </w:r>
      <w:r>
        <w:rPr>
          <w:rFonts w:ascii="Trebuchet MS"/>
          <w:w w:val="110"/>
          <w:sz w:val="10"/>
        </w:rPr>
        <w:t>2015</w:t>
      </w:r>
      <w:r>
        <w:rPr>
          <w:rFonts w:ascii="Trebuchet MS"/>
          <w:spacing w:val="31"/>
          <w:w w:val="110"/>
          <w:sz w:val="10"/>
        </w:rPr>
        <w:t>  </w:t>
      </w:r>
      <w:r>
        <w:rPr>
          <w:rFonts w:ascii="Trebuchet MS"/>
          <w:w w:val="110"/>
          <w:sz w:val="10"/>
        </w:rPr>
        <w:t>2016</w:t>
      </w:r>
      <w:r>
        <w:rPr>
          <w:rFonts w:ascii="Trebuchet MS"/>
          <w:spacing w:val="32"/>
          <w:w w:val="110"/>
          <w:sz w:val="10"/>
        </w:rPr>
        <w:t>  </w:t>
      </w:r>
      <w:r>
        <w:rPr>
          <w:rFonts w:ascii="Trebuchet MS"/>
          <w:w w:val="110"/>
          <w:sz w:val="10"/>
        </w:rPr>
        <w:t>2017</w:t>
      </w:r>
      <w:r>
        <w:rPr>
          <w:rFonts w:ascii="Trebuchet MS"/>
          <w:spacing w:val="30"/>
          <w:w w:val="110"/>
          <w:sz w:val="10"/>
        </w:rPr>
        <w:t>  </w:t>
      </w:r>
      <w:r>
        <w:rPr>
          <w:rFonts w:ascii="Trebuchet MS"/>
          <w:w w:val="110"/>
          <w:sz w:val="10"/>
        </w:rPr>
        <w:t>2018</w:t>
      </w:r>
      <w:r>
        <w:rPr>
          <w:rFonts w:ascii="Trebuchet MS"/>
          <w:spacing w:val="30"/>
          <w:w w:val="110"/>
          <w:sz w:val="10"/>
        </w:rPr>
        <w:t>  </w:t>
      </w:r>
      <w:r>
        <w:rPr>
          <w:rFonts w:ascii="Trebuchet MS"/>
          <w:w w:val="110"/>
          <w:sz w:val="10"/>
        </w:rPr>
        <w:t>2019</w:t>
      </w:r>
      <w:r>
        <w:rPr>
          <w:rFonts w:ascii="Trebuchet MS"/>
          <w:spacing w:val="76"/>
          <w:w w:val="150"/>
          <w:sz w:val="10"/>
        </w:rPr>
        <w:t> </w:t>
      </w:r>
      <w:r>
        <w:rPr>
          <w:rFonts w:ascii="Trebuchet MS"/>
          <w:w w:val="110"/>
          <w:sz w:val="10"/>
        </w:rPr>
        <w:t>2020</w:t>
      </w:r>
      <w:r>
        <w:rPr>
          <w:rFonts w:ascii="Trebuchet MS"/>
          <w:spacing w:val="76"/>
          <w:w w:val="150"/>
          <w:sz w:val="10"/>
        </w:rPr>
        <w:t> </w:t>
      </w:r>
      <w:r>
        <w:rPr>
          <w:rFonts w:ascii="Trebuchet MS"/>
          <w:w w:val="110"/>
          <w:sz w:val="10"/>
        </w:rPr>
        <w:t>2021</w:t>
      </w:r>
      <w:r>
        <w:rPr>
          <w:rFonts w:ascii="Trebuchet MS"/>
          <w:spacing w:val="77"/>
          <w:w w:val="150"/>
          <w:sz w:val="10"/>
        </w:rPr>
        <w:t> </w:t>
      </w:r>
      <w:r>
        <w:rPr>
          <w:rFonts w:ascii="Trebuchet MS"/>
          <w:w w:val="110"/>
          <w:sz w:val="10"/>
        </w:rPr>
        <w:t>2022</w:t>
      </w:r>
      <w:r>
        <w:rPr>
          <w:rFonts w:ascii="Trebuchet MS"/>
          <w:spacing w:val="78"/>
          <w:w w:val="110"/>
          <w:sz w:val="10"/>
        </w:rPr>
        <w:t> </w:t>
      </w:r>
      <w:r>
        <w:rPr>
          <w:rFonts w:ascii="Trebuchet MS"/>
          <w:w w:val="110"/>
          <w:sz w:val="10"/>
        </w:rPr>
        <w:t>2023</w:t>
      </w:r>
      <w:r>
        <w:rPr>
          <w:rFonts w:ascii="Trebuchet MS"/>
          <w:spacing w:val="77"/>
          <w:w w:val="110"/>
          <w:sz w:val="10"/>
        </w:rPr>
        <w:t> </w:t>
      </w:r>
      <w:r>
        <w:rPr>
          <w:rFonts w:ascii="Trebuchet MS"/>
          <w:spacing w:val="-4"/>
          <w:w w:val="110"/>
          <w:sz w:val="10"/>
        </w:rPr>
        <w:t>2024</w:t>
      </w:r>
    </w:p>
    <w:p>
      <w:pPr>
        <w:pStyle w:val="BodyText"/>
        <w:spacing w:before="19"/>
        <w:rPr>
          <w:rFonts w:ascii="Trebuchet MS"/>
          <w:sz w:val="10"/>
        </w:rPr>
      </w:pPr>
    </w:p>
    <w:p>
      <w:pPr>
        <w:tabs>
          <w:tab w:pos="3342" w:val="left" w:leader="none"/>
          <w:tab w:pos="4319" w:val="left" w:leader="none"/>
        </w:tabs>
        <w:spacing w:before="0"/>
        <w:ind w:left="2113" w:right="0" w:firstLine="0"/>
        <w:jc w:val="left"/>
        <w:rPr>
          <w:rFonts w:ascii="Trebuchet MS" w:hAnsi="Trebuchet MS"/>
          <w:sz w:val="10"/>
        </w:rPr>
      </w:pPr>
      <w:r>
        <w:rPr>
          <w:position w:val="1"/>
        </w:rPr>
        <w:drawing>
          <wp:inline distT="0" distB="0" distL="0" distR="0">
            <wp:extent cx="51549" cy="51638"/>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23" cstate="print"/>
                    <a:stretch>
                      <a:fillRect/>
                    </a:stretch>
                  </pic:blipFill>
                  <pic:spPr>
                    <a:xfrm>
                      <a:off x="0" y="0"/>
                      <a:ext cx="51549" cy="51638"/>
                    </a:xfrm>
                    <a:prstGeom prst="rect">
                      <a:avLst/>
                    </a:prstGeom>
                  </pic:spPr>
                </pic:pic>
              </a:graphicData>
            </a:graphic>
          </wp:inline>
        </w:drawing>
      </w:r>
      <w:r>
        <w:rPr>
          <w:position w:val="1"/>
        </w:rPr>
      </w:r>
      <w:r>
        <w:rPr>
          <w:spacing w:val="-14"/>
          <w:sz w:val="20"/>
        </w:rPr>
        <w:t> </w:t>
      </w:r>
      <w:r>
        <w:rPr>
          <w:rFonts w:ascii="Trebuchet MS" w:hAnsi="Trebuchet MS"/>
          <w:w w:val="105"/>
          <w:sz w:val="10"/>
        </w:rPr>
        <w:t>Anmälan</w:t>
      </w:r>
      <w:r>
        <w:rPr>
          <w:rFonts w:ascii="Trebuchet MS" w:hAnsi="Trebuchet MS"/>
          <w:spacing w:val="-8"/>
          <w:w w:val="105"/>
          <w:sz w:val="10"/>
        </w:rPr>
        <w:t> </w:t>
      </w:r>
      <w:r>
        <w:rPr>
          <w:rFonts w:ascii="Trebuchet MS" w:hAnsi="Trebuchet MS"/>
          <w:w w:val="105"/>
          <w:sz w:val="10"/>
        </w:rPr>
        <w:t>till</w:t>
      </w:r>
      <w:r>
        <w:rPr>
          <w:rFonts w:ascii="Trebuchet MS" w:hAnsi="Trebuchet MS"/>
          <w:spacing w:val="-8"/>
          <w:w w:val="105"/>
          <w:sz w:val="10"/>
        </w:rPr>
        <w:t> </w:t>
      </w:r>
      <w:r>
        <w:rPr>
          <w:rFonts w:ascii="Trebuchet MS" w:hAnsi="Trebuchet MS"/>
          <w:w w:val="105"/>
          <w:sz w:val="10"/>
        </w:rPr>
        <w:t>LAN</w:t>
      </w:r>
      <w:r>
        <w:rPr>
          <w:rFonts w:ascii="Trebuchet MS" w:hAnsi="Trebuchet MS"/>
          <w:sz w:val="10"/>
        </w:rPr>
        <w:tab/>
      </w:r>
      <w:r>
        <w:rPr>
          <w:rFonts w:ascii="Trebuchet MS" w:hAnsi="Trebuchet MS"/>
          <w:position w:val="1"/>
          <w:sz w:val="10"/>
        </w:rPr>
        <w:drawing>
          <wp:inline distT="0" distB="0" distL="0" distR="0">
            <wp:extent cx="51549" cy="51638"/>
            <wp:effectExtent l="0" t="0" r="0" b="0"/>
            <wp:docPr id="50" name="Image 50"/>
            <wp:cNvGraphicFramePr>
              <a:graphicFrameLocks/>
            </wp:cNvGraphicFramePr>
            <a:graphic>
              <a:graphicData uri="http://schemas.openxmlformats.org/drawingml/2006/picture">
                <pic:pic>
                  <pic:nvPicPr>
                    <pic:cNvPr id="50" name="Image 50"/>
                    <pic:cNvPicPr/>
                  </pic:nvPicPr>
                  <pic:blipFill>
                    <a:blip r:embed="rId24" cstate="print"/>
                    <a:stretch>
                      <a:fillRect/>
                    </a:stretch>
                  </pic:blipFill>
                  <pic:spPr>
                    <a:xfrm>
                      <a:off x="0" y="0"/>
                      <a:ext cx="51549" cy="51638"/>
                    </a:xfrm>
                    <a:prstGeom prst="rect">
                      <a:avLst/>
                    </a:prstGeom>
                  </pic:spPr>
                </pic:pic>
              </a:graphicData>
            </a:graphic>
          </wp:inline>
        </w:drawing>
      </w:r>
      <w:r>
        <w:rPr>
          <w:rFonts w:ascii="Trebuchet MS" w:hAnsi="Trebuchet MS"/>
          <w:position w:val="1"/>
          <w:sz w:val="10"/>
        </w:rPr>
      </w:r>
      <w:r>
        <w:rPr>
          <w:sz w:val="10"/>
        </w:rPr>
        <w:t> </w:t>
      </w:r>
      <w:r>
        <w:rPr>
          <w:rFonts w:ascii="Trebuchet MS" w:hAnsi="Trebuchet MS"/>
          <w:w w:val="110"/>
          <w:sz w:val="10"/>
        </w:rPr>
        <w:t>Avskrivning</w:t>
      </w:r>
      <w:r>
        <w:rPr>
          <w:rFonts w:ascii="Trebuchet MS" w:hAnsi="Trebuchet MS"/>
          <w:sz w:val="10"/>
        </w:rPr>
        <w:tab/>
      </w:r>
      <w:r>
        <w:rPr>
          <w:rFonts w:ascii="Trebuchet MS" w:hAnsi="Trebuchet MS"/>
          <w:position w:val="1"/>
          <w:sz w:val="10"/>
        </w:rPr>
        <w:drawing>
          <wp:inline distT="0" distB="0" distL="0" distR="0">
            <wp:extent cx="51549" cy="51638"/>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25" cstate="print"/>
                    <a:stretch>
                      <a:fillRect/>
                    </a:stretch>
                  </pic:blipFill>
                  <pic:spPr>
                    <a:xfrm>
                      <a:off x="0" y="0"/>
                      <a:ext cx="51549" cy="51638"/>
                    </a:xfrm>
                    <a:prstGeom prst="rect">
                      <a:avLst/>
                    </a:prstGeom>
                  </pic:spPr>
                </pic:pic>
              </a:graphicData>
            </a:graphic>
          </wp:inline>
        </w:drawing>
      </w:r>
      <w:r>
        <w:rPr>
          <w:rFonts w:ascii="Trebuchet MS" w:hAnsi="Trebuchet MS"/>
          <w:position w:val="1"/>
          <w:sz w:val="10"/>
        </w:rPr>
      </w:r>
      <w:r>
        <w:rPr>
          <w:spacing w:val="1"/>
          <w:w w:val="110"/>
          <w:sz w:val="10"/>
        </w:rPr>
        <w:t> </w:t>
      </w:r>
      <w:r>
        <w:rPr>
          <w:rFonts w:ascii="Trebuchet MS" w:hAnsi="Trebuchet MS"/>
          <w:w w:val="110"/>
          <w:sz w:val="10"/>
        </w:rPr>
        <w:t>Avslut</w:t>
      </w:r>
      <w:r>
        <w:rPr>
          <w:rFonts w:ascii="Trebuchet MS" w:hAnsi="Trebuchet MS"/>
          <w:spacing w:val="-10"/>
          <w:w w:val="110"/>
          <w:sz w:val="10"/>
        </w:rPr>
        <w:t> </w:t>
      </w:r>
      <w:r>
        <w:rPr>
          <w:rFonts w:ascii="Trebuchet MS" w:hAnsi="Trebuchet MS"/>
          <w:w w:val="110"/>
          <w:sz w:val="10"/>
        </w:rPr>
        <w:t>utan</w:t>
      </w:r>
      <w:r>
        <w:rPr>
          <w:rFonts w:ascii="Trebuchet MS" w:hAnsi="Trebuchet MS"/>
          <w:spacing w:val="9"/>
          <w:w w:val="110"/>
          <w:sz w:val="10"/>
        </w:rPr>
        <w:t> </w:t>
      </w:r>
      <w:r>
        <w:rPr>
          <w:rFonts w:ascii="Trebuchet MS" w:hAnsi="Trebuchet MS"/>
          <w:w w:val="110"/>
          <w:sz w:val="10"/>
        </w:rPr>
        <w:t>åtgärd</w:t>
      </w:r>
    </w:p>
    <w:p>
      <w:pPr>
        <w:pStyle w:val="BodyText"/>
        <w:spacing w:before="78"/>
        <w:rPr>
          <w:rFonts w:ascii="Trebuchet MS"/>
          <w:sz w:val="10"/>
        </w:rPr>
      </w:pPr>
    </w:p>
    <w:p>
      <w:pPr>
        <w:spacing w:before="0"/>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Skolinspektionen.</w:t>
      </w:r>
    </w:p>
    <w:p>
      <w:pPr>
        <w:pStyle w:val="BodyText"/>
        <w:spacing w:before="101"/>
        <w:rPr>
          <w:rFonts w:ascii="Trebuchet MS"/>
          <w:i/>
          <w:sz w:val="10"/>
        </w:rPr>
      </w:pPr>
    </w:p>
    <w:p>
      <w:pPr>
        <w:pStyle w:val="BodyText"/>
        <w:spacing w:line="302" w:lineRule="auto"/>
        <w:ind w:left="1207" w:right="1655"/>
        <w:rPr>
          <w:position w:val="3"/>
          <w:sz w:val="9"/>
        </w:rPr>
      </w:pPr>
      <w:r>
        <w:rPr>
          <w:w w:val="105"/>
        </w:rPr>
        <w:t>Avskrivna ärenden avser huvudsakligen ärenden om lärare som inte har legitimation,</w:t>
      </w:r>
      <w:r>
        <w:rPr>
          <w:spacing w:val="40"/>
          <w:w w:val="105"/>
        </w:rPr>
        <w:t> </w:t>
      </w:r>
      <w:r>
        <w:rPr>
          <w:w w:val="105"/>
        </w:rPr>
        <w:t>men ärenden kan avskrivas även av andra skäl. Beslut om att avsluta utan åtgärd</w:t>
      </w:r>
      <w:r>
        <w:rPr>
          <w:spacing w:val="40"/>
          <w:w w:val="105"/>
        </w:rPr>
        <w:t> </w:t>
      </w:r>
      <w:r>
        <w:rPr>
          <w:w w:val="105"/>
        </w:rPr>
        <w:t>handlar om ärenden där Skolinspektionen bedömer att det inte finns tillräcklig grund</w:t>
      </w:r>
      <w:r>
        <w:rPr>
          <w:spacing w:val="40"/>
          <w:w w:val="105"/>
        </w:rPr>
        <w:t> </w:t>
      </w:r>
      <w:r>
        <w:rPr>
          <w:w w:val="105"/>
        </w:rPr>
        <w:t>för att anmäla lärare till LAN, eller där myndigheten bedömer att huvudmannen gett</w:t>
      </w:r>
      <w:r>
        <w:rPr>
          <w:spacing w:val="40"/>
          <w:w w:val="105"/>
        </w:rPr>
        <w:t> </w:t>
      </w:r>
      <w:r>
        <w:rPr>
          <w:w w:val="105"/>
        </w:rPr>
        <w:t>läraren möjlighet till rättelse och vidtagit insatser för läraren.</w:t>
      </w:r>
      <w:r>
        <w:rPr>
          <w:w w:val="105"/>
          <w:position w:val="3"/>
          <w:sz w:val="9"/>
        </w:rPr>
        <w:t>33</w:t>
      </w:r>
    </w:p>
    <w:p>
      <w:pPr>
        <w:pStyle w:val="BodyText"/>
        <w:spacing w:before="19"/>
        <w:rPr>
          <w:sz w:val="20"/>
        </w:rPr>
      </w:pPr>
      <w:r>
        <w:rPr>
          <w:sz w:val="20"/>
        </w:rPr>
        <mc:AlternateContent>
          <mc:Choice Requires="wps">
            <w:drawing>
              <wp:anchor distT="0" distB="0" distL="0" distR="0" allowOverlap="1" layoutInCell="1" locked="0" behindDoc="1" simplePos="0" relativeHeight="487596544">
                <wp:simplePos x="0" y="0"/>
                <wp:positionH relativeFrom="page">
                  <wp:posOffset>1216355</wp:posOffset>
                </wp:positionH>
                <wp:positionV relativeFrom="paragraph">
                  <wp:posOffset>173636</wp:posOffset>
                </wp:positionV>
                <wp:extent cx="1169035" cy="4445"/>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3.672172pt;width:92.004pt;height:.346pt;mso-position-horizontal-relative:page;mso-position-vertical-relative:paragraph;z-index:-15719936;mso-wrap-distance-left:0;mso-wrap-distance-right:0" id="docshape44" filled="true" fillcolor="#000000" stroked="false">
                <v:fill type="solid"/>
                <w10:wrap type="topAndBottom"/>
              </v:rect>
            </w:pict>
          </mc:Fallback>
        </mc:AlternateContent>
      </w:r>
    </w:p>
    <w:p>
      <w:pPr>
        <w:spacing w:line="247" w:lineRule="auto" w:before="61"/>
        <w:ind w:left="1424" w:right="1655" w:hanging="217"/>
        <w:jc w:val="left"/>
        <w:rPr>
          <w:sz w:val="11"/>
        </w:rPr>
      </w:pPr>
      <w:r>
        <w:rPr>
          <w:w w:val="105"/>
          <w:position w:val="3"/>
          <w:sz w:val="7"/>
        </w:rPr>
        <w:t>31</w:t>
      </w:r>
      <w:r>
        <w:rPr>
          <w:spacing w:val="40"/>
          <w:w w:val="105"/>
          <w:position w:val="3"/>
          <w:sz w:val="7"/>
        </w:rPr>
        <w:t>  </w:t>
      </w:r>
      <w:r>
        <w:rPr>
          <w:w w:val="105"/>
          <w:sz w:val="11"/>
        </w:rPr>
        <w:t>Skolinspektionen arbetar sedan</w:t>
      </w:r>
      <w:r>
        <w:rPr>
          <w:spacing w:val="-1"/>
          <w:w w:val="105"/>
          <w:sz w:val="11"/>
        </w:rPr>
        <w:t> </w:t>
      </w:r>
      <w:r>
        <w:rPr>
          <w:w w:val="105"/>
          <w:sz w:val="11"/>
        </w:rPr>
        <w:t>2021 med samlad signalhantering vilket innebär att alla uppgifter som</w:t>
      </w:r>
      <w:r>
        <w:rPr>
          <w:spacing w:val="40"/>
          <w:w w:val="105"/>
          <w:sz w:val="11"/>
        </w:rPr>
        <w:t> </w:t>
      </w:r>
      <w:r>
        <w:rPr>
          <w:w w:val="105"/>
          <w:sz w:val="11"/>
        </w:rPr>
        <w:t>inkommer till myndigheten registreras men alla uppgifter utreds inte vidare. På enheterna för samlad</w:t>
      </w:r>
      <w:r>
        <w:rPr>
          <w:spacing w:val="40"/>
          <w:w w:val="105"/>
          <w:sz w:val="11"/>
        </w:rPr>
        <w:t> </w:t>
      </w:r>
      <w:r>
        <w:rPr>
          <w:w w:val="105"/>
          <w:sz w:val="11"/>
        </w:rPr>
        <w:t>signalhantering</w:t>
      </w:r>
      <w:r>
        <w:rPr>
          <w:spacing w:val="-4"/>
          <w:w w:val="105"/>
          <w:sz w:val="11"/>
        </w:rPr>
        <w:t> </w:t>
      </w:r>
      <w:r>
        <w:rPr>
          <w:w w:val="105"/>
          <w:sz w:val="11"/>
        </w:rPr>
        <w:t>avgörs</w:t>
      </w:r>
      <w:r>
        <w:rPr>
          <w:spacing w:val="-2"/>
          <w:w w:val="105"/>
          <w:sz w:val="11"/>
        </w:rPr>
        <w:t> </w:t>
      </w:r>
      <w:r>
        <w:rPr>
          <w:w w:val="105"/>
          <w:sz w:val="11"/>
        </w:rPr>
        <w:t>utifrån</w:t>
      </w:r>
      <w:r>
        <w:rPr>
          <w:spacing w:val="-1"/>
          <w:w w:val="105"/>
          <w:sz w:val="11"/>
        </w:rPr>
        <w:t> </w:t>
      </w:r>
      <w:r>
        <w:rPr>
          <w:w w:val="105"/>
          <w:sz w:val="11"/>
        </w:rPr>
        <w:t>myndighetens</w:t>
      </w:r>
      <w:r>
        <w:rPr>
          <w:spacing w:val="-2"/>
          <w:w w:val="105"/>
          <w:sz w:val="11"/>
        </w:rPr>
        <w:t> </w:t>
      </w:r>
      <w:r>
        <w:rPr>
          <w:w w:val="105"/>
          <w:sz w:val="11"/>
        </w:rPr>
        <w:t>uppdrag</w:t>
      </w:r>
      <w:r>
        <w:rPr>
          <w:spacing w:val="-3"/>
          <w:w w:val="105"/>
          <w:sz w:val="11"/>
        </w:rPr>
        <w:t> </w:t>
      </w:r>
      <w:r>
        <w:rPr>
          <w:w w:val="105"/>
          <w:sz w:val="11"/>
        </w:rPr>
        <w:t>om</w:t>
      </w:r>
      <w:r>
        <w:rPr>
          <w:spacing w:val="-2"/>
          <w:w w:val="105"/>
          <w:sz w:val="11"/>
        </w:rPr>
        <w:t> </w:t>
      </w:r>
      <w:r>
        <w:rPr>
          <w:w w:val="105"/>
          <w:sz w:val="11"/>
        </w:rPr>
        <w:t>en</w:t>
      </w:r>
      <w:r>
        <w:rPr>
          <w:spacing w:val="-1"/>
          <w:w w:val="105"/>
          <w:sz w:val="11"/>
        </w:rPr>
        <w:t> </w:t>
      </w:r>
      <w:r>
        <w:rPr>
          <w:w w:val="105"/>
          <w:sz w:val="11"/>
        </w:rPr>
        <w:t>utredning</w:t>
      </w:r>
      <w:r>
        <w:rPr>
          <w:spacing w:val="-2"/>
          <w:w w:val="105"/>
          <w:sz w:val="11"/>
        </w:rPr>
        <w:t> </w:t>
      </w:r>
      <w:r>
        <w:rPr>
          <w:w w:val="105"/>
          <w:sz w:val="11"/>
        </w:rPr>
        <w:t>ska</w:t>
      </w:r>
      <w:r>
        <w:rPr>
          <w:spacing w:val="-1"/>
          <w:w w:val="105"/>
          <w:sz w:val="11"/>
        </w:rPr>
        <w:t> </w:t>
      </w:r>
      <w:r>
        <w:rPr>
          <w:w w:val="105"/>
          <w:sz w:val="11"/>
        </w:rPr>
        <w:t>inledas</w:t>
      </w:r>
      <w:r>
        <w:rPr>
          <w:spacing w:val="-1"/>
          <w:w w:val="105"/>
          <w:sz w:val="11"/>
        </w:rPr>
        <w:t> </w:t>
      </w:r>
      <w:r>
        <w:rPr>
          <w:w w:val="105"/>
          <w:sz w:val="11"/>
        </w:rPr>
        <w:t>och</w:t>
      </w:r>
      <w:r>
        <w:rPr>
          <w:spacing w:val="-2"/>
          <w:w w:val="105"/>
          <w:sz w:val="11"/>
        </w:rPr>
        <w:t> </w:t>
      </w:r>
      <w:r>
        <w:rPr>
          <w:w w:val="105"/>
          <w:sz w:val="11"/>
        </w:rPr>
        <w:t>i</w:t>
      </w:r>
      <w:r>
        <w:rPr>
          <w:spacing w:val="-3"/>
          <w:w w:val="105"/>
          <w:sz w:val="11"/>
        </w:rPr>
        <w:t> </w:t>
      </w:r>
      <w:r>
        <w:rPr>
          <w:w w:val="105"/>
          <w:sz w:val="11"/>
        </w:rPr>
        <w:t>så</w:t>
      </w:r>
      <w:r>
        <w:rPr>
          <w:spacing w:val="-2"/>
          <w:w w:val="105"/>
          <w:sz w:val="11"/>
        </w:rPr>
        <w:t> </w:t>
      </w:r>
      <w:r>
        <w:rPr>
          <w:w w:val="105"/>
          <w:sz w:val="11"/>
        </w:rPr>
        <w:t>fall</w:t>
      </w:r>
      <w:r>
        <w:rPr>
          <w:spacing w:val="-3"/>
          <w:w w:val="105"/>
          <w:sz w:val="11"/>
        </w:rPr>
        <w:t> </w:t>
      </w:r>
      <w:r>
        <w:rPr>
          <w:w w:val="105"/>
          <w:sz w:val="11"/>
        </w:rPr>
        <w:t>på</w:t>
      </w:r>
      <w:r>
        <w:rPr>
          <w:spacing w:val="-4"/>
          <w:w w:val="105"/>
          <w:sz w:val="11"/>
        </w:rPr>
        <w:t> </w:t>
      </w:r>
      <w:r>
        <w:rPr>
          <w:w w:val="105"/>
          <w:sz w:val="11"/>
        </w:rPr>
        <w:t>vilket</w:t>
      </w:r>
      <w:r>
        <w:rPr>
          <w:spacing w:val="40"/>
          <w:w w:val="105"/>
          <w:sz w:val="11"/>
        </w:rPr>
        <w:t> </w:t>
      </w:r>
      <w:r>
        <w:rPr>
          <w:w w:val="105"/>
          <w:sz w:val="11"/>
        </w:rPr>
        <w:t>sätt.</w:t>
      </w:r>
      <w:r>
        <w:rPr>
          <w:spacing w:val="-3"/>
          <w:w w:val="105"/>
          <w:sz w:val="11"/>
        </w:rPr>
        <w:t> </w:t>
      </w:r>
      <w:r>
        <w:rPr>
          <w:w w:val="105"/>
          <w:sz w:val="11"/>
        </w:rPr>
        <w:t>Från</w:t>
      </w:r>
      <w:r>
        <w:rPr>
          <w:spacing w:val="-4"/>
          <w:w w:val="105"/>
          <w:sz w:val="11"/>
        </w:rPr>
        <w:t> </w:t>
      </w:r>
      <w:r>
        <w:rPr>
          <w:w w:val="105"/>
          <w:sz w:val="11"/>
        </w:rPr>
        <w:t>och</w:t>
      </w:r>
      <w:r>
        <w:rPr>
          <w:spacing w:val="-4"/>
          <w:w w:val="105"/>
          <w:sz w:val="11"/>
        </w:rPr>
        <w:t> </w:t>
      </w:r>
      <w:r>
        <w:rPr>
          <w:w w:val="105"/>
          <w:sz w:val="11"/>
        </w:rPr>
        <w:t>med</w:t>
      </w:r>
      <w:r>
        <w:rPr>
          <w:spacing w:val="-3"/>
          <w:w w:val="105"/>
          <w:sz w:val="11"/>
        </w:rPr>
        <w:t> </w:t>
      </w:r>
      <w:r>
        <w:rPr>
          <w:w w:val="105"/>
          <w:sz w:val="11"/>
        </w:rPr>
        <w:t>2021</w:t>
      </w:r>
      <w:r>
        <w:rPr>
          <w:spacing w:val="-4"/>
          <w:w w:val="105"/>
          <w:sz w:val="11"/>
        </w:rPr>
        <w:t> </w:t>
      </w:r>
      <w:r>
        <w:rPr>
          <w:w w:val="105"/>
          <w:sz w:val="11"/>
        </w:rPr>
        <w:t>benämner</w:t>
      </w:r>
      <w:r>
        <w:rPr>
          <w:spacing w:val="-3"/>
          <w:w w:val="105"/>
          <w:sz w:val="11"/>
        </w:rPr>
        <w:t> </w:t>
      </w:r>
      <w:r>
        <w:rPr>
          <w:w w:val="105"/>
          <w:sz w:val="11"/>
        </w:rPr>
        <w:t>Skolinspektionen</w:t>
      </w:r>
      <w:r>
        <w:rPr>
          <w:spacing w:val="-4"/>
          <w:w w:val="105"/>
          <w:sz w:val="11"/>
        </w:rPr>
        <w:t> </w:t>
      </w:r>
      <w:r>
        <w:rPr>
          <w:w w:val="105"/>
          <w:sz w:val="11"/>
        </w:rPr>
        <w:t>de</w:t>
      </w:r>
      <w:r>
        <w:rPr>
          <w:spacing w:val="-5"/>
          <w:w w:val="105"/>
          <w:sz w:val="11"/>
        </w:rPr>
        <w:t> </w:t>
      </w:r>
      <w:r>
        <w:rPr>
          <w:w w:val="105"/>
          <w:sz w:val="11"/>
        </w:rPr>
        <w:t>inkomna</w:t>
      </w:r>
      <w:r>
        <w:rPr>
          <w:spacing w:val="-3"/>
          <w:w w:val="105"/>
          <w:sz w:val="11"/>
        </w:rPr>
        <w:t> </w:t>
      </w:r>
      <w:r>
        <w:rPr>
          <w:w w:val="105"/>
          <w:sz w:val="11"/>
        </w:rPr>
        <w:t>signalerna</w:t>
      </w:r>
      <w:r>
        <w:rPr>
          <w:spacing w:val="-4"/>
          <w:w w:val="105"/>
          <w:sz w:val="11"/>
        </w:rPr>
        <w:t> </w:t>
      </w:r>
      <w:r>
        <w:rPr>
          <w:w w:val="105"/>
          <w:sz w:val="11"/>
        </w:rPr>
        <w:t>som</w:t>
      </w:r>
      <w:r>
        <w:rPr>
          <w:spacing w:val="-4"/>
          <w:w w:val="105"/>
          <w:sz w:val="11"/>
        </w:rPr>
        <w:t> </w:t>
      </w:r>
      <w:r>
        <w:rPr>
          <w:w w:val="105"/>
          <w:sz w:val="11"/>
        </w:rPr>
        <w:t>”inkomna</w:t>
      </w:r>
      <w:r>
        <w:rPr>
          <w:spacing w:val="-4"/>
          <w:w w:val="105"/>
          <w:sz w:val="11"/>
        </w:rPr>
        <w:t> </w:t>
      </w:r>
      <w:r>
        <w:rPr>
          <w:w w:val="105"/>
          <w:sz w:val="11"/>
        </w:rPr>
        <w:t>uppgifter”.</w:t>
      </w:r>
      <w:r>
        <w:rPr>
          <w:spacing w:val="-4"/>
          <w:w w:val="105"/>
          <w:sz w:val="11"/>
        </w:rPr>
        <w:t> </w:t>
      </w:r>
      <w:r>
        <w:rPr>
          <w:w w:val="105"/>
          <w:sz w:val="11"/>
        </w:rPr>
        <w:t>I</w:t>
      </w:r>
      <w:r>
        <w:rPr>
          <w:spacing w:val="40"/>
          <w:w w:val="105"/>
          <w:sz w:val="11"/>
        </w:rPr>
        <w:t> </w:t>
      </w:r>
      <w:r>
        <w:rPr>
          <w:w w:val="105"/>
          <w:sz w:val="11"/>
        </w:rPr>
        <w:t>vår rapport använder vi genomgående begreppet ”signaler om lärare”.</w:t>
      </w:r>
    </w:p>
    <w:p>
      <w:pPr>
        <w:spacing w:before="14"/>
        <w:ind w:left="1207" w:right="0" w:firstLine="0"/>
        <w:jc w:val="left"/>
        <w:rPr>
          <w:sz w:val="11"/>
        </w:rPr>
      </w:pPr>
      <w:r>
        <w:rPr>
          <w:position w:val="3"/>
          <w:sz w:val="7"/>
        </w:rPr>
        <w:t>32</w:t>
      </w:r>
      <w:r>
        <w:rPr>
          <w:spacing w:val="42"/>
          <w:position w:val="3"/>
          <w:sz w:val="7"/>
        </w:rPr>
        <w:t>  </w:t>
      </w:r>
      <w:r>
        <w:rPr>
          <w:sz w:val="11"/>
        </w:rPr>
        <w:t>Skolinspektionen,</w:t>
      </w:r>
      <w:r>
        <w:rPr>
          <w:spacing w:val="-5"/>
          <w:sz w:val="11"/>
        </w:rPr>
        <w:t> </w:t>
      </w:r>
      <w:r>
        <w:rPr>
          <w:rFonts w:ascii="Book Antiqua" w:hAnsi="Book Antiqua"/>
          <w:i/>
          <w:sz w:val="11"/>
        </w:rPr>
        <w:t>Årsredovisning</w:t>
      </w:r>
      <w:r>
        <w:rPr>
          <w:rFonts w:ascii="Book Antiqua" w:hAnsi="Book Antiqua"/>
          <w:i/>
          <w:spacing w:val="-6"/>
          <w:sz w:val="11"/>
        </w:rPr>
        <w:t> </w:t>
      </w:r>
      <w:r>
        <w:rPr>
          <w:rFonts w:ascii="Book Antiqua" w:hAnsi="Book Antiqua"/>
          <w:i/>
          <w:sz w:val="11"/>
        </w:rPr>
        <w:t>2019</w:t>
      </w:r>
      <w:r>
        <w:rPr>
          <w:sz w:val="11"/>
        </w:rPr>
        <w:t>,</w:t>
      </w:r>
      <w:r>
        <w:rPr>
          <w:spacing w:val="-5"/>
          <w:sz w:val="11"/>
        </w:rPr>
        <w:t> </w:t>
      </w:r>
      <w:r>
        <w:rPr>
          <w:sz w:val="11"/>
        </w:rPr>
        <w:t>2020,</w:t>
      </w:r>
      <w:r>
        <w:rPr>
          <w:spacing w:val="-6"/>
          <w:sz w:val="11"/>
        </w:rPr>
        <w:t> </w:t>
      </w:r>
      <w:r>
        <w:rPr>
          <w:sz w:val="11"/>
        </w:rPr>
        <w:t>s.</w:t>
      </w:r>
      <w:r>
        <w:rPr>
          <w:spacing w:val="-5"/>
          <w:sz w:val="11"/>
        </w:rPr>
        <w:t> 31.</w:t>
      </w:r>
    </w:p>
    <w:p>
      <w:pPr>
        <w:spacing w:before="9"/>
        <w:ind w:left="1207" w:right="0" w:firstLine="0"/>
        <w:jc w:val="left"/>
        <w:rPr>
          <w:sz w:val="11"/>
        </w:rPr>
      </w:pPr>
      <w:r>
        <w:rPr>
          <w:position w:val="3"/>
          <w:sz w:val="7"/>
        </w:rPr>
        <w:t>33</w:t>
      </w:r>
      <w:r>
        <w:rPr>
          <w:spacing w:val="62"/>
          <w:position w:val="3"/>
          <w:sz w:val="7"/>
        </w:rPr>
        <w:t>  </w:t>
      </w:r>
      <w:r>
        <w:rPr>
          <w:sz w:val="11"/>
        </w:rPr>
        <w:t>Mejl</w:t>
      </w:r>
      <w:r>
        <w:rPr>
          <w:spacing w:val="1"/>
          <w:sz w:val="11"/>
        </w:rPr>
        <w:t> </w:t>
      </w:r>
      <w:r>
        <w:rPr>
          <w:sz w:val="11"/>
        </w:rPr>
        <w:t>från</w:t>
      </w:r>
      <w:r>
        <w:rPr>
          <w:spacing w:val="2"/>
          <w:sz w:val="11"/>
        </w:rPr>
        <w:t> </w:t>
      </w:r>
      <w:r>
        <w:rPr>
          <w:sz w:val="11"/>
        </w:rPr>
        <w:t>företrädare för</w:t>
      </w:r>
      <w:r>
        <w:rPr>
          <w:spacing w:val="3"/>
          <w:sz w:val="11"/>
        </w:rPr>
        <w:t> </w:t>
      </w:r>
      <w:r>
        <w:rPr>
          <w:sz w:val="11"/>
        </w:rPr>
        <w:t>Skolinspektionen,</w:t>
      </w:r>
      <w:r>
        <w:rPr>
          <w:spacing w:val="2"/>
          <w:sz w:val="11"/>
        </w:rPr>
        <w:t> </w:t>
      </w:r>
      <w:r>
        <w:rPr>
          <w:sz w:val="11"/>
        </w:rPr>
        <w:t>2025-04-</w:t>
      </w:r>
      <w:r>
        <w:rPr>
          <w:spacing w:val="-5"/>
          <w:sz w:val="11"/>
        </w:rPr>
        <w:t>04.</w:t>
      </w:r>
    </w:p>
    <w:p>
      <w:pPr>
        <w:pStyle w:val="BodyText"/>
        <w:rPr>
          <w:sz w:val="11"/>
        </w:rPr>
      </w:pPr>
    </w:p>
    <w:p>
      <w:pPr>
        <w:pStyle w:val="BodyText"/>
        <w:rPr>
          <w:sz w:val="11"/>
        </w:rPr>
      </w:pPr>
    </w:p>
    <w:p>
      <w:pPr>
        <w:pStyle w:val="BodyText"/>
        <w:spacing w:before="85"/>
        <w:rPr>
          <w:sz w:val="11"/>
        </w:rPr>
      </w:pPr>
    </w:p>
    <w:p>
      <w:pPr>
        <w:spacing w:before="0"/>
        <w:ind w:left="1207" w:right="0" w:firstLine="0"/>
        <w:jc w:val="left"/>
        <w:rPr>
          <w:sz w:val="11"/>
        </w:rPr>
      </w:pPr>
      <w:r>
        <w:rPr>
          <w:w w:val="105"/>
          <w:sz w:val="11"/>
        </w:rPr>
        <w:t>16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659" w:val="left" w:leader="none"/>
        </w:tabs>
        <w:spacing w:line="240" w:lineRule="auto" w:before="0" w:after="0"/>
        <w:ind w:left="1659" w:right="0" w:hanging="452"/>
        <w:jc w:val="left"/>
      </w:pPr>
      <w:r>
        <w:rPr/>
        <w:t>LAN</w:t>
      </w:r>
      <w:r>
        <w:rPr>
          <w:spacing w:val="-2"/>
        </w:rPr>
        <w:t> </w:t>
      </w:r>
      <w:r>
        <w:rPr/>
        <w:t>beslutar</w:t>
      </w:r>
      <w:r>
        <w:rPr>
          <w:spacing w:val="-2"/>
        </w:rPr>
        <w:t> </w:t>
      </w:r>
      <w:r>
        <w:rPr/>
        <w:t>om</w:t>
      </w:r>
      <w:r>
        <w:rPr>
          <w:spacing w:val="-2"/>
        </w:rPr>
        <w:t> </w:t>
      </w:r>
      <w:r>
        <w:rPr/>
        <w:t>återkallelser</w:t>
      </w:r>
      <w:r>
        <w:rPr>
          <w:spacing w:val="-1"/>
        </w:rPr>
        <w:t> </w:t>
      </w:r>
      <w:r>
        <w:rPr/>
        <w:t>och</w:t>
      </w:r>
      <w:r>
        <w:rPr>
          <w:spacing w:val="-3"/>
        </w:rPr>
        <w:t> </w:t>
      </w:r>
      <w:r>
        <w:rPr>
          <w:spacing w:val="-2"/>
        </w:rPr>
        <w:t>varningar</w:t>
      </w:r>
    </w:p>
    <w:p>
      <w:pPr>
        <w:pStyle w:val="BodyText"/>
        <w:spacing w:line="302" w:lineRule="auto" w:before="84"/>
        <w:ind w:left="1660" w:right="1177"/>
        <w:rPr>
          <w:position w:val="3"/>
          <w:sz w:val="9"/>
        </w:rPr>
      </w:pPr>
      <w:r>
        <w:rPr>
          <w:w w:val="105"/>
        </w:rPr>
        <w:t>LAN prövar ärenden om varningar, återkallelse av legitimationer och nya</w:t>
      </w:r>
      <w:r>
        <w:rPr>
          <w:spacing w:val="40"/>
          <w:w w:val="105"/>
        </w:rPr>
        <w:t> </w:t>
      </w:r>
      <w:r>
        <w:rPr>
          <w:w w:val="105"/>
        </w:rPr>
        <w:t>legitimationer till lärare som tidigare fått legitimationen återkallad.</w:t>
      </w:r>
      <w:r>
        <w:rPr>
          <w:w w:val="105"/>
          <w:position w:val="3"/>
          <w:sz w:val="9"/>
        </w:rPr>
        <w:t>34</w:t>
      </w:r>
      <w:r>
        <w:rPr>
          <w:spacing w:val="28"/>
          <w:w w:val="105"/>
          <w:position w:val="3"/>
          <w:sz w:val="9"/>
        </w:rPr>
        <w:t> </w:t>
      </w:r>
      <w:r>
        <w:rPr>
          <w:w w:val="105"/>
        </w:rPr>
        <w:t>Nämnden har</w:t>
      </w:r>
      <w:r>
        <w:rPr>
          <w:spacing w:val="40"/>
          <w:w w:val="105"/>
        </w:rPr>
        <w:t> </w:t>
      </w:r>
      <w:r>
        <w:rPr>
          <w:w w:val="105"/>
        </w:rPr>
        <w:t>också</w:t>
      </w:r>
      <w:r>
        <w:rPr>
          <w:spacing w:val="-2"/>
          <w:w w:val="105"/>
        </w:rPr>
        <w:t> </w:t>
      </w:r>
      <w:r>
        <w:rPr>
          <w:w w:val="105"/>
        </w:rPr>
        <w:t>möjlighet</w:t>
      </w:r>
      <w:r>
        <w:rPr>
          <w:spacing w:val="-2"/>
          <w:w w:val="105"/>
        </w:rPr>
        <w:t> </w:t>
      </w:r>
      <w:r>
        <w:rPr>
          <w:w w:val="105"/>
        </w:rPr>
        <w:t>att</w:t>
      </w:r>
      <w:r>
        <w:rPr>
          <w:spacing w:val="-2"/>
          <w:w w:val="105"/>
        </w:rPr>
        <w:t> </w:t>
      </w:r>
      <w:r>
        <w:rPr>
          <w:w w:val="105"/>
        </w:rPr>
        <w:t>förelägga</w:t>
      </w:r>
      <w:r>
        <w:rPr>
          <w:spacing w:val="-2"/>
          <w:w w:val="105"/>
        </w:rPr>
        <w:t> </w:t>
      </w:r>
      <w:r>
        <w:rPr>
          <w:w w:val="105"/>
        </w:rPr>
        <w:t>den</w:t>
      </w:r>
      <w:r>
        <w:rPr>
          <w:spacing w:val="-3"/>
          <w:w w:val="105"/>
        </w:rPr>
        <w:t> </w:t>
      </w:r>
      <w:r>
        <w:rPr>
          <w:w w:val="105"/>
        </w:rPr>
        <w:t>legitimerade</w:t>
      </w:r>
      <w:r>
        <w:rPr>
          <w:spacing w:val="-3"/>
          <w:w w:val="105"/>
        </w:rPr>
        <w:t> </w:t>
      </w:r>
      <w:r>
        <w:rPr>
          <w:w w:val="105"/>
        </w:rPr>
        <w:t>eller</w:t>
      </w:r>
      <w:r>
        <w:rPr>
          <w:spacing w:val="-2"/>
          <w:w w:val="105"/>
        </w:rPr>
        <w:t> </w:t>
      </w:r>
      <w:r>
        <w:rPr>
          <w:w w:val="105"/>
        </w:rPr>
        <w:t>den</w:t>
      </w:r>
      <w:r>
        <w:rPr>
          <w:spacing w:val="-3"/>
          <w:w w:val="105"/>
        </w:rPr>
        <w:t> </w:t>
      </w:r>
      <w:r>
        <w:rPr>
          <w:w w:val="105"/>
        </w:rPr>
        <w:t>som</w:t>
      </w:r>
      <w:r>
        <w:rPr>
          <w:spacing w:val="-2"/>
          <w:w w:val="105"/>
        </w:rPr>
        <w:t> </w:t>
      </w:r>
      <w:r>
        <w:rPr>
          <w:w w:val="105"/>
        </w:rPr>
        <w:t>söker</w:t>
      </w:r>
      <w:r>
        <w:rPr>
          <w:spacing w:val="-2"/>
          <w:w w:val="105"/>
        </w:rPr>
        <w:t> </w:t>
      </w:r>
      <w:r>
        <w:rPr>
          <w:w w:val="105"/>
        </w:rPr>
        <w:t>om</w:t>
      </w:r>
      <w:r>
        <w:rPr>
          <w:spacing w:val="-2"/>
          <w:w w:val="105"/>
        </w:rPr>
        <w:t> </w:t>
      </w:r>
      <w:r>
        <w:rPr>
          <w:w w:val="105"/>
        </w:rPr>
        <w:t>legitimation</w:t>
      </w:r>
      <w:r>
        <w:rPr>
          <w:spacing w:val="-2"/>
          <w:w w:val="105"/>
        </w:rPr>
        <w:t> </w:t>
      </w:r>
      <w:r>
        <w:rPr>
          <w:w w:val="105"/>
        </w:rPr>
        <w:t>att</w:t>
      </w:r>
      <w:r>
        <w:rPr>
          <w:spacing w:val="40"/>
          <w:w w:val="105"/>
        </w:rPr>
        <w:t> </w:t>
      </w:r>
      <w:r>
        <w:rPr>
          <w:w w:val="105"/>
        </w:rPr>
        <w:t>genomgå viss läkarundersökning, vilket hittills inte har hänt. Ett beslut om en</w:t>
      </w:r>
      <w:r>
        <w:rPr>
          <w:spacing w:val="40"/>
          <w:w w:val="105"/>
        </w:rPr>
        <w:t> </w:t>
      </w:r>
      <w:r>
        <w:rPr>
          <w:w w:val="105"/>
        </w:rPr>
        <w:t>återkallad</w:t>
      </w:r>
      <w:r>
        <w:rPr>
          <w:spacing w:val="-5"/>
          <w:w w:val="105"/>
        </w:rPr>
        <w:t> </w:t>
      </w:r>
      <w:r>
        <w:rPr>
          <w:w w:val="105"/>
        </w:rPr>
        <w:t>legitimation</w:t>
      </w:r>
      <w:r>
        <w:rPr>
          <w:spacing w:val="-6"/>
          <w:w w:val="105"/>
        </w:rPr>
        <w:t> </w:t>
      </w:r>
      <w:r>
        <w:rPr>
          <w:w w:val="105"/>
        </w:rPr>
        <w:t>kan</w:t>
      </w:r>
      <w:r>
        <w:rPr>
          <w:spacing w:val="-5"/>
          <w:w w:val="105"/>
        </w:rPr>
        <w:t> </w:t>
      </w:r>
      <w:r>
        <w:rPr>
          <w:w w:val="105"/>
        </w:rPr>
        <w:t>överklagas</w:t>
      </w:r>
      <w:r>
        <w:rPr>
          <w:spacing w:val="-5"/>
          <w:w w:val="105"/>
        </w:rPr>
        <w:t> </w:t>
      </w:r>
      <w:r>
        <w:rPr>
          <w:w w:val="105"/>
        </w:rPr>
        <w:t>till</w:t>
      </w:r>
      <w:r>
        <w:rPr>
          <w:spacing w:val="-5"/>
          <w:w w:val="105"/>
        </w:rPr>
        <w:t> </w:t>
      </w:r>
      <w:r>
        <w:rPr>
          <w:w w:val="105"/>
        </w:rPr>
        <w:t>allmän</w:t>
      </w:r>
      <w:r>
        <w:rPr>
          <w:spacing w:val="-5"/>
          <w:w w:val="105"/>
        </w:rPr>
        <w:t> </w:t>
      </w:r>
      <w:r>
        <w:rPr>
          <w:w w:val="105"/>
        </w:rPr>
        <w:t>förvaltningsdomstol.</w:t>
      </w:r>
      <w:r>
        <w:rPr>
          <w:spacing w:val="-5"/>
          <w:w w:val="105"/>
        </w:rPr>
        <w:t> </w:t>
      </w:r>
      <w:r>
        <w:rPr>
          <w:w w:val="105"/>
        </w:rPr>
        <w:t>Grundläggande</w:t>
      </w:r>
      <w:r>
        <w:rPr>
          <w:spacing w:val="40"/>
          <w:w w:val="105"/>
        </w:rPr>
        <w:t> </w:t>
      </w:r>
      <w:r>
        <w:rPr>
          <w:w w:val="105"/>
        </w:rPr>
        <w:t>bestämmelser om ansvarsnämndens uppdrag och verksamhet finns i skollagen och i</w:t>
      </w:r>
      <w:r>
        <w:rPr>
          <w:spacing w:val="40"/>
          <w:w w:val="105"/>
        </w:rPr>
        <w:t> </w:t>
      </w:r>
      <w:r>
        <w:rPr>
          <w:w w:val="105"/>
        </w:rPr>
        <w:t>Skolverkets</w:t>
      </w:r>
      <w:r>
        <w:rPr>
          <w:spacing w:val="-7"/>
          <w:w w:val="105"/>
        </w:rPr>
        <w:t> </w:t>
      </w:r>
      <w:r>
        <w:rPr>
          <w:w w:val="105"/>
        </w:rPr>
        <w:t>myndighetsinstruktion.</w:t>
      </w:r>
      <w:r>
        <w:rPr>
          <w:w w:val="105"/>
          <w:position w:val="3"/>
          <w:sz w:val="9"/>
        </w:rPr>
        <w:t>35</w:t>
      </w:r>
    </w:p>
    <w:p>
      <w:pPr>
        <w:pStyle w:val="BodyText"/>
        <w:spacing w:before="6"/>
        <w:rPr>
          <w:sz w:val="6"/>
        </w:rPr>
      </w:pPr>
      <w:r>
        <w:rPr>
          <w:sz w:val="6"/>
        </w:rPr>
        <mc:AlternateContent>
          <mc:Choice Requires="wps">
            <w:drawing>
              <wp:anchor distT="0" distB="0" distL="0" distR="0" allowOverlap="1" layoutInCell="1" locked="0" behindDoc="1" simplePos="0" relativeHeight="487598080">
                <wp:simplePos x="0" y="0"/>
                <wp:positionH relativeFrom="page">
                  <wp:posOffset>1412354</wp:posOffset>
                </wp:positionH>
                <wp:positionV relativeFrom="paragraph">
                  <wp:posOffset>63381</wp:posOffset>
                </wp:positionV>
                <wp:extent cx="3507740" cy="2987040"/>
                <wp:effectExtent l="0" t="0" r="0" b="0"/>
                <wp:wrapTopAndBottom/>
                <wp:docPr id="53" name="Textbox 53"/>
                <wp:cNvGraphicFramePr>
                  <a:graphicFrameLocks/>
                </wp:cNvGraphicFramePr>
                <a:graphic>
                  <a:graphicData uri="http://schemas.microsoft.com/office/word/2010/wordprocessingShape">
                    <wps:wsp>
                      <wps:cNvPr id="53" name="Textbox 53"/>
                      <wps:cNvSpPr txBox="1"/>
                      <wps:spPr>
                        <a:xfrm>
                          <a:off x="0" y="0"/>
                          <a:ext cx="3507740" cy="2987040"/>
                        </a:xfrm>
                        <a:prstGeom prst="rect">
                          <a:avLst/>
                        </a:prstGeom>
                        <a:solidFill>
                          <a:srgbClr val="DCDCDC"/>
                        </a:solidFill>
                      </wps:spPr>
                      <wps:txbx>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När</w:t>
                            </w:r>
                            <w:r>
                              <w:rPr>
                                <w:rFonts w:ascii="Trebuchet MS" w:hAnsi="Trebuchet MS"/>
                                <w:b/>
                                <w:color w:val="000000"/>
                                <w:spacing w:val="-4"/>
                                <w:sz w:val="14"/>
                              </w:rPr>
                              <w:t> </w:t>
                            </w:r>
                            <w:r>
                              <w:rPr>
                                <w:rFonts w:ascii="Trebuchet MS" w:hAnsi="Trebuchet MS"/>
                                <w:b/>
                                <w:color w:val="000000"/>
                                <w:sz w:val="14"/>
                              </w:rPr>
                              <w:t>ska</w:t>
                            </w:r>
                            <w:r>
                              <w:rPr>
                                <w:rFonts w:ascii="Trebuchet MS" w:hAnsi="Trebuchet MS"/>
                                <w:b/>
                                <w:color w:val="000000"/>
                                <w:spacing w:val="-3"/>
                                <w:sz w:val="14"/>
                              </w:rPr>
                              <w:t> </w:t>
                            </w:r>
                            <w:r>
                              <w:rPr>
                                <w:rFonts w:ascii="Trebuchet MS" w:hAnsi="Trebuchet MS"/>
                                <w:b/>
                                <w:color w:val="000000"/>
                                <w:sz w:val="14"/>
                              </w:rPr>
                              <w:t>legitimationen</w:t>
                            </w:r>
                            <w:r>
                              <w:rPr>
                                <w:rFonts w:ascii="Trebuchet MS" w:hAnsi="Trebuchet MS"/>
                                <w:b/>
                                <w:color w:val="000000"/>
                                <w:spacing w:val="-2"/>
                                <w:sz w:val="14"/>
                              </w:rPr>
                              <w:t> </w:t>
                            </w:r>
                            <w:r>
                              <w:rPr>
                                <w:rFonts w:ascii="Trebuchet MS" w:hAnsi="Trebuchet MS"/>
                                <w:b/>
                                <w:color w:val="000000"/>
                                <w:sz w:val="14"/>
                              </w:rPr>
                              <w:t>återkallas</w:t>
                            </w:r>
                            <w:r>
                              <w:rPr>
                                <w:rFonts w:ascii="Trebuchet MS" w:hAnsi="Trebuchet MS"/>
                                <w:b/>
                                <w:color w:val="000000"/>
                                <w:spacing w:val="-6"/>
                                <w:sz w:val="14"/>
                              </w:rPr>
                              <w:t> </w:t>
                            </w:r>
                            <w:r>
                              <w:rPr>
                                <w:rFonts w:ascii="Trebuchet MS" w:hAnsi="Trebuchet MS"/>
                                <w:b/>
                                <w:color w:val="000000"/>
                                <w:sz w:val="14"/>
                              </w:rPr>
                              <w:t>eller</w:t>
                            </w:r>
                            <w:r>
                              <w:rPr>
                                <w:rFonts w:ascii="Trebuchet MS" w:hAnsi="Trebuchet MS"/>
                                <w:b/>
                                <w:color w:val="000000"/>
                                <w:spacing w:val="-3"/>
                                <w:sz w:val="14"/>
                              </w:rPr>
                              <w:t> </w:t>
                            </w:r>
                            <w:r>
                              <w:rPr>
                                <w:rFonts w:ascii="Trebuchet MS" w:hAnsi="Trebuchet MS"/>
                                <w:b/>
                                <w:color w:val="000000"/>
                                <w:sz w:val="14"/>
                              </w:rPr>
                              <w:t>varning</w:t>
                            </w:r>
                            <w:r>
                              <w:rPr>
                                <w:rFonts w:ascii="Trebuchet MS" w:hAnsi="Trebuchet MS"/>
                                <w:b/>
                                <w:color w:val="000000"/>
                                <w:spacing w:val="-2"/>
                                <w:sz w:val="14"/>
                              </w:rPr>
                              <w:t> tilldelas?</w:t>
                            </w:r>
                          </w:p>
                          <w:p>
                            <w:pPr>
                              <w:spacing w:line="283" w:lineRule="auto" w:before="71"/>
                              <w:ind w:left="216" w:right="317" w:firstLine="0"/>
                              <w:jc w:val="left"/>
                              <w:rPr>
                                <w:color w:val="000000"/>
                                <w:sz w:val="13"/>
                              </w:rPr>
                            </w:pPr>
                            <w:r>
                              <w:rPr>
                                <w:color w:val="000000"/>
                                <w:w w:val="105"/>
                                <w:sz w:val="13"/>
                              </w:rPr>
                              <w:t>Av 2 kap. 23 § i skollagen framgår vad som kan föranleda en återkallad legitimation eller</w:t>
                            </w:r>
                            <w:r>
                              <w:rPr>
                                <w:color w:val="000000"/>
                                <w:spacing w:val="40"/>
                                <w:w w:val="105"/>
                                <w:sz w:val="13"/>
                              </w:rPr>
                              <w:t> </w:t>
                            </w:r>
                            <w:r>
                              <w:rPr>
                                <w:color w:val="000000"/>
                                <w:w w:val="105"/>
                                <w:sz w:val="13"/>
                              </w:rPr>
                              <w:t>en varning från Lärarnas ansvarsnämnd.</w:t>
                            </w:r>
                          </w:p>
                          <w:p>
                            <w:pPr>
                              <w:spacing w:before="78"/>
                              <w:ind w:left="216" w:right="0" w:firstLine="0"/>
                              <w:jc w:val="left"/>
                              <w:rPr>
                                <w:color w:val="000000"/>
                                <w:sz w:val="13"/>
                              </w:rPr>
                            </w:pPr>
                            <w:r>
                              <w:rPr>
                                <w:color w:val="000000"/>
                                <w:w w:val="105"/>
                                <w:sz w:val="13"/>
                              </w:rPr>
                              <w:t>En</w:t>
                            </w:r>
                            <w:r>
                              <w:rPr>
                                <w:color w:val="000000"/>
                                <w:spacing w:val="7"/>
                                <w:w w:val="105"/>
                                <w:sz w:val="13"/>
                              </w:rPr>
                              <w:t> </w:t>
                            </w:r>
                            <w:r>
                              <w:rPr>
                                <w:color w:val="000000"/>
                                <w:w w:val="105"/>
                                <w:sz w:val="13"/>
                              </w:rPr>
                              <w:t>legitimerad</w:t>
                            </w:r>
                            <w:r>
                              <w:rPr>
                                <w:color w:val="000000"/>
                                <w:spacing w:val="6"/>
                                <w:w w:val="105"/>
                                <w:sz w:val="13"/>
                              </w:rPr>
                              <w:t> </w:t>
                            </w:r>
                            <w:r>
                              <w:rPr>
                                <w:color w:val="000000"/>
                                <w:w w:val="105"/>
                                <w:sz w:val="13"/>
                              </w:rPr>
                              <w:t>lärare</w:t>
                            </w:r>
                            <w:r>
                              <w:rPr>
                                <w:color w:val="000000"/>
                                <w:spacing w:val="7"/>
                                <w:w w:val="105"/>
                                <w:sz w:val="13"/>
                              </w:rPr>
                              <w:t> </w:t>
                            </w:r>
                            <w:r>
                              <w:rPr>
                                <w:color w:val="000000"/>
                                <w:w w:val="105"/>
                                <w:sz w:val="13"/>
                              </w:rPr>
                              <w:t>eller</w:t>
                            </w:r>
                            <w:r>
                              <w:rPr>
                                <w:color w:val="000000"/>
                                <w:spacing w:val="6"/>
                                <w:w w:val="105"/>
                                <w:sz w:val="13"/>
                              </w:rPr>
                              <w:t> </w:t>
                            </w:r>
                            <w:r>
                              <w:rPr>
                                <w:color w:val="000000"/>
                                <w:w w:val="105"/>
                                <w:sz w:val="13"/>
                              </w:rPr>
                              <w:t>förskollärare</w:t>
                            </w:r>
                            <w:r>
                              <w:rPr>
                                <w:color w:val="000000"/>
                                <w:spacing w:val="7"/>
                                <w:w w:val="105"/>
                                <w:sz w:val="13"/>
                              </w:rPr>
                              <w:t> </w:t>
                            </w:r>
                            <w:r>
                              <w:rPr>
                                <w:color w:val="000000"/>
                                <w:w w:val="105"/>
                                <w:sz w:val="13"/>
                              </w:rPr>
                              <w:t>kan</w:t>
                            </w:r>
                            <w:r>
                              <w:rPr>
                                <w:color w:val="000000"/>
                                <w:spacing w:val="7"/>
                                <w:w w:val="105"/>
                                <w:sz w:val="13"/>
                              </w:rPr>
                              <w:t> </w:t>
                            </w:r>
                            <w:r>
                              <w:rPr>
                                <w:color w:val="000000"/>
                                <w:w w:val="105"/>
                                <w:sz w:val="13"/>
                              </w:rPr>
                              <w:t>bli</w:t>
                            </w:r>
                            <w:r>
                              <w:rPr>
                                <w:color w:val="000000"/>
                                <w:spacing w:val="7"/>
                                <w:w w:val="105"/>
                                <w:sz w:val="13"/>
                              </w:rPr>
                              <w:t> </w:t>
                            </w:r>
                            <w:r>
                              <w:rPr>
                                <w:color w:val="000000"/>
                                <w:w w:val="105"/>
                                <w:sz w:val="13"/>
                              </w:rPr>
                              <w:t>varnad</w:t>
                            </w:r>
                            <w:r>
                              <w:rPr>
                                <w:color w:val="000000"/>
                                <w:spacing w:val="8"/>
                                <w:w w:val="105"/>
                                <w:sz w:val="13"/>
                              </w:rPr>
                              <w:t> </w:t>
                            </w:r>
                            <w:r>
                              <w:rPr>
                                <w:color w:val="000000"/>
                                <w:w w:val="105"/>
                                <w:sz w:val="13"/>
                              </w:rPr>
                              <w:t>om</w:t>
                            </w:r>
                            <w:r>
                              <w:rPr>
                                <w:color w:val="000000"/>
                                <w:spacing w:val="7"/>
                                <w:w w:val="105"/>
                                <w:sz w:val="13"/>
                              </w:rPr>
                              <w:t> </w:t>
                            </w:r>
                            <w:r>
                              <w:rPr>
                                <w:color w:val="000000"/>
                                <w:spacing w:val="-4"/>
                                <w:w w:val="105"/>
                                <w:sz w:val="13"/>
                              </w:rPr>
                              <w:t>hen:</w:t>
                            </w:r>
                          </w:p>
                          <w:p>
                            <w:pPr>
                              <w:numPr>
                                <w:ilvl w:val="0"/>
                                <w:numId w:val="9"/>
                              </w:numPr>
                              <w:tabs>
                                <w:tab w:pos="432" w:val="left" w:leader="none"/>
                              </w:tabs>
                              <w:spacing w:before="105"/>
                              <w:ind w:left="432" w:right="0" w:hanging="216"/>
                              <w:jc w:val="left"/>
                              <w:rPr>
                                <w:color w:val="000000"/>
                                <w:sz w:val="13"/>
                              </w:rPr>
                            </w:pPr>
                            <w:r>
                              <w:rPr>
                                <w:color w:val="000000"/>
                                <w:sz w:val="13"/>
                              </w:rPr>
                              <w:t>har</w:t>
                            </w:r>
                            <w:r>
                              <w:rPr>
                                <w:color w:val="000000"/>
                                <w:spacing w:val="15"/>
                                <w:sz w:val="13"/>
                              </w:rPr>
                              <w:t> </w:t>
                            </w:r>
                            <w:r>
                              <w:rPr>
                                <w:color w:val="000000"/>
                                <w:sz w:val="13"/>
                              </w:rPr>
                              <w:t>varit</w:t>
                            </w:r>
                            <w:r>
                              <w:rPr>
                                <w:color w:val="000000"/>
                                <w:spacing w:val="13"/>
                                <w:sz w:val="13"/>
                              </w:rPr>
                              <w:t> </w:t>
                            </w:r>
                            <w:r>
                              <w:rPr>
                                <w:color w:val="000000"/>
                                <w:sz w:val="13"/>
                              </w:rPr>
                              <w:t>oskicklig</w:t>
                            </w:r>
                            <w:r>
                              <w:rPr>
                                <w:color w:val="000000"/>
                                <w:spacing w:val="16"/>
                                <w:sz w:val="13"/>
                              </w:rPr>
                              <w:t> </w:t>
                            </w:r>
                            <w:r>
                              <w:rPr>
                                <w:color w:val="000000"/>
                                <w:sz w:val="13"/>
                              </w:rPr>
                              <w:t>i</w:t>
                            </w:r>
                            <w:r>
                              <w:rPr>
                                <w:color w:val="000000"/>
                                <w:spacing w:val="15"/>
                                <w:sz w:val="13"/>
                              </w:rPr>
                              <w:t> </w:t>
                            </w:r>
                            <w:r>
                              <w:rPr>
                                <w:color w:val="000000"/>
                                <w:sz w:val="13"/>
                              </w:rPr>
                              <w:t>sin</w:t>
                            </w:r>
                            <w:r>
                              <w:rPr>
                                <w:color w:val="000000"/>
                                <w:spacing w:val="15"/>
                                <w:sz w:val="13"/>
                              </w:rPr>
                              <w:t> </w:t>
                            </w:r>
                            <w:r>
                              <w:rPr>
                                <w:color w:val="000000"/>
                                <w:spacing w:val="-2"/>
                                <w:sz w:val="13"/>
                              </w:rPr>
                              <w:t>yrkesutövning.</w:t>
                            </w:r>
                          </w:p>
                          <w:p>
                            <w:pPr>
                              <w:numPr>
                                <w:ilvl w:val="0"/>
                                <w:numId w:val="9"/>
                              </w:numPr>
                              <w:tabs>
                                <w:tab w:pos="433" w:val="left" w:leader="none"/>
                              </w:tabs>
                              <w:spacing w:line="280" w:lineRule="auto" w:before="28"/>
                              <w:ind w:left="433" w:right="503" w:hanging="217"/>
                              <w:jc w:val="left"/>
                              <w:rPr>
                                <w:color w:val="000000"/>
                                <w:sz w:val="13"/>
                              </w:rPr>
                            </w:pPr>
                            <w:r>
                              <w:rPr>
                                <w:color w:val="000000"/>
                                <w:w w:val="110"/>
                                <w:sz w:val="13"/>
                              </w:rPr>
                              <w:t>i</w:t>
                            </w:r>
                            <w:r>
                              <w:rPr>
                                <w:color w:val="000000"/>
                                <w:spacing w:val="-9"/>
                                <w:w w:val="110"/>
                                <w:sz w:val="13"/>
                              </w:rPr>
                              <w:t> </w:t>
                            </w:r>
                            <w:r>
                              <w:rPr>
                                <w:color w:val="000000"/>
                                <w:w w:val="110"/>
                                <w:sz w:val="13"/>
                              </w:rPr>
                              <w:t>eller</w:t>
                            </w:r>
                            <w:r>
                              <w:rPr>
                                <w:color w:val="000000"/>
                                <w:spacing w:val="-8"/>
                                <w:w w:val="110"/>
                                <w:sz w:val="13"/>
                              </w:rPr>
                              <w:t> </w:t>
                            </w:r>
                            <w:r>
                              <w:rPr>
                                <w:color w:val="000000"/>
                                <w:w w:val="110"/>
                                <w:sz w:val="13"/>
                              </w:rPr>
                              <w:t>i</w:t>
                            </w:r>
                            <w:r>
                              <w:rPr>
                                <w:color w:val="000000"/>
                                <w:spacing w:val="-9"/>
                                <w:w w:val="110"/>
                                <w:sz w:val="13"/>
                              </w:rPr>
                              <w:t> </w:t>
                            </w:r>
                            <w:r>
                              <w:rPr>
                                <w:color w:val="000000"/>
                                <w:w w:val="110"/>
                                <w:sz w:val="13"/>
                              </w:rPr>
                              <w:t>samband</w:t>
                            </w:r>
                            <w:r>
                              <w:rPr>
                                <w:color w:val="000000"/>
                                <w:spacing w:val="-8"/>
                                <w:w w:val="110"/>
                                <w:sz w:val="13"/>
                              </w:rPr>
                              <w:t> </w:t>
                            </w:r>
                            <w:r>
                              <w:rPr>
                                <w:color w:val="000000"/>
                                <w:w w:val="110"/>
                                <w:sz w:val="13"/>
                              </w:rPr>
                              <w:t>med</w:t>
                            </w:r>
                            <w:r>
                              <w:rPr>
                                <w:color w:val="000000"/>
                                <w:spacing w:val="-9"/>
                                <w:w w:val="110"/>
                                <w:sz w:val="13"/>
                              </w:rPr>
                              <w:t> </w:t>
                            </w:r>
                            <w:r>
                              <w:rPr>
                                <w:color w:val="000000"/>
                                <w:w w:val="110"/>
                                <w:sz w:val="13"/>
                              </w:rPr>
                              <w:t>yrkesutövningen</w:t>
                            </w:r>
                            <w:r>
                              <w:rPr>
                                <w:color w:val="000000"/>
                                <w:spacing w:val="-8"/>
                                <w:w w:val="110"/>
                                <w:sz w:val="13"/>
                              </w:rPr>
                              <w:t> </w:t>
                            </w:r>
                            <w:r>
                              <w:rPr>
                                <w:color w:val="000000"/>
                                <w:w w:val="110"/>
                                <w:sz w:val="13"/>
                              </w:rPr>
                              <w:t>gjort</w:t>
                            </w:r>
                            <w:r>
                              <w:rPr>
                                <w:color w:val="000000"/>
                                <w:spacing w:val="-9"/>
                                <w:w w:val="110"/>
                                <w:sz w:val="13"/>
                              </w:rPr>
                              <w:t> </w:t>
                            </w:r>
                            <w:r>
                              <w:rPr>
                                <w:color w:val="000000"/>
                                <w:w w:val="110"/>
                                <w:sz w:val="13"/>
                              </w:rPr>
                              <w:t>sig</w:t>
                            </w:r>
                            <w:r>
                              <w:rPr>
                                <w:color w:val="000000"/>
                                <w:spacing w:val="-8"/>
                                <w:w w:val="110"/>
                                <w:sz w:val="13"/>
                              </w:rPr>
                              <w:t> </w:t>
                            </w:r>
                            <w:r>
                              <w:rPr>
                                <w:color w:val="000000"/>
                                <w:w w:val="110"/>
                                <w:sz w:val="13"/>
                              </w:rPr>
                              <w:t>skyldig</w:t>
                            </w:r>
                            <w:r>
                              <w:rPr>
                                <w:color w:val="000000"/>
                                <w:spacing w:val="-8"/>
                                <w:w w:val="110"/>
                                <w:sz w:val="13"/>
                              </w:rPr>
                              <w:t> </w:t>
                            </w:r>
                            <w:r>
                              <w:rPr>
                                <w:color w:val="000000"/>
                                <w:w w:val="110"/>
                                <w:sz w:val="13"/>
                              </w:rPr>
                              <w:t>till</w:t>
                            </w:r>
                            <w:r>
                              <w:rPr>
                                <w:color w:val="000000"/>
                                <w:spacing w:val="-8"/>
                                <w:w w:val="110"/>
                                <w:sz w:val="13"/>
                              </w:rPr>
                              <w:t> </w:t>
                            </w:r>
                            <w:r>
                              <w:rPr>
                                <w:color w:val="000000"/>
                                <w:w w:val="110"/>
                                <w:sz w:val="13"/>
                              </w:rPr>
                              <w:t>brott</w:t>
                            </w:r>
                            <w:r>
                              <w:rPr>
                                <w:color w:val="000000"/>
                                <w:spacing w:val="-9"/>
                                <w:w w:val="110"/>
                                <w:sz w:val="13"/>
                              </w:rPr>
                              <w:t> </w:t>
                            </w:r>
                            <w:r>
                              <w:rPr>
                                <w:color w:val="000000"/>
                                <w:w w:val="110"/>
                                <w:sz w:val="13"/>
                              </w:rPr>
                              <w:t>som</w:t>
                            </w:r>
                            <w:r>
                              <w:rPr>
                                <w:color w:val="000000"/>
                                <w:spacing w:val="-8"/>
                                <w:w w:val="110"/>
                                <w:sz w:val="13"/>
                              </w:rPr>
                              <w:t> </w:t>
                            </w:r>
                            <w:r>
                              <w:rPr>
                                <w:color w:val="000000"/>
                                <w:w w:val="110"/>
                                <w:sz w:val="13"/>
                              </w:rPr>
                              <w:t>gör</w:t>
                            </w:r>
                            <w:r>
                              <w:rPr>
                                <w:color w:val="000000"/>
                                <w:spacing w:val="-8"/>
                                <w:w w:val="110"/>
                                <w:sz w:val="13"/>
                              </w:rPr>
                              <w:t> </w:t>
                            </w:r>
                            <w:r>
                              <w:rPr>
                                <w:color w:val="000000"/>
                                <w:w w:val="110"/>
                                <w:sz w:val="13"/>
                              </w:rPr>
                              <w:t>att</w:t>
                            </w:r>
                            <w:r>
                              <w:rPr>
                                <w:color w:val="000000"/>
                                <w:spacing w:val="-8"/>
                                <w:w w:val="110"/>
                                <w:sz w:val="13"/>
                              </w:rPr>
                              <w:t> </w:t>
                            </w:r>
                            <w:r>
                              <w:rPr>
                                <w:color w:val="000000"/>
                                <w:w w:val="110"/>
                                <w:sz w:val="13"/>
                              </w:rPr>
                              <w:t>hens</w:t>
                            </w:r>
                            <w:r>
                              <w:rPr>
                                <w:color w:val="000000"/>
                                <w:spacing w:val="40"/>
                                <w:w w:val="110"/>
                                <w:sz w:val="13"/>
                              </w:rPr>
                              <w:t> </w:t>
                            </w:r>
                            <w:r>
                              <w:rPr>
                                <w:color w:val="000000"/>
                                <w:w w:val="110"/>
                                <w:sz w:val="13"/>
                              </w:rPr>
                              <w:t>lämplighet att verka som lärare eller förskollärare kan ifrågasättas.</w:t>
                            </w:r>
                          </w:p>
                          <w:p>
                            <w:pPr>
                              <w:numPr>
                                <w:ilvl w:val="0"/>
                                <w:numId w:val="9"/>
                              </w:numPr>
                              <w:tabs>
                                <w:tab w:pos="432" w:val="left" w:leader="none"/>
                              </w:tabs>
                              <w:spacing w:before="2"/>
                              <w:ind w:left="432" w:right="0" w:hanging="216"/>
                              <w:jc w:val="left"/>
                              <w:rPr>
                                <w:color w:val="000000"/>
                                <w:sz w:val="13"/>
                              </w:rPr>
                            </w:pPr>
                            <w:r>
                              <w:rPr>
                                <w:color w:val="000000"/>
                                <w:w w:val="110"/>
                                <w:sz w:val="13"/>
                              </w:rPr>
                              <w:t>på</w:t>
                            </w:r>
                            <w:r>
                              <w:rPr>
                                <w:color w:val="000000"/>
                                <w:spacing w:val="-9"/>
                                <w:w w:val="110"/>
                                <w:sz w:val="13"/>
                              </w:rPr>
                              <w:t> </w:t>
                            </w:r>
                            <w:r>
                              <w:rPr>
                                <w:color w:val="000000"/>
                                <w:w w:val="110"/>
                                <w:sz w:val="13"/>
                              </w:rPr>
                              <w:t>annat</w:t>
                            </w:r>
                            <w:r>
                              <w:rPr>
                                <w:color w:val="000000"/>
                                <w:spacing w:val="-8"/>
                                <w:w w:val="110"/>
                                <w:sz w:val="13"/>
                              </w:rPr>
                              <w:t> </w:t>
                            </w:r>
                            <w:r>
                              <w:rPr>
                                <w:color w:val="000000"/>
                                <w:w w:val="110"/>
                                <w:sz w:val="13"/>
                              </w:rPr>
                              <w:t>sätt</w:t>
                            </w:r>
                            <w:r>
                              <w:rPr>
                                <w:color w:val="000000"/>
                                <w:spacing w:val="-9"/>
                                <w:w w:val="110"/>
                                <w:sz w:val="13"/>
                              </w:rPr>
                              <w:t> </w:t>
                            </w:r>
                            <w:r>
                              <w:rPr>
                                <w:color w:val="000000"/>
                                <w:w w:val="110"/>
                                <w:sz w:val="13"/>
                              </w:rPr>
                              <w:t>visat</w:t>
                            </w:r>
                            <w:r>
                              <w:rPr>
                                <w:color w:val="000000"/>
                                <w:spacing w:val="-8"/>
                                <w:w w:val="110"/>
                                <w:sz w:val="13"/>
                              </w:rPr>
                              <w:t> </w:t>
                            </w:r>
                            <w:r>
                              <w:rPr>
                                <w:color w:val="000000"/>
                                <w:w w:val="110"/>
                                <w:sz w:val="13"/>
                              </w:rPr>
                              <w:t>sig</w:t>
                            </w:r>
                            <w:r>
                              <w:rPr>
                                <w:color w:val="000000"/>
                                <w:spacing w:val="-8"/>
                                <w:w w:val="110"/>
                                <w:sz w:val="13"/>
                              </w:rPr>
                              <w:t> </w:t>
                            </w:r>
                            <w:r>
                              <w:rPr>
                                <w:color w:val="000000"/>
                                <w:w w:val="110"/>
                                <w:sz w:val="13"/>
                              </w:rPr>
                              <w:t>vara</w:t>
                            </w:r>
                            <w:r>
                              <w:rPr>
                                <w:color w:val="000000"/>
                                <w:spacing w:val="-8"/>
                                <w:w w:val="110"/>
                                <w:sz w:val="13"/>
                              </w:rPr>
                              <w:t> </w:t>
                            </w:r>
                            <w:r>
                              <w:rPr>
                                <w:color w:val="000000"/>
                                <w:w w:val="110"/>
                                <w:sz w:val="13"/>
                              </w:rPr>
                              <w:t>mindre</w:t>
                            </w:r>
                            <w:r>
                              <w:rPr>
                                <w:color w:val="000000"/>
                                <w:spacing w:val="-8"/>
                                <w:w w:val="110"/>
                                <w:sz w:val="13"/>
                              </w:rPr>
                              <w:t> </w:t>
                            </w:r>
                            <w:r>
                              <w:rPr>
                                <w:color w:val="000000"/>
                                <w:w w:val="110"/>
                                <w:sz w:val="13"/>
                              </w:rPr>
                              <w:t>lämplig</w:t>
                            </w:r>
                            <w:r>
                              <w:rPr>
                                <w:color w:val="000000"/>
                                <w:spacing w:val="-8"/>
                                <w:w w:val="110"/>
                                <w:sz w:val="13"/>
                              </w:rPr>
                              <w:t> </w:t>
                            </w:r>
                            <w:r>
                              <w:rPr>
                                <w:color w:val="000000"/>
                                <w:w w:val="110"/>
                                <w:sz w:val="13"/>
                              </w:rPr>
                              <w:t>att</w:t>
                            </w:r>
                            <w:r>
                              <w:rPr>
                                <w:color w:val="000000"/>
                                <w:spacing w:val="-9"/>
                                <w:w w:val="110"/>
                                <w:sz w:val="13"/>
                              </w:rPr>
                              <w:t> </w:t>
                            </w:r>
                            <w:r>
                              <w:rPr>
                                <w:color w:val="000000"/>
                                <w:w w:val="110"/>
                                <w:sz w:val="13"/>
                              </w:rPr>
                              <w:t>bedriva</w:t>
                            </w:r>
                            <w:r>
                              <w:rPr>
                                <w:color w:val="000000"/>
                                <w:spacing w:val="-8"/>
                                <w:w w:val="110"/>
                                <w:sz w:val="13"/>
                              </w:rPr>
                              <w:t> </w:t>
                            </w:r>
                            <w:r>
                              <w:rPr>
                                <w:color w:val="000000"/>
                                <w:spacing w:val="-2"/>
                                <w:w w:val="110"/>
                                <w:sz w:val="13"/>
                              </w:rPr>
                              <w:t>undervisning.</w:t>
                            </w:r>
                          </w:p>
                          <w:p>
                            <w:pPr>
                              <w:spacing w:before="104"/>
                              <w:ind w:left="216" w:right="0" w:firstLine="0"/>
                              <w:jc w:val="left"/>
                              <w:rPr>
                                <w:color w:val="000000"/>
                                <w:sz w:val="13"/>
                              </w:rPr>
                            </w:pPr>
                            <w:r>
                              <w:rPr>
                                <w:color w:val="000000"/>
                                <w:sz w:val="13"/>
                              </w:rPr>
                              <w:t>En</w:t>
                            </w:r>
                            <w:r>
                              <w:rPr>
                                <w:color w:val="000000"/>
                                <w:spacing w:val="27"/>
                                <w:sz w:val="13"/>
                              </w:rPr>
                              <w:t> </w:t>
                            </w:r>
                            <w:r>
                              <w:rPr>
                                <w:color w:val="000000"/>
                                <w:sz w:val="13"/>
                              </w:rPr>
                              <w:t>legitimerad</w:t>
                            </w:r>
                            <w:r>
                              <w:rPr>
                                <w:color w:val="000000"/>
                                <w:spacing w:val="25"/>
                                <w:sz w:val="13"/>
                              </w:rPr>
                              <w:t> </w:t>
                            </w:r>
                            <w:r>
                              <w:rPr>
                                <w:color w:val="000000"/>
                                <w:sz w:val="13"/>
                              </w:rPr>
                              <w:t>lärare</w:t>
                            </w:r>
                            <w:r>
                              <w:rPr>
                                <w:color w:val="000000"/>
                                <w:spacing w:val="27"/>
                                <w:sz w:val="13"/>
                              </w:rPr>
                              <w:t> </w:t>
                            </w:r>
                            <w:r>
                              <w:rPr>
                                <w:color w:val="000000"/>
                                <w:sz w:val="13"/>
                              </w:rPr>
                              <w:t>eller</w:t>
                            </w:r>
                            <w:r>
                              <w:rPr>
                                <w:color w:val="000000"/>
                                <w:spacing w:val="25"/>
                                <w:sz w:val="13"/>
                              </w:rPr>
                              <w:t> </w:t>
                            </w:r>
                            <w:r>
                              <w:rPr>
                                <w:color w:val="000000"/>
                                <w:sz w:val="13"/>
                              </w:rPr>
                              <w:t>förskollärare</w:t>
                            </w:r>
                            <w:r>
                              <w:rPr>
                                <w:color w:val="000000"/>
                                <w:spacing w:val="27"/>
                                <w:sz w:val="13"/>
                              </w:rPr>
                              <w:t> </w:t>
                            </w:r>
                            <w:r>
                              <w:rPr>
                                <w:color w:val="000000"/>
                                <w:sz w:val="13"/>
                              </w:rPr>
                              <w:t>kan</w:t>
                            </w:r>
                            <w:r>
                              <w:rPr>
                                <w:color w:val="000000"/>
                                <w:spacing w:val="27"/>
                                <w:sz w:val="13"/>
                              </w:rPr>
                              <w:t> </w:t>
                            </w:r>
                            <w:r>
                              <w:rPr>
                                <w:color w:val="000000"/>
                                <w:sz w:val="13"/>
                              </w:rPr>
                              <w:t>få</w:t>
                            </w:r>
                            <w:r>
                              <w:rPr>
                                <w:color w:val="000000"/>
                                <w:spacing w:val="27"/>
                                <w:sz w:val="13"/>
                              </w:rPr>
                              <w:t> </w:t>
                            </w:r>
                            <w:r>
                              <w:rPr>
                                <w:color w:val="000000"/>
                                <w:sz w:val="13"/>
                              </w:rPr>
                              <w:t>sin</w:t>
                            </w:r>
                            <w:r>
                              <w:rPr>
                                <w:color w:val="000000"/>
                                <w:spacing w:val="27"/>
                                <w:sz w:val="13"/>
                              </w:rPr>
                              <w:t> </w:t>
                            </w:r>
                            <w:r>
                              <w:rPr>
                                <w:color w:val="000000"/>
                                <w:sz w:val="13"/>
                              </w:rPr>
                              <w:t>legitimation</w:t>
                            </w:r>
                            <w:r>
                              <w:rPr>
                                <w:color w:val="000000"/>
                                <w:spacing w:val="27"/>
                                <w:sz w:val="13"/>
                              </w:rPr>
                              <w:t> </w:t>
                            </w:r>
                            <w:r>
                              <w:rPr>
                                <w:color w:val="000000"/>
                                <w:sz w:val="13"/>
                              </w:rPr>
                              <w:t>återkallad</w:t>
                            </w:r>
                            <w:r>
                              <w:rPr>
                                <w:color w:val="000000"/>
                                <w:spacing w:val="29"/>
                                <w:sz w:val="13"/>
                              </w:rPr>
                              <w:t> </w:t>
                            </w:r>
                            <w:r>
                              <w:rPr>
                                <w:color w:val="000000"/>
                                <w:sz w:val="13"/>
                              </w:rPr>
                              <w:t>om</w:t>
                            </w:r>
                            <w:r>
                              <w:rPr>
                                <w:color w:val="000000"/>
                                <w:spacing w:val="27"/>
                                <w:sz w:val="13"/>
                              </w:rPr>
                              <w:t> </w:t>
                            </w:r>
                            <w:r>
                              <w:rPr>
                                <w:color w:val="000000"/>
                                <w:spacing w:val="-4"/>
                                <w:sz w:val="13"/>
                              </w:rPr>
                              <w:t>hen:</w:t>
                            </w:r>
                          </w:p>
                          <w:p>
                            <w:pPr>
                              <w:numPr>
                                <w:ilvl w:val="0"/>
                                <w:numId w:val="9"/>
                              </w:numPr>
                              <w:tabs>
                                <w:tab w:pos="432" w:val="left" w:leader="none"/>
                              </w:tabs>
                              <w:spacing w:before="105"/>
                              <w:ind w:left="432" w:right="0" w:hanging="216"/>
                              <w:jc w:val="left"/>
                              <w:rPr>
                                <w:color w:val="000000"/>
                                <w:sz w:val="13"/>
                              </w:rPr>
                            </w:pPr>
                            <w:r>
                              <w:rPr>
                                <w:color w:val="000000"/>
                                <w:w w:val="105"/>
                                <w:sz w:val="13"/>
                              </w:rPr>
                              <w:t>har</w:t>
                            </w:r>
                            <w:r>
                              <w:rPr>
                                <w:color w:val="000000"/>
                                <w:spacing w:val="1"/>
                                <w:w w:val="105"/>
                                <w:sz w:val="13"/>
                              </w:rPr>
                              <w:t> </w:t>
                            </w:r>
                            <w:r>
                              <w:rPr>
                                <w:color w:val="000000"/>
                                <w:w w:val="105"/>
                                <w:sz w:val="13"/>
                              </w:rPr>
                              <w:t>varit</w:t>
                            </w:r>
                            <w:r>
                              <w:rPr>
                                <w:color w:val="000000"/>
                                <w:spacing w:val="1"/>
                                <w:w w:val="105"/>
                                <w:sz w:val="13"/>
                              </w:rPr>
                              <w:t> </w:t>
                            </w:r>
                            <w:r>
                              <w:rPr>
                                <w:color w:val="000000"/>
                                <w:w w:val="105"/>
                                <w:sz w:val="13"/>
                              </w:rPr>
                              <w:t>grovt</w:t>
                            </w:r>
                            <w:r>
                              <w:rPr>
                                <w:color w:val="000000"/>
                                <w:spacing w:val="1"/>
                                <w:w w:val="105"/>
                                <w:sz w:val="13"/>
                              </w:rPr>
                              <w:t> </w:t>
                            </w:r>
                            <w:r>
                              <w:rPr>
                                <w:color w:val="000000"/>
                                <w:w w:val="105"/>
                                <w:sz w:val="13"/>
                              </w:rPr>
                              <w:t>oskicklig</w:t>
                            </w:r>
                            <w:r>
                              <w:rPr>
                                <w:color w:val="000000"/>
                                <w:spacing w:val="2"/>
                                <w:w w:val="105"/>
                                <w:sz w:val="13"/>
                              </w:rPr>
                              <w:t> </w:t>
                            </w:r>
                            <w:r>
                              <w:rPr>
                                <w:color w:val="000000"/>
                                <w:w w:val="105"/>
                                <w:sz w:val="13"/>
                              </w:rPr>
                              <w:t>i</w:t>
                            </w:r>
                            <w:r>
                              <w:rPr>
                                <w:color w:val="000000"/>
                                <w:spacing w:val="1"/>
                                <w:w w:val="105"/>
                                <w:sz w:val="13"/>
                              </w:rPr>
                              <w:t> </w:t>
                            </w:r>
                            <w:r>
                              <w:rPr>
                                <w:color w:val="000000"/>
                                <w:w w:val="105"/>
                                <w:sz w:val="13"/>
                              </w:rPr>
                              <w:t>sin</w:t>
                            </w:r>
                            <w:r>
                              <w:rPr>
                                <w:color w:val="000000"/>
                                <w:spacing w:val="2"/>
                                <w:w w:val="105"/>
                                <w:sz w:val="13"/>
                              </w:rPr>
                              <w:t> </w:t>
                            </w:r>
                            <w:r>
                              <w:rPr>
                                <w:color w:val="000000"/>
                                <w:spacing w:val="-2"/>
                                <w:w w:val="105"/>
                                <w:sz w:val="13"/>
                              </w:rPr>
                              <w:t>yrkesutövning.</w:t>
                            </w:r>
                          </w:p>
                          <w:p>
                            <w:pPr>
                              <w:numPr>
                                <w:ilvl w:val="0"/>
                                <w:numId w:val="9"/>
                              </w:numPr>
                              <w:tabs>
                                <w:tab w:pos="433" w:val="left" w:leader="none"/>
                              </w:tabs>
                              <w:spacing w:line="280" w:lineRule="auto" w:before="27"/>
                              <w:ind w:left="433" w:right="350" w:hanging="217"/>
                              <w:jc w:val="left"/>
                              <w:rPr>
                                <w:color w:val="000000"/>
                                <w:sz w:val="13"/>
                              </w:rPr>
                            </w:pPr>
                            <w:r>
                              <w:rPr>
                                <w:color w:val="000000"/>
                                <w:spacing w:val="-2"/>
                                <w:w w:val="110"/>
                                <w:sz w:val="13"/>
                              </w:rPr>
                              <w:t>i eller utanför yrkesutövningen har gjort sig skyldig till ett allvarligt brott som gör att</w:t>
                            </w:r>
                            <w:r>
                              <w:rPr>
                                <w:color w:val="000000"/>
                                <w:spacing w:val="40"/>
                                <w:w w:val="110"/>
                                <w:sz w:val="13"/>
                              </w:rPr>
                              <w:t> </w:t>
                            </w:r>
                            <w:r>
                              <w:rPr>
                                <w:color w:val="000000"/>
                                <w:w w:val="110"/>
                                <w:sz w:val="13"/>
                              </w:rPr>
                              <w:t>hens lämplighet att verka som lärare eller förskollärare kan sättas i fråga.</w:t>
                            </w:r>
                          </w:p>
                          <w:p>
                            <w:pPr>
                              <w:numPr>
                                <w:ilvl w:val="0"/>
                                <w:numId w:val="9"/>
                              </w:numPr>
                              <w:tabs>
                                <w:tab w:pos="433" w:val="left" w:leader="none"/>
                              </w:tabs>
                              <w:spacing w:line="280" w:lineRule="auto" w:before="3"/>
                              <w:ind w:left="433" w:right="748" w:hanging="217"/>
                              <w:jc w:val="left"/>
                              <w:rPr>
                                <w:color w:val="000000"/>
                                <w:sz w:val="13"/>
                              </w:rPr>
                            </w:pPr>
                            <w:r>
                              <w:rPr>
                                <w:color w:val="000000"/>
                                <w:w w:val="105"/>
                                <w:sz w:val="13"/>
                              </w:rPr>
                              <w:t>på grund av sjukdom eller någon liknande omständighet inte kan utöva yrket</w:t>
                            </w:r>
                            <w:r>
                              <w:rPr>
                                <w:color w:val="000000"/>
                                <w:spacing w:val="40"/>
                                <w:w w:val="105"/>
                                <w:sz w:val="13"/>
                              </w:rPr>
                              <w:t> </w:t>
                            </w:r>
                            <w:r>
                              <w:rPr>
                                <w:color w:val="000000"/>
                                <w:spacing w:val="-2"/>
                                <w:w w:val="105"/>
                                <w:sz w:val="13"/>
                              </w:rPr>
                              <w:t>tillfredsställande.</w:t>
                            </w:r>
                          </w:p>
                          <w:p>
                            <w:pPr>
                              <w:numPr>
                                <w:ilvl w:val="0"/>
                                <w:numId w:val="9"/>
                              </w:numPr>
                              <w:tabs>
                                <w:tab w:pos="432" w:val="left" w:leader="none"/>
                              </w:tabs>
                              <w:spacing w:before="2"/>
                              <w:ind w:left="432" w:right="0" w:hanging="216"/>
                              <w:jc w:val="left"/>
                              <w:rPr>
                                <w:color w:val="000000"/>
                                <w:sz w:val="13"/>
                              </w:rPr>
                            </w:pPr>
                            <w:r>
                              <w:rPr>
                                <w:color w:val="000000"/>
                                <w:w w:val="110"/>
                                <w:sz w:val="13"/>
                              </w:rPr>
                              <w:t>på</w:t>
                            </w:r>
                            <w:r>
                              <w:rPr>
                                <w:color w:val="000000"/>
                                <w:spacing w:val="-9"/>
                                <w:w w:val="110"/>
                                <w:sz w:val="13"/>
                              </w:rPr>
                              <w:t> </w:t>
                            </w:r>
                            <w:r>
                              <w:rPr>
                                <w:color w:val="000000"/>
                                <w:w w:val="110"/>
                                <w:sz w:val="13"/>
                              </w:rPr>
                              <w:t>annat</w:t>
                            </w:r>
                            <w:r>
                              <w:rPr>
                                <w:color w:val="000000"/>
                                <w:spacing w:val="-8"/>
                                <w:w w:val="110"/>
                                <w:sz w:val="13"/>
                              </w:rPr>
                              <w:t> </w:t>
                            </w:r>
                            <w:r>
                              <w:rPr>
                                <w:color w:val="000000"/>
                                <w:w w:val="110"/>
                                <w:sz w:val="13"/>
                              </w:rPr>
                              <w:t>sätt</w:t>
                            </w:r>
                            <w:r>
                              <w:rPr>
                                <w:color w:val="000000"/>
                                <w:spacing w:val="-9"/>
                                <w:w w:val="110"/>
                                <w:sz w:val="13"/>
                              </w:rPr>
                              <w:t> </w:t>
                            </w:r>
                            <w:r>
                              <w:rPr>
                                <w:color w:val="000000"/>
                                <w:w w:val="110"/>
                                <w:sz w:val="13"/>
                              </w:rPr>
                              <w:t>är</w:t>
                            </w:r>
                            <w:r>
                              <w:rPr>
                                <w:color w:val="000000"/>
                                <w:spacing w:val="-8"/>
                                <w:w w:val="110"/>
                                <w:sz w:val="13"/>
                              </w:rPr>
                              <w:t> </w:t>
                            </w:r>
                            <w:r>
                              <w:rPr>
                                <w:color w:val="000000"/>
                                <w:w w:val="110"/>
                                <w:sz w:val="13"/>
                              </w:rPr>
                              <w:t>särskilt</w:t>
                            </w:r>
                            <w:r>
                              <w:rPr>
                                <w:color w:val="000000"/>
                                <w:spacing w:val="-8"/>
                                <w:w w:val="110"/>
                                <w:sz w:val="13"/>
                              </w:rPr>
                              <w:t> </w:t>
                            </w:r>
                            <w:r>
                              <w:rPr>
                                <w:color w:val="000000"/>
                                <w:w w:val="110"/>
                                <w:sz w:val="13"/>
                              </w:rPr>
                              <w:t>olämplig</w:t>
                            </w:r>
                            <w:r>
                              <w:rPr>
                                <w:color w:val="000000"/>
                                <w:spacing w:val="-7"/>
                                <w:w w:val="110"/>
                                <w:sz w:val="13"/>
                              </w:rPr>
                              <w:t> </w:t>
                            </w:r>
                            <w:r>
                              <w:rPr>
                                <w:color w:val="000000"/>
                                <w:w w:val="110"/>
                                <w:sz w:val="13"/>
                              </w:rPr>
                              <w:t>att</w:t>
                            </w:r>
                            <w:r>
                              <w:rPr>
                                <w:color w:val="000000"/>
                                <w:spacing w:val="-8"/>
                                <w:w w:val="110"/>
                                <w:sz w:val="13"/>
                              </w:rPr>
                              <w:t> </w:t>
                            </w:r>
                            <w:r>
                              <w:rPr>
                                <w:color w:val="000000"/>
                                <w:w w:val="110"/>
                                <w:sz w:val="13"/>
                              </w:rPr>
                              <w:t>bedriva</w:t>
                            </w:r>
                            <w:r>
                              <w:rPr>
                                <w:color w:val="000000"/>
                                <w:spacing w:val="-8"/>
                                <w:w w:val="110"/>
                                <w:sz w:val="13"/>
                              </w:rPr>
                              <w:t> </w:t>
                            </w:r>
                            <w:r>
                              <w:rPr>
                                <w:color w:val="000000"/>
                                <w:spacing w:val="-2"/>
                                <w:w w:val="110"/>
                                <w:sz w:val="13"/>
                              </w:rPr>
                              <w:t>undervisning.</w:t>
                            </w:r>
                          </w:p>
                          <w:p>
                            <w:pPr>
                              <w:numPr>
                                <w:ilvl w:val="0"/>
                                <w:numId w:val="9"/>
                              </w:numPr>
                              <w:tabs>
                                <w:tab w:pos="432" w:val="left" w:leader="none"/>
                              </w:tabs>
                              <w:spacing w:before="28"/>
                              <w:ind w:left="432" w:right="0" w:hanging="216"/>
                              <w:jc w:val="left"/>
                              <w:rPr>
                                <w:color w:val="000000"/>
                                <w:sz w:val="13"/>
                              </w:rPr>
                            </w:pPr>
                            <w:r>
                              <w:rPr>
                                <w:color w:val="000000"/>
                                <w:w w:val="110"/>
                                <w:sz w:val="13"/>
                              </w:rPr>
                              <w:t>inte</w:t>
                            </w:r>
                            <w:r>
                              <w:rPr>
                                <w:color w:val="000000"/>
                                <w:spacing w:val="-8"/>
                                <w:w w:val="110"/>
                                <w:sz w:val="13"/>
                              </w:rPr>
                              <w:t> </w:t>
                            </w:r>
                            <w:r>
                              <w:rPr>
                                <w:color w:val="000000"/>
                                <w:w w:val="110"/>
                                <w:sz w:val="13"/>
                              </w:rPr>
                              <w:t>följt</w:t>
                            </w:r>
                            <w:r>
                              <w:rPr>
                                <w:color w:val="000000"/>
                                <w:spacing w:val="-8"/>
                                <w:w w:val="110"/>
                                <w:sz w:val="13"/>
                              </w:rPr>
                              <w:t> </w:t>
                            </w:r>
                            <w:r>
                              <w:rPr>
                                <w:color w:val="000000"/>
                                <w:w w:val="110"/>
                                <w:sz w:val="13"/>
                              </w:rPr>
                              <w:t>ett</w:t>
                            </w:r>
                            <w:r>
                              <w:rPr>
                                <w:color w:val="000000"/>
                                <w:spacing w:val="-9"/>
                                <w:w w:val="110"/>
                                <w:sz w:val="13"/>
                              </w:rPr>
                              <w:t> </w:t>
                            </w:r>
                            <w:r>
                              <w:rPr>
                                <w:color w:val="000000"/>
                                <w:w w:val="110"/>
                                <w:sz w:val="13"/>
                              </w:rPr>
                              <w:t>föreläggande</w:t>
                            </w:r>
                            <w:r>
                              <w:rPr>
                                <w:color w:val="000000"/>
                                <w:spacing w:val="-8"/>
                                <w:w w:val="110"/>
                                <w:sz w:val="13"/>
                              </w:rPr>
                              <w:t> </w:t>
                            </w:r>
                            <w:r>
                              <w:rPr>
                                <w:color w:val="000000"/>
                                <w:w w:val="110"/>
                                <w:sz w:val="13"/>
                              </w:rPr>
                              <w:t>om</w:t>
                            </w:r>
                            <w:r>
                              <w:rPr>
                                <w:color w:val="000000"/>
                                <w:spacing w:val="-8"/>
                                <w:w w:val="110"/>
                                <w:sz w:val="13"/>
                              </w:rPr>
                              <w:t> </w:t>
                            </w:r>
                            <w:r>
                              <w:rPr>
                                <w:color w:val="000000"/>
                                <w:w w:val="110"/>
                                <w:sz w:val="13"/>
                              </w:rPr>
                              <w:t>läkarundersökning</w:t>
                            </w:r>
                            <w:r>
                              <w:rPr>
                                <w:color w:val="000000"/>
                                <w:spacing w:val="-8"/>
                                <w:w w:val="110"/>
                                <w:sz w:val="13"/>
                              </w:rPr>
                              <w:t> </w:t>
                            </w:r>
                            <w:r>
                              <w:rPr>
                                <w:color w:val="000000"/>
                                <w:w w:val="110"/>
                                <w:sz w:val="13"/>
                              </w:rPr>
                              <w:t>från</w:t>
                            </w:r>
                            <w:r>
                              <w:rPr>
                                <w:color w:val="000000"/>
                                <w:spacing w:val="-9"/>
                                <w:w w:val="110"/>
                                <w:sz w:val="13"/>
                              </w:rPr>
                              <w:t> </w:t>
                            </w:r>
                            <w:r>
                              <w:rPr>
                                <w:color w:val="000000"/>
                                <w:w w:val="110"/>
                                <w:sz w:val="13"/>
                              </w:rPr>
                              <w:t>Lärarnas</w:t>
                            </w:r>
                            <w:r>
                              <w:rPr>
                                <w:color w:val="000000"/>
                                <w:spacing w:val="-8"/>
                                <w:w w:val="110"/>
                                <w:sz w:val="13"/>
                              </w:rPr>
                              <w:t> </w:t>
                            </w:r>
                            <w:r>
                              <w:rPr>
                                <w:color w:val="000000"/>
                                <w:spacing w:val="-2"/>
                                <w:w w:val="110"/>
                                <w:sz w:val="13"/>
                              </w:rPr>
                              <w:t>ansvarsnämnd.</w:t>
                            </w:r>
                          </w:p>
                          <w:p>
                            <w:pPr>
                              <w:numPr>
                                <w:ilvl w:val="0"/>
                                <w:numId w:val="9"/>
                              </w:numPr>
                              <w:tabs>
                                <w:tab w:pos="432" w:val="left" w:leader="none"/>
                              </w:tabs>
                              <w:spacing w:before="27"/>
                              <w:ind w:left="432" w:right="0" w:hanging="216"/>
                              <w:jc w:val="left"/>
                              <w:rPr>
                                <w:color w:val="000000"/>
                                <w:sz w:val="13"/>
                              </w:rPr>
                            </w:pPr>
                            <w:r>
                              <w:rPr>
                                <w:color w:val="000000"/>
                                <w:w w:val="105"/>
                                <w:sz w:val="13"/>
                              </w:rPr>
                              <w:t>själv</w:t>
                            </w:r>
                            <w:r>
                              <w:rPr>
                                <w:color w:val="000000"/>
                                <w:spacing w:val="6"/>
                                <w:w w:val="105"/>
                                <w:sz w:val="13"/>
                              </w:rPr>
                              <w:t> </w:t>
                            </w:r>
                            <w:r>
                              <w:rPr>
                                <w:color w:val="000000"/>
                                <w:w w:val="105"/>
                                <w:sz w:val="13"/>
                              </w:rPr>
                              <w:t>begär</w:t>
                            </w:r>
                            <w:r>
                              <w:rPr>
                                <w:color w:val="000000"/>
                                <w:spacing w:val="6"/>
                                <w:w w:val="105"/>
                                <w:sz w:val="13"/>
                              </w:rPr>
                              <w:t> </w:t>
                            </w:r>
                            <w:r>
                              <w:rPr>
                                <w:color w:val="000000"/>
                                <w:w w:val="105"/>
                                <w:sz w:val="13"/>
                              </w:rPr>
                              <w:t>att</w:t>
                            </w:r>
                            <w:r>
                              <w:rPr>
                                <w:color w:val="000000"/>
                                <w:spacing w:val="7"/>
                                <w:w w:val="105"/>
                                <w:sz w:val="13"/>
                              </w:rPr>
                              <w:t> </w:t>
                            </w:r>
                            <w:r>
                              <w:rPr>
                                <w:color w:val="000000"/>
                                <w:w w:val="105"/>
                                <w:sz w:val="13"/>
                              </w:rPr>
                              <w:t>legitimationen</w:t>
                            </w:r>
                            <w:r>
                              <w:rPr>
                                <w:color w:val="000000"/>
                                <w:spacing w:val="6"/>
                                <w:w w:val="105"/>
                                <w:sz w:val="13"/>
                              </w:rPr>
                              <w:t> </w:t>
                            </w:r>
                            <w:r>
                              <w:rPr>
                                <w:color w:val="000000"/>
                                <w:w w:val="105"/>
                                <w:sz w:val="13"/>
                              </w:rPr>
                              <w:t>ska</w:t>
                            </w:r>
                            <w:r>
                              <w:rPr>
                                <w:color w:val="000000"/>
                                <w:spacing w:val="7"/>
                                <w:w w:val="105"/>
                                <w:sz w:val="13"/>
                              </w:rPr>
                              <w:t> </w:t>
                            </w:r>
                            <w:r>
                              <w:rPr>
                                <w:color w:val="000000"/>
                                <w:spacing w:val="-2"/>
                                <w:w w:val="105"/>
                                <w:sz w:val="13"/>
                              </w:rPr>
                              <w:t>återkallas.</w:t>
                            </w:r>
                          </w:p>
                          <w:p>
                            <w:pPr>
                              <w:spacing w:line="283" w:lineRule="auto" w:before="104"/>
                              <w:ind w:left="216" w:right="189" w:firstLine="0"/>
                              <w:jc w:val="left"/>
                              <w:rPr>
                                <w:color w:val="000000"/>
                                <w:position w:val="3"/>
                                <w:sz w:val="8"/>
                              </w:rPr>
                            </w:pPr>
                            <w:r>
                              <w:rPr>
                                <w:color w:val="000000"/>
                                <w:w w:val="110"/>
                                <w:sz w:val="13"/>
                              </w:rPr>
                              <w:t>Det finns dock ingen automatisk koppling mellan att</w:t>
                            </w:r>
                            <w:r>
                              <w:rPr>
                                <w:color w:val="000000"/>
                                <w:spacing w:val="-1"/>
                                <w:w w:val="110"/>
                                <w:sz w:val="13"/>
                              </w:rPr>
                              <w:t> </w:t>
                            </w:r>
                            <w:r>
                              <w:rPr>
                                <w:color w:val="000000"/>
                                <w:w w:val="110"/>
                                <w:sz w:val="13"/>
                              </w:rPr>
                              <w:t>bli av med legitimationen och den</w:t>
                            </w:r>
                            <w:r>
                              <w:rPr>
                                <w:color w:val="000000"/>
                                <w:spacing w:val="40"/>
                                <w:w w:val="110"/>
                                <w:sz w:val="13"/>
                              </w:rPr>
                              <w:t> </w:t>
                            </w:r>
                            <w:r>
                              <w:rPr>
                                <w:color w:val="000000"/>
                                <w:w w:val="110"/>
                                <w:sz w:val="13"/>
                              </w:rPr>
                              <w:t>arbetsrättsliga regleringen av anställningen. En lärare som har blivit av med sin</w:t>
                            </w:r>
                            <w:r>
                              <w:rPr>
                                <w:color w:val="000000"/>
                                <w:spacing w:val="40"/>
                                <w:w w:val="110"/>
                                <w:sz w:val="13"/>
                              </w:rPr>
                              <w:t> </w:t>
                            </w:r>
                            <w:r>
                              <w:rPr>
                                <w:color w:val="000000"/>
                                <w:w w:val="110"/>
                                <w:sz w:val="13"/>
                              </w:rPr>
                              <w:t>legitimation</w:t>
                            </w:r>
                            <w:r>
                              <w:rPr>
                                <w:color w:val="000000"/>
                                <w:spacing w:val="-7"/>
                                <w:w w:val="110"/>
                                <w:sz w:val="13"/>
                              </w:rPr>
                              <w:t> </w:t>
                            </w:r>
                            <w:r>
                              <w:rPr>
                                <w:color w:val="000000"/>
                                <w:w w:val="110"/>
                                <w:sz w:val="13"/>
                              </w:rPr>
                              <w:t>är</w:t>
                            </w:r>
                            <w:r>
                              <w:rPr>
                                <w:color w:val="000000"/>
                                <w:spacing w:val="-7"/>
                                <w:w w:val="110"/>
                                <w:sz w:val="13"/>
                              </w:rPr>
                              <w:t> </w:t>
                            </w:r>
                            <w:r>
                              <w:rPr>
                                <w:color w:val="000000"/>
                                <w:w w:val="110"/>
                                <w:sz w:val="13"/>
                              </w:rPr>
                              <w:t>inte</w:t>
                            </w:r>
                            <w:r>
                              <w:rPr>
                                <w:color w:val="000000"/>
                                <w:spacing w:val="-7"/>
                                <w:w w:val="110"/>
                                <w:sz w:val="13"/>
                              </w:rPr>
                              <w:t> </w:t>
                            </w:r>
                            <w:r>
                              <w:rPr>
                                <w:color w:val="000000"/>
                                <w:w w:val="110"/>
                                <w:sz w:val="13"/>
                              </w:rPr>
                              <w:t>längre</w:t>
                            </w:r>
                            <w:r>
                              <w:rPr>
                                <w:color w:val="000000"/>
                                <w:spacing w:val="-7"/>
                                <w:w w:val="110"/>
                                <w:sz w:val="13"/>
                              </w:rPr>
                              <w:t> </w:t>
                            </w:r>
                            <w:r>
                              <w:rPr>
                                <w:color w:val="000000"/>
                                <w:w w:val="110"/>
                                <w:sz w:val="13"/>
                              </w:rPr>
                              <w:t>behörig</w:t>
                            </w:r>
                            <w:r>
                              <w:rPr>
                                <w:color w:val="000000"/>
                                <w:spacing w:val="-7"/>
                                <w:w w:val="110"/>
                                <w:sz w:val="13"/>
                              </w:rPr>
                              <w:t> </w:t>
                            </w:r>
                            <w:r>
                              <w:rPr>
                                <w:color w:val="000000"/>
                                <w:w w:val="110"/>
                                <w:sz w:val="13"/>
                              </w:rPr>
                              <w:t>att</w:t>
                            </w:r>
                            <w:r>
                              <w:rPr>
                                <w:color w:val="000000"/>
                                <w:spacing w:val="-8"/>
                                <w:w w:val="110"/>
                                <w:sz w:val="13"/>
                              </w:rPr>
                              <w:t> </w:t>
                            </w:r>
                            <w:r>
                              <w:rPr>
                                <w:color w:val="000000"/>
                                <w:w w:val="110"/>
                                <w:sz w:val="13"/>
                              </w:rPr>
                              <w:t>undervisa,</w:t>
                            </w:r>
                            <w:r>
                              <w:rPr>
                                <w:color w:val="000000"/>
                                <w:spacing w:val="-7"/>
                                <w:w w:val="110"/>
                                <w:sz w:val="13"/>
                              </w:rPr>
                              <w:t> </w:t>
                            </w:r>
                            <w:r>
                              <w:rPr>
                                <w:color w:val="000000"/>
                                <w:w w:val="110"/>
                                <w:sz w:val="13"/>
                              </w:rPr>
                              <w:t>enligt</w:t>
                            </w:r>
                            <w:r>
                              <w:rPr>
                                <w:color w:val="000000"/>
                                <w:spacing w:val="-7"/>
                                <w:w w:val="110"/>
                                <w:sz w:val="13"/>
                              </w:rPr>
                              <w:t> </w:t>
                            </w:r>
                            <w:r>
                              <w:rPr>
                                <w:color w:val="000000"/>
                                <w:w w:val="110"/>
                                <w:sz w:val="13"/>
                              </w:rPr>
                              <w:t>huvudregeln</w:t>
                            </w:r>
                            <w:r>
                              <w:rPr>
                                <w:color w:val="000000"/>
                                <w:spacing w:val="-7"/>
                                <w:w w:val="110"/>
                                <w:sz w:val="13"/>
                              </w:rPr>
                              <w:t> </w:t>
                            </w:r>
                            <w:r>
                              <w:rPr>
                                <w:color w:val="000000"/>
                                <w:w w:val="110"/>
                                <w:sz w:val="13"/>
                              </w:rPr>
                              <w:t>i</w:t>
                            </w:r>
                            <w:r>
                              <w:rPr>
                                <w:color w:val="000000"/>
                                <w:spacing w:val="-7"/>
                                <w:w w:val="110"/>
                                <w:sz w:val="13"/>
                              </w:rPr>
                              <w:t> </w:t>
                            </w:r>
                            <w:r>
                              <w:rPr>
                                <w:color w:val="000000"/>
                                <w:w w:val="110"/>
                                <w:sz w:val="13"/>
                              </w:rPr>
                              <w:t>skollagen,</w:t>
                            </w:r>
                            <w:r>
                              <w:rPr>
                                <w:color w:val="000000"/>
                                <w:spacing w:val="-9"/>
                                <w:w w:val="110"/>
                                <w:sz w:val="13"/>
                              </w:rPr>
                              <w:t> </w:t>
                            </w:r>
                            <w:r>
                              <w:rPr>
                                <w:color w:val="000000"/>
                                <w:w w:val="110"/>
                                <w:sz w:val="13"/>
                              </w:rPr>
                              <w:t>men</w:t>
                            </w:r>
                            <w:r>
                              <w:rPr>
                                <w:color w:val="000000"/>
                                <w:spacing w:val="-7"/>
                                <w:w w:val="110"/>
                                <w:sz w:val="13"/>
                              </w:rPr>
                              <w:t> </w:t>
                            </w:r>
                            <w:r>
                              <w:rPr>
                                <w:color w:val="000000"/>
                                <w:w w:val="110"/>
                                <w:sz w:val="13"/>
                              </w:rPr>
                              <w:t>kan</w:t>
                            </w:r>
                            <w:r>
                              <w:rPr>
                                <w:color w:val="000000"/>
                                <w:spacing w:val="40"/>
                                <w:w w:val="110"/>
                                <w:sz w:val="13"/>
                              </w:rPr>
                              <w:t> </w:t>
                            </w:r>
                            <w:r>
                              <w:rPr>
                                <w:color w:val="000000"/>
                                <w:w w:val="110"/>
                                <w:sz w:val="13"/>
                              </w:rPr>
                              <w:t>undervisa med stöd av undantagsregeln.</w:t>
                            </w:r>
                            <w:r>
                              <w:rPr>
                                <w:color w:val="000000"/>
                                <w:w w:val="110"/>
                                <w:position w:val="3"/>
                                <w:sz w:val="8"/>
                              </w:rPr>
                              <w:t>36</w:t>
                            </w:r>
                          </w:p>
                        </w:txbxContent>
                      </wps:txbx>
                      <wps:bodyPr wrap="square" lIns="0" tIns="0" rIns="0" bIns="0" rtlCol="0">
                        <a:noAutofit/>
                      </wps:bodyPr>
                    </wps:wsp>
                  </a:graphicData>
                </a:graphic>
              </wp:anchor>
            </w:drawing>
          </mc:Choice>
          <mc:Fallback>
            <w:pict>
              <v:shape style="position:absolute;margin-left:111.209pt;margin-top:4.990687pt;width:276.2pt;height:235.2pt;mso-position-horizontal-relative:page;mso-position-vertical-relative:paragraph;z-index:-15718400;mso-wrap-distance-left:0;mso-wrap-distance-right:0" type="#_x0000_t202" id="docshape45" filled="true" fillcolor="#dcdcdc" stroked="false">
                <v:textbox inset="0,0,0,0">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När</w:t>
                      </w:r>
                      <w:r>
                        <w:rPr>
                          <w:rFonts w:ascii="Trebuchet MS" w:hAnsi="Trebuchet MS"/>
                          <w:b/>
                          <w:color w:val="000000"/>
                          <w:spacing w:val="-4"/>
                          <w:sz w:val="14"/>
                        </w:rPr>
                        <w:t> </w:t>
                      </w:r>
                      <w:r>
                        <w:rPr>
                          <w:rFonts w:ascii="Trebuchet MS" w:hAnsi="Trebuchet MS"/>
                          <w:b/>
                          <w:color w:val="000000"/>
                          <w:sz w:val="14"/>
                        </w:rPr>
                        <w:t>ska</w:t>
                      </w:r>
                      <w:r>
                        <w:rPr>
                          <w:rFonts w:ascii="Trebuchet MS" w:hAnsi="Trebuchet MS"/>
                          <w:b/>
                          <w:color w:val="000000"/>
                          <w:spacing w:val="-3"/>
                          <w:sz w:val="14"/>
                        </w:rPr>
                        <w:t> </w:t>
                      </w:r>
                      <w:r>
                        <w:rPr>
                          <w:rFonts w:ascii="Trebuchet MS" w:hAnsi="Trebuchet MS"/>
                          <w:b/>
                          <w:color w:val="000000"/>
                          <w:sz w:val="14"/>
                        </w:rPr>
                        <w:t>legitimationen</w:t>
                      </w:r>
                      <w:r>
                        <w:rPr>
                          <w:rFonts w:ascii="Trebuchet MS" w:hAnsi="Trebuchet MS"/>
                          <w:b/>
                          <w:color w:val="000000"/>
                          <w:spacing w:val="-2"/>
                          <w:sz w:val="14"/>
                        </w:rPr>
                        <w:t> </w:t>
                      </w:r>
                      <w:r>
                        <w:rPr>
                          <w:rFonts w:ascii="Trebuchet MS" w:hAnsi="Trebuchet MS"/>
                          <w:b/>
                          <w:color w:val="000000"/>
                          <w:sz w:val="14"/>
                        </w:rPr>
                        <w:t>återkallas</w:t>
                      </w:r>
                      <w:r>
                        <w:rPr>
                          <w:rFonts w:ascii="Trebuchet MS" w:hAnsi="Trebuchet MS"/>
                          <w:b/>
                          <w:color w:val="000000"/>
                          <w:spacing w:val="-6"/>
                          <w:sz w:val="14"/>
                        </w:rPr>
                        <w:t> </w:t>
                      </w:r>
                      <w:r>
                        <w:rPr>
                          <w:rFonts w:ascii="Trebuchet MS" w:hAnsi="Trebuchet MS"/>
                          <w:b/>
                          <w:color w:val="000000"/>
                          <w:sz w:val="14"/>
                        </w:rPr>
                        <w:t>eller</w:t>
                      </w:r>
                      <w:r>
                        <w:rPr>
                          <w:rFonts w:ascii="Trebuchet MS" w:hAnsi="Trebuchet MS"/>
                          <w:b/>
                          <w:color w:val="000000"/>
                          <w:spacing w:val="-3"/>
                          <w:sz w:val="14"/>
                        </w:rPr>
                        <w:t> </w:t>
                      </w:r>
                      <w:r>
                        <w:rPr>
                          <w:rFonts w:ascii="Trebuchet MS" w:hAnsi="Trebuchet MS"/>
                          <w:b/>
                          <w:color w:val="000000"/>
                          <w:sz w:val="14"/>
                        </w:rPr>
                        <w:t>varning</w:t>
                      </w:r>
                      <w:r>
                        <w:rPr>
                          <w:rFonts w:ascii="Trebuchet MS" w:hAnsi="Trebuchet MS"/>
                          <w:b/>
                          <w:color w:val="000000"/>
                          <w:spacing w:val="-2"/>
                          <w:sz w:val="14"/>
                        </w:rPr>
                        <w:t> tilldelas?</w:t>
                      </w:r>
                    </w:p>
                    <w:p>
                      <w:pPr>
                        <w:spacing w:line="283" w:lineRule="auto" w:before="71"/>
                        <w:ind w:left="216" w:right="317" w:firstLine="0"/>
                        <w:jc w:val="left"/>
                        <w:rPr>
                          <w:color w:val="000000"/>
                          <w:sz w:val="13"/>
                        </w:rPr>
                      </w:pPr>
                      <w:r>
                        <w:rPr>
                          <w:color w:val="000000"/>
                          <w:w w:val="105"/>
                          <w:sz w:val="13"/>
                        </w:rPr>
                        <w:t>Av 2 kap. 23 § i skollagen framgår vad som kan föranleda en återkallad legitimation eller</w:t>
                      </w:r>
                      <w:r>
                        <w:rPr>
                          <w:color w:val="000000"/>
                          <w:spacing w:val="40"/>
                          <w:w w:val="105"/>
                          <w:sz w:val="13"/>
                        </w:rPr>
                        <w:t> </w:t>
                      </w:r>
                      <w:r>
                        <w:rPr>
                          <w:color w:val="000000"/>
                          <w:w w:val="105"/>
                          <w:sz w:val="13"/>
                        </w:rPr>
                        <w:t>en varning från Lärarnas ansvarsnämnd.</w:t>
                      </w:r>
                    </w:p>
                    <w:p>
                      <w:pPr>
                        <w:spacing w:before="78"/>
                        <w:ind w:left="216" w:right="0" w:firstLine="0"/>
                        <w:jc w:val="left"/>
                        <w:rPr>
                          <w:color w:val="000000"/>
                          <w:sz w:val="13"/>
                        </w:rPr>
                      </w:pPr>
                      <w:r>
                        <w:rPr>
                          <w:color w:val="000000"/>
                          <w:w w:val="105"/>
                          <w:sz w:val="13"/>
                        </w:rPr>
                        <w:t>En</w:t>
                      </w:r>
                      <w:r>
                        <w:rPr>
                          <w:color w:val="000000"/>
                          <w:spacing w:val="7"/>
                          <w:w w:val="105"/>
                          <w:sz w:val="13"/>
                        </w:rPr>
                        <w:t> </w:t>
                      </w:r>
                      <w:r>
                        <w:rPr>
                          <w:color w:val="000000"/>
                          <w:w w:val="105"/>
                          <w:sz w:val="13"/>
                        </w:rPr>
                        <w:t>legitimerad</w:t>
                      </w:r>
                      <w:r>
                        <w:rPr>
                          <w:color w:val="000000"/>
                          <w:spacing w:val="6"/>
                          <w:w w:val="105"/>
                          <w:sz w:val="13"/>
                        </w:rPr>
                        <w:t> </w:t>
                      </w:r>
                      <w:r>
                        <w:rPr>
                          <w:color w:val="000000"/>
                          <w:w w:val="105"/>
                          <w:sz w:val="13"/>
                        </w:rPr>
                        <w:t>lärare</w:t>
                      </w:r>
                      <w:r>
                        <w:rPr>
                          <w:color w:val="000000"/>
                          <w:spacing w:val="7"/>
                          <w:w w:val="105"/>
                          <w:sz w:val="13"/>
                        </w:rPr>
                        <w:t> </w:t>
                      </w:r>
                      <w:r>
                        <w:rPr>
                          <w:color w:val="000000"/>
                          <w:w w:val="105"/>
                          <w:sz w:val="13"/>
                        </w:rPr>
                        <w:t>eller</w:t>
                      </w:r>
                      <w:r>
                        <w:rPr>
                          <w:color w:val="000000"/>
                          <w:spacing w:val="6"/>
                          <w:w w:val="105"/>
                          <w:sz w:val="13"/>
                        </w:rPr>
                        <w:t> </w:t>
                      </w:r>
                      <w:r>
                        <w:rPr>
                          <w:color w:val="000000"/>
                          <w:w w:val="105"/>
                          <w:sz w:val="13"/>
                        </w:rPr>
                        <w:t>förskollärare</w:t>
                      </w:r>
                      <w:r>
                        <w:rPr>
                          <w:color w:val="000000"/>
                          <w:spacing w:val="7"/>
                          <w:w w:val="105"/>
                          <w:sz w:val="13"/>
                        </w:rPr>
                        <w:t> </w:t>
                      </w:r>
                      <w:r>
                        <w:rPr>
                          <w:color w:val="000000"/>
                          <w:w w:val="105"/>
                          <w:sz w:val="13"/>
                        </w:rPr>
                        <w:t>kan</w:t>
                      </w:r>
                      <w:r>
                        <w:rPr>
                          <w:color w:val="000000"/>
                          <w:spacing w:val="7"/>
                          <w:w w:val="105"/>
                          <w:sz w:val="13"/>
                        </w:rPr>
                        <w:t> </w:t>
                      </w:r>
                      <w:r>
                        <w:rPr>
                          <w:color w:val="000000"/>
                          <w:w w:val="105"/>
                          <w:sz w:val="13"/>
                        </w:rPr>
                        <w:t>bli</w:t>
                      </w:r>
                      <w:r>
                        <w:rPr>
                          <w:color w:val="000000"/>
                          <w:spacing w:val="7"/>
                          <w:w w:val="105"/>
                          <w:sz w:val="13"/>
                        </w:rPr>
                        <w:t> </w:t>
                      </w:r>
                      <w:r>
                        <w:rPr>
                          <w:color w:val="000000"/>
                          <w:w w:val="105"/>
                          <w:sz w:val="13"/>
                        </w:rPr>
                        <w:t>varnad</w:t>
                      </w:r>
                      <w:r>
                        <w:rPr>
                          <w:color w:val="000000"/>
                          <w:spacing w:val="8"/>
                          <w:w w:val="105"/>
                          <w:sz w:val="13"/>
                        </w:rPr>
                        <w:t> </w:t>
                      </w:r>
                      <w:r>
                        <w:rPr>
                          <w:color w:val="000000"/>
                          <w:w w:val="105"/>
                          <w:sz w:val="13"/>
                        </w:rPr>
                        <w:t>om</w:t>
                      </w:r>
                      <w:r>
                        <w:rPr>
                          <w:color w:val="000000"/>
                          <w:spacing w:val="7"/>
                          <w:w w:val="105"/>
                          <w:sz w:val="13"/>
                        </w:rPr>
                        <w:t> </w:t>
                      </w:r>
                      <w:r>
                        <w:rPr>
                          <w:color w:val="000000"/>
                          <w:spacing w:val="-4"/>
                          <w:w w:val="105"/>
                          <w:sz w:val="13"/>
                        </w:rPr>
                        <w:t>hen:</w:t>
                      </w:r>
                    </w:p>
                    <w:p>
                      <w:pPr>
                        <w:numPr>
                          <w:ilvl w:val="0"/>
                          <w:numId w:val="9"/>
                        </w:numPr>
                        <w:tabs>
                          <w:tab w:pos="432" w:val="left" w:leader="none"/>
                        </w:tabs>
                        <w:spacing w:before="105"/>
                        <w:ind w:left="432" w:right="0" w:hanging="216"/>
                        <w:jc w:val="left"/>
                        <w:rPr>
                          <w:color w:val="000000"/>
                          <w:sz w:val="13"/>
                        </w:rPr>
                      </w:pPr>
                      <w:r>
                        <w:rPr>
                          <w:color w:val="000000"/>
                          <w:sz w:val="13"/>
                        </w:rPr>
                        <w:t>har</w:t>
                      </w:r>
                      <w:r>
                        <w:rPr>
                          <w:color w:val="000000"/>
                          <w:spacing w:val="15"/>
                          <w:sz w:val="13"/>
                        </w:rPr>
                        <w:t> </w:t>
                      </w:r>
                      <w:r>
                        <w:rPr>
                          <w:color w:val="000000"/>
                          <w:sz w:val="13"/>
                        </w:rPr>
                        <w:t>varit</w:t>
                      </w:r>
                      <w:r>
                        <w:rPr>
                          <w:color w:val="000000"/>
                          <w:spacing w:val="13"/>
                          <w:sz w:val="13"/>
                        </w:rPr>
                        <w:t> </w:t>
                      </w:r>
                      <w:r>
                        <w:rPr>
                          <w:color w:val="000000"/>
                          <w:sz w:val="13"/>
                        </w:rPr>
                        <w:t>oskicklig</w:t>
                      </w:r>
                      <w:r>
                        <w:rPr>
                          <w:color w:val="000000"/>
                          <w:spacing w:val="16"/>
                          <w:sz w:val="13"/>
                        </w:rPr>
                        <w:t> </w:t>
                      </w:r>
                      <w:r>
                        <w:rPr>
                          <w:color w:val="000000"/>
                          <w:sz w:val="13"/>
                        </w:rPr>
                        <w:t>i</w:t>
                      </w:r>
                      <w:r>
                        <w:rPr>
                          <w:color w:val="000000"/>
                          <w:spacing w:val="15"/>
                          <w:sz w:val="13"/>
                        </w:rPr>
                        <w:t> </w:t>
                      </w:r>
                      <w:r>
                        <w:rPr>
                          <w:color w:val="000000"/>
                          <w:sz w:val="13"/>
                        </w:rPr>
                        <w:t>sin</w:t>
                      </w:r>
                      <w:r>
                        <w:rPr>
                          <w:color w:val="000000"/>
                          <w:spacing w:val="15"/>
                          <w:sz w:val="13"/>
                        </w:rPr>
                        <w:t> </w:t>
                      </w:r>
                      <w:r>
                        <w:rPr>
                          <w:color w:val="000000"/>
                          <w:spacing w:val="-2"/>
                          <w:sz w:val="13"/>
                        </w:rPr>
                        <w:t>yrkesutövning.</w:t>
                      </w:r>
                    </w:p>
                    <w:p>
                      <w:pPr>
                        <w:numPr>
                          <w:ilvl w:val="0"/>
                          <w:numId w:val="9"/>
                        </w:numPr>
                        <w:tabs>
                          <w:tab w:pos="433" w:val="left" w:leader="none"/>
                        </w:tabs>
                        <w:spacing w:line="280" w:lineRule="auto" w:before="28"/>
                        <w:ind w:left="433" w:right="503" w:hanging="217"/>
                        <w:jc w:val="left"/>
                        <w:rPr>
                          <w:color w:val="000000"/>
                          <w:sz w:val="13"/>
                        </w:rPr>
                      </w:pPr>
                      <w:r>
                        <w:rPr>
                          <w:color w:val="000000"/>
                          <w:w w:val="110"/>
                          <w:sz w:val="13"/>
                        </w:rPr>
                        <w:t>i</w:t>
                      </w:r>
                      <w:r>
                        <w:rPr>
                          <w:color w:val="000000"/>
                          <w:spacing w:val="-9"/>
                          <w:w w:val="110"/>
                          <w:sz w:val="13"/>
                        </w:rPr>
                        <w:t> </w:t>
                      </w:r>
                      <w:r>
                        <w:rPr>
                          <w:color w:val="000000"/>
                          <w:w w:val="110"/>
                          <w:sz w:val="13"/>
                        </w:rPr>
                        <w:t>eller</w:t>
                      </w:r>
                      <w:r>
                        <w:rPr>
                          <w:color w:val="000000"/>
                          <w:spacing w:val="-8"/>
                          <w:w w:val="110"/>
                          <w:sz w:val="13"/>
                        </w:rPr>
                        <w:t> </w:t>
                      </w:r>
                      <w:r>
                        <w:rPr>
                          <w:color w:val="000000"/>
                          <w:w w:val="110"/>
                          <w:sz w:val="13"/>
                        </w:rPr>
                        <w:t>i</w:t>
                      </w:r>
                      <w:r>
                        <w:rPr>
                          <w:color w:val="000000"/>
                          <w:spacing w:val="-9"/>
                          <w:w w:val="110"/>
                          <w:sz w:val="13"/>
                        </w:rPr>
                        <w:t> </w:t>
                      </w:r>
                      <w:r>
                        <w:rPr>
                          <w:color w:val="000000"/>
                          <w:w w:val="110"/>
                          <w:sz w:val="13"/>
                        </w:rPr>
                        <w:t>samband</w:t>
                      </w:r>
                      <w:r>
                        <w:rPr>
                          <w:color w:val="000000"/>
                          <w:spacing w:val="-8"/>
                          <w:w w:val="110"/>
                          <w:sz w:val="13"/>
                        </w:rPr>
                        <w:t> </w:t>
                      </w:r>
                      <w:r>
                        <w:rPr>
                          <w:color w:val="000000"/>
                          <w:w w:val="110"/>
                          <w:sz w:val="13"/>
                        </w:rPr>
                        <w:t>med</w:t>
                      </w:r>
                      <w:r>
                        <w:rPr>
                          <w:color w:val="000000"/>
                          <w:spacing w:val="-9"/>
                          <w:w w:val="110"/>
                          <w:sz w:val="13"/>
                        </w:rPr>
                        <w:t> </w:t>
                      </w:r>
                      <w:r>
                        <w:rPr>
                          <w:color w:val="000000"/>
                          <w:w w:val="110"/>
                          <w:sz w:val="13"/>
                        </w:rPr>
                        <w:t>yrkesutövningen</w:t>
                      </w:r>
                      <w:r>
                        <w:rPr>
                          <w:color w:val="000000"/>
                          <w:spacing w:val="-8"/>
                          <w:w w:val="110"/>
                          <w:sz w:val="13"/>
                        </w:rPr>
                        <w:t> </w:t>
                      </w:r>
                      <w:r>
                        <w:rPr>
                          <w:color w:val="000000"/>
                          <w:w w:val="110"/>
                          <w:sz w:val="13"/>
                        </w:rPr>
                        <w:t>gjort</w:t>
                      </w:r>
                      <w:r>
                        <w:rPr>
                          <w:color w:val="000000"/>
                          <w:spacing w:val="-9"/>
                          <w:w w:val="110"/>
                          <w:sz w:val="13"/>
                        </w:rPr>
                        <w:t> </w:t>
                      </w:r>
                      <w:r>
                        <w:rPr>
                          <w:color w:val="000000"/>
                          <w:w w:val="110"/>
                          <w:sz w:val="13"/>
                        </w:rPr>
                        <w:t>sig</w:t>
                      </w:r>
                      <w:r>
                        <w:rPr>
                          <w:color w:val="000000"/>
                          <w:spacing w:val="-8"/>
                          <w:w w:val="110"/>
                          <w:sz w:val="13"/>
                        </w:rPr>
                        <w:t> </w:t>
                      </w:r>
                      <w:r>
                        <w:rPr>
                          <w:color w:val="000000"/>
                          <w:w w:val="110"/>
                          <w:sz w:val="13"/>
                        </w:rPr>
                        <w:t>skyldig</w:t>
                      </w:r>
                      <w:r>
                        <w:rPr>
                          <w:color w:val="000000"/>
                          <w:spacing w:val="-8"/>
                          <w:w w:val="110"/>
                          <w:sz w:val="13"/>
                        </w:rPr>
                        <w:t> </w:t>
                      </w:r>
                      <w:r>
                        <w:rPr>
                          <w:color w:val="000000"/>
                          <w:w w:val="110"/>
                          <w:sz w:val="13"/>
                        </w:rPr>
                        <w:t>till</w:t>
                      </w:r>
                      <w:r>
                        <w:rPr>
                          <w:color w:val="000000"/>
                          <w:spacing w:val="-8"/>
                          <w:w w:val="110"/>
                          <w:sz w:val="13"/>
                        </w:rPr>
                        <w:t> </w:t>
                      </w:r>
                      <w:r>
                        <w:rPr>
                          <w:color w:val="000000"/>
                          <w:w w:val="110"/>
                          <w:sz w:val="13"/>
                        </w:rPr>
                        <w:t>brott</w:t>
                      </w:r>
                      <w:r>
                        <w:rPr>
                          <w:color w:val="000000"/>
                          <w:spacing w:val="-9"/>
                          <w:w w:val="110"/>
                          <w:sz w:val="13"/>
                        </w:rPr>
                        <w:t> </w:t>
                      </w:r>
                      <w:r>
                        <w:rPr>
                          <w:color w:val="000000"/>
                          <w:w w:val="110"/>
                          <w:sz w:val="13"/>
                        </w:rPr>
                        <w:t>som</w:t>
                      </w:r>
                      <w:r>
                        <w:rPr>
                          <w:color w:val="000000"/>
                          <w:spacing w:val="-8"/>
                          <w:w w:val="110"/>
                          <w:sz w:val="13"/>
                        </w:rPr>
                        <w:t> </w:t>
                      </w:r>
                      <w:r>
                        <w:rPr>
                          <w:color w:val="000000"/>
                          <w:w w:val="110"/>
                          <w:sz w:val="13"/>
                        </w:rPr>
                        <w:t>gör</w:t>
                      </w:r>
                      <w:r>
                        <w:rPr>
                          <w:color w:val="000000"/>
                          <w:spacing w:val="-8"/>
                          <w:w w:val="110"/>
                          <w:sz w:val="13"/>
                        </w:rPr>
                        <w:t> </w:t>
                      </w:r>
                      <w:r>
                        <w:rPr>
                          <w:color w:val="000000"/>
                          <w:w w:val="110"/>
                          <w:sz w:val="13"/>
                        </w:rPr>
                        <w:t>att</w:t>
                      </w:r>
                      <w:r>
                        <w:rPr>
                          <w:color w:val="000000"/>
                          <w:spacing w:val="-8"/>
                          <w:w w:val="110"/>
                          <w:sz w:val="13"/>
                        </w:rPr>
                        <w:t> </w:t>
                      </w:r>
                      <w:r>
                        <w:rPr>
                          <w:color w:val="000000"/>
                          <w:w w:val="110"/>
                          <w:sz w:val="13"/>
                        </w:rPr>
                        <w:t>hens</w:t>
                      </w:r>
                      <w:r>
                        <w:rPr>
                          <w:color w:val="000000"/>
                          <w:spacing w:val="40"/>
                          <w:w w:val="110"/>
                          <w:sz w:val="13"/>
                        </w:rPr>
                        <w:t> </w:t>
                      </w:r>
                      <w:r>
                        <w:rPr>
                          <w:color w:val="000000"/>
                          <w:w w:val="110"/>
                          <w:sz w:val="13"/>
                        </w:rPr>
                        <w:t>lämplighet att verka som lärare eller förskollärare kan ifrågasättas.</w:t>
                      </w:r>
                    </w:p>
                    <w:p>
                      <w:pPr>
                        <w:numPr>
                          <w:ilvl w:val="0"/>
                          <w:numId w:val="9"/>
                        </w:numPr>
                        <w:tabs>
                          <w:tab w:pos="432" w:val="left" w:leader="none"/>
                        </w:tabs>
                        <w:spacing w:before="2"/>
                        <w:ind w:left="432" w:right="0" w:hanging="216"/>
                        <w:jc w:val="left"/>
                        <w:rPr>
                          <w:color w:val="000000"/>
                          <w:sz w:val="13"/>
                        </w:rPr>
                      </w:pPr>
                      <w:r>
                        <w:rPr>
                          <w:color w:val="000000"/>
                          <w:w w:val="110"/>
                          <w:sz w:val="13"/>
                        </w:rPr>
                        <w:t>på</w:t>
                      </w:r>
                      <w:r>
                        <w:rPr>
                          <w:color w:val="000000"/>
                          <w:spacing w:val="-9"/>
                          <w:w w:val="110"/>
                          <w:sz w:val="13"/>
                        </w:rPr>
                        <w:t> </w:t>
                      </w:r>
                      <w:r>
                        <w:rPr>
                          <w:color w:val="000000"/>
                          <w:w w:val="110"/>
                          <w:sz w:val="13"/>
                        </w:rPr>
                        <w:t>annat</w:t>
                      </w:r>
                      <w:r>
                        <w:rPr>
                          <w:color w:val="000000"/>
                          <w:spacing w:val="-8"/>
                          <w:w w:val="110"/>
                          <w:sz w:val="13"/>
                        </w:rPr>
                        <w:t> </w:t>
                      </w:r>
                      <w:r>
                        <w:rPr>
                          <w:color w:val="000000"/>
                          <w:w w:val="110"/>
                          <w:sz w:val="13"/>
                        </w:rPr>
                        <w:t>sätt</w:t>
                      </w:r>
                      <w:r>
                        <w:rPr>
                          <w:color w:val="000000"/>
                          <w:spacing w:val="-9"/>
                          <w:w w:val="110"/>
                          <w:sz w:val="13"/>
                        </w:rPr>
                        <w:t> </w:t>
                      </w:r>
                      <w:r>
                        <w:rPr>
                          <w:color w:val="000000"/>
                          <w:w w:val="110"/>
                          <w:sz w:val="13"/>
                        </w:rPr>
                        <w:t>visat</w:t>
                      </w:r>
                      <w:r>
                        <w:rPr>
                          <w:color w:val="000000"/>
                          <w:spacing w:val="-8"/>
                          <w:w w:val="110"/>
                          <w:sz w:val="13"/>
                        </w:rPr>
                        <w:t> </w:t>
                      </w:r>
                      <w:r>
                        <w:rPr>
                          <w:color w:val="000000"/>
                          <w:w w:val="110"/>
                          <w:sz w:val="13"/>
                        </w:rPr>
                        <w:t>sig</w:t>
                      </w:r>
                      <w:r>
                        <w:rPr>
                          <w:color w:val="000000"/>
                          <w:spacing w:val="-8"/>
                          <w:w w:val="110"/>
                          <w:sz w:val="13"/>
                        </w:rPr>
                        <w:t> </w:t>
                      </w:r>
                      <w:r>
                        <w:rPr>
                          <w:color w:val="000000"/>
                          <w:w w:val="110"/>
                          <w:sz w:val="13"/>
                        </w:rPr>
                        <w:t>vara</w:t>
                      </w:r>
                      <w:r>
                        <w:rPr>
                          <w:color w:val="000000"/>
                          <w:spacing w:val="-8"/>
                          <w:w w:val="110"/>
                          <w:sz w:val="13"/>
                        </w:rPr>
                        <w:t> </w:t>
                      </w:r>
                      <w:r>
                        <w:rPr>
                          <w:color w:val="000000"/>
                          <w:w w:val="110"/>
                          <w:sz w:val="13"/>
                        </w:rPr>
                        <w:t>mindre</w:t>
                      </w:r>
                      <w:r>
                        <w:rPr>
                          <w:color w:val="000000"/>
                          <w:spacing w:val="-8"/>
                          <w:w w:val="110"/>
                          <w:sz w:val="13"/>
                        </w:rPr>
                        <w:t> </w:t>
                      </w:r>
                      <w:r>
                        <w:rPr>
                          <w:color w:val="000000"/>
                          <w:w w:val="110"/>
                          <w:sz w:val="13"/>
                        </w:rPr>
                        <w:t>lämplig</w:t>
                      </w:r>
                      <w:r>
                        <w:rPr>
                          <w:color w:val="000000"/>
                          <w:spacing w:val="-8"/>
                          <w:w w:val="110"/>
                          <w:sz w:val="13"/>
                        </w:rPr>
                        <w:t> </w:t>
                      </w:r>
                      <w:r>
                        <w:rPr>
                          <w:color w:val="000000"/>
                          <w:w w:val="110"/>
                          <w:sz w:val="13"/>
                        </w:rPr>
                        <w:t>att</w:t>
                      </w:r>
                      <w:r>
                        <w:rPr>
                          <w:color w:val="000000"/>
                          <w:spacing w:val="-9"/>
                          <w:w w:val="110"/>
                          <w:sz w:val="13"/>
                        </w:rPr>
                        <w:t> </w:t>
                      </w:r>
                      <w:r>
                        <w:rPr>
                          <w:color w:val="000000"/>
                          <w:w w:val="110"/>
                          <w:sz w:val="13"/>
                        </w:rPr>
                        <w:t>bedriva</w:t>
                      </w:r>
                      <w:r>
                        <w:rPr>
                          <w:color w:val="000000"/>
                          <w:spacing w:val="-8"/>
                          <w:w w:val="110"/>
                          <w:sz w:val="13"/>
                        </w:rPr>
                        <w:t> </w:t>
                      </w:r>
                      <w:r>
                        <w:rPr>
                          <w:color w:val="000000"/>
                          <w:spacing w:val="-2"/>
                          <w:w w:val="110"/>
                          <w:sz w:val="13"/>
                        </w:rPr>
                        <w:t>undervisning.</w:t>
                      </w:r>
                    </w:p>
                    <w:p>
                      <w:pPr>
                        <w:spacing w:before="104"/>
                        <w:ind w:left="216" w:right="0" w:firstLine="0"/>
                        <w:jc w:val="left"/>
                        <w:rPr>
                          <w:color w:val="000000"/>
                          <w:sz w:val="13"/>
                        </w:rPr>
                      </w:pPr>
                      <w:r>
                        <w:rPr>
                          <w:color w:val="000000"/>
                          <w:sz w:val="13"/>
                        </w:rPr>
                        <w:t>En</w:t>
                      </w:r>
                      <w:r>
                        <w:rPr>
                          <w:color w:val="000000"/>
                          <w:spacing w:val="27"/>
                          <w:sz w:val="13"/>
                        </w:rPr>
                        <w:t> </w:t>
                      </w:r>
                      <w:r>
                        <w:rPr>
                          <w:color w:val="000000"/>
                          <w:sz w:val="13"/>
                        </w:rPr>
                        <w:t>legitimerad</w:t>
                      </w:r>
                      <w:r>
                        <w:rPr>
                          <w:color w:val="000000"/>
                          <w:spacing w:val="25"/>
                          <w:sz w:val="13"/>
                        </w:rPr>
                        <w:t> </w:t>
                      </w:r>
                      <w:r>
                        <w:rPr>
                          <w:color w:val="000000"/>
                          <w:sz w:val="13"/>
                        </w:rPr>
                        <w:t>lärare</w:t>
                      </w:r>
                      <w:r>
                        <w:rPr>
                          <w:color w:val="000000"/>
                          <w:spacing w:val="27"/>
                          <w:sz w:val="13"/>
                        </w:rPr>
                        <w:t> </w:t>
                      </w:r>
                      <w:r>
                        <w:rPr>
                          <w:color w:val="000000"/>
                          <w:sz w:val="13"/>
                        </w:rPr>
                        <w:t>eller</w:t>
                      </w:r>
                      <w:r>
                        <w:rPr>
                          <w:color w:val="000000"/>
                          <w:spacing w:val="25"/>
                          <w:sz w:val="13"/>
                        </w:rPr>
                        <w:t> </w:t>
                      </w:r>
                      <w:r>
                        <w:rPr>
                          <w:color w:val="000000"/>
                          <w:sz w:val="13"/>
                        </w:rPr>
                        <w:t>förskollärare</w:t>
                      </w:r>
                      <w:r>
                        <w:rPr>
                          <w:color w:val="000000"/>
                          <w:spacing w:val="27"/>
                          <w:sz w:val="13"/>
                        </w:rPr>
                        <w:t> </w:t>
                      </w:r>
                      <w:r>
                        <w:rPr>
                          <w:color w:val="000000"/>
                          <w:sz w:val="13"/>
                        </w:rPr>
                        <w:t>kan</w:t>
                      </w:r>
                      <w:r>
                        <w:rPr>
                          <w:color w:val="000000"/>
                          <w:spacing w:val="27"/>
                          <w:sz w:val="13"/>
                        </w:rPr>
                        <w:t> </w:t>
                      </w:r>
                      <w:r>
                        <w:rPr>
                          <w:color w:val="000000"/>
                          <w:sz w:val="13"/>
                        </w:rPr>
                        <w:t>få</w:t>
                      </w:r>
                      <w:r>
                        <w:rPr>
                          <w:color w:val="000000"/>
                          <w:spacing w:val="27"/>
                          <w:sz w:val="13"/>
                        </w:rPr>
                        <w:t> </w:t>
                      </w:r>
                      <w:r>
                        <w:rPr>
                          <w:color w:val="000000"/>
                          <w:sz w:val="13"/>
                        </w:rPr>
                        <w:t>sin</w:t>
                      </w:r>
                      <w:r>
                        <w:rPr>
                          <w:color w:val="000000"/>
                          <w:spacing w:val="27"/>
                          <w:sz w:val="13"/>
                        </w:rPr>
                        <w:t> </w:t>
                      </w:r>
                      <w:r>
                        <w:rPr>
                          <w:color w:val="000000"/>
                          <w:sz w:val="13"/>
                        </w:rPr>
                        <w:t>legitimation</w:t>
                      </w:r>
                      <w:r>
                        <w:rPr>
                          <w:color w:val="000000"/>
                          <w:spacing w:val="27"/>
                          <w:sz w:val="13"/>
                        </w:rPr>
                        <w:t> </w:t>
                      </w:r>
                      <w:r>
                        <w:rPr>
                          <w:color w:val="000000"/>
                          <w:sz w:val="13"/>
                        </w:rPr>
                        <w:t>återkallad</w:t>
                      </w:r>
                      <w:r>
                        <w:rPr>
                          <w:color w:val="000000"/>
                          <w:spacing w:val="29"/>
                          <w:sz w:val="13"/>
                        </w:rPr>
                        <w:t> </w:t>
                      </w:r>
                      <w:r>
                        <w:rPr>
                          <w:color w:val="000000"/>
                          <w:sz w:val="13"/>
                        </w:rPr>
                        <w:t>om</w:t>
                      </w:r>
                      <w:r>
                        <w:rPr>
                          <w:color w:val="000000"/>
                          <w:spacing w:val="27"/>
                          <w:sz w:val="13"/>
                        </w:rPr>
                        <w:t> </w:t>
                      </w:r>
                      <w:r>
                        <w:rPr>
                          <w:color w:val="000000"/>
                          <w:spacing w:val="-4"/>
                          <w:sz w:val="13"/>
                        </w:rPr>
                        <w:t>hen:</w:t>
                      </w:r>
                    </w:p>
                    <w:p>
                      <w:pPr>
                        <w:numPr>
                          <w:ilvl w:val="0"/>
                          <w:numId w:val="9"/>
                        </w:numPr>
                        <w:tabs>
                          <w:tab w:pos="432" w:val="left" w:leader="none"/>
                        </w:tabs>
                        <w:spacing w:before="105"/>
                        <w:ind w:left="432" w:right="0" w:hanging="216"/>
                        <w:jc w:val="left"/>
                        <w:rPr>
                          <w:color w:val="000000"/>
                          <w:sz w:val="13"/>
                        </w:rPr>
                      </w:pPr>
                      <w:r>
                        <w:rPr>
                          <w:color w:val="000000"/>
                          <w:w w:val="105"/>
                          <w:sz w:val="13"/>
                        </w:rPr>
                        <w:t>har</w:t>
                      </w:r>
                      <w:r>
                        <w:rPr>
                          <w:color w:val="000000"/>
                          <w:spacing w:val="1"/>
                          <w:w w:val="105"/>
                          <w:sz w:val="13"/>
                        </w:rPr>
                        <w:t> </w:t>
                      </w:r>
                      <w:r>
                        <w:rPr>
                          <w:color w:val="000000"/>
                          <w:w w:val="105"/>
                          <w:sz w:val="13"/>
                        </w:rPr>
                        <w:t>varit</w:t>
                      </w:r>
                      <w:r>
                        <w:rPr>
                          <w:color w:val="000000"/>
                          <w:spacing w:val="1"/>
                          <w:w w:val="105"/>
                          <w:sz w:val="13"/>
                        </w:rPr>
                        <w:t> </w:t>
                      </w:r>
                      <w:r>
                        <w:rPr>
                          <w:color w:val="000000"/>
                          <w:w w:val="105"/>
                          <w:sz w:val="13"/>
                        </w:rPr>
                        <w:t>grovt</w:t>
                      </w:r>
                      <w:r>
                        <w:rPr>
                          <w:color w:val="000000"/>
                          <w:spacing w:val="1"/>
                          <w:w w:val="105"/>
                          <w:sz w:val="13"/>
                        </w:rPr>
                        <w:t> </w:t>
                      </w:r>
                      <w:r>
                        <w:rPr>
                          <w:color w:val="000000"/>
                          <w:w w:val="105"/>
                          <w:sz w:val="13"/>
                        </w:rPr>
                        <w:t>oskicklig</w:t>
                      </w:r>
                      <w:r>
                        <w:rPr>
                          <w:color w:val="000000"/>
                          <w:spacing w:val="2"/>
                          <w:w w:val="105"/>
                          <w:sz w:val="13"/>
                        </w:rPr>
                        <w:t> </w:t>
                      </w:r>
                      <w:r>
                        <w:rPr>
                          <w:color w:val="000000"/>
                          <w:w w:val="105"/>
                          <w:sz w:val="13"/>
                        </w:rPr>
                        <w:t>i</w:t>
                      </w:r>
                      <w:r>
                        <w:rPr>
                          <w:color w:val="000000"/>
                          <w:spacing w:val="1"/>
                          <w:w w:val="105"/>
                          <w:sz w:val="13"/>
                        </w:rPr>
                        <w:t> </w:t>
                      </w:r>
                      <w:r>
                        <w:rPr>
                          <w:color w:val="000000"/>
                          <w:w w:val="105"/>
                          <w:sz w:val="13"/>
                        </w:rPr>
                        <w:t>sin</w:t>
                      </w:r>
                      <w:r>
                        <w:rPr>
                          <w:color w:val="000000"/>
                          <w:spacing w:val="2"/>
                          <w:w w:val="105"/>
                          <w:sz w:val="13"/>
                        </w:rPr>
                        <w:t> </w:t>
                      </w:r>
                      <w:r>
                        <w:rPr>
                          <w:color w:val="000000"/>
                          <w:spacing w:val="-2"/>
                          <w:w w:val="105"/>
                          <w:sz w:val="13"/>
                        </w:rPr>
                        <w:t>yrkesutövning.</w:t>
                      </w:r>
                    </w:p>
                    <w:p>
                      <w:pPr>
                        <w:numPr>
                          <w:ilvl w:val="0"/>
                          <w:numId w:val="9"/>
                        </w:numPr>
                        <w:tabs>
                          <w:tab w:pos="433" w:val="left" w:leader="none"/>
                        </w:tabs>
                        <w:spacing w:line="280" w:lineRule="auto" w:before="27"/>
                        <w:ind w:left="433" w:right="350" w:hanging="217"/>
                        <w:jc w:val="left"/>
                        <w:rPr>
                          <w:color w:val="000000"/>
                          <w:sz w:val="13"/>
                        </w:rPr>
                      </w:pPr>
                      <w:r>
                        <w:rPr>
                          <w:color w:val="000000"/>
                          <w:spacing w:val="-2"/>
                          <w:w w:val="110"/>
                          <w:sz w:val="13"/>
                        </w:rPr>
                        <w:t>i eller utanför yrkesutövningen har gjort sig skyldig till ett allvarligt brott som gör att</w:t>
                      </w:r>
                      <w:r>
                        <w:rPr>
                          <w:color w:val="000000"/>
                          <w:spacing w:val="40"/>
                          <w:w w:val="110"/>
                          <w:sz w:val="13"/>
                        </w:rPr>
                        <w:t> </w:t>
                      </w:r>
                      <w:r>
                        <w:rPr>
                          <w:color w:val="000000"/>
                          <w:w w:val="110"/>
                          <w:sz w:val="13"/>
                        </w:rPr>
                        <w:t>hens lämplighet att verka som lärare eller förskollärare kan sättas i fråga.</w:t>
                      </w:r>
                    </w:p>
                    <w:p>
                      <w:pPr>
                        <w:numPr>
                          <w:ilvl w:val="0"/>
                          <w:numId w:val="9"/>
                        </w:numPr>
                        <w:tabs>
                          <w:tab w:pos="433" w:val="left" w:leader="none"/>
                        </w:tabs>
                        <w:spacing w:line="280" w:lineRule="auto" w:before="3"/>
                        <w:ind w:left="433" w:right="748" w:hanging="217"/>
                        <w:jc w:val="left"/>
                        <w:rPr>
                          <w:color w:val="000000"/>
                          <w:sz w:val="13"/>
                        </w:rPr>
                      </w:pPr>
                      <w:r>
                        <w:rPr>
                          <w:color w:val="000000"/>
                          <w:w w:val="105"/>
                          <w:sz w:val="13"/>
                        </w:rPr>
                        <w:t>på grund av sjukdom eller någon liknande omständighet inte kan utöva yrket</w:t>
                      </w:r>
                      <w:r>
                        <w:rPr>
                          <w:color w:val="000000"/>
                          <w:spacing w:val="40"/>
                          <w:w w:val="105"/>
                          <w:sz w:val="13"/>
                        </w:rPr>
                        <w:t> </w:t>
                      </w:r>
                      <w:r>
                        <w:rPr>
                          <w:color w:val="000000"/>
                          <w:spacing w:val="-2"/>
                          <w:w w:val="105"/>
                          <w:sz w:val="13"/>
                        </w:rPr>
                        <w:t>tillfredsställande.</w:t>
                      </w:r>
                    </w:p>
                    <w:p>
                      <w:pPr>
                        <w:numPr>
                          <w:ilvl w:val="0"/>
                          <w:numId w:val="9"/>
                        </w:numPr>
                        <w:tabs>
                          <w:tab w:pos="432" w:val="left" w:leader="none"/>
                        </w:tabs>
                        <w:spacing w:before="2"/>
                        <w:ind w:left="432" w:right="0" w:hanging="216"/>
                        <w:jc w:val="left"/>
                        <w:rPr>
                          <w:color w:val="000000"/>
                          <w:sz w:val="13"/>
                        </w:rPr>
                      </w:pPr>
                      <w:r>
                        <w:rPr>
                          <w:color w:val="000000"/>
                          <w:w w:val="110"/>
                          <w:sz w:val="13"/>
                        </w:rPr>
                        <w:t>på</w:t>
                      </w:r>
                      <w:r>
                        <w:rPr>
                          <w:color w:val="000000"/>
                          <w:spacing w:val="-9"/>
                          <w:w w:val="110"/>
                          <w:sz w:val="13"/>
                        </w:rPr>
                        <w:t> </w:t>
                      </w:r>
                      <w:r>
                        <w:rPr>
                          <w:color w:val="000000"/>
                          <w:w w:val="110"/>
                          <w:sz w:val="13"/>
                        </w:rPr>
                        <w:t>annat</w:t>
                      </w:r>
                      <w:r>
                        <w:rPr>
                          <w:color w:val="000000"/>
                          <w:spacing w:val="-8"/>
                          <w:w w:val="110"/>
                          <w:sz w:val="13"/>
                        </w:rPr>
                        <w:t> </w:t>
                      </w:r>
                      <w:r>
                        <w:rPr>
                          <w:color w:val="000000"/>
                          <w:w w:val="110"/>
                          <w:sz w:val="13"/>
                        </w:rPr>
                        <w:t>sätt</w:t>
                      </w:r>
                      <w:r>
                        <w:rPr>
                          <w:color w:val="000000"/>
                          <w:spacing w:val="-9"/>
                          <w:w w:val="110"/>
                          <w:sz w:val="13"/>
                        </w:rPr>
                        <w:t> </w:t>
                      </w:r>
                      <w:r>
                        <w:rPr>
                          <w:color w:val="000000"/>
                          <w:w w:val="110"/>
                          <w:sz w:val="13"/>
                        </w:rPr>
                        <w:t>är</w:t>
                      </w:r>
                      <w:r>
                        <w:rPr>
                          <w:color w:val="000000"/>
                          <w:spacing w:val="-8"/>
                          <w:w w:val="110"/>
                          <w:sz w:val="13"/>
                        </w:rPr>
                        <w:t> </w:t>
                      </w:r>
                      <w:r>
                        <w:rPr>
                          <w:color w:val="000000"/>
                          <w:w w:val="110"/>
                          <w:sz w:val="13"/>
                        </w:rPr>
                        <w:t>särskilt</w:t>
                      </w:r>
                      <w:r>
                        <w:rPr>
                          <w:color w:val="000000"/>
                          <w:spacing w:val="-8"/>
                          <w:w w:val="110"/>
                          <w:sz w:val="13"/>
                        </w:rPr>
                        <w:t> </w:t>
                      </w:r>
                      <w:r>
                        <w:rPr>
                          <w:color w:val="000000"/>
                          <w:w w:val="110"/>
                          <w:sz w:val="13"/>
                        </w:rPr>
                        <w:t>olämplig</w:t>
                      </w:r>
                      <w:r>
                        <w:rPr>
                          <w:color w:val="000000"/>
                          <w:spacing w:val="-7"/>
                          <w:w w:val="110"/>
                          <w:sz w:val="13"/>
                        </w:rPr>
                        <w:t> </w:t>
                      </w:r>
                      <w:r>
                        <w:rPr>
                          <w:color w:val="000000"/>
                          <w:w w:val="110"/>
                          <w:sz w:val="13"/>
                        </w:rPr>
                        <w:t>att</w:t>
                      </w:r>
                      <w:r>
                        <w:rPr>
                          <w:color w:val="000000"/>
                          <w:spacing w:val="-8"/>
                          <w:w w:val="110"/>
                          <w:sz w:val="13"/>
                        </w:rPr>
                        <w:t> </w:t>
                      </w:r>
                      <w:r>
                        <w:rPr>
                          <w:color w:val="000000"/>
                          <w:w w:val="110"/>
                          <w:sz w:val="13"/>
                        </w:rPr>
                        <w:t>bedriva</w:t>
                      </w:r>
                      <w:r>
                        <w:rPr>
                          <w:color w:val="000000"/>
                          <w:spacing w:val="-8"/>
                          <w:w w:val="110"/>
                          <w:sz w:val="13"/>
                        </w:rPr>
                        <w:t> </w:t>
                      </w:r>
                      <w:r>
                        <w:rPr>
                          <w:color w:val="000000"/>
                          <w:spacing w:val="-2"/>
                          <w:w w:val="110"/>
                          <w:sz w:val="13"/>
                        </w:rPr>
                        <w:t>undervisning.</w:t>
                      </w:r>
                    </w:p>
                    <w:p>
                      <w:pPr>
                        <w:numPr>
                          <w:ilvl w:val="0"/>
                          <w:numId w:val="9"/>
                        </w:numPr>
                        <w:tabs>
                          <w:tab w:pos="432" w:val="left" w:leader="none"/>
                        </w:tabs>
                        <w:spacing w:before="28"/>
                        <w:ind w:left="432" w:right="0" w:hanging="216"/>
                        <w:jc w:val="left"/>
                        <w:rPr>
                          <w:color w:val="000000"/>
                          <w:sz w:val="13"/>
                        </w:rPr>
                      </w:pPr>
                      <w:r>
                        <w:rPr>
                          <w:color w:val="000000"/>
                          <w:w w:val="110"/>
                          <w:sz w:val="13"/>
                        </w:rPr>
                        <w:t>inte</w:t>
                      </w:r>
                      <w:r>
                        <w:rPr>
                          <w:color w:val="000000"/>
                          <w:spacing w:val="-8"/>
                          <w:w w:val="110"/>
                          <w:sz w:val="13"/>
                        </w:rPr>
                        <w:t> </w:t>
                      </w:r>
                      <w:r>
                        <w:rPr>
                          <w:color w:val="000000"/>
                          <w:w w:val="110"/>
                          <w:sz w:val="13"/>
                        </w:rPr>
                        <w:t>följt</w:t>
                      </w:r>
                      <w:r>
                        <w:rPr>
                          <w:color w:val="000000"/>
                          <w:spacing w:val="-8"/>
                          <w:w w:val="110"/>
                          <w:sz w:val="13"/>
                        </w:rPr>
                        <w:t> </w:t>
                      </w:r>
                      <w:r>
                        <w:rPr>
                          <w:color w:val="000000"/>
                          <w:w w:val="110"/>
                          <w:sz w:val="13"/>
                        </w:rPr>
                        <w:t>ett</w:t>
                      </w:r>
                      <w:r>
                        <w:rPr>
                          <w:color w:val="000000"/>
                          <w:spacing w:val="-9"/>
                          <w:w w:val="110"/>
                          <w:sz w:val="13"/>
                        </w:rPr>
                        <w:t> </w:t>
                      </w:r>
                      <w:r>
                        <w:rPr>
                          <w:color w:val="000000"/>
                          <w:w w:val="110"/>
                          <w:sz w:val="13"/>
                        </w:rPr>
                        <w:t>föreläggande</w:t>
                      </w:r>
                      <w:r>
                        <w:rPr>
                          <w:color w:val="000000"/>
                          <w:spacing w:val="-8"/>
                          <w:w w:val="110"/>
                          <w:sz w:val="13"/>
                        </w:rPr>
                        <w:t> </w:t>
                      </w:r>
                      <w:r>
                        <w:rPr>
                          <w:color w:val="000000"/>
                          <w:w w:val="110"/>
                          <w:sz w:val="13"/>
                        </w:rPr>
                        <w:t>om</w:t>
                      </w:r>
                      <w:r>
                        <w:rPr>
                          <w:color w:val="000000"/>
                          <w:spacing w:val="-8"/>
                          <w:w w:val="110"/>
                          <w:sz w:val="13"/>
                        </w:rPr>
                        <w:t> </w:t>
                      </w:r>
                      <w:r>
                        <w:rPr>
                          <w:color w:val="000000"/>
                          <w:w w:val="110"/>
                          <w:sz w:val="13"/>
                        </w:rPr>
                        <w:t>läkarundersökning</w:t>
                      </w:r>
                      <w:r>
                        <w:rPr>
                          <w:color w:val="000000"/>
                          <w:spacing w:val="-8"/>
                          <w:w w:val="110"/>
                          <w:sz w:val="13"/>
                        </w:rPr>
                        <w:t> </w:t>
                      </w:r>
                      <w:r>
                        <w:rPr>
                          <w:color w:val="000000"/>
                          <w:w w:val="110"/>
                          <w:sz w:val="13"/>
                        </w:rPr>
                        <w:t>från</w:t>
                      </w:r>
                      <w:r>
                        <w:rPr>
                          <w:color w:val="000000"/>
                          <w:spacing w:val="-9"/>
                          <w:w w:val="110"/>
                          <w:sz w:val="13"/>
                        </w:rPr>
                        <w:t> </w:t>
                      </w:r>
                      <w:r>
                        <w:rPr>
                          <w:color w:val="000000"/>
                          <w:w w:val="110"/>
                          <w:sz w:val="13"/>
                        </w:rPr>
                        <w:t>Lärarnas</w:t>
                      </w:r>
                      <w:r>
                        <w:rPr>
                          <w:color w:val="000000"/>
                          <w:spacing w:val="-8"/>
                          <w:w w:val="110"/>
                          <w:sz w:val="13"/>
                        </w:rPr>
                        <w:t> </w:t>
                      </w:r>
                      <w:r>
                        <w:rPr>
                          <w:color w:val="000000"/>
                          <w:spacing w:val="-2"/>
                          <w:w w:val="110"/>
                          <w:sz w:val="13"/>
                        </w:rPr>
                        <w:t>ansvarsnämnd.</w:t>
                      </w:r>
                    </w:p>
                    <w:p>
                      <w:pPr>
                        <w:numPr>
                          <w:ilvl w:val="0"/>
                          <w:numId w:val="9"/>
                        </w:numPr>
                        <w:tabs>
                          <w:tab w:pos="432" w:val="left" w:leader="none"/>
                        </w:tabs>
                        <w:spacing w:before="27"/>
                        <w:ind w:left="432" w:right="0" w:hanging="216"/>
                        <w:jc w:val="left"/>
                        <w:rPr>
                          <w:color w:val="000000"/>
                          <w:sz w:val="13"/>
                        </w:rPr>
                      </w:pPr>
                      <w:r>
                        <w:rPr>
                          <w:color w:val="000000"/>
                          <w:w w:val="105"/>
                          <w:sz w:val="13"/>
                        </w:rPr>
                        <w:t>själv</w:t>
                      </w:r>
                      <w:r>
                        <w:rPr>
                          <w:color w:val="000000"/>
                          <w:spacing w:val="6"/>
                          <w:w w:val="105"/>
                          <w:sz w:val="13"/>
                        </w:rPr>
                        <w:t> </w:t>
                      </w:r>
                      <w:r>
                        <w:rPr>
                          <w:color w:val="000000"/>
                          <w:w w:val="105"/>
                          <w:sz w:val="13"/>
                        </w:rPr>
                        <w:t>begär</w:t>
                      </w:r>
                      <w:r>
                        <w:rPr>
                          <w:color w:val="000000"/>
                          <w:spacing w:val="6"/>
                          <w:w w:val="105"/>
                          <w:sz w:val="13"/>
                        </w:rPr>
                        <w:t> </w:t>
                      </w:r>
                      <w:r>
                        <w:rPr>
                          <w:color w:val="000000"/>
                          <w:w w:val="105"/>
                          <w:sz w:val="13"/>
                        </w:rPr>
                        <w:t>att</w:t>
                      </w:r>
                      <w:r>
                        <w:rPr>
                          <w:color w:val="000000"/>
                          <w:spacing w:val="7"/>
                          <w:w w:val="105"/>
                          <w:sz w:val="13"/>
                        </w:rPr>
                        <w:t> </w:t>
                      </w:r>
                      <w:r>
                        <w:rPr>
                          <w:color w:val="000000"/>
                          <w:w w:val="105"/>
                          <w:sz w:val="13"/>
                        </w:rPr>
                        <w:t>legitimationen</w:t>
                      </w:r>
                      <w:r>
                        <w:rPr>
                          <w:color w:val="000000"/>
                          <w:spacing w:val="6"/>
                          <w:w w:val="105"/>
                          <w:sz w:val="13"/>
                        </w:rPr>
                        <w:t> </w:t>
                      </w:r>
                      <w:r>
                        <w:rPr>
                          <w:color w:val="000000"/>
                          <w:w w:val="105"/>
                          <w:sz w:val="13"/>
                        </w:rPr>
                        <w:t>ska</w:t>
                      </w:r>
                      <w:r>
                        <w:rPr>
                          <w:color w:val="000000"/>
                          <w:spacing w:val="7"/>
                          <w:w w:val="105"/>
                          <w:sz w:val="13"/>
                        </w:rPr>
                        <w:t> </w:t>
                      </w:r>
                      <w:r>
                        <w:rPr>
                          <w:color w:val="000000"/>
                          <w:spacing w:val="-2"/>
                          <w:w w:val="105"/>
                          <w:sz w:val="13"/>
                        </w:rPr>
                        <w:t>återkallas.</w:t>
                      </w:r>
                    </w:p>
                    <w:p>
                      <w:pPr>
                        <w:spacing w:line="283" w:lineRule="auto" w:before="104"/>
                        <w:ind w:left="216" w:right="189" w:firstLine="0"/>
                        <w:jc w:val="left"/>
                        <w:rPr>
                          <w:color w:val="000000"/>
                          <w:position w:val="3"/>
                          <w:sz w:val="8"/>
                        </w:rPr>
                      </w:pPr>
                      <w:r>
                        <w:rPr>
                          <w:color w:val="000000"/>
                          <w:w w:val="110"/>
                          <w:sz w:val="13"/>
                        </w:rPr>
                        <w:t>Det finns dock ingen automatisk koppling mellan att</w:t>
                      </w:r>
                      <w:r>
                        <w:rPr>
                          <w:color w:val="000000"/>
                          <w:spacing w:val="-1"/>
                          <w:w w:val="110"/>
                          <w:sz w:val="13"/>
                        </w:rPr>
                        <w:t> </w:t>
                      </w:r>
                      <w:r>
                        <w:rPr>
                          <w:color w:val="000000"/>
                          <w:w w:val="110"/>
                          <w:sz w:val="13"/>
                        </w:rPr>
                        <w:t>bli av med legitimationen och den</w:t>
                      </w:r>
                      <w:r>
                        <w:rPr>
                          <w:color w:val="000000"/>
                          <w:spacing w:val="40"/>
                          <w:w w:val="110"/>
                          <w:sz w:val="13"/>
                        </w:rPr>
                        <w:t> </w:t>
                      </w:r>
                      <w:r>
                        <w:rPr>
                          <w:color w:val="000000"/>
                          <w:w w:val="110"/>
                          <w:sz w:val="13"/>
                        </w:rPr>
                        <w:t>arbetsrättsliga regleringen av anställningen. En lärare som har blivit av med sin</w:t>
                      </w:r>
                      <w:r>
                        <w:rPr>
                          <w:color w:val="000000"/>
                          <w:spacing w:val="40"/>
                          <w:w w:val="110"/>
                          <w:sz w:val="13"/>
                        </w:rPr>
                        <w:t> </w:t>
                      </w:r>
                      <w:r>
                        <w:rPr>
                          <w:color w:val="000000"/>
                          <w:w w:val="110"/>
                          <w:sz w:val="13"/>
                        </w:rPr>
                        <w:t>legitimation</w:t>
                      </w:r>
                      <w:r>
                        <w:rPr>
                          <w:color w:val="000000"/>
                          <w:spacing w:val="-7"/>
                          <w:w w:val="110"/>
                          <w:sz w:val="13"/>
                        </w:rPr>
                        <w:t> </w:t>
                      </w:r>
                      <w:r>
                        <w:rPr>
                          <w:color w:val="000000"/>
                          <w:w w:val="110"/>
                          <w:sz w:val="13"/>
                        </w:rPr>
                        <w:t>är</w:t>
                      </w:r>
                      <w:r>
                        <w:rPr>
                          <w:color w:val="000000"/>
                          <w:spacing w:val="-7"/>
                          <w:w w:val="110"/>
                          <w:sz w:val="13"/>
                        </w:rPr>
                        <w:t> </w:t>
                      </w:r>
                      <w:r>
                        <w:rPr>
                          <w:color w:val="000000"/>
                          <w:w w:val="110"/>
                          <w:sz w:val="13"/>
                        </w:rPr>
                        <w:t>inte</w:t>
                      </w:r>
                      <w:r>
                        <w:rPr>
                          <w:color w:val="000000"/>
                          <w:spacing w:val="-7"/>
                          <w:w w:val="110"/>
                          <w:sz w:val="13"/>
                        </w:rPr>
                        <w:t> </w:t>
                      </w:r>
                      <w:r>
                        <w:rPr>
                          <w:color w:val="000000"/>
                          <w:w w:val="110"/>
                          <w:sz w:val="13"/>
                        </w:rPr>
                        <w:t>längre</w:t>
                      </w:r>
                      <w:r>
                        <w:rPr>
                          <w:color w:val="000000"/>
                          <w:spacing w:val="-7"/>
                          <w:w w:val="110"/>
                          <w:sz w:val="13"/>
                        </w:rPr>
                        <w:t> </w:t>
                      </w:r>
                      <w:r>
                        <w:rPr>
                          <w:color w:val="000000"/>
                          <w:w w:val="110"/>
                          <w:sz w:val="13"/>
                        </w:rPr>
                        <w:t>behörig</w:t>
                      </w:r>
                      <w:r>
                        <w:rPr>
                          <w:color w:val="000000"/>
                          <w:spacing w:val="-7"/>
                          <w:w w:val="110"/>
                          <w:sz w:val="13"/>
                        </w:rPr>
                        <w:t> </w:t>
                      </w:r>
                      <w:r>
                        <w:rPr>
                          <w:color w:val="000000"/>
                          <w:w w:val="110"/>
                          <w:sz w:val="13"/>
                        </w:rPr>
                        <w:t>att</w:t>
                      </w:r>
                      <w:r>
                        <w:rPr>
                          <w:color w:val="000000"/>
                          <w:spacing w:val="-8"/>
                          <w:w w:val="110"/>
                          <w:sz w:val="13"/>
                        </w:rPr>
                        <w:t> </w:t>
                      </w:r>
                      <w:r>
                        <w:rPr>
                          <w:color w:val="000000"/>
                          <w:w w:val="110"/>
                          <w:sz w:val="13"/>
                        </w:rPr>
                        <w:t>undervisa,</w:t>
                      </w:r>
                      <w:r>
                        <w:rPr>
                          <w:color w:val="000000"/>
                          <w:spacing w:val="-7"/>
                          <w:w w:val="110"/>
                          <w:sz w:val="13"/>
                        </w:rPr>
                        <w:t> </w:t>
                      </w:r>
                      <w:r>
                        <w:rPr>
                          <w:color w:val="000000"/>
                          <w:w w:val="110"/>
                          <w:sz w:val="13"/>
                        </w:rPr>
                        <w:t>enligt</w:t>
                      </w:r>
                      <w:r>
                        <w:rPr>
                          <w:color w:val="000000"/>
                          <w:spacing w:val="-7"/>
                          <w:w w:val="110"/>
                          <w:sz w:val="13"/>
                        </w:rPr>
                        <w:t> </w:t>
                      </w:r>
                      <w:r>
                        <w:rPr>
                          <w:color w:val="000000"/>
                          <w:w w:val="110"/>
                          <w:sz w:val="13"/>
                        </w:rPr>
                        <w:t>huvudregeln</w:t>
                      </w:r>
                      <w:r>
                        <w:rPr>
                          <w:color w:val="000000"/>
                          <w:spacing w:val="-7"/>
                          <w:w w:val="110"/>
                          <w:sz w:val="13"/>
                        </w:rPr>
                        <w:t> </w:t>
                      </w:r>
                      <w:r>
                        <w:rPr>
                          <w:color w:val="000000"/>
                          <w:w w:val="110"/>
                          <w:sz w:val="13"/>
                        </w:rPr>
                        <w:t>i</w:t>
                      </w:r>
                      <w:r>
                        <w:rPr>
                          <w:color w:val="000000"/>
                          <w:spacing w:val="-7"/>
                          <w:w w:val="110"/>
                          <w:sz w:val="13"/>
                        </w:rPr>
                        <w:t> </w:t>
                      </w:r>
                      <w:r>
                        <w:rPr>
                          <w:color w:val="000000"/>
                          <w:w w:val="110"/>
                          <w:sz w:val="13"/>
                        </w:rPr>
                        <w:t>skollagen,</w:t>
                      </w:r>
                      <w:r>
                        <w:rPr>
                          <w:color w:val="000000"/>
                          <w:spacing w:val="-9"/>
                          <w:w w:val="110"/>
                          <w:sz w:val="13"/>
                        </w:rPr>
                        <w:t> </w:t>
                      </w:r>
                      <w:r>
                        <w:rPr>
                          <w:color w:val="000000"/>
                          <w:w w:val="110"/>
                          <w:sz w:val="13"/>
                        </w:rPr>
                        <w:t>men</w:t>
                      </w:r>
                      <w:r>
                        <w:rPr>
                          <w:color w:val="000000"/>
                          <w:spacing w:val="-7"/>
                          <w:w w:val="110"/>
                          <w:sz w:val="13"/>
                        </w:rPr>
                        <w:t> </w:t>
                      </w:r>
                      <w:r>
                        <w:rPr>
                          <w:color w:val="000000"/>
                          <w:w w:val="110"/>
                          <w:sz w:val="13"/>
                        </w:rPr>
                        <w:t>kan</w:t>
                      </w:r>
                      <w:r>
                        <w:rPr>
                          <w:color w:val="000000"/>
                          <w:spacing w:val="40"/>
                          <w:w w:val="110"/>
                          <w:sz w:val="13"/>
                        </w:rPr>
                        <w:t> </w:t>
                      </w:r>
                      <w:r>
                        <w:rPr>
                          <w:color w:val="000000"/>
                          <w:w w:val="110"/>
                          <w:sz w:val="13"/>
                        </w:rPr>
                        <w:t>undervisa med stöd av undantagsregeln.</w:t>
                      </w:r>
                      <w:r>
                        <w:rPr>
                          <w:color w:val="000000"/>
                          <w:w w:val="110"/>
                          <w:position w:val="3"/>
                          <w:sz w:val="8"/>
                        </w:rPr>
                        <w:t>36</w:t>
                      </w:r>
                    </w:p>
                  </w:txbxContent>
                </v:textbox>
                <v:fill type="solid"/>
                <w10:wrap type="topAndBottom"/>
              </v:shape>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7"/>
        <w:rPr>
          <w:sz w:val="20"/>
        </w:rPr>
      </w:pPr>
      <w:r>
        <w:rPr>
          <w:sz w:val="20"/>
        </w:rPr>
        <mc:AlternateContent>
          <mc:Choice Requires="wps">
            <w:drawing>
              <wp:anchor distT="0" distB="0" distL="0" distR="0" allowOverlap="1" layoutInCell="1" locked="0" behindDoc="1" simplePos="0" relativeHeight="487598592">
                <wp:simplePos x="0" y="0"/>
                <wp:positionH relativeFrom="page">
                  <wp:posOffset>1504365</wp:posOffset>
                </wp:positionH>
                <wp:positionV relativeFrom="paragraph">
                  <wp:posOffset>255230</wp:posOffset>
                </wp:positionV>
                <wp:extent cx="1169035" cy="4445"/>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20.096882pt;width:92.004pt;height:.345pt;mso-position-horizontal-relative:page;mso-position-vertical-relative:paragraph;z-index:-15717888;mso-wrap-distance-left:0;mso-wrap-distance-right:0" id="docshape46" filled="true" fillcolor="#000000" stroked="false">
                <v:fill type="solid"/>
                <w10:wrap type="topAndBottom"/>
              </v:rect>
            </w:pict>
          </mc:Fallback>
        </mc:AlternateContent>
      </w:r>
    </w:p>
    <w:p>
      <w:pPr>
        <w:spacing w:before="61"/>
        <w:ind w:left="1661" w:right="0" w:firstLine="0"/>
        <w:jc w:val="left"/>
        <w:rPr>
          <w:sz w:val="11"/>
        </w:rPr>
      </w:pPr>
      <w:r>
        <w:rPr>
          <w:position w:val="3"/>
          <w:sz w:val="7"/>
        </w:rPr>
        <w:t>34</w:t>
      </w:r>
      <w:r>
        <w:rPr>
          <w:spacing w:val="52"/>
          <w:position w:val="3"/>
          <w:sz w:val="7"/>
        </w:rPr>
        <w:t>  </w:t>
      </w:r>
      <w:r>
        <w:rPr>
          <w:sz w:val="11"/>
        </w:rPr>
        <w:t>Se</w:t>
      </w:r>
      <w:r>
        <w:rPr>
          <w:spacing w:val="-2"/>
          <w:sz w:val="11"/>
        </w:rPr>
        <w:t> </w:t>
      </w:r>
      <w:r>
        <w:rPr>
          <w:sz w:val="11"/>
        </w:rPr>
        <w:t>27</w:t>
      </w:r>
      <w:r>
        <w:rPr>
          <w:spacing w:val="-2"/>
          <w:sz w:val="11"/>
        </w:rPr>
        <w:t> </w:t>
      </w:r>
      <w:r>
        <w:rPr>
          <w:sz w:val="11"/>
        </w:rPr>
        <w:t>kap.</w:t>
      </w:r>
      <w:r>
        <w:rPr>
          <w:spacing w:val="-2"/>
          <w:sz w:val="11"/>
        </w:rPr>
        <w:t> </w:t>
      </w:r>
      <w:r>
        <w:rPr>
          <w:sz w:val="11"/>
        </w:rPr>
        <w:t>4</w:t>
      </w:r>
      <w:r>
        <w:rPr>
          <w:spacing w:val="-3"/>
          <w:sz w:val="11"/>
        </w:rPr>
        <w:t> </w:t>
      </w:r>
      <w:r>
        <w:rPr>
          <w:sz w:val="11"/>
        </w:rPr>
        <w:t>§</w:t>
      </w:r>
      <w:r>
        <w:rPr>
          <w:spacing w:val="-2"/>
          <w:sz w:val="11"/>
        </w:rPr>
        <w:t> skollagen.</w:t>
      </w:r>
    </w:p>
    <w:p>
      <w:pPr>
        <w:spacing w:line="247" w:lineRule="auto" w:before="17"/>
        <w:ind w:left="1878" w:right="1974" w:hanging="217"/>
        <w:jc w:val="left"/>
        <w:rPr>
          <w:sz w:val="11"/>
        </w:rPr>
      </w:pPr>
      <w:r>
        <w:rPr>
          <w:position w:val="3"/>
          <w:sz w:val="7"/>
        </w:rPr>
        <w:t>35</w:t>
      </w:r>
      <w:r>
        <w:rPr>
          <w:spacing w:val="40"/>
          <w:position w:val="3"/>
          <w:sz w:val="7"/>
        </w:rPr>
        <w:t>  </w:t>
      </w:r>
      <w:r>
        <w:rPr>
          <w:sz w:val="11"/>
        </w:rPr>
        <w:t>Se</w:t>
      </w:r>
      <w:r>
        <w:rPr>
          <w:spacing w:val="-2"/>
          <w:sz w:val="11"/>
        </w:rPr>
        <w:t> </w:t>
      </w:r>
      <w:r>
        <w:rPr>
          <w:sz w:val="11"/>
        </w:rPr>
        <w:t>27</w:t>
      </w:r>
      <w:r>
        <w:rPr>
          <w:spacing w:val="-2"/>
          <w:sz w:val="11"/>
        </w:rPr>
        <w:t> </w:t>
      </w:r>
      <w:r>
        <w:rPr>
          <w:sz w:val="11"/>
        </w:rPr>
        <w:t>kap.</w:t>
      </w:r>
      <w:r>
        <w:rPr>
          <w:spacing w:val="-2"/>
          <w:sz w:val="11"/>
        </w:rPr>
        <w:t> </w:t>
      </w:r>
      <w:r>
        <w:rPr>
          <w:sz w:val="11"/>
        </w:rPr>
        <w:t>4–18</w:t>
      </w:r>
      <w:r>
        <w:rPr>
          <w:spacing w:val="-1"/>
          <w:sz w:val="11"/>
        </w:rPr>
        <w:t> </w:t>
      </w:r>
      <w:r>
        <w:rPr>
          <w:sz w:val="11"/>
        </w:rPr>
        <w:t>§§</w:t>
      </w:r>
      <w:r>
        <w:rPr>
          <w:spacing w:val="-1"/>
          <w:sz w:val="11"/>
        </w:rPr>
        <w:t> </w:t>
      </w:r>
      <w:r>
        <w:rPr>
          <w:sz w:val="11"/>
        </w:rPr>
        <w:t>och</w:t>
      </w:r>
      <w:r>
        <w:rPr>
          <w:spacing w:val="-1"/>
          <w:sz w:val="11"/>
        </w:rPr>
        <w:t> </w:t>
      </w:r>
      <w:r>
        <w:rPr>
          <w:sz w:val="11"/>
        </w:rPr>
        <w:t>28</w:t>
      </w:r>
      <w:r>
        <w:rPr>
          <w:spacing w:val="-1"/>
          <w:sz w:val="11"/>
        </w:rPr>
        <w:t> </w:t>
      </w:r>
      <w:r>
        <w:rPr>
          <w:sz w:val="11"/>
        </w:rPr>
        <w:t>kap.</w:t>
      </w:r>
      <w:r>
        <w:rPr>
          <w:spacing w:val="-2"/>
          <w:sz w:val="11"/>
        </w:rPr>
        <w:t> </w:t>
      </w:r>
      <w:r>
        <w:rPr>
          <w:sz w:val="11"/>
        </w:rPr>
        <w:t>4</w:t>
      </w:r>
      <w:r>
        <w:rPr>
          <w:spacing w:val="-1"/>
          <w:sz w:val="11"/>
        </w:rPr>
        <w:t> </w:t>
      </w:r>
      <w:r>
        <w:rPr>
          <w:sz w:val="11"/>
        </w:rPr>
        <w:t>§</w:t>
      </w:r>
      <w:r>
        <w:rPr>
          <w:spacing w:val="-3"/>
          <w:sz w:val="11"/>
        </w:rPr>
        <w:t> </w:t>
      </w:r>
      <w:r>
        <w:rPr>
          <w:sz w:val="11"/>
        </w:rPr>
        <w:t>skollagen;</w:t>
      </w:r>
      <w:r>
        <w:rPr>
          <w:spacing w:val="-1"/>
          <w:sz w:val="11"/>
        </w:rPr>
        <w:t> </w:t>
      </w:r>
      <w:r>
        <w:rPr>
          <w:sz w:val="11"/>
        </w:rPr>
        <w:t>24</w:t>
      </w:r>
      <w:r>
        <w:rPr>
          <w:spacing w:val="-1"/>
          <w:sz w:val="11"/>
        </w:rPr>
        <w:t> </w:t>
      </w:r>
      <w:r>
        <w:rPr>
          <w:sz w:val="11"/>
        </w:rPr>
        <w:t>§</w:t>
      </w:r>
      <w:r>
        <w:rPr>
          <w:spacing w:val="-2"/>
          <w:sz w:val="11"/>
        </w:rPr>
        <w:t> </w:t>
      </w:r>
      <w:r>
        <w:rPr>
          <w:sz w:val="11"/>
        </w:rPr>
        <w:t>förordning</w:t>
      </w:r>
      <w:r>
        <w:rPr>
          <w:spacing w:val="-2"/>
          <w:sz w:val="11"/>
        </w:rPr>
        <w:t> </w:t>
      </w:r>
      <w:r>
        <w:rPr>
          <w:sz w:val="11"/>
        </w:rPr>
        <w:t>(2015:1047)</w:t>
      </w:r>
      <w:r>
        <w:rPr>
          <w:spacing w:val="-1"/>
          <w:sz w:val="11"/>
        </w:rPr>
        <w:t> </w:t>
      </w:r>
      <w:r>
        <w:rPr>
          <w:sz w:val="11"/>
        </w:rPr>
        <w:t>med</w:t>
      </w:r>
      <w:r>
        <w:rPr>
          <w:spacing w:val="-1"/>
          <w:sz w:val="11"/>
        </w:rPr>
        <w:t> </w:t>
      </w:r>
      <w:r>
        <w:rPr>
          <w:sz w:val="11"/>
        </w:rPr>
        <w:t>instruktion</w:t>
      </w:r>
      <w:r>
        <w:rPr>
          <w:spacing w:val="40"/>
          <w:sz w:val="11"/>
        </w:rPr>
        <w:t> </w:t>
      </w:r>
      <w:r>
        <w:rPr>
          <w:sz w:val="11"/>
        </w:rPr>
        <w:t>för Statens skolverk.</w:t>
      </w:r>
    </w:p>
    <w:p>
      <w:pPr>
        <w:spacing w:before="13"/>
        <w:ind w:left="1661" w:right="0" w:firstLine="0"/>
        <w:jc w:val="left"/>
        <w:rPr>
          <w:sz w:val="11"/>
        </w:rPr>
      </w:pPr>
      <w:r>
        <w:rPr>
          <w:position w:val="3"/>
          <w:sz w:val="7"/>
        </w:rPr>
        <w:t>36</w:t>
      </w:r>
      <w:r>
        <w:rPr>
          <w:spacing w:val="53"/>
          <w:position w:val="3"/>
          <w:sz w:val="7"/>
        </w:rPr>
        <w:t>  </w:t>
      </w:r>
      <w:r>
        <w:rPr>
          <w:sz w:val="11"/>
        </w:rPr>
        <w:t>SOU</w:t>
      </w:r>
      <w:r>
        <w:rPr>
          <w:spacing w:val="-1"/>
          <w:sz w:val="11"/>
        </w:rPr>
        <w:t> </w:t>
      </w:r>
      <w:r>
        <w:rPr>
          <w:sz w:val="11"/>
        </w:rPr>
        <w:t>2008:52,</w:t>
      </w:r>
      <w:r>
        <w:rPr>
          <w:spacing w:val="-2"/>
          <w:sz w:val="11"/>
        </w:rPr>
        <w:t> </w:t>
      </w:r>
      <w:r>
        <w:rPr>
          <w:sz w:val="11"/>
        </w:rPr>
        <w:t>s.</w:t>
      </w:r>
      <w:r>
        <w:rPr>
          <w:spacing w:val="-2"/>
          <w:sz w:val="11"/>
        </w:rPr>
        <w:t> </w:t>
      </w:r>
      <w:r>
        <w:rPr>
          <w:spacing w:val="-4"/>
          <w:sz w:val="11"/>
        </w:rPr>
        <w:t>202.</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17</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35"/>
        <w:rPr>
          <w:position w:val="3"/>
          <w:sz w:val="9"/>
        </w:rPr>
      </w:pPr>
      <w:r>
        <w:rPr>
          <w:w w:val="105"/>
        </w:rPr>
        <w:t>LAN är ett självständigt beslutsorgan inom Skolverket. Skolverkets rättssekretariat</w:t>
      </w:r>
      <w:r>
        <w:rPr>
          <w:spacing w:val="40"/>
          <w:w w:val="105"/>
        </w:rPr>
        <w:t> </w:t>
      </w:r>
      <w:r>
        <w:rPr>
          <w:w w:val="105"/>
        </w:rPr>
        <w:t>tillhandahåller kansliresurser och samordnar ärenden, men nämnden är självständig i</w:t>
      </w:r>
      <w:r>
        <w:rPr>
          <w:spacing w:val="40"/>
          <w:w w:val="105"/>
        </w:rPr>
        <w:t> </w:t>
      </w:r>
      <w:r>
        <w:rPr>
          <w:w w:val="105"/>
        </w:rPr>
        <w:t>sitt beslutsfattande. Myndighetens ledning ansvarar inför regeringen för att LAN</w:t>
      </w:r>
      <w:r>
        <w:rPr>
          <w:spacing w:val="40"/>
          <w:w w:val="105"/>
        </w:rPr>
        <w:t> </w:t>
      </w:r>
      <w:r>
        <w:rPr>
          <w:w w:val="105"/>
        </w:rPr>
        <w:t>tilldelas medel och resurser, och att verksamheten bedrivs effektivt och</w:t>
      </w:r>
      <w:r>
        <w:rPr>
          <w:spacing w:val="40"/>
          <w:w w:val="105"/>
        </w:rPr>
        <w:t> </w:t>
      </w:r>
      <w:r>
        <w:rPr>
          <w:w w:val="105"/>
        </w:rPr>
        <w:t>författningsenligt. Nämnden utses av regeringen</w:t>
      </w:r>
      <w:r>
        <w:rPr>
          <w:spacing w:val="-1"/>
          <w:w w:val="105"/>
        </w:rPr>
        <w:t> </w:t>
      </w:r>
      <w:r>
        <w:rPr>
          <w:w w:val="105"/>
        </w:rPr>
        <w:t>för tre år och består av en ordförande</w:t>
      </w:r>
      <w:r>
        <w:rPr>
          <w:spacing w:val="40"/>
          <w:w w:val="105"/>
        </w:rPr>
        <w:t> </w:t>
      </w:r>
      <w:r>
        <w:rPr>
          <w:w w:val="105"/>
        </w:rPr>
        <w:t>och åtta ledamöter med sakkunskap inom skola och förskola.</w:t>
      </w:r>
      <w:r>
        <w:rPr>
          <w:w w:val="105"/>
          <w:position w:val="3"/>
          <w:sz w:val="9"/>
        </w:rPr>
        <w:t>37</w:t>
      </w:r>
    </w:p>
    <w:p>
      <w:pPr>
        <w:pStyle w:val="BodyText"/>
        <w:spacing w:line="302" w:lineRule="auto" w:before="100"/>
        <w:ind w:left="1207" w:right="1635"/>
      </w:pPr>
      <w:r>
        <w:rPr>
          <w:w w:val="105"/>
        </w:rPr>
        <w:t>Sedan LAN inrättades har 173 anmälningar lämnats till LAN. Utöver</w:t>
      </w:r>
      <w:r>
        <w:rPr>
          <w:spacing w:val="40"/>
          <w:w w:val="105"/>
        </w:rPr>
        <w:t> </w:t>
      </w:r>
      <w:r>
        <w:rPr>
          <w:w w:val="105"/>
        </w:rPr>
        <w:t>Skolinspektionens anmälningar kan även den legitimerade läraren själv ansöka om att</w:t>
      </w:r>
      <w:r>
        <w:rPr>
          <w:spacing w:val="40"/>
          <w:w w:val="105"/>
        </w:rPr>
        <w:t> </w:t>
      </w:r>
      <w:r>
        <w:rPr>
          <w:w w:val="105"/>
        </w:rPr>
        <w:t>få sin legitimation återkallad, vilket har hänt sju gånger under 2012–2024. Den</w:t>
      </w:r>
      <w:r>
        <w:rPr>
          <w:spacing w:val="40"/>
          <w:w w:val="105"/>
        </w:rPr>
        <w:t> </w:t>
      </w:r>
      <w:r>
        <w:rPr>
          <w:w w:val="105"/>
        </w:rPr>
        <w:t>enskilde kan också göra en ansökan om att efter en återkallelse få en ny legitimation</w:t>
      </w:r>
      <w:r>
        <w:rPr>
          <w:spacing w:val="40"/>
          <w:w w:val="105"/>
        </w:rPr>
        <w:t> </w:t>
      </w:r>
      <w:r>
        <w:rPr>
          <w:spacing w:val="-2"/>
          <w:w w:val="105"/>
        </w:rPr>
        <w:t>utfärdad.</w:t>
      </w:r>
    </w:p>
    <w:p>
      <w:pPr>
        <w:spacing w:before="157"/>
        <w:ind w:left="1207" w:right="0" w:firstLine="0"/>
        <w:jc w:val="left"/>
        <w:rPr>
          <w:rFonts w:ascii="Trebuchet MS" w:hAnsi="Trebuchet MS"/>
          <w:b/>
          <w:sz w:val="13"/>
        </w:rPr>
      </w:pPr>
      <w:r>
        <w:rPr>
          <w:rFonts w:ascii="Trebuchet MS" w:hAnsi="Trebuchet MS"/>
          <w:b/>
          <w:spacing w:val="-2"/>
          <w:w w:val="105"/>
          <w:sz w:val="13"/>
        </w:rPr>
        <w:t>Få</w:t>
      </w:r>
      <w:r>
        <w:rPr>
          <w:rFonts w:ascii="Trebuchet MS" w:hAnsi="Trebuchet MS"/>
          <w:b/>
          <w:spacing w:val="-3"/>
          <w:w w:val="105"/>
          <w:sz w:val="13"/>
        </w:rPr>
        <w:t> </w:t>
      </w:r>
      <w:r>
        <w:rPr>
          <w:rFonts w:ascii="Trebuchet MS" w:hAnsi="Trebuchet MS"/>
          <w:b/>
          <w:spacing w:val="-2"/>
          <w:w w:val="105"/>
          <w:sz w:val="13"/>
        </w:rPr>
        <w:t>men</w:t>
      </w:r>
      <w:r>
        <w:rPr>
          <w:rFonts w:ascii="Trebuchet MS" w:hAnsi="Trebuchet MS"/>
          <w:b/>
          <w:spacing w:val="-5"/>
          <w:w w:val="105"/>
          <w:sz w:val="13"/>
        </w:rPr>
        <w:t> </w:t>
      </w:r>
      <w:r>
        <w:rPr>
          <w:rFonts w:ascii="Trebuchet MS" w:hAnsi="Trebuchet MS"/>
          <w:b/>
          <w:spacing w:val="-2"/>
          <w:w w:val="105"/>
          <w:sz w:val="13"/>
        </w:rPr>
        <w:t>ökande</w:t>
      </w:r>
      <w:r>
        <w:rPr>
          <w:rFonts w:ascii="Trebuchet MS" w:hAnsi="Trebuchet MS"/>
          <w:b/>
          <w:spacing w:val="-4"/>
          <w:w w:val="105"/>
          <w:sz w:val="13"/>
        </w:rPr>
        <w:t> </w:t>
      </w:r>
      <w:r>
        <w:rPr>
          <w:rFonts w:ascii="Trebuchet MS" w:hAnsi="Trebuchet MS"/>
          <w:b/>
          <w:spacing w:val="-2"/>
          <w:w w:val="105"/>
          <w:sz w:val="13"/>
        </w:rPr>
        <w:t>antal</w:t>
      </w:r>
      <w:r>
        <w:rPr>
          <w:rFonts w:ascii="Trebuchet MS" w:hAnsi="Trebuchet MS"/>
          <w:b/>
          <w:spacing w:val="-4"/>
          <w:w w:val="105"/>
          <w:sz w:val="13"/>
        </w:rPr>
        <w:t> </w:t>
      </w:r>
      <w:r>
        <w:rPr>
          <w:rFonts w:ascii="Trebuchet MS" w:hAnsi="Trebuchet MS"/>
          <w:b/>
          <w:spacing w:val="-2"/>
          <w:w w:val="105"/>
          <w:sz w:val="13"/>
        </w:rPr>
        <w:t>återkallade</w:t>
      </w:r>
      <w:r>
        <w:rPr>
          <w:rFonts w:ascii="Trebuchet MS" w:hAnsi="Trebuchet MS"/>
          <w:b/>
          <w:spacing w:val="-4"/>
          <w:w w:val="105"/>
          <w:sz w:val="13"/>
        </w:rPr>
        <w:t> </w:t>
      </w:r>
      <w:r>
        <w:rPr>
          <w:rFonts w:ascii="Trebuchet MS" w:hAnsi="Trebuchet MS"/>
          <w:b/>
          <w:spacing w:val="-2"/>
          <w:w w:val="105"/>
          <w:sz w:val="13"/>
        </w:rPr>
        <w:t>legitimationer</w:t>
      </w:r>
    </w:p>
    <w:p>
      <w:pPr>
        <w:pStyle w:val="BodyText"/>
        <w:spacing w:line="302" w:lineRule="auto" w:before="67"/>
        <w:ind w:left="1207" w:right="1585"/>
      </w:pPr>
      <w:r>
        <w:rPr>
          <w:w w:val="105"/>
        </w:rPr>
        <w:t>Totalt återkallades 71 legitimationer under 2012–2024.</w:t>
      </w:r>
      <w:r>
        <w:rPr>
          <w:w w:val="105"/>
          <w:position w:val="3"/>
          <w:sz w:val="9"/>
        </w:rPr>
        <w:t>38</w:t>
      </w:r>
      <w:r>
        <w:rPr>
          <w:spacing w:val="20"/>
          <w:w w:val="105"/>
          <w:position w:val="3"/>
          <w:sz w:val="9"/>
        </w:rPr>
        <w:t> </w:t>
      </w:r>
      <w:r>
        <w:rPr>
          <w:w w:val="105"/>
        </w:rPr>
        <w:t>I förhållande till antalet</w:t>
      </w:r>
      <w:r>
        <w:rPr>
          <w:spacing w:val="40"/>
          <w:w w:val="105"/>
        </w:rPr>
        <w:t> </w:t>
      </w:r>
      <w:r>
        <w:rPr>
          <w:w w:val="105"/>
        </w:rPr>
        <w:t>utfärdade legitimationer under samma tid – 360 000 – är antalet återkallelser tämligen</w:t>
      </w:r>
      <w:r>
        <w:rPr>
          <w:spacing w:val="40"/>
          <w:w w:val="105"/>
        </w:rPr>
        <w:t> </w:t>
      </w:r>
      <w:r>
        <w:rPr>
          <w:w w:val="105"/>
        </w:rPr>
        <w:t>marginellt.</w:t>
      </w:r>
      <w:r>
        <w:rPr>
          <w:spacing w:val="-4"/>
          <w:w w:val="105"/>
        </w:rPr>
        <w:t> </w:t>
      </w:r>
      <w:r>
        <w:rPr>
          <w:w w:val="105"/>
        </w:rPr>
        <w:t>En</w:t>
      </w:r>
      <w:r>
        <w:rPr>
          <w:spacing w:val="-6"/>
          <w:w w:val="105"/>
        </w:rPr>
        <w:t> </w:t>
      </w:r>
      <w:r>
        <w:rPr>
          <w:w w:val="105"/>
        </w:rPr>
        <w:t>av</w:t>
      </w:r>
      <w:r>
        <w:rPr>
          <w:spacing w:val="-5"/>
          <w:w w:val="105"/>
        </w:rPr>
        <w:t> </w:t>
      </w:r>
      <w:r>
        <w:rPr>
          <w:w w:val="105"/>
        </w:rPr>
        <w:t>de</w:t>
      </w:r>
      <w:r>
        <w:rPr>
          <w:spacing w:val="-6"/>
          <w:w w:val="105"/>
        </w:rPr>
        <w:t> </w:t>
      </w:r>
      <w:r>
        <w:rPr>
          <w:w w:val="105"/>
        </w:rPr>
        <w:t>vanligaste</w:t>
      </w:r>
      <w:r>
        <w:rPr>
          <w:spacing w:val="-5"/>
          <w:w w:val="105"/>
        </w:rPr>
        <w:t> </w:t>
      </w:r>
      <w:r>
        <w:rPr>
          <w:w w:val="105"/>
        </w:rPr>
        <w:t>orsakerna</w:t>
      </w:r>
      <w:r>
        <w:rPr>
          <w:spacing w:val="-5"/>
          <w:w w:val="105"/>
        </w:rPr>
        <w:t> </w:t>
      </w:r>
      <w:r>
        <w:rPr>
          <w:w w:val="105"/>
        </w:rPr>
        <w:t>till</w:t>
      </w:r>
      <w:r>
        <w:rPr>
          <w:spacing w:val="-5"/>
          <w:w w:val="105"/>
        </w:rPr>
        <w:t> </w:t>
      </w:r>
      <w:r>
        <w:rPr>
          <w:w w:val="105"/>
        </w:rPr>
        <w:t>återkallelse</w:t>
      </w:r>
      <w:r>
        <w:rPr>
          <w:spacing w:val="-4"/>
          <w:w w:val="105"/>
        </w:rPr>
        <w:t> </w:t>
      </w:r>
      <w:r>
        <w:rPr>
          <w:w w:val="105"/>
        </w:rPr>
        <w:t>är</w:t>
      </w:r>
      <w:r>
        <w:rPr>
          <w:spacing w:val="-5"/>
          <w:w w:val="105"/>
        </w:rPr>
        <w:t> </w:t>
      </w:r>
      <w:r>
        <w:rPr>
          <w:w w:val="105"/>
        </w:rPr>
        <w:t>allvarliga</w:t>
      </w:r>
      <w:r>
        <w:rPr>
          <w:spacing w:val="-5"/>
          <w:w w:val="105"/>
        </w:rPr>
        <w:t> </w:t>
      </w:r>
      <w:r>
        <w:rPr>
          <w:w w:val="105"/>
        </w:rPr>
        <w:t>brott,</w:t>
      </w:r>
      <w:r>
        <w:rPr>
          <w:spacing w:val="-5"/>
          <w:w w:val="105"/>
        </w:rPr>
        <w:t> </w:t>
      </w:r>
      <w:r>
        <w:rPr>
          <w:w w:val="105"/>
        </w:rPr>
        <w:t>till</w:t>
      </w:r>
      <w:r>
        <w:rPr>
          <w:spacing w:val="-5"/>
          <w:w w:val="105"/>
        </w:rPr>
        <w:t> </w:t>
      </w:r>
      <w:r>
        <w:rPr>
          <w:w w:val="105"/>
        </w:rPr>
        <w:t>exempel</w:t>
      </w:r>
      <w:r>
        <w:rPr>
          <w:spacing w:val="40"/>
          <w:w w:val="105"/>
        </w:rPr>
        <w:t> </w:t>
      </w:r>
      <w:r>
        <w:rPr>
          <w:w w:val="105"/>
        </w:rPr>
        <w:t>sexualbrott. Enligt LAN har återkallelser på grund av allvarliga brott ökat markant</w:t>
      </w:r>
      <w:r>
        <w:rPr>
          <w:spacing w:val="40"/>
          <w:w w:val="105"/>
        </w:rPr>
        <w:t> </w:t>
      </w:r>
      <w:r>
        <w:rPr>
          <w:w w:val="105"/>
        </w:rPr>
        <w:t>under de senaste åren.</w:t>
      </w:r>
      <w:r>
        <w:rPr>
          <w:w w:val="105"/>
          <w:position w:val="3"/>
          <w:sz w:val="9"/>
        </w:rPr>
        <w:t>39</w:t>
      </w:r>
      <w:r>
        <w:rPr>
          <w:spacing w:val="14"/>
          <w:w w:val="105"/>
          <w:position w:val="3"/>
          <w:sz w:val="9"/>
        </w:rPr>
        <w:t> </w:t>
      </w:r>
      <w:r>
        <w:rPr>
          <w:w w:val="105"/>
        </w:rPr>
        <w:t>Under 2024 återkallade LAN 19 lärares legitimationer, och i 9</w:t>
      </w:r>
      <w:r>
        <w:rPr>
          <w:spacing w:val="40"/>
          <w:w w:val="105"/>
        </w:rPr>
        <w:t> </w:t>
      </w:r>
      <w:r>
        <w:rPr>
          <w:w w:val="105"/>
        </w:rPr>
        <w:t>av</w:t>
      </w:r>
      <w:r>
        <w:rPr>
          <w:spacing w:val="-5"/>
          <w:w w:val="105"/>
        </w:rPr>
        <w:t> </w:t>
      </w:r>
      <w:r>
        <w:rPr>
          <w:w w:val="105"/>
        </w:rPr>
        <w:t>dessa</w:t>
      </w:r>
      <w:r>
        <w:rPr>
          <w:spacing w:val="-5"/>
          <w:w w:val="105"/>
        </w:rPr>
        <w:t> </w:t>
      </w:r>
      <w:r>
        <w:rPr>
          <w:w w:val="105"/>
        </w:rPr>
        <w:t>fall</w:t>
      </w:r>
      <w:r>
        <w:rPr>
          <w:spacing w:val="-5"/>
          <w:w w:val="105"/>
        </w:rPr>
        <w:t> </w:t>
      </w:r>
      <w:r>
        <w:rPr>
          <w:w w:val="105"/>
        </w:rPr>
        <w:t>berodde</w:t>
      </w:r>
      <w:r>
        <w:rPr>
          <w:spacing w:val="-5"/>
          <w:w w:val="105"/>
        </w:rPr>
        <w:t> </w:t>
      </w:r>
      <w:r>
        <w:rPr>
          <w:w w:val="105"/>
        </w:rPr>
        <w:t>det</w:t>
      </w:r>
      <w:r>
        <w:rPr>
          <w:spacing w:val="-4"/>
          <w:w w:val="105"/>
        </w:rPr>
        <w:t> </w:t>
      </w:r>
      <w:r>
        <w:rPr>
          <w:w w:val="105"/>
        </w:rPr>
        <w:t>på</w:t>
      </w:r>
      <w:r>
        <w:rPr>
          <w:spacing w:val="-5"/>
          <w:w w:val="105"/>
        </w:rPr>
        <w:t> </w:t>
      </w:r>
      <w:r>
        <w:rPr>
          <w:w w:val="105"/>
        </w:rPr>
        <w:t>brott</w:t>
      </w:r>
      <w:r>
        <w:rPr>
          <w:spacing w:val="-5"/>
          <w:w w:val="105"/>
        </w:rPr>
        <w:t> </w:t>
      </w:r>
      <w:r>
        <w:rPr>
          <w:w w:val="105"/>
        </w:rPr>
        <w:t>som</w:t>
      </w:r>
      <w:r>
        <w:rPr>
          <w:spacing w:val="-5"/>
          <w:w w:val="105"/>
        </w:rPr>
        <w:t> </w:t>
      </w:r>
      <w:r>
        <w:rPr>
          <w:w w:val="105"/>
        </w:rPr>
        <w:t>begåtts</w:t>
      </w:r>
      <w:r>
        <w:rPr>
          <w:spacing w:val="-5"/>
          <w:w w:val="105"/>
        </w:rPr>
        <w:t> </w:t>
      </w:r>
      <w:r>
        <w:rPr>
          <w:w w:val="105"/>
        </w:rPr>
        <w:t>utanför</w:t>
      </w:r>
      <w:r>
        <w:rPr>
          <w:spacing w:val="-5"/>
          <w:w w:val="105"/>
        </w:rPr>
        <w:t> </w:t>
      </w:r>
      <w:r>
        <w:rPr>
          <w:w w:val="105"/>
        </w:rPr>
        <w:t>skolan.</w:t>
      </w:r>
      <w:r>
        <w:rPr>
          <w:spacing w:val="-5"/>
          <w:w w:val="105"/>
        </w:rPr>
        <w:t> </w:t>
      </w:r>
      <w:r>
        <w:rPr>
          <w:w w:val="105"/>
        </w:rPr>
        <w:t>Totalt</w:t>
      </w:r>
      <w:r>
        <w:rPr>
          <w:spacing w:val="-5"/>
          <w:w w:val="105"/>
        </w:rPr>
        <w:t> </w:t>
      </w:r>
      <w:r>
        <w:rPr>
          <w:w w:val="105"/>
        </w:rPr>
        <w:t>12</w:t>
      </w:r>
      <w:r>
        <w:rPr>
          <w:spacing w:val="-6"/>
          <w:w w:val="105"/>
        </w:rPr>
        <w:t> </w:t>
      </w:r>
      <w:r>
        <w:rPr>
          <w:w w:val="105"/>
        </w:rPr>
        <w:t>lärare</w:t>
      </w:r>
      <w:r>
        <w:rPr>
          <w:spacing w:val="-6"/>
          <w:w w:val="105"/>
        </w:rPr>
        <w:t> </w:t>
      </w:r>
      <w:r>
        <w:rPr>
          <w:w w:val="105"/>
        </w:rPr>
        <w:t>tilldelades</w:t>
      </w:r>
      <w:r>
        <w:rPr>
          <w:spacing w:val="40"/>
          <w:w w:val="105"/>
        </w:rPr>
        <w:t> </w:t>
      </w:r>
      <w:r>
        <w:rPr>
          <w:w w:val="105"/>
        </w:rPr>
        <w:t>en</w:t>
      </w:r>
      <w:r>
        <w:rPr>
          <w:spacing w:val="-9"/>
          <w:w w:val="105"/>
        </w:rPr>
        <w:t> </w:t>
      </w:r>
      <w:r>
        <w:rPr>
          <w:w w:val="105"/>
        </w:rPr>
        <w:t>varning.</w:t>
      </w:r>
    </w:p>
    <w:p>
      <w:pPr>
        <w:pStyle w:val="BodyText"/>
        <w:spacing w:before="35"/>
      </w:pPr>
    </w:p>
    <w:p>
      <w:pPr>
        <w:spacing w:before="0"/>
        <w:ind w:left="1207" w:right="0" w:firstLine="0"/>
        <w:jc w:val="left"/>
        <w:rPr>
          <w:rFonts w:ascii="Trebuchet MS" w:hAnsi="Trebuchet MS"/>
          <w:sz w:val="11"/>
        </w:rPr>
      </w:pPr>
      <w:r>
        <w:rPr>
          <w:rFonts w:ascii="Trebuchet MS" w:hAnsi="Trebuchet MS"/>
          <w:b/>
          <w:sz w:val="11"/>
        </w:rPr>
        <w:t>Diagram</w:t>
      </w:r>
      <w:r>
        <w:rPr>
          <w:rFonts w:ascii="Trebuchet MS" w:hAnsi="Trebuchet MS"/>
          <w:b/>
          <w:spacing w:val="11"/>
          <w:sz w:val="11"/>
        </w:rPr>
        <w:t> </w:t>
      </w:r>
      <w:r>
        <w:rPr>
          <w:rFonts w:ascii="Trebuchet MS" w:hAnsi="Trebuchet MS"/>
          <w:b/>
          <w:sz w:val="11"/>
        </w:rPr>
        <w:t>2</w:t>
      </w:r>
      <w:r>
        <w:rPr>
          <w:rFonts w:ascii="Trebuchet MS" w:hAnsi="Trebuchet MS"/>
          <w:b/>
          <w:spacing w:val="16"/>
          <w:sz w:val="11"/>
        </w:rPr>
        <w:t> </w:t>
      </w:r>
      <w:r>
        <w:rPr>
          <w:rFonts w:ascii="Trebuchet MS" w:hAnsi="Trebuchet MS"/>
          <w:sz w:val="11"/>
        </w:rPr>
        <w:t>Beslut</w:t>
      </w:r>
      <w:r>
        <w:rPr>
          <w:rFonts w:ascii="Trebuchet MS" w:hAnsi="Trebuchet MS"/>
          <w:spacing w:val="16"/>
          <w:sz w:val="11"/>
        </w:rPr>
        <w:t> </w:t>
      </w:r>
      <w:r>
        <w:rPr>
          <w:rFonts w:ascii="Trebuchet MS" w:hAnsi="Trebuchet MS"/>
          <w:sz w:val="11"/>
        </w:rPr>
        <w:t>fattade</w:t>
      </w:r>
      <w:r>
        <w:rPr>
          <w:rFonts w:ascii="Trebuchet MS" w:hAnsi="Trebuchet MS"/>
          <w:spacing w:val="13"/>
          <w:sz w:val="11"/>
        </w:rPr>
        <w:t> </w:t>
      </w:r>
      <w:r>
        <w:rPr>
          <w:rFonts w:ascii="Trebuchet MS" w:hAnsi="Trebuchet MS"/>
          <w:sz w:val="11"/>
        </w:rPr>
        <w:t>av</w:t>
      </w:r>
      <w:r>
        <w:rPr>
          <w:rFonts w:ascii="Trebuchet MS" w:hAnsi="Trebuchet MS"/>
          <w:spacing w:val="16"/>
          <w:sz w:val="11"/>
        </w:rPr>
        <w:t> </w:t>
      </w:r>
      <w:r>
        <w:rPr>
          <w:rFonts w:ascii="Trebuchet MS" w:hAnsi="Trebuchet MS"/>
          <w:sz w:val="11"/>
        </w:rPr>
        <w:t>LAN,</w:t>
      </w:r>
      <w:r>
        <w:rPr>
          <w:rFonts w:ascii="Trebuchet MS" w:hAnsi="Trebuchet MS"/>
          <w:spacing w:val="14"/>
          <w:sz w:val="11"/>
        </w:rPr>
        <w:t> </w:t>
      </w:r>
      <w:r>
        <w:rPr>
          <w:rFonts w:ascii="Trebuchet MS" w:hAnsi="Trebuchet MS"/>
          <w:sz w:val="11"/>
        </w:rPr>
        <w:t>uppdelat</w:t>
      </w:r>
      <w:r>
        <w:rPr>
          <w:rFonts w:ascii="Trebuchet MS" w:hAnsi="Trebuchet MS"/>
          <w:spacing w:val="15"/>
          <w:sz w:val="11"/>
        </w:rPr>
        <w:t> </w:t>
      </w:r>
      <w:r>
        <w:rPr>
          <w:rFonts w:ascii="Trebuchet MS" w:hAnsi="Trebuchet MS"/>
          <w:sz w:val="11"/>
        </w:rPr>
        <w:t>på</w:t>
      </w:r>
      <w:r>
        <w:rPr>
          <w:rFonts w:ascii="Trebuchet MS" w:hAnsi="Trebuchet MS"/>
          <w:spacing w:val="14"/>
          <w:sz w:val="11"/>
        </w:rPr>
        <w:t> </w:t>
      </w:r>
      <w:r>
        <w:rPr>
          <w:rFonts w:ascii="Trebuchet MS" w:hAnsi="Trebuchet MS"/>
          <w:sz w:val="11"/>
        </w:rPr>
        <w:t>olika</w:t>
      </w:r>
      <w:r>
        <w:rPr>
          <w:rFonts w:ascii="Trebuchet MS" w:hAnsi="Trebuchet MS"/>
          <w:spacing w:val="16"/>
          <w:sz w:val="11"/>
        </w:rPr>
        <w:t> </w:t>
      </w:r>
      <w:r>
        <w:rPr>
          <w:rFonts w:ascii="Trebuchet MS" w:hAnsi="Trebuchet MS"/>
          <w:sz w:val="11"/>
        </w:rPr>
        <w:t>typer</w:t>
      </w:r>
      <w:r>
        <w:rPr>
          <w:rFonts w:ascii="Trebuchet MS" w:hAnsi="Trebuchet MS"/>
          <w:spacing w:val="15"/>
          <w:sz w:val="11"/>
        </w:rPr>
        <w:t> </w:t>
      </w:r>
      <w:r>
        <w:rPr>
          <w:rFonts w:ascii="Trebuchet MS" w:hAnsi="Trebuchet MS"/>
          <w:sz w:val="11"/>
        </w:rPr>
        <w:t>av</w:t>
      </w:r>
      <w:r>
        <w:rPr>
          <w:rFonts w:ascii="Trebuchet MS" w:hAnsi="Trebuchet MS"/>
          <w:spacing w:val="16"/>
          <w:sz w:val="11"/>
        </w:rPr>
        <w:t> </w:t>
      </w:r>
      <w:r>
        <w:rPr>
          <w:rFonts w:ascii="Trebuchet MS" w:hAnsi="Trebuchet MS"/>
          <w:sz w:val="11"/>
        </w:rPr>
        <w:t>beslut,</w:t>
      </w:r>
      <w:r>
        <w:rPr>
          <w:rFonts w:ascii="Trebuchet MS" w:hAnsi="Trebuchet MS"/>
          <w:spacing w:val="15"/>
          <w:sz w:val="11"/>
        </w:rPr>
        <w:t> </w:t>
      </w:r>
      <w:r>
        <w:rPr>
          <w:rFonts w:ascii="Trebuchet MS" w:hAnsi="Trebuchet MS"/>
          <w:spacing w:val="-2"/>
          <w:sz w:val="11"/>
        </w:rPr>
        <w:t>2012–2024</w:t>
      </w:r>
    </w:p>
    <w:p>
      <w:pPr>
        <w:pStyle w:val="BodyText"/>
        <w:spacing w:before="33"/>
        <w:rPr>
          <w:rFonts w:ascii="Trebuchet MS"/>
          <w:sz w:val="10"/>
        </w:rPr>
      </w:pPr>
    </w:p>
    <w:p>
      <w:pPr>
        <w:spacing w:before="0"/>
        <w:ind w:left="1244" w:right="0" w:firstLine="0"/>
        <w:jc w:val="left"/>
        <w:rPr>
          <w:rFonts w:ascii="Trebuchet MS"/>
          <w:sz w:val="10"/>
        </w:rPr>
      </w:pPr>
      <w:r>
        <w:rPr>
          <w:rFonts w:ascii="Trebuchet MS"/>
          <w:w w:val="105"/>
          <w:sz w:val="10"/>
        </w:rPr>
        <w:t>Antal</w:t>
      </w:r>
      <w:r>
        <w:rPr>
          <w:rFonts w:ascii="Trebuchet MS"/>
          <w:spacing w:val="-1"/>
          <w:w w:val="105"/>
          <w:sz w:val="10"/>
        </w:rPr>
        <w:t> </w:t>
      </w:r>
      <w:r>
        <w:rPr>
          <w:rFonts w:ascii="Trebuchet MS"/>
          <w:spacing w:val="-2"/>
          <w:w w:val="110"/>
          <w:sz w:val="10"/>
        </w:rPr>
        <w:t>beslut</w:t>
      </w:r>
    </w:p>
    <w:p>
      <w:pPr>
        <w:spacing w:before="113"/>
        <w:ind w:left="1357"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40928">
                <wp:simplePos x="0" y="0"/>
                <wp:positionH relativeFrom="page">
                  <wp:posOffset>1447616</wp:posOffset>
                </wp:positionH>
                <wp:positionV relativeFrom="paragraph">
                  <wp:posOffset>111289</wp:posOffset>
                </wp:positionV>
                <wp:extent cx="2994660" cy="1270"/>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2994660" cy="1270"/>
                        </a:xfrm>
                        <a:custGeom>
                          <a:avLst/>
                          <a:gdLst/>
                          <a:ahLst/>
                          <a:cxnLst/>
                          <a:rect l="l" t="t" r="r" b="b"/>
                          <a:pathLst>
                            <a:path w="2994660" h="0">
                              <a:moveTo>
                                <a:pt x="0" y="0"/>
                              </a:moveTo>
                              <a:lnTo>
                                <a:pt x="2994589" y="0"/>
                              </a:lnTo>
                            </a:path>
                          </a:pathLst>
                        </a:custGeom>
                        <a:ln w="405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0928" from="113.98555pt,8.762930pt" to="349.780026pt,8.762930pt" stroked="true" strokeweight=".319516pt" strokecolor="#000000">
                <v:stroke dashstyle="solid"/>
                <w10:wrap type="none"/>
              </v:line>
            </w:pict>
          </mc:Fallback>
        </mc:AlternateContent>
      </w:r>
      <w:r>
        <w:rPr>
          <w:rFonts w:ascii="Trebuchet MS"/>
          <w:spacing w:val="-5"/>
          <w:w w:val="115"/>
          <w:sz w:val="10"/>
        </w:rPr>
        <w:t>20</w:t>
      </w:r>
    </w:p>
    <w:p>
      <w:pPr>
        <w:spacing w:before="92"/>
        <w:ind w:left="1372"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40416">
                <wp:simplePos x="0" y="0"/>
                <wp:positionH relativeFrom="page">
                  <wp:posOffset>1447616</wp:posOffset>
                </wp:positionH>
                <wp:positionV relativeFrom="paragraph">
                  <wp:posOffset>32023</wp:posOffset>
                </wp:positionV>
                <wp:extent cx="2994660" cy="1252855"/>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2994660" cy="1252855"/>
                          <a:chExt cx="2994660" cy="1252855"/>
                        </a:xfrm>
                      </wpg:grpSpPr>
                      <wps:wsp>
                        <wps:cNvPr id="57" name="Graphic 57"/>
                        <wps:cNvSpPr/>
                        <wps:spPr>
                          <a:xfrm>
                            <a:off x="0" y="1118955"/>
                            <a:ext cx="2550160" cy="1270"/>
                          </a:xfrm>
                          <a:custGeom>
                            <a:avLst/>
                            <a:gdLst/>
                            <a:ahLst/>
                            <a:cxnLst/>
                            <a:rect l="l" t="t" r="r" b="b"/>
                            <a:pathLst>
                              <a:path w="2550160" h="0">
                                <a:moveTo>
                                  <a:pt x="0" y="0"/>
                                </a:moveTo>
                                <a:lnTo>
                                  <a:pt x="611218" y="0"/>
                                </a:lnTo>
                              </a:path>
                              <a:path w="2550160" h="0">
                                <a:moveTo>
                                  <a:pt x="675455" y="0"/>
                                </a:moveTo>
                                <a:lnTo>
                                  <a:pt x="774705" y="0"/>
                                </a:lnTo>
                              </a:path>
                              <a:path w="2550160" h="0">
                                <a:moveTo>
                                  <a:pt x="2450572" y="0"/>
                                </a:moveTo>
                                <a:lnTo>
                                  <a:pt x="2549835" y="0"/>
                                </a:lnTo>
                              </a:path>
                            </a:pathLst>
                          </a:custGeom>
                          <a:ln w="4057">
                            <a:solidFill>
                              <a:srgbClr val="000000"/>
                            </a:solidFill>
                            <a:prstDash val="solid"/>
                          </a:ln>
                        </wps:spPr>
                        <wps:bodyPr wrap="square" lIns="0" tIns="0" rIns="0" bIns="0" rtlCol="0">
                          <a:prstTxWarp prst="textNoShape">
                            <a:avLst/>
                          </a:prstTxWarp>
                          <a:noAutofit/>
                        </wps:bodyPr>
                      </wps:wsp>
                      <wps:wsp>
                        <wps:cNvPr id="58" name="Graphic 58"/>
                        <wps:cNvSpPr/>
                        <wps:spPr>
                          <a:xfrm>
                            <a:off x="2615037"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59" name="Graphic 59"/>
                        <wps:cNvSpPr/>
                        <wps:spPr>
                          <a:xfrm>
                            <a:off x="2680239" y="1118955"/>
                            <a:ext cx="99695" cy="1270"/>
                          </a:xfrm>
                          <a:custGeom>
                            <a:avLst/>
                            <a:gdLst/>
                            <a:ahLst/>
                            <a:cxnLst/>
                            <a:rect l="l" t="t" r="r" b="b"/>
                            <a:pathLst>
                              <a:path w="99695" h="0">
                                <a:moveTo>
                                  <a:pt x="0" y="0"/>
                                </a:moveTo>
                                <a:lnTo>
                                  <a:pt x="99275" y="0"/>
                                </a:lnTo>
                              </a:path>
                            </a:pathLst>
                          </a:custGeom>
                          <a:ln w="4057">
                            <a:solidFill>
                              <a:srgbClr val="000000"/>
                            </a:solidFill>
                            <a:prstDash val="solid"/>
                          </a:ln>
                        </wps:spPr>
                        <wps:bodyPr wrap="square" lIns="0" tIns="0" rIns="0" bIns="0" rtlCol="0">
                          <a:prstTxWarp prst="textNoShape">
                            <a:avLst/>
                          </a:prstTxWarp>
                          <a:noAutofit/>
                        </wps:bodyPr>
                      </wps:wsp>
                      <wps:wsp>
                        <wps:cNvPr id="60" name="Graphic 60"/>
                        <wps:cNvSpPr/>
                        <wps:spPr>
                          <a:xfrm>
                            <a:off x="2845694"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61" name="Graphic 61"/>
                        <wps:cNvSpPr/>
                        <wps:spPr>
                          <a:xfrm>
                            <a:off x="1068621" y="1118955"/>
                            <a:ext cx="167005" cy="1270"/>
                          </a:xfrm>
                          <a:custGeom>
                            <a:avLst/>
                            <a:gdLst/>
                            <a:ahLst/>
                            <a:cxnLst/>
                            <a:rect l="l" t="t" r="r" b="b"/>
                            <a:pathLst>
                              <a:path w="167005" h="0">
                                <a:moveTo>
                                  <a:pt x="0" y="0"/>
                                </a:moveTo>
                                <a:lnTo>
                                  <a:pt x="166408" y="0"/>
                                </a:lnTo>
                              </a:path>
                            </a:pathLst>
                          </a:custGeom>
                          <a:ln w="4057">
                            <a:solidFill>
                              <a:srgbClr val="000000"/>
                            </a:solidFill>
                            <a:prstDash val="solid"/>
                          </a:ln>
                        </wps:spPr>
                        <wps:bodyPr wrap="square" lIns="0" tIns="0" rIns="0" bIns="0" rtlCol="0">
                          <a:prstTxWarp prst="textNoShape">
                            <a:avLst/>
                          </a:prstTxWarp>
                          <a:noAutofit/>
                        </wps:bodyPr>
                      </wps:wsp>
                      <wps:wsp>
                        <wps:cNvPr id="62" name="Graphic 62"/>
                        <wps:cNvSpPr/>
                        <wps:spPr>
                          <a:xfrm>
                            <a:off x="2154713"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63" name="Graphic 63"/>
                        <wps:cNvSpPr/>
                        <wps:spPr>
                          <a:xfrm>
                            <a:off x="1759603" y="1118955"/>
                            <a:ext cx="328930" cy="1270"/>
                          </a:xfrm>
                          <a:custGeom>
                            <a:avLst/>
                            <a:gdLst/>
                            <a:ahLst/>
                            <a:cxnLst/>
                            <a:rect l="l" t="t" r="r" b="b"/>
                            <a:pathLst>
                              <a:path w="328930" h="0">
                                <a:moveTo>
                                  <a:pt x="162509" y="0"/>
                                </a:moveTo>
                                <a:lnTo>
                                  <a:pt x="328930" y="0"/>
                                </a:lnTo>
                              </a:path>
                              <a:path w="328930" h="0">
                                <a:moveTo>
                                  <a:pt x="0" y="0"/>
                                </a:moveTo>
                                <a:lnTo>
                                  <a:pt x="99250" y="0"/>
                                </a:lnTo>
                              </a:path>
                            </a:pathLst>
                          </a:custGeom>
                          <a:ln w="4057">
                            <a:solidFill>
                              <a:srgbClr val="000000"/>
                            </a:solidFill>
                            <a:prstDash val="solid"/>
                          </a:ln>
                        </wps:spPr>
                        <wps:bodyPr wrap="square" lIns="0" tIns="0" rIns="0" bIns="0" rtlCol="0">
                          <a:prstTxWarp prst="textNoShape">
                            <a:avLst/>
                          </a:prstTxWarp>
                          <a:noAutofit/>
                        </wps:bodyPr>
                      </wps:wsp>
                      <wps:wsp>
                        <wps:cNvPr id="64" name="Graphic 64"/>
                        <wps:cNvSpPr/>
                        <wps:spPr>
                          <a:xfrm>
                            <a:off x="1693417" y="1116926"/>
                            <a:ext cx="1270" cy="4445"/>
                          </a:xfrm>
                          <a:custGeom>
                            <a:avLst/>
                            <a:gdLst/>
                            <a:ahLst/>
                            <a:cxnLst/>
                            <a:rect l="l" t="t" r="r" b="b"/>
                            <a:pathLst>
                              <a:path w="0" h="4445">
                                <a:moveTo>
                                  <a:pt x="0" y="0"/>
                                </a:moveTo>
                                <a:lnTo>
                                  <a:pt x="0" y="4057"/>
                                </a:lnTo>
                              </a:path>
                            </a:pathLst>
                          </a:custGeom>
                          <a:ln w="3898">
                            <a:solidFill>
                              <a:srgbClr val="000000"/>
                            </a:solidFill>
                            <a:prstDash val="solid"/>
                          </a:ln>
                        </wps:spPr>
                        <wps:bodyPr wrap="square" lIns="0" tIns="0" rIns="0" bIns="0" rtlCol="0">
                          <a:prstTxWarp prst="textNoShape">
                            <a:avLst/>
                          </a:prstTxWarp>
                          <a:noAutofit/>
                        </wps:bodyPr>
                      </wps:wsp>
                      <wps:wsp>
                        <wps:cNvPr id="65" name="Graphic 65"/>
                        <wps:cNvSpPr/>
                        <wps:spPr>
                          <a:xfrm>
                            <a:off x="837964" y="1118955"/>
                            <a:ext cx="790575" cy="1270"/>
                          </a:xfrm>
                          <a:custGeom>
                            <a:avLst/>
                            <a:gdLst/>
                            <a:ahLst/>
                            <a:cxnLst/>
                            <a:rect l="l" t="t" r="r" b="b"/>
                            <a:pathLst>
                              <a:path w="790575" h="0">
                                <a:moveTo>
                                  <a:pt x="758126" y="0"/>
                                </a:moveTo>
                                <a:lnTo>
                                  <a:pt x="790244" y="0"/>
                                </a:lnTo>
                              </a:path>
                              <a:path w="790575" h="0">
                                <a:moveTo>
                                  <a:pt x="0" y="0"/>
                                </a:moveTo>
                                <a:lnTo>
                                  <a:pt x="99275" y="0"/>
                                </a:lnTo>
                              </a:path>
                            </a:pathLst>
                          </a:custGeom>
                          <a:ln w="4057">
                            <a:solidFill>
                              <a:srgbClr val="000000"/>
                            </a:solidFill>
                            <a:prstDash val="solid"/>
                          </a:ln>
                        </wps:spPr>
                        <wps:bodyPr wrap="square" lIns="0" tIns="0" rIns="0" bIns="0" rtlCol="0">
                          <a:prstTxWarp prst="textNoShape">
                            <a:avLst/>
                          </a:prstTxWarp>
                          <a:noAutofit/>
                        </wps:bodyPr>
                      </wps:wsp>
                      <wps:wsp>
                        <wps:cNvPr id="66" name="Graphic 66"/>
                        <wps:cNvSpPr/>
                        <wps:spPr>
                          <a:xfrm>
                            <a:off x="1002442"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67" name="Graphic 67"/>
                        <wps:cNvSpPr/>
                        <wps:spPr>
                          <a:xfrm>
                            <a:off x="1298288" y="1118955"/>
                            <a:ext cx="167640" cy="1270"/>
                          </a:xfrm>
                          <a:custGeom>
                            <a:avLst/>
                            <a:gdLst/>
                            <a:ahLst/>
                            <a:cxnLst/>
                            <a:rect l="l" t="t" r="r" b="b"/>
                            <a:pathLst>
                              <a:path w="167640" h="0">
                                <a:moveTo>
                                  <a:pt x="0" y="0"/>
                                </a:moveTo>
                                <a:lnTo>
                                  <a:pt x="167398" y="0"/>
                                </a:lnTo>
                              </a:path>
                            </a:pathLst>
                          </a:custGeom>
                          <a:ln w="4057">
                            <a:solidFill>
                              <a:srgbClr val="000000"/>
                            </a:solidFill>
                            <a:prstDash val="solid"/>
                          </a:ln>
                        </wps:spPr>
                        <wps:bodyPr wrap="square" lIns="0" tIns="0" rIns="0" bIns="0" rtlCol="0">
                          <a:prstTxWarp prst="textNoShape">
                            <a:avLst/>
                          </a:prstTxWarp>
                          <a:noAutofit/>
                        </wps:bodyPr>
                      </wps:wsp>
                      <wps:wsp>
                        <wps:cNvPr id="68" name="Graphic 68"/>
                        <wps:cNvSpPr/>
                        <wps:spPr>
                          <a:xfrm>
                            <a:off x="1530889"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69" name="Graphic 69"/>
                        <wps:cNvSpPr/>
                        <wps:spPr>
                          <a:xfrm>
                            <a:off x="2384392" y="1116926"/>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70" name="Graphic 70"/>
                        <wps:cNvSpPr/>
                        <wps:spPr>
                          <a:xfrm>
                            <a:off x="2219914" y="1118955"/>
                            <a:ext cx="774700" cy="1270"/>
                          </a:xfrm>
                          <a:custGeom>
                            <a:avLst/>
                            <a:gdLst/>
                            <a:ahLst/>
                            <a:cxnLst/>
                            <a:rect l="l" t="t" r="r" b="b"/>
                            <a:pathLst>
                              <a:path w="774700" h="0">
                                <a:moveTo>
                                  <a:pt x="0" y="0"/>
                                </a:moveTo>
                                <a:lnTo>
                                  <a:pt x="99275" y="0"/>
                                </a:lnTo>
                              </a:path>
                              <a:path w="774700" h="0">
                                <a:moveTo>
                                  <a:pt x="690981" y="0"/>
                                </a:moveTo>
                                <a:lnTo>
                                  <a:pt x="774674" y="0"/>
                                </a:lnTo>
                              </a:path>
                            </a:pathLst>
                          </a:custGeom>
                          <a:ln w="4057">
                            <a:solidFill>
                              <a:srgbClr val="000000"/>
                            </a:solidFill>
                            <a:prstDash val="solid"/>
                          </a:ln>
                        </wps:spPr>
                        <wps:bodyPr wrap="square" lIns="0" tIns="0" rIns="0" bIns="0" rtlCol="0">
                          <a:prstTxWarp prst="textNoShape">
                            <a:avLst/>
                          </a:prstTxWarp>
                          <a:noAutofit/>
                        </wps:bodyPr>
                      </wps:wsp>
                      <wps:wsp>
                        <wps:cNvPr id="71" name="Graphic 71"/>
                        <wps:cNvSpPr/>
                        <wps:spPr>
                          <a:xfrm>
                            <a:off x="2154713" y="98546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72" name="Graphic 72"/>
                        <wps:cNvSpPr/>
                        <wps:spPr>
                          <a:xfrm>
                            <a:off x="1528946" y="987489"/>
                            <a:ext cx="99695" cy="1270"/>
                          </a:xfrm>
                          <a:custGeom>
                            <a:avLst/>
                            <a:gdLst/>
                            <a:ahLst/>
                            <a:cxnLst/>
                            <a:rect l="l" t="t" r="r" b="b"/>
                            <a:pathLst>
                              <a:path w="99695" h="0">
                                <a:moveTo>
                                  <a:pt x="0" y="0"/>
                                </a:moveTo>
                                <a:lnTo>
                                  <a:pt x="99263" y="0"/>
                                </a:lnTo>
                              </a:path>
                            </a:pathLst>
                          </a:custGeom>
                          <a:ln w="4057">
                            <a:solidFill>
                              <a:srgbClr val="000000"/>
                            </a:solidFill>
                            <a:prstDash val="solid"/>
                          </a:ln>
                        </wps:spPr>
                        <wps:bodyPr wrap="square" lIns="0" tIns="0" rIns="0" bIns="0" rtlCol="0">
                          <a:prstTxWarp prst="textNoShape">
                            <a:avLst/>
                          </a:prstTxWarp>
                          <a:noAutofit/>
                        </wps:bodyPr>
                      </wps:wsp>
                      <wps:wsp>
                        <wps:cNvPr id="73" name="Graphic 73"/>
                        <wps:cNvSpPr/>
                        <wps:spPr>
                          <a:xfrm>
                            <a:off x="1693417" y="985460"/>
                            <a:ext cx="1270" cy="4445"/>
                          </a:xfrm>
                          <a:custGeom>
                            <a:avLst/>
                            <a:gdLst/>
                            <a:ahLst/>
                            <a:cxnLst/>
                            <a:rect l="l" t="t" r="r" b="b"/>
                            <a:pathLst>
                              <a:path w="0" h="4445">
                                <a:moveTo>
                                  <a:pt x="0" y="0"/>
                                </a:moveTo>
                                <a:lnTo>
                                  <a:pt x="0" y="4057"/>
                                </a:lnTo>
                              </a:path>
                            </a:pathLst>
                          </a:custGeom>
                          <a:ln w="3898">
                            <a:solidFill>
                              <a:srgbClr val="000000"/>
                            </a:solidFill>
                            <a:prstDash val="solid"/>
                          </a:ln>
                        </wps:spPr>
                        <wps:bodyPr wrap="square" lIns="0" tIns="0" rIns="0" bIns="0" rtlCol="0">
                          <a:prstTxWarp prst="textNoShape">
                            <a:avLst/>
                          </a:prstTxWarp>
                          <a:noAutofit/>
                        </wps:bodyPr>
                      </wps:wsp>
                      <wps:wsp>
                        <wps:cNvPr id="74" name="Graphic 74"/>
                        <wps:cNvSpPr/>
                        <wps:spPr>
                          <a:xfrm>
                            <a:off x="0" y="987489"/>
                            <a:ext cx="1859280" cy="1270"/>
                          </a:xfrm>
                          <a:custGeom>
                            <a:avLst/>
                            <a:gdLst/>
                            <a:ahLst/>
                            <a:cxnLst/>
                            <a:rect l="l" t="t" r="r" b="b"/>
                            <a:pathLst>
                              <a:path w="1859280" h="0">
                                <a:moveTo>
                                  <a:pt x="1759603" y="0"/>
                                </a:moveTo>
                                <a:lnTo>
                                  <a:pt x="1858853" y="0"/>
                                </a:lnTo>
                              </a:path>
                              <a:path w="1859280" h="0">
                                <a:moveTo>
                                  <a:pt x="0" y="0"/>
                                </a:moveTo>
                                <a:lnTo>
                                  <a:pt x="1004385" y="0"/>
                                </a:lnTo>
                              </a:path>
                              <a:path w="1859280" h="0">
                                <a:moveTo>
                                  <a:pt x="1068621" y="0"/>
                                </a:moveTo>
                                <a:lnTo>
                                  <a:pt x="1235029" y="0"/>
                                </a:lnTo>
                              </a:path>
                            </a:pathLst>
                          </a:custGeom>
                          <a:ln w="4057">
                            <a:solidFill>
                              <a:srgbClr val="000000"/>
                            </a:solidFill>
                            <a:prstDash val="solid"/>
                          </a:ln>
                        </wps:spPr>
                        <wps:bodyPr wrap="square" lIns="0" tIns="0" rIns="0" bIns="0" rtlCol="0">
                          <a:prstTxWarp prst="textNoShape">
                            <a:avLst/>
                          </a:prstTxWarp>
                          <a:noAutofit/>
                        </wps:bodyPr>
                      </wps:wsp>
                      <wps:wsp>
                        <wps:cNvPr id="75" name="Graphic 75"/>
                        <wps:cNvSpPr/>
                        <wps:spPr>
                          <a:xfrm>
                            <a:off x="2845694" y="98546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76" name="Graphic 76"/>
                        <wps:cNvSpPr/>
                        <wps:spPr>
                          <a:xfrm>
                            <a:off x="1298288" y="987489"/>
                            <a:ext cx="1251585" cy="1270"/>
                          </a:xfrm>
                          <a:custGeom>
                            <a:avLst/>
                            <a:gdLst/>
                            <a:ahLst/>
                            <a:cxnLst/>
                            <a:rect l="l" t="t" r="r" b="b"/>
                            <a:pathLst>
                              <a:path w="1251585" h="0">
                                <a:moveTo>
                                  <a:pt x="0" y="0"/>
                                </a:moveTo>
                                <a:lnTo>
                                  <a:pt x="167398" y="0"/>
                                </a:lnTo>
                              </a:path>
                              <a:path w="1251585" h="0">
                                <a:moveTo>
                                  <a:pt x="623823" y="0"/>
                                </a:moveTo>
                                <a:lnTo>
                                  <a:pt x="790244" y="0"/>
                                </a:lnTo>
                              </a:path>
                              <a:path w="1251585" h="0">
                                <a:moveTo>
                                  <a:pt x="1152283" y="0"/>
                                </a:moveTo>
                                <a:lnTo>
                                  <a:pt x="1251546" y="0"/>
                                </a:lnTo>
                              </a:path>
                            </a:pathLst>
                          </a:custGeom>
                          <a:ln w="4057">
                            <a:solidFill>
                              <a:srgbClr val="000000"/>
                            </a:solidFill>
                            <a:prstDash val="solid"/>
                          </a:ln>
                        </wps:spPr>
                        <wps:bodyPr wrap="square" lIns="0" tIns="0" rIns="0" bIns="0" rtlCol="0">
                          <a:prstTxWarp prst="textNoShape">
                            <a:avLst/>
                          </a:prstTxWarp>
                          <a:noAutofit/>
                        </wps:bodyPr>
                      </wps:wsp>
                      <wps:wsp>
                        <wps:cNvPr id="77" name="Graphic 77"/>
                        <wps:cNvSpPr/>
                        <wps:spPr>
                          <a:xfrm>
                            <a:off x="2615037" y="98546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78" name="Graphic 78"/>
                        <wps:cNvSpPr/>
                        <wps:spPr>
                          <a:xfrm>
                            <a:off x="2219914" y="987489"/>
                            <a:ext cx="99695" cy="1270"/>
                          </a:xfrm>
                          <a:custGeom>
                            <a:avLst/>
                            <a:gdLst/>
                            <a:ahLst/>
                            <a:cxnLst/>
                            <a:rect l="l" t="t" r="r" b="b"/>
                            <a:pathLst>
                              <a:path w="99695" h="0">
                                <a:moveTo>
                                  <a:pt x="0" y="0"/>
                                </a:moveTo>
                                <a:lnTo>
                                  <a:pt x="99275" y="0"/>
                                </a:lnTo>
                              </a:path>
                            </a:pathLst>
                          </a:custGeom>
                          <a:ln w="4057">
                            <a:solidFill>
                              <a:srgbClr val="000000"/>
                            </a:solidFill>
                            <a:prstDash val="solid"/>
                          </a:ln>
                        </wps:spPr>
                        <wps:bodyPr wrap="square" lIns="0" tIns="0" rIns="0" bIns="0" rtlCol="0">
                          <a:prstTxWarp prst="textNoShape">
                            <a:avLst/>
                          </a:prstTxWarp>
                          <a:noAutofit/>
                        </wps:bodyPr>
                      </wps:wsp>
                      <wps:wsp>
                        <wps:cNvPr id="79" name="Graphic 79"/>
                        <wps:cNvSpPr/>
                        <wps:spPr>
                          <a:xfrm>
                            <a:off x="2384392" y="98546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0" name="Graphic 80"/>
                        <wps:cNvSpPr/>
                        <wps:spPr>
                          <a:xfrm>
                            <a:off x="1068621" y="855049"/>
                            <a:ext cx="1926589" cy="132715"/>
                          </a:xfrm>
                          <a:custGeom>
                            <a:avLst/>
                            <a:gdLst/>
                            <a:ahLst/>
                            <a:cxnLst/>
                            <a:rect l="l" t="t" r="r" b="b"/>
                            <a:pathLst>
                              <a:path w="1926589" h="132715">
                                <a:moveTo>
                                  <a:pt x="1611617" y="132440"/>
                                </a:moveTo>
                                <a:lnTo>
                                  <a:pt x="1710893" y="132440"/>
                                </a:lnTo>
                              </a:path>
                              <a:path w="1926589" h="132715">
                                <a:moveTo>
                                  <a:pt x="1842274" y="132440"/>
                                </a:moveTo>
                                <a:lnTo>
                                  <a:pt x="1925968" y="132440"/>
                                </a:lnTo>
                              </a:path>
                              <a:path w="1926589" h="132715">
                                <a:moveTo>
                                  <a:pt x="0" y="0"/>
                                </a:moveTo>
                                <a:lnTo>
                                  <a:pt x="166408" y="0"/>
                                </a:lnTo>
                              </a:path>
                              <a:path w="1926589" h="132715">
                                <a:moveTo>
                                  <a:pt x="1381950" y="0"/>
                                </a:moveTo>
                                <a:lnTo>
                                  <a:pt x="1481213" y="0"/>
                                </a:lnTo>
                              </a:path>
                            </a:pathLst>
                          </a:custGeom>
                          <a:ln w="4057">
                            <a:solidFill>
                              <a:srgbClr val="000000"/>
                            </a:solidFill>
                            <a:prstDash val="solid"/>
                          </a:ln>
                        </wps:spPr>
                        <wps:bodyPr wrap="square" lIns="0" tIns="0" rIns="0" bIns="0" rtlCol="0">
                          <a:prstTxWarp prst="textNoShape">
                            <a:avLst/>
                          </a:prstTxWarp>
                          <a:noAutofit/>
                        </wps:bodyPr>
                      </wps:wsp>
                      <wps:wsp>
                        <wps:cNvPr id="81" name="Graphic 81"/>
                        <wps:cNvSpPr/>
                        <wps:spPr>
                          <a:xfrm>
                            <a:off x="2615037" y="85302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2" name="Graphic 82"/>
                        <wps:cNvSpPr/>
                        <wps:spPr>
                          <a:xfrm>
                            <a:off x="2154713" y="85302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3" name="Graphic 83"/>
                        <wps:cNvSpPr/>
                        <wps:spPr>
                          <a:xfrm>
                            <a:off x="0" y="855049"/>
                            <a:ext cx="2319655" cy="1270"/>
                          </a:xfrm>
                          <a:custGeom>
                            <a:avLst/>
                            <a:gdLst/>
                            <a:ahLst/>
                            <a:cxnLst/>
                            <a:rect l="l" t="t" r="r" b="b"/>
                            <a:pathLst>
                              <a:path w="2319655" h="0">
                                <a:moveTo>
                                  <a:pt x="0" y="0"/>
                                </a:moveTo>
                                <a:lnTo>
                                  <a:pt x="1004385" y="0"/>
                                </a:lnTo>
                              </a:path>
                              <a:path w="2319655" h="0">
                                <a:moveTo>
                                  <a:pt x="1298288" y="0"/>
                                </a:moveTo>
                                <a:lnTo>
                                  <a:pt x="2088533" y="0"/>
                                </a:lnTo>
                              </a:path>
                              <a:path w="2319655" h="0">
                                <a:moveTo>
                                  <a:pt x="2219914" y="0"/>
                                </a:moveTo>
                                <a:lnTo>
                                  <a:pt x="2319190" y="0"/>
                                </a:lnTo>
                              </a:path>
                            </a:pathLst>
                          </a:custGeom>
                          <a:ln w="4057">
                            <a:solidFill>
                              <a:srgbClr val="000000"/>
                            </a:solidFill>
                            <a:prstDash val="solid"/>
                          </a:ln>
                        </wps:spPr>
                        <wps:bodyPr wrap="square" lIns="0" tIns="0" rIns="0" bIns="0" rtlCol="0">
                          <a:prstTxWarp prst="textNoShape">
                            <a:avLst/>
                          </a:prstTxWarp>
                          <a:noAutofit/>
                        </wps:bodyPr>
                      </wps:wsp>
                      <wps:wsp>
                        <wps:cNvPr id="84" name="Graphic 84"/>
                        <wps:cNvSpPr/>
                        <wps:spPr>
                          <a:xfrm>
                            <a:off x="2384392" y="85302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5" name="Graphic 85"/>
                        <wps:cNvSpPr/>
                        <wps:spPr>
                          <a:xfrm>
                            <a:off x="2680239" y="855049"/>
                            <a:ext cx="99695" cy="1270"/>
                          </a:xfrm>
                          <a:custGeom>
                            <a:avLst/>
                            <a:gdLst/>
                            <a:ahLst/>
                            <a:cxnLst/>
                            <a:rect l="l" t="t" r="r" b="b"/>
                            <a:pathLst>
                              <a:path w="99695" h="0">
                                <a:moveTo>
                                  <a:pt x="0" y="0"/>
                                </a:moveTo>
                                <a:lnTo>
                                  <a:pt x="99275" y="0"/>
                                </a:lnTo>
                              </a:path>
                            </a:pathLst>
                          </a:custGeom>
                          <a:ln w="4057">
                            <a:solidFill>
                              <a:srgbClr val="000000"/>
                            </a:solidFill>
                            <a:prstDash val="solid"/>
                          </a:ln>
                        </wps:spPr>
                        <wps:bodyPr wrap="square" lIns="0" tIns="0" rIns="0" bIns="0" rtlCol="0">
                          <a:prstTxWarp prst="textNoShape">
                            <a:avLst/>
                          </a:prstTxWarp>
                          <a:noAutofit/>
                        </wps:bodyPr>
                      </wps:wsp>
                      <wps:wsp>
                        <wps:cNvPr id="86" name="Graphic 86"/>
                        <wps:cNvSpPr/>
                        <wps:spPr>
                          <a:xfrm>
                            <a:off x="2845694" y="853020"/>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7" name="Graphic 87"/>
                        <wps:cNvSpPr/>
                        <wps:spPr>
                          <a:xfrm>
                            <a:off x="2910896" y="855049"/>
                            <a:ext cx="83820" cy="1270"/>
                          </a:xfrm>
                          <a:custGeom>
                            <a:avLst/>
                            <a:gdLst/>
                            <a:ahLst/>
                            <a:cxnLst/>
                            <a:rect l="l" t="t" r="r" b="b"/>
                            <a:pathLst>
                              <a:path w="83820" h="0">
                                <a:moveTo>
                                  <a:pt x="0" y="0"/>
                                </a:moveTo>
                                <a:lnTo>
                                  <a:pt x="83693" y="0"/>
                                </a:lnTo>
                              </a:path>
                            </a:pathLst>
                          </a:custGeom>
                          <a:ln w="4057">
                            <a:solidFill>
                              <a:srgbClr val="000000"/>
                            </a:solidFill>
                            <a:prstDash val="solid"/>
                          </a:ln>
                        </wps:spPr>
                        <wps:bodyPr wrap="square" lIns="0" tIns="0" rIns="0" bIns="0" rtlCol="0">
                          <a:prstTxWarp prst="textNoShape">
                            <a:avLst/>
                          </a:prstTxWarp>
                          <a:noAutofit/>
                        </wps:bodyPr>
                      </wps:wsp>
                      <wps:wsp>
                        <wps:cNvPr id="88" name="Graphic 88"/>
                        <wps:cNvSpPr/>
                        <wps:spPr>
                          <a:xfrm>
                            <a:off x="2615037" y="721521"/>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89" name="Graphic 89"/>
                        <wps:cNvSpPr/>
                        <wps:spPr>
                          <a:xfrm>
                            <a:off x="2680239" y="723550"/>
                            <a:ext cx="99695" cy="1270"/>
                          </a:xfrm>
                          <a:custGeom>
                            <a:avLst/>
                            <a:gdLst/>
                            <a:ahLst/>
                            <a:cxnLst/>
                            <a:rect l="l" t="t" r="r" b="b"/>
                            <a:pathLst>
                              <a:path w="99695" h="0">
                                <a:moveTo>
                                  <a:pt x="0" y="0"/>
                                </a:moveTo>
                                <a:lnTo>
                                  <a:pt x="99275" y="0"/>
                                </a:lnTo>
                              </a:path>
                            </a:pathLst>
                          </a:custGeom>
                          <a:ln w="4057">
                            <a:solidFill>
                              <a:srgbClr val="000000"/>
                            </a:solidFill>
                            <a:prstDash val="solid"/>
                          </a:ln>
                        </wps:spPr>
                        <wps:bodyPr wrap="square" lIns="0" tIns="0" rIns="0" bIns="0" rtlCol="0">
                          <a:prstTxWarp prst="textNoShape">
                            <a:avLst/>
                          </a:prstTxWarp>
                          <a:noAutofit/>
                        </wps:bodyPr>
                      </wps:wsp>
                      <wps:wsp>
                        <wps:cNvPr id="90" name="Graphic 90"/>
                        <wps:cNvSpPr/>
                        <wps:spPr>
                          <a:xfrm>
                            <a:off x="2845694" y="721521"/>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91" name="Graphic 91"/>
                        <wps:cNvSpPr/>
                        <wps:spPr>
                          <a:xfrm>
                            <a:off x="0" y="723550"/>
                            <a:ext cx="2319655" cy="1270"/>
                          </a:xfrm>
                          <a:custGeom>
                            <a:avLst/>
                            <a:gdLst/>
                            <a:ahLst/>
                            <a:cxnLst/>
                            <a:rect l="l" t="t" r="r" b="b"/>
                            <a:pathLst>
                              <a:path w="2319655" h="0">
                                <a:moveTo>
                                  <a:pt x="0" y="0"/>
                                </a:moveTo>
                                <a:lnTo>
                                  <a:pt x="1004385" y="0"/>
                                </a:lnTo>
                              </a:path>
                              <a:path w="2319655" h="0">
                                <a:moveTo>
                                  <a:pt x="2219914" y="0"/>
                                </a:moveTo>
                                <a:lnTo>
                                  <a:pt x="2319190" y="0"/>
                                </a:lnTo>
                              </a:path>
                            </a:pathLst>
                          </a:custGeom>
                          <a:ln w="4057">
                            <a:solidFill>
                              <a:srgbClr val="000000"/>
                            </a:solidFill>
                            <a:prstDash val="solid"/>
                          </a:ln>
                        </wps:spPr>
                        <wps:bodyPr wrap="square" lIns="0" tIns="0" rIns="0" bIns="0" rtlCol="0">
                          <a:prstTxWarp prst="textNoShape">
                            <a:avLst/>
                          </a:prstTxWarp>
                          <a:noAutofit/>
                        </wps:bodyPr>
                      </wps:wsp>
                      <wps:wsp>
                        <wps:cNvPr id="92" name="Graphic 92"/>
                        <wps:cNvSpPr/>
                        <wps:spPr>
                          <a:xfrm>
                            <a:off x="2384392" y="721521"/>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93" name="Graphic 93"/>
                        <wps:cNvSpPr/>
                        <wps:spPr>
                          <a:xfrm>
                            <a:off x="1068621" y="592084"/>
                            <a:ext cx="1926589" cy="132080"/>
                          </a:xfrm>
                          <a:custGeom>
                            <a:avLst/>
                            <a:gdLst/>
                            <a:ahLst/>
                            <a:cxnLst/>
                            <a:rect l="l" t="t" r="r" b="b"/>
                            <a:pathLst>
                              <a:path w="1926589" h="132080">
                                <a:moveTo>
                                  <a:pt x="229666" y="131466"/>
                                </a:moveTo>
                                <a:lnTo>
                                  <a:pt x="1088034" y="131466"/>
                                </a:lnTo>
                              </a:path>
                              <a:path w="1926589" h="132080">
                                <a:moveTo>
                                  <a:pt x="1381950" y="131466"/>
                                </a:moveTo>
                                <a:lnTo>
                                  <a:pt x="1481213" y="131466"/>
                                </a:lnTo>
                              </a:path>
                              <a:path w="1926589" h="132080">
                                <a:moveTo>
                                  <a:pt x="0" y="131466"/>
                                </a:moveTo>
                                <a:lnTo>
                                  <a:pt x="166408" y="131466"/>
                                </a:lnTo>
                              </a:path>
                              <a:path w="1926589" h="132080">
                                <a:moveTo>
                                  <a:pt x="1842274" y="131466"/>
                                </a:moveTo>
                                <a:lnTo>
                                  <a:pt x="1925968" y="131466"/>
                                </a:lnTo>
                              </a:path>
                              <a:path w="1926589" h="132080">
                                <a:moveTo>
                                  <a:pt x="1381950" y="0"/>
                                </a:moveTo>
                                <a:lnTo>
                                  <a:pt x="1481213" y="0"/>
                                </a:lnTo>
                              </a:path>
                              <a:path w="1926589" h="132080">
                                <a:moveTo>
                                  <a:pt x="1151293" y="0"/>
                                </a:moveTo>
                                <a:lnTo>
                                  <a:pt x="1317713" y="0"/>
                                </a:lnTo>
                              </a:path>
                              <a:path w="1926589" h="132080">
                                <a:moveTo>
                                  <a:pt x="1544472" y="0"/>
                                </a:moveTo>
                                <a:lnTo>
                                  <a:pt x="1710893" y="0"/>
                                </a:lnTo>
                              </a:path>
                            </a:pathLst>
                          </a:custGeom>
                          <a:ln w="4057">
                            <a:solidFill>
                              <a:srgbClr val="000000"/>
                            </a:solidFill>
                            <a:prstDash val="solid"/>
                          </a:ln>
                        </wps:spPr>
                        <wps:bodyPr wrap="square" lIns="0" tIns="0" rIns="0" bIns="0" rtlCol="0">
                          <a:prstTxWarp prst="textNoShape">
                            <a:avLst/>
                          </a:prstTxWarp>
                          <a:noAutofit/>
                        </wps:bodyPr>
                      </wps:wsp>
                      <wps:wsp>
                        <wps:cNvPr id="94" name="Graphic 94"/>
                        <wps:cNvSpPr/>
                        <wps:spPr>
                          <a:xfrm>
                            <a:off x="2845694" y="590055"/>
                            <a:ext cx="1270" cy="4445"/>
                          </a:xfrm>
                          <a:custGeom>
                            <a:avLst/>
                            <a:gdLst/>
                            <a:ahLst/>
                            <a:cxnLst/>
                            <a:rect l="l" t="t" r="r" b="b"/>
                            <a:pathLst>
                              <a:path w="0" h="4445">
                                <a:moveTo>
                                  <a:pt x="0" y="0"/>
                                </a:moveTo>
                                <a:lnTo>
                                  <a:pt x="0" y="4057"/>
                                </a:lnTo>
                              </a:path>
                            </a:pathLst>
                          </a:custGeom>
                          <a:ln w="3886">
                            <a:solidFill>
                              <a:srgbClr val="000000"/>
                            </a:solidFill>
                            <a:prstDash val="solid"/>
                          </a:ln>
                        </wps:spPr>
                        <wps:bodyPr wrap="square" lIns="0" tIns="0" rIns="0" bIns="0" rtlCol="0">
                          <a:prstTxWarp prst="textNoShape">
                            <a:avLst/>
                          </a:prstTxWarp>
                          <a:noAutofit/>
                        </wps:bodyPr>
                      </wps:wsp>
                      <wps:wsp>
                        <wps:cNvPr id="95" name="Graphic 95"/>
                        <wps:cNvSpPr/>
                        <wps:spPr>
                          <a:xfrm>
                            <a:off x="0" y="65245"/>
                            <a:ext cx="2994660" cy="527050"/>
                          </a:xfrm>
                          <a:custGeom>
                            <a:avLst/>
                            <a:gdLst/>
                            <a:ahLst/>
                            <a:cxnLst/>
                            <a:rect l="l" t="t" r="r" b="b"/>
                            <a:pathLst>
                              <a:path w="2994660" h="527050">
                                <a:moveTo>
                                  <a:pt x="0" y="526839"/>
                                </a:moveTo>
                                <a:lnTo>
                                  <a:pt x="1004385" y="526839"/>
                                </a:lnTo>
                              </a:path>
                              <a:path w="2994660" h="527050">
                                <a:moveTo>
                                  <a:pt x="1068621" y="526839"/>
                                </a:moveTo>
                                <a:lnTo>
                                  <a:pt x="2156656" y="526839"/>
                                </a:lnTo>
                              </a:path>
                              <a:path w="2994660" h="527050">
                                <a:moveTo>
                                  <a:pt x="2910896" y="526839"/>
                                </a:moveTo>
                                <a:lnTo>
                                  <a:pt x="2994589" y="526839"/>
                                </a:lnTo>
                              </a:path>
                              <a:path w="2994660" h="527050">
                                <a:moveTo>
                                  <a:pt x="2450572" y="395372"/>
                                </a:moveTo>
                                <a:lnTo>
                                  <a:pt x="2549835" y="395372"/>
                                </a:lnTo>
                              </a:path>
                              <a:path w="2994660" h="527050">
                                <a:moveTo>
                                  <a:pt x="2843751" y="395372"/>
                                </a:moveTo>
                                <a:lnTo>
                                  <a:pt x="2994589" y="395372"/>
                                </a:lnTo>
                              </a:path>
                              <a:path w="2994660" h="527050">
                                <a:moveTo>
                                  <a:pt x="2613094" y="395372"/>
                                </a:moveTo>
                                <a:lnTo>
                                  <a:pt x="2779515" y="395372"/>
                                </a:lnTo>
                              </a:path>
                              <a:path w="2994660" h="527050">
                                <a:moveTo>
                                  <a:pt x="0" y="395372"/>
                                </a:moveTo>
                                <a:lnTo>
                                  <a:pt x="2386335" y="395372"/>
                                </a:lnTo>
                              </a:path>
                              <a:path w="2994660" h="527050">
                                <a:moveTo>
                                  <a:pt x="2843751" y="263906"/>
                                </a:moveTo>
                                <a:lnTo>
                                  <a:pt x="2994589" y="263906"/>
                                </a:lnTo>
                              </a:path>
                              <a:path w="2994660" h="527050">
                                <a:moveTo>
                                  <a:pt x="2450572" y="263906"/>
                                </a:moveTo>
                                <a:lnTo>
                                  <a:pt x="2779515" y="263906"/>
                                </a:lnTo>
                              </a:path>
                              <a:path w="2994660" h="527050">
                                <a:moveTo>
                                  <a:pt x="0" y="263906"/>
                                </a:moveTo>
                                <a:lnTo>
                                  <a:pt x="2386335" y="263906"/>
                                </a:lnTo>
                              </a:path>
                              <a:path w="2994660" h="527050">
                                <a:moveTo>
                                  <a:pt x="2843751" y="131466"/>
                                </a:moveTo>
                                <a:lnTo>
                                  <a:pt x="2994589" y="131466"/>
                                </a:lnTo>
                              </a:path>
                              <a:path w="2994660" h="527050">
                                <a:moveTo>
                                  <a:pt x="0" y="131466"/>
                                </a:moveTo>
                                <a:lnTo>
                                  <a:pt x="2779515" y="131466"/>
                                </a:lnTo>
                              </a:path>
                              <a:path w="2994660" h="527050">
                                <a:moveTo>
                                  <a:pt x="2843751" y="0"/>
                                </a:moveTo>
                                <a:lnTo>
                                  <a:pt x="2994589" y="0"/>
                                </a:lnTo>
                              </a:path>
                              <a:path w="2994660" h="527050">
                                <a:moveTo>
                                  <a:pt x="0" y="0"/>
                                </a:moveTo>
                                <a:lnTo>
                                  <a:pt x="2779515" y="0"/>
                                </a:lnTo>
                              </a:path>
                            </a:pathLst>
                          </a:custGeom>
                          <a:ln w="4057">
                            <a:solidFill>
                              <a:srgbClr val="000000"/>
                            </a:solidFill>
                            <a:prstDash val="solid"/>
                          </a:ln>
                        </wps:spPr>
                        <wps:bodyPr wrap="square" lIns="0" tIns="0" rIns="0" bIns="0" rtlCol="0">
                          <a:prstTxWarp prst="textNoShape">
                            <a:avLst/>
                          </a:prstTxWarp>
                          <a:noAutofit/>
                        </wps:bodyPr>
                      </wps:wsp>
                      <wps:wsp>
                        <wps:cNvPr id="96" name="Graphic 96"/>
                        <wps:cNvSpPr/>
                        <wps:spPr>
                          <a:xfrm>
                            <a:off x="476865" y="0"/>
                            <a:ext cx="2367280" cy="1250950"/>
                          </a:xfrm>
                          <a:custGeom>
                            <a:avLst/>
                            <a:gdLst/>
                            <a:ahLst/>
                            <a:cxnLst/>
                            <a:rect l="l" t="t" r="r" b="b"/>
                            <a:pathLst>
                              <a:path w="2367280" h="1250950">
                                <a:moveTo>
                                  <a:pt x="63258" y="1184198"/>
                                </a:moveTo>
                                <a:lnTo>
                                  <a:pt x="0" y="1184198"/>
                                </a:lnTo>
                                <a:lnTo>
                                  <a:pt x="0" y="1250416"/>
                                </a:lnTo>
                                <a:lnTo>
                                  <a:pt x="63258" y="1250416"/>
                                </a:lnTo>
                                <a:lnTo>
                                  <a:pt x="63258" y="1184198"/>
                                </a:lnTo>
                                <a:close/>
                              </a:path>
                              <a:path w="2367280" h="1250950">
                                <a:moveTo>
                                  <a:pt x="293954" y="1118958"/>
                                </a:moveTo>
                                <a:lnTo>
                                  <a:pt x="229717" y="1118958"/>
                                </a:lnTo>
                                <a:lnTo>
                                  <a:pt x="229717" y="1250429"/>
                                </a:lnTo>
                                <a:lnTo>
                                  <a:pt x="293954" y="1250429"/>
                                </a:lnTo>
                                <a:lnTo>
                                  <a:pt x="293954" y="1118958"/>
                                </a:lnTo>
                                <a:close/>
                              </a:path>
                              <a:path w="2367280" h="1250950">
                                <a:moveTo>
                                  <a:pt x="523633" y="1052741"/>
                                </a:moveTo>
                                <a:lnTo>
                                  <a:pt x="460375" y="1052741"/>
                                </a:lnTo>
                                <a:lnTo>
                                  <a:pt x="460375" y="1250429"/>
                                </a:lnTo>
                                <a:lnTo>
                                  <a:pt x="523633" y="1250429"/>
                                </a:lnTo>
                                <a:lnTo>
                                  <a:pt x="523633" y="1052741"/>
                                </a:lnTo>
                                <a:close/>
                              </a:path>
                              <a:path w="2367280" h="1250950">
                                <a:moveTo>
                                  <a:pt x="754278" y="1118958"/>
                                </a:moveTo>
                                <a:lnTo>
                                  <a:pt x="691019" y="1118958"/>
                                </a:lnTo>
                                <a:lnTo>
                                  <a:pt x="691019" y="1250429"/>
                                </a:lnTo>
                                <a:lnTo>
                                  <a:pt x="754278" y="1250429"/>
                                </a:lnTo>
                                <a:lnTo>
                                  <a:pt x="754278" y="1118958"/>
                                </a:lnTo>
                                <a:close/>
                              </a:path>
                              <a:path w="2367280" h="1250950">
                                <a:moveTo>
                                  <a:pt x="984935" y="1184198"/>
                                </a:moveTo>
                                <a:lnTo>
                                  <a:pt x="920699" y="1184198"/>
                                </a:lnTo>
                                <a:lnTo>
                                  <a:pt x="920699" y="1250416"/>
                                </a:lnTo>
                                <a:lnTo>
                                  <a:pt x="984935" y="1250416"/>
                                </a:lnTo>
                                <a:lnTo>
                                  <a:pt x="984935" y="1184198"/>
                                </a:lnTo>
                                <a:close/>
                              </a:path>
                              <a:path w="2367280" h="1250950">
                                <a:moveTo>
                                  <a:pt x="1214602" y="855052"/>
                                </a:moveTo>
                                <a:lnTo>
                                  <a:pt x="1151343" y="855052"/>
                                </a:lnTo>
                                <a:lnTo>
                                  <a:pt x="1151343" y="1250429"/>
                                </a:lnTo>
                                <a:lnTo>
                                  <a:pt x="1214602" y="1250429"/>
                                </a:lnTo>
                                <a:lnTo>
                                  <a:pt x="1214602" y="855052"/>
                                </a:lnTo>
                                <a:close/>
                              </a:path>
                              <a:path w="2367280" h="1250950">
                                <a:moveTo>
                                  <a:pt x="1445234" y="855052"/>
                                </a:moveTo>
                                <a:lnTo>
                                  <a:pt x="1381975" y="855052"/>
                                </a:lnTo>
                                <a:lnTo>
                                  <a:pt x="1381975" y="1250429"/>
                                </a:lnTo>
                                <a:lnTo>
                                  <a:pt x="1445234" y="1250429"/>
                                </a:lnTo>
                                <a:lnTo>
                                  <a:pt x="1445234" y="855052"/>
                                </a:lnTo>
                                <a:close/>
                              </a:path>
                              <a:path w="2367280" h="1250950">
                                <a:moveTo>
                                  <a:pt x="1675904" y="723544"/>
                                </a:moveTo>
                                <a:lnTo>
                                  <a:pt x="1611668" y="723544"/>
                                </a:lnTo>
                                <a:lnTo>
                                  <a:pt x="1611668" y="1250416"/>
                                </a:lnTo>
                                <a:lnTo>
                                  <a:pt x="1675904" y="1250416"/>
                                </a:lnTo>
                                <a:lnTo>
                                  <a:pt x="1675904" y="723544"/>
                                </a:lnTo>
                                <a:close/>
                              </a:path>
                              <a:path w="2367280" h="1250950">
                                <a:moveTo>
                                  <a:pt x="1905584" y="658304"/>
                                </a:moveTo>
                                <a:lnTo>
                                  <a:pt x="1842325" y="658304"/>
                                </a:lnTo>
                                <a:lnTo>
                                  <a:pt x="1842325" y="1250429"/>
                                </a:lnTo>
                                <a:lnTo>
                                  <a:pt x="1905584" y="1250429"/>
                                </a:lnTo>
                                <a:lnTo>
                                  <a:pt x="1905584" y="658304"/>
                                </a:lnTo>
                                <a:close/>
                              </a:path>
                              <a:path w="2367280" h="1250950">
                                <a:moveTo>
                                  <a:pt x="2136229" y="329145"/>
                                </a:moveTo>
                                <a:lnTo>
                                  <a:pt x="2072970" y="329145"/>
                                </a:lnTo>
                                <a:lnTo>
                                  <a:pt x="2072970" y="1250416"/>
                                </a:lnTo>
                                <a:lnTo>
                                  <a:pt x="2136229" y="1250416"/>
                                </a:lnTo>
                                <a:lnTo>
                                  <a:pt x="2136229" y="329145"/>
                                </a:lnTo>
                                <a:close/>
                              </a:path>
                              <a:path w="2367280" h="1250950">
                                <a:moveTo>
                                  <a:pt x="2366886" y="0"/>
                                </a:moveTo>
                                <a:lnTo>
                                  <a:pt x="2302649" y="0"/>
                                </a:lnTo>
                                <a:lnTo>
                                  <a:pt x="2302649" y="1250429"/>
                                </a:lnTo>
                                <a:lnTo>
                                  <a:pt x="2366886" y="1250429"/>
                                </a:lnTo>
                                <a:lnTo>
                                  <a:pt x="2366886" y="0"/>
                                </a:lnTo>
                                <a:close/>
                              </a:path>
                            </a:pathLst>
                          </a:custGeom>
                          <a:solidFill>
                            <a:srgbClr val="0F0F0F"/>
                          </a:solidFill>
                        </wps:spPr>
                        <wps:bodyPr wrap="square" lIns="0" tIns="0" rIns="0" bIns="0" rtlCol="0">
                          <a:prstTxWarp prst="textNoShape">
                            <a:avLst/>
                          </a:prstTxWarp>
                          <a:noAutofit/>
                        </wps:bodyPr>
                      </wps:wsp>
                      <wps:wsp>
                        <wps:cNvPr id="97" name="Graphic 97"/>
                        <wps:cNvSpPr/>
                        <wps:spPr>
                          <a:xfrm>
                            <a:off x="706584" y="329147"/>
                            <a:ext cx="1906905" cy="921385"/>
                          </a:xfrm>
                          <a:custGeom>
                            <a:avLst/>
                            <a:gdLst/>
                            <a:ahLst/>
                            <a:cxnLst/>
                            <a:rect l="l" t="t" r="r" b="b"/>
                            <a:pathLst>
                              <a:path w="1906905" h="921385">
                                <a:moveTo>
                                  <a:pt x="0" y="789812"/>
                                </a:moveTo>
                                <a:lnTo>
                                  <a:pt x="64235" y="789812"/>
                                </a:lnTo>
                                <a:lnTo>
                                  <a:pt x="64235" y="921278"/>
                                </a:lnTo>
                                <a:lnTo>
                                  <a:pt x="0" y="921278"/>
                                </a:lnTo>
                                <a:lnTo>
                                  <a:pt x="0" y="789812"/>
                                </a:lnTo>
                                <a:close/>
                              </a:path>
                              <a:path w="1906905" h="921385">
                                <a:moveTo>
                                  <a:pt x="461301" y="789812"/>
                                </a:moveTo>
                                <a:lnTo>
                                  <a:pt x="524555" y="789812"/>
                                </a:lnTo>
                                <a:lnTo>
                                  <a:pt x="524555" y="921278"/>
                                </a:lnTo>
                                <a:lnTo>
                                  <a:pt x="461301" y="921278"/>
                                </a:lnTo>
                                <a:lnTo>
                                  <a:pt x="461301" y="789812"/>
                                </a:lnTo>
                                <a:close/>
                              </a:path>
                              <a:path w="1906905" h="921385">
                                <a:moveTo>
                                  <a:pt x="921630" y="525905"/>
                                </a:moveTo>
                                <a:lnTo>
                                  <a:pt x="984884" y="525905"/>
                                </a:lnTo>
                                <a:lnTo>
                                  <a:pt x="984884" y="921278"/>
                                </a:lnTo>
                                <a:lnTo>
                                  <a:pt x="921630" y="921278"/>
                                </a:lnTo>
                                <a:lnTo>
                                  <a:pt x="921630" y="525905"/>
                                </a:lnTo>
                                <a:close/>
                              </a:path>
                              <a:path w="1906905" h="921385">
                                <a:moveTo>
                                  <a:pt x="1152277" y="525905"/>
                                </a:moveTo>
                                <a:lnTo>
                                  <a:pt x="1215531" y="525905"/>
                                </a:lnTo>
                                <a:lnTo>
                                  <a:pt x="1215531" y="921278"/>
                                </a:lnTo>
                                <a:lnTo>
                                  <a:pt x="1152277" y="921278"/>
                                </a:lnTo>
                                <a:lnTo>
                                  <a:pt x="1152277" y="525905"/>
                                </a:lnTo>
                                <a:close/>
                              </a:path>
                              <a:path w="1906905" h="921385">
                                <a:moveTo>
                                  <a:pt x="1381951" y="394398"/>
                                </a:moveTo>
                                <a:lnTo>
                                  <a:pt x="1446186" y="394398"/>
                                </a:lnTo>
                                <a:lnTo>
                                  <a:pt x="1446186" y="921278"/>
                                </a:lnTo>
                                <a:lnTo>
                                  <a:pt x="1381951" y="921278"/>
                                </a:lnTo>
                                <a:lnTo>
                                  <a:pt x="1381951" y="394398"/>
                                </a:lnTo>
                                <a:close/>
                              </a:path>
                              <a:path w="1906905" h="921385">
                                <a:moveTo>
                                  <a:pt x="1843253" y="0"/>
                                </a:moveTo>
                                <a:lnTo>
                                  <a:pt x="1906507" y="0"/>
                                </a:lnTo>
                                <a:lnTo>
                                  <a:pt x="1906507" y="921278"/>
                                </a:lnTo>
                                <a:lnTo>
                                  <a:pt x="1843253" y="921278"/>
                                </a:lnTo>
                                <a:lnTo>
                                  <a:pt x="1843253" y="0"/>
                                </a:lnTo>
                                <a:close/>
                              </a:path>
                            </a:pathLst>
                          </a:custGeom>
                          <a:ln w="4056">
                            <a:solidFill>
                              <a:srgbClr val="FFFFFF"/>
                            </a:solidFill>
                            <a:prstDash val="solid"/>
                          </a:ln>
                        </wps:spPr>
                        <wps:bodyPr wrap="square" lIns="0" tIns="0" rIns="0" bIns="0" rtlCol="0">
                          <a:prstTxWarp prst="textNoShape">
                            <a:avLst/>
                          </a:prstTxWarp>
                          <a:noAutofit/>
                        </wps:bodyPr>
                      </wps:wsp>
                      <wps:wsp>
                        <wps:cNvPr id="98" name="Graphic 98"/>
                        <wps:cNvSpPr/>
                        <wps:spPr>
                          <a:xfrm>
                            <a:off x="544023" y="262927"/>
                            <a:ext cx="2367280" cy="988060"/>
                          </a:xfrm>
                          <a:custGeom>
                            <a:avLst/>
                            <a:gdLst/>
                            <a:ahLst/>
                            <a:cxnLst/>
                            <a:rect l="l" t="t" r="r" b="b"/>
                            <a:pathLst>
                              <a:path w="2367280" h="988060">
                                <a:moveTo>
                                  <a:pt x="63296" y="921270"/>
                                </a:moveTo>
                                <a:lnTo>
                                  <a:pt x="0" y="921270"/>
                                </a:lnTo>
                                <a:lnTo>
                                  <a:pt x="0" y="987488"/>
                                </a:lnTo>
                                <a:lnTo>
                                  <a:pt x="63296" y="987488"/>
                                </a:lnTo>
                                <a:lnTo>
                                  <a:pt x="63296" y="921270"/>
                                </a:lnTo>
                                <a:close/>
                              </a:path>
                              <a:path w="2367280" h="988060">
                                <a:moveTo>
                                  <a:pt x="293928" y="724560"/>
                                </a:moveTo>
                                <a:lnTo>
                                  <a:pt x="230682" y="724560"/>
                                </a:lnTo>
                                <a:lnTo>
                                  <a:pt x="230682" y="987488"/>
                                </a:lnTo>
                                <a:lnTo>
                                  <a:pt x="293928" y="987488"/>
                                </a:lnTo>
                                <a:lnTo>
                                  <a:pt x="293928" y="724560"/>
                                </a:lnTo>
                                <a:close/>
                              </a:path>
                              <a:path w="2367280" h="988060">
                                <a:moveTo>
                                  <a:pt x="524598" y="262940"/>
                                </a:moveTo>
                                <a:lnTo>
                                  <a:pt x="460362" y="262940"/>
                                </a:lnTo>
                                <a:lnTo>
                                  <a:pt x="460362" y="987501"/>
                                </a:lnTo>
                                <a:lnTo>
                                  <a:pt x="524598" y="987501"/>
                                </a:lnTo>
                                <a:lnTo>
                                  <a:pt x="524598" y="262940"/>
                                </a:lnTo>
                                <a:close/>
                              </a:path>
                              <a:path w="2367280" h="988060">
                                <a:moveTo>
                                  <a:pt x="754265" y="395376"/>
                                </a:moveTo>
                                <a:lnTo>
                                  <a:pt x="691007" y="395376"/>
                                </a:lnTo>
                                <a:lnTo>
                                  <a:pt x="691007" y="987501"/>
                                </a:lnTo>
                                <a:lnTo>
                                  <a:pt x="754265" y="987501"/>
                                </a:lnTo>
                                <a:lnTo>
                                  <a:pt x="754265" y="395376"/>
                                </a:lnTo>
                                <a:close/>
                              </a:path>
                              <a:path w="2367280" h="988060">
                                <a:moveTo>
                                  <a:pt x="984923" y="658342"/>
                                </a:moveTo>
                                <a:lnTo>
                                  <a:pt x="921664" y="658342"/>
                                </a:lnTo>
                                <a:lnTo>
                                  <a:pt x="921664" y="987501"/>
                                </a:lnTo>
                                <a:lnTo>
                                  <a:pt x="984923" y="987501"/>
                                </a:lnTo>
                                <a:lnTo>
                                  <a:pt x="984923" y="658342"/>
                                </a:lnTo>
                                <a:close/>
                              </a:path>
                              <a:path w="2367280" h="988060">
                                <a:moveTo>
                                  <a:pt x="1215580" y="658342"/>
                                </a:moveTo>
                                <a:lnTo>
                                  <a:pt x="1151343" y="658342"/>
                                </a:lnTo>
                                <a:lnTo>
                                  <a:pt x="1151343" y="987501"/>
                                </a:lnTo>
                                <a:lnTo>
                                  <a:pt x="1215580" y="987501"/>
                                </a:lnTo>
                                <a:lnTo>
                                  <a:pt x="1215580" y="658342"/>
                                </a:lnTo>
                                <a:close/>
                              </a:path>
                              <a:path w="2367280" h="988060">
                                <a:moveTo>
                                  <a:pt x="1445247" y="856030"/>
                                </a:moveTo>
                                <a:lnTo>
                                  <a:pt x="1381988" y="856030"/>
                                </a:lnTo>
                                <a:lnTo>
                                  <a:pt x="1381988" y="987501"/>
                                </a:lnTo>
                                <a:lnTo>
                                  <a:pt x="1445247" y="987501"/>
                                </a:lnTo>
                                <a:lnTo>
                                  <a:pt x="1445247" y="856030"/>
                                </a:lnTo>
                                <a:close/>
                              </a:path>
                              <a:path w="2367280" h="988060">
                                <a:moveTo>
                                  <a:pt x="1675892" y="262940"/>
                                </a:moveTo>
                                <a:lnTo>
                                  <a:pt x="1612633" y="262940"/>
                                </a:lnTo>
                                <a:lnTo>
                                  <a:pt x="1612633" y="987501"/>
                                </a:lnTo>
                                <a:lnTo>
                                  <a:pt x="1675892" y="987501"/>
                                </a:lnTo>
                                <a:lnTo>
                                  <a:pt x="1675892" y="262940"/>
                                </a:lnTo>
                                <a:close/>
                              </a:path>
                              <a:path w="2367280" h="988060">
                                <a:moveTo>
                                  <a:pt x="1906549" y="0"/>
                                </a:moveTo>
                                <a:lnTo>
                                  <a:pt x="1842312" y="0"/>
                                </a:lnTo>
                                <a:lnTo>
                                  <a:pt x="1842312" y="987488"/>
                                </a:lnTo>
                                <a:lnTo>
                                  <a:pt x="1906549" y="987488"/>
                                </a:lnTo>
                                <a:lnTo>
                                  <a:pt x="1906549" y="0"/>
                                </a:lnTo>
                                <a:close/>
                              </a:path>
                              <a:path w="2367280" h="988060">
                                <a:moveTo>
                                  <a:pt x="2136216" y="329158"/>
                                </a:moveTo>
                                <a:lnTo>
                                  <a:pt x="2072957" y="329158"/>
                                </a:lnTo>
                                <a:lnTo>
                                  <a:pt x="2072957" y="987501"/>
                                </a:lnTo>
                                <a:lnTo>
                                  <a:pt x="2136216" y="987501"/>
                                </a:lnTo>
                                <a:lnTo>
                                  <a:pt x="2136216" y="329158"/>
                                </a:lnTo>
                                <a:close/>
                              </a:path>
                              <a:path w="2367280" h="988060">
                                <a:moveTo>
                                  <a:pt x="2366873" y="197688"/>
                                </a:moveTo>
                                <a:lnTo>
                                  <a:pt x="2303615" y="197688"/>
                                </a:lnTo>
                                <a:lnTo>
                                  <a:pt x="2303615" y="987488"/>
                                </a:lnTo>
                                <a:lnTo>
                                  <a:pt x="2366873" y="987488"/>
                                </a:lnTo>
                                <a:lnTo>
                                  <a:pt x="2366873" y="197688"/>
                                </a:lnTo>
                                <a:close/>
                              </a:path>
                            </a:pathLst>
                          </a:custGeom>
                          <a:solidFill>
                            <a:srgbClr val="525252"/>
                          </a:solidFill>
                        </wps:spPr>
                        <wps:bodyPr wrap="square" lIns="0" tIns="0" rIns="0" bIns="0" rtlCol="0">
                          <a:prstTxWarp prst="textNoShape">
                            <a:avLst/>
                          </a:prstTxWarp>
                          <a:noAutofit/>
                        </wps:bodyPr>
                      </wps:wsp>
                      <wps:wsp>
                        <wps:cNvPr id="99" name="Graphic 99"/>
                        <wps:cNvSpPr/>
                        <wps:spPr>
                          <a:xfrm>
                            <a:off x="774708" y="460613"/>
                            <a:ext cx="2136775" cy="789940"/>
                          </a:xfrm>
                          <a:custGeom>
                            <a:avLst/>
                            <a:gdLst/>
                            <a:ahLst/>
                            <a:cxnLst/>
                            <a:rect l="l" t="t" r="r" b="b"/>
                            <a:pathLst>
                              <a:path w="2136775" h="789940">
                                <a:moveTo>
                                  <a:pt x="0" y="526879"/>
                                </a:moveTo>
                                <a:lnTo>
                                  <a:pt x="63262" y="526879"/>
                                </a:lnTo>
                                <a:lnTo>
                                  <a:pt x="63262" y="789812"/>
                                </a:lnTo>
                                <a:lnTo>
                                  <a:pt x="0" y="789812"/>
                                </a:lnTo>
                                <a:lnTo>
                                  <a:pt x="0" y="526879"/>
                                </a:lnTo>
                                <a:close/>
                              </a:path>
                              <a:path w="2136775" h="789940">
                                <a:moveTo>
                                  <a:pt x="1151304" y="658345"/>
                                </a:moveTo>
                                <a:lnTo>
                                  <a:pt x="1214558" y="658345"/>
                                </a:lnTo>
                                <a:lnTo>
                                  <a:pt x="1214558" y="789812"/>
                                </a:lnTo>
                                <a:lnTo>
                                  <a:pt x="1151304" y="789812"/>
                                </a:lnTo>
                                <a:lnTo>
                                  <a:pt x="1151304" y="658345"/>
                                </a:lnTo>
                                <a:close/>
                              </a:path>
                              <a:path w="2136775" h="789940">
                                <a:moveTo>
                                  <a:pt x="1842279" y="131466"/>
                                </a:moveTo>
                                <a:lnTo>
                                  <a:pt x="1905533" y="131466"/>
                                </a:lnTo>
                                <a:lnTo>
                                  <a:pt x="1905533" y="789812"/>
                                </a:lnTo>
                                <a:lnTo>
                                  <a:pt x="1842279" y="789812"/>
                                </a:lnTo>
                                <a:lnTo>
                                  <a:pt x="1842279" y="131466"/>
                                </a:lnTo>
                                <a:close/>
                              </a:path>
                              <a:path w="2136775" h="789940">
                                <a:moveTo>
                                  <a:pt x="2072926" y="0"/>
                                </a:moveTo>
                                <a:lnTo>
                                  <a:pt x="2136188" y="0"/>
                                </a:lnTo>
                                <a:lnTo>
                                  <a:pt x="2136188" y="789812"/>
                                </a:lnTo>
                                <a:lnTo>
                                  <a:pt x="2072926" y="789812"/>
                                </a:lnTo>
                                <a:lnTo>
                                  <a:pt x="2072926" y="0"/>
                                </a:lnTo>
                                <a:close/>
                              </a:path>
                            </a:pathLst>
                          </a:custGeom>
                          <a:ln w="4056">
                            <a:solidFill>
                              <a:srgbClr val="FFFFFF"/>
                            </a:solidFill>
                            <a:prstDash val="solid"/>
                          </a:ln>
                        </wps:spPr>
                        <wps:bodyPr wrap="square" lIns="0" tIns="0" rIns="0" bIns="0" rtlCol="0">
                          <a:prstTxWarp prst="textNoShape">
                            <a:avLst/>
                          </a:prstTxWarp>
                          <a:noAutofit/>
                        </wps:bodyPr>
                      </wps:wsp>
                      <wps:wsp>
                        <wps:cNvPr id="100" name="Graphic 100"/>
                        <wps:cNvSpPr/>
                        <wps:spPr>
                          <a:xfrm>
                            <a:off x="150843" y="987488"/>
                            <a:ext cx="2597785" cy="263525"/>
                          </a:xfrm>
                          <a:custGeom>
                            <a:avLst/>
                            <a:gdLst/>
                            <a:ahLst/>
                            <a:cxnLst/>
                            <a:rect l="l" t="t" r="r" b="b"/>
                            <a:pathLst>
                              <a:path w="2597785" h="263525">
                                <a:moveTo>
                                  <a:pt x="63258" y="196710"/>
                                </a:moveTo>
                                <a:lnTo>
                                  <a:pt x="0" y="196710"/>
                                </a:lnTo>
                                <a:lnTo>
                                  <a:pt x="0" y="262928"/>
                                </a:lnTo>
                                <a:lnTo>
                                  <a:pt x="63258" y="262928"/>
                                </a:lnTo>
                                <a:lnTo>
                                  <a:pt x="63258" y="196710"/>
                                </a:lnTo>
                                <a:close/>
                              </a:path>
                              <a:path w="2597785" h="263525">
                                <a:moveTo>
                                  <a:pt x="524611" y="65252"/>
                                </a:moveTo>
                                <a:lnTo>
                                  <a:pt x="460375" y="65252"/>
                                </a:lnTo>
                                <a:lnTo>
                                  <a:pt x="460375" y="262940"/>
                                </a:lnTo>
                                <a:lnTo>
                                  <a:pt x="524611" y="262940"/>
                                </a:lnTo>
                                <a:lnTo>
                                  <a:pt x="524611" y="65252"/>
                                </a:lnTo>
                                <a:close/>
                              </a:path>
                              <a:path w="2597785" h="263525">
                                <a:moveTo>
                                  <a:pt x="754278" y="196710"/>
                                </a:moveTo>
                                <a:lnTo>
                                  <a:pt x="691019" y="196710"/>
                                </a:lnTo>
                                <a:lnTo>
                                  <a:pt x="691019" y="262928"/>
                                </a:lnTo>
                                <a:lnTo>
                                  <a:pt x="754278" y="262928"/>
                                </a:lnTo>
                                <a:lnTo>
                                  <a:pt x="754278" y="196710"/>
                                </a:lnTo>
                                <a:close/>
                              </a:path>
                              <a:path w="2597785" h="263525">
                                <a:moveTo>
                                  <a:pt x="984923" y="131470"/>
                                </a:moveTo>
                                <a:lnTo>
                                  <a:pt x="921664" y="131470"/>
                                </a:lnTo>
                                <a:lnTo>
                                  <a:pt x="921664" y="262940"/>
                                </a:lnTo>
                                <a:lnTo>
                                  <a:pt x="984923" y="262940"/>
                                </a:lnTo>
                                <a:lnTo>
                                  <a:pt x="984923" y="131470"/>
                                </a:lnTo>
                                <a:close/>
                              </a:path>
                              <a:path w="2597785" h="263525">
                                <a:moveTo>
                                  <a:pt x="1215580" y="131470"/>
                                </a:moveTo>
                                <a:lnTo>
                                  <a:pt x="1151343" y="131470"/>
                                </a:lnTo>
                                <a:lnTo>
                                  <a:pt x="1151343" y="262940"/>
                                </a:lnTo>
                                <a:lnTo>
                                  <a:pt x="1215580" y="262940"/>
                                </a:lnTo>
                                <a:lnTo>
                                  <a:pt x="1215580" y="131470"/>
                                </a:lnTo>
                                <a:close/>
                              </a:path>
                              <a:path w="2597785" h="263525">
                                <a:moveTo>
                                  <a:pt x="1445247" y="0"/>
                                </a:moveTo>
                                <a:lnTo>
                                  <a:pt x="1381988" y="0"/>
                                </a:lnTo>
                                <a:lnTo>
                                  <a:pt x="1381988" y="262928"/>
                                </a:lnTo>
                                <a:lnTo>
                                  <a:pt x="1445247" y="262928"/>
                                </a:lnTo>
                                <a:lnTo>
                                  <a:pt x="1445247" y="0"/>
                                </a:lnTo>
                                <a:close/>
                              </a:path>
                              <a:path w="2597785" h="263525">
                                <a:moveTo>
                                  <a:pt x="1906549" y="196710"/>
                                </a:moveTo>
                                <a:lnTo>
                                  <a:pt x="1842312" y="196710"/>
                                </a:lnTo>
                                <a:lnTo>
                                  <a:pt x="1842312" y="262928"/>
                                </a:lnTo>
                                <a:lnTo>
                                  <a:pt x="1906549" y="262928"/>
                                </a:lnTo>
                                <a:lnTo>
                                  <a:pt x="1906549" y="196710"/>
                                </a:lnTo>
                                <a:close/>
                              </a:path>
                              <a:path w="2597785" h="263525">
                                <a:moveTo>
                                  <a:pt x="2597531" y="196710"/>
                                </a:moveTo>
                                <a:lnTo>
                                  <a:pt x="2533294" y="196710"/>
                                </a:lnTo>
                                <a:lnTo>
                                  <a:pt x="2533294" y="262928"/>
                                </a:lnTo>
                                <a:lnTo>
                                  <a:pt x="2597531" y="262928"/>
                                </a:lnTo>
                                <a:lnTo>
                                  <a:pt x="2597531" y="196710"/>
                                </a:lnTo>
                                <a:close/>
                              </a:path>
                            </a:pathLst>
                          </a:custGeom>
                          <a:solidFill>
                            <a:srgbClr val="A1A1A1"/>
                          </a:solidFill>
                        </wps:spPr>
                        <wps:bodyPr wrap="square" lIns="0" tIns="0" rIns="0" bIns="0" rtlCol="0">
                          <a:prstTxWarp prst="textNoShape">
                            <a:avLst/>
                          </a:prstTxWarp>
                          <a:noAutofit/>
                        </wps:bodyPr>
                      </wps:wsp>
                      <wps:wsp>
                        <wps:cNvPr id="101" name="Graphic 101"/>
                        <wps:cNvSpPr/>
                        <wps:spPr>
                          <a:xfrm>
                            <a:off x="1072509" y="987493"/>
                            <a:ext cx="523875" cy="263525"/>
                          </a:xfrm>
                          <a:custGeom>
                            <a:avLst/>
                            <a:gdLst/>
                            <a:ahLst/>
                            <a:cxnLst/>
                            <a:rect l="l" t="t" r="r" b="b"/>
                            <a:pathLst>
                              <a:path w="523875" h="263525">
                                <a:moveTo>
                                  <a:pt x="0" y="131466"/>
                                </a:moveTo>
                                <a:lnTo>
                                  <a:pt x="63262" y="131466"/>
                                </a:lnTo>
                                <a:lnTo>
                                  <a:pt x="63262" y="262932"/>
                                </a:lnTo>
                                <a:lnTo>
                                  <a:pt x="0" y="262932"/>
                                </a:lnTo>
                                <a:lnTo>
                                  <a:pt x="0" y="131466"/>
                                </a:lnTo>
                                <a:close/>
                              </a:path>
                              <a:path w="523875" h="263525">
                                <a:moveTo>
                                  <a:pt x="229681" y="131466"/>
                                </a:moveTo>
                                <a:lnTo>
                                  <a:pt x="293908" y="131466"/>
                                </a:lnTo>
                                <a:lnTo>
                                  <a:pt x="293908" y="262932"/>
                                </a:lnTo>
                                <a:lnTo>
                                  <a:pt x="229681" y="262932"/>
                                </a:lnTo>
                                <a:lnTo>
                                  <a:pt x="229681" y="131466"/>
                                </a:lnTo>
                                <a:close/>
                              </a:path>
                              <a:path w="523875" h="263525">
                                <a:moveTo>
                                  <a:pt x="460328" y="0"/>
                                </a:moveTo>
                                <a:lnTo>
                                  <a:pt x="523582" y="0"/>
                                </a:lnTo>
                                <a:lnTo>
                                  <a:pt x="523582" y="262932"/>
                                </a:lnTo>
                                <a:lnTo>
                                  <a:pt x="460328" y="262932"/>
                                </a:lnTo>
                                <a:lnTo>
                                  <a:pt x="460328" y="0"/>
                                </a:lnTo>
                                <a:close/>
                              </a:path>
                            </a:pathLst>
                          </a:custGeom>
                          <a:ln w="4056">
                            <a:solidFill>
                              <a:srgbClr val="FFFFFF"/>
                            </a:solidFill>
                            <a:prstDash val="solid"/>
                          </a:ln>
                        </wps:spPr>
                        <wps:bodyPr wrap="square" lIns="0" tIns="0" rIns="0" bIns="0" rtlCol="0">
                          <a:prstTxWarp prst="textNoShape">
                            <a:avLst/>
                          </a:prstTxWarp>
                          <a:noAutofit/>
                        </wps:bodyPr>
                      </wps:wsp>
                      <wps:wsp>
                        <wps:cNvPr id="102" name="Graphic 102"/>
                        <wps:cNvSpPr/>
                        <wps:spPr>
                          <a:xfrm>
                            <a:off x="0" y="1250422"/>
                            <a:ext cx="2994660" cy="1270"/>
                          </a:xfrm>
                          <a:custGeom>
                            <a:avLst/>
                            <a:gdLst/>
                            <a:ahLst/>
                            <a:cxnLst/>
                            <a:rect l="l" t="t" r="r" b="b"/>
                            <a:pathLst>
                              <a:path w="2994660" h="0">
                                <a:moveTo>
                                  <a:pt x="0" y="0"/>
                                </a:moveTo>
                                <a:lnTo>
                                  <a:pt x="2994589" y="0"/>
                                </a:lnTo>
                              </a:path>
                            </a:pathLst>
                          </a:custGeom>
                          <a:ln w="405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3.98555pt;margin-top:2.521517pt;width:235.8pt;height:98.65pt;mso-position-horizontal-relative:page;mso-position-vertical-relative:paragraph;z-index:15740416" id="docshapegroup47" coordorigin="2280,50" coordsize="4716,1973">
                <v:shape style="position:absolute;left:2279;top:1812;width:4016;height:2" id="docshape48" coordorigin="2280,1813" coordsize="4016,0" path="m2280,1813l3242,1813m3343,1813l3500,1813m6139,1813l6295,1813e" filled="false" stroked="true" strokeweight=".319516pt" strokecolor="#000000">
                  <v:path arrowok="t"/>
                  <v:stroke dashstyle="solid"/>
                </v:shape>
                <v:line style="position:absolute" from="6398,1809" to="6398,1816" stroked="true" strokeweight=".306pt" strokecolor="#000000">
                  <v:stroke dashstyle="solid"/>
                </v:line>
                <v:line style="position:absolute" from="6501,1813" to="6657,1813" stroked="true" strokeweight=".319516pt" strokecolor="#000000">
                  <v:stroke dashstyle="solid"/>
                </v:line>
                <v:line style="position:absolute" from="6761,1809" to="6761,1816" stroked="true" strokeweight=".306pt" strokecolor="#000000">
                  <v:stroke dashstyle="solid"/>
                </v:line>
                <v:line style="position:absolute" from="3963,1813" to="4225,1813" stroked="true" strokeweight=".319516pt" strokecolor="#000000">
                  <v:stroke dashstyle="solid"/>
                </v:line>
                <v:line style="position:absolute" from="5673,1809" to="5673,1816" stroked="true" strokeweight=".306pt" strokecolor="#000000">
                  <v:stroke dashstyle="solid"/>
                </v:line>
                <v:shape style="position:absolute;left:5050;top:1812;width:518;height:2" id="docshape49" coordorigin="5051,1813" coordsize="518,0" path="m5307,1813l5569,1813m5051,1813l5207,1813e" filled="false" stroked="true" strokeweight=".319516pt" strokecolor="#000000">
                  <v:path arrowok="t"/>
                  <v:stroke dashstyle="solid"/>
                </v:shape>
                <v:line style="position:absolute" from="4947,1809" to="4947,1816" stroked="true" strokeweight=".307pt" strokecolor="#000000">
                  <v:stroke dashstyle="solid"/>
                </v:line>
                <v:shape style="position:absolute;left:3599;top:1812;width:1245;height:2" id="docshape50" coordorigin="3599,1813" coordsize="1245,0" path="m4793,1813l4844,1813m3599,1813l3756,1813e" filled="false" stroked="true" strokeweight=".319516pt" strokecolor="#000000">
                  <v:path arrowok="t"/>
                  <v:stroke dashstyle="solid"/>
                </v:shape>
                <v:line style="position:absolute" from="3858,1809" to="3858,1816" stroked="true" strokeweight=".306pt" strokecolor="#000000">
                  <v:stroke dashstyle="solid"/>
                </v:line>
                <v:line style="position:absolute" from="4324,1813" to="4588,1813" stroked="true" strokeweight=".319516pt" strokecolor="#000000">
                  <v:stroke dashstyle="solid"/>
                </v:line>
                <v:line style="position:absolute" from="4691,1809" to="4691,1816" stroked="true" strokeweight=".306pt" strokecolor="#000000">
                  <v:stroke dashstyle="solid"/>
                </v:line>
                <v:line style="position:absolute" from="6035,1809" to="6035,1816" stroked="true" strokeweight=".306pt" strokecolor="#000000">
                  <v:stroke dashstyle="solid"/>
                </v:line>
                <v:shape style="position:absolute;left:5775;top:1812;width:1220;height:2" id="docshape51" coordorigin="5776,1813" coordsize="1220,0" path="m5776,1813l5932,1813m6864,1813l6996,1813e" filled="false" stroked="true" strokeweight=".319516pt" strokecolor="#000000">
                  <v:path arrowok="t"/>
                  <v:stroke dashstyle="solid"/>
                </v:shape>
                <v:line style="position:absolute" from="5673,1602" to="5673,1609" stroked="true" strokeweight=".306pt" strokecolor="#000000">
                  <v:stroke dashstyle="solid"/>
                </v:line>
                <v:line style="position:absolute" from="4688,1606" to="4844,1606" stroked="true" strokeweight=".319516pt" strokecolor="#000000">
                  <v:stroke dashstyle="solid"/>
                </v:line>
                <v:line style="position:absolute" from="4947,1602" to="4947,1609" stroked="true" strokeweight=".307pt" strokecolor="#000000">
                  <v:stroke dashstyle="solid"/>
                </v:line>
                <v:shape style="position:absolute;left:2279;top:1605;width:2928;height:2" id="docshape52" coordorigin="2280,1606" coordsize="2928,0" path="m5051,1606l5207,1606m2280,1606l3861,1606m3963,1606l4225,1606e" filled="false" stroked="true" strokeweight=".319516pt" strokecolor="#000000">
                  <v:path arrowok="t"/>
                  <v:stroke dashstyle="solid"/>
                </v:shape>
                <v:line style="position:absolute" from="6761,1602" to="6761,1609" stroked="true" strokeweight=".306pt" strokecolor="#000000">
                  <v:stroke dashstyle="solid"/>
                </v:line>
                <v:shape style="position:absolute;left:4324;top:1605;width:1971;height:2" id="docshape53" coordorigin="4324,1606" coordsize="1971,0" path="m4324,1606l4588,1606m5307,1606l5569,1606m6139,1606l6295,1606e" filled="false" stroked="true" strokeweight=".319516pt" strokecolor="#000000">
                  <v:path arrowok="t"/>
                  <v:stroke dashstyle="solid"/>
                </v:shape>
                <v:line style="position:absolute" from="6398,1602" to="6398,1609" stroked="true" strokeweight=".306pt" strokecolor="#000000">
                  <v:stroke dashstyle="solid"/>
                </v:line>
                <v:line style="position:absolute" from="5776,1606" to="5932,1606" stroked="true" strokeweight=".319516pt" strokecolor="#000000">
                  <v:stroke dashstyle="solid"/>
                </v:line>
                <v:line style="position:absolute" from="6035,1602" to="6035,1609" stroked="true" strokeweight=".306pt" strokecolor="#000000">
                  <v:stroke dashstyle="solid"/>
                </v:line>
                <v:shape style="position:absolute;left:3962;top:1396;width:3034;height:209" id="docshape54" coordorigin="3963,1397" coordsize="3034,209" path="m6501,1606l6657,1606m6864,1606l6996,1606m3963,1397l4225,1397m6139,1397l6295,1397e" filled="false" stroked="true" strokeweight=".319516pt" strokecolor="#000000">
                  <v:path arrowok="t"/>
                  <v:stroke dashstyle="solid"/>
                </v:shape>
                <v:line style="position:absolute" from="6398,1394" to="6398,1400" stroked="true" strokeweight=".306pt" strokecolor="#000000">
                  <v:stroke dashstyle="solid"/>
                </v:line>
                <v:line style="position:absolute" from="5673,1394" to="5673,1400" stroked="true" strokeweight=".306pt" strokecolor="#000000">
                  <v:stroke dashstyle="solid"/>
                </v:line>
                <v:shape style="position:absolute;left:2279;top:1396;width:3653;height:2" id="docshape55" coordorigin="2280,1397" coordsize="3653,0" path="m2280,1397l3861,1397m4324,1397l5569,1397m5776,1397l5932,1397e" filled="false" stroked="true" strokeweight=".319516pt" strokecolor="#000000">
                  <v:path arrowok="t"/>
                  <v:stroke dashstyle="solid"/>
                </v:shape>
                <v:line style="position:absolute" from="6035,1394" to="6035,1400" stroked="true" strokeweight=".306pt" strokecolor="#000000">
                  <v:stroke dashstyle="solid"/>
                </v:line>
                <v:line style="position:absolute" from="6501,1397" to="6657,1397" stroked="true" strokeweight=".319516pt" strokecolor="#000000">
                  <v:stroke dashstyle="solid"/>
                </v:line>
                <v:line style="position:absolute" from="6761,1394" to="6761,1400" stroked="true" strokeweight=".306pt" strokecolor="#000000">
                  <v:stroke dashstyle="solid"/>
                </v:line>
                <v:line style="position:absolute" from="6864,1397" to="6996,1397" stroked="true" strokeweight=".319516pt" strokecolor="#000000">
                  <v:stroke dashstyle="solid"/>
                </v:line>
                <v:line style="position:absolute" from="6398,1187" to="6398,1193" stroked="true" strokeweight=".306pt" strokecolor="#000000">
                  <v:stroke dashstyle="solid"/>
                </v:line>
                <v:line style="position:absolute" from="6501,1190" to="6657,1190" stroked="true" strokeweight=".319516pt" strokecolor="#000000">
                  <v:stroke dashstyle="solid"/>
                </v:line>
                <v:line style="position:absolute" from="6761,1187" to="6761,1193" stroked="true" strokeweight=".306pt" strokecolor="#000000">
                  <v:stroke dashstyle="solid"/>
                </v:line>
                <v:shape style="position:absolute;left:2279;top:1189;width:3653;height:2" id="docshape56" coordorigin="2280,1190" coordsize="3653,0" path="m2280,1190l3861,1190m5776,1190l5932,1190e" filled="false" stroked="true" strokeweight=".319516pt" strokecolor="#000000">
                  <v:path arrowok="t"/>
                  <v:stroke dashstyle="solid"/>
                </v:shape>
                <v:line style="position:absolute" from="6035,1187" to="6035,1193" stroked="true" strokeweight=".306pt" strokecolor="#000000">
                  <v:stroke dashstyle="solid"/>
                </v:line>
                <v:shape style="position:absolute;left:3962;top:982;width:3034;height:208" id="docshape57" coordorigin="3963,983" coordsize="3034,208" path="m4324,1190l5676,1190m6139,1190l6295,1190m3963,1190l4225,1190m6864,1190l6996,1190m6139,983l6295,983m5776,983l6038,983m6395,983l6657,983e" filled="false" stroked="true" strokeweight=".319516pt" strokecolor="#000000">
                  <v:path arrowok="t"/>
                  <v:stroke dashstyle="solid"/>
                </v:shape>
                <v:line style="position:absolute" from="6761,980" to="6761,986" stroked="true" strokeweight=".306pt" strokecolor="#000000">
                  <v:stroke dashstyle="solid"/>
                </v:line>
                <v:shape style="position:absolute;left:2279;top:153;width:4716;height:830" id="docshape58" coordorigin="2280,153" coordsize="4716,830" path="m2280,983l3861,983m3963,983l5676,983m6864,983l6996,983m6139,776l6295,776m6758,776l6996,776m6395,776l6657,776m2280,776l6038,776m6758,569l6996,569m6139,569l6657,569m2280,569l6038,569m6758,360l6996,360m2280,360l6657,360m6758,153l6996,153m2280,153l6657,153e" filled="false" stroked="true" strokeweight=".319516pt" strokecolor="#000000">
                  <v:path arrowok="t"/>
                  <v:stroke dashstyle="solid"/>
                </v:shape>
                <v:shape style="position:absolute;left:3030;top:50;width:3728;height:1970" id="docshape59" coordorigin="3031,50" coordsize="3728,1970" path="m3130,1915l3031,1915,3031,2020,3130,2020,3130,1915xm3494,1813l3392,1813,3392,2020,3494,2020,3494,1813xm3855,1708l3756,1708,3756,2020,3855,2020,3855,1708xm4219,1813l4119,1813,4119,2020,4219,2020,4219,1813xm4582,1915l4481,1915,4481,2020,4582,2020,4582,1915xm4943,1397l4844,1397,4844,2020,4943,2020,4943,1397xm5307,1397l5207,1397,5207,2020,5307,2020,5307,1397xm5670,1190l5569,1190,5569,2020,5670,2020,5670,1190xm6032,1087l5932,1087,5932,2020,6032,2020,6032,1087xm6395,569l6295,569,6295,2020,6395,2020,6395,569xm6758,50l6657,50,6657,2020,6758,2020,6758,50xe" filled="true" fillcolor="#0f0f0f" stroked="false">
                  <v:path arrowok="t"/>
                  <v:fill type="solid"/>
                </v:shape>
                <v:shape style="position:absolute;left:3392;top:568;width:3003;height:1451" id="docshape60" coordorigin="3392,569" coordsize="3003,1451" path="m3392,1813l3494,1813,3494,2020,3392,2020,3392,1813xm4119,1813l4219,1813,4219,2020,4119,2020,4119,1813xm4844,1397l4943,1397,4943,2020,4844,2020,4844,1397xm5207,1397l5307,1397,5307,2020,5207,2020,5207,1397xm5569,1190l5670,1190,5670,2020,5569,2020,5569,1190xm6295,569l6395,569,6395,2020,6295,2020,6295,569xe" filled="false" stroked="true" strokeweight=".319414pt" strokecolor="#ffffff">
                  <v:path arrowok="t"/>
                  <v:stroke dashstyle="solid"/>
                </v:shape>
                <v:shape style="position:absolute;left:3136;top:464;width:3728;height:1556" id="docshape61" coordorigin="3136,464" coordsize="3728,1556" path="m3236,1915l3136,1915,3136,2020,3236,2020,3236,1915xm3599,1606l3500,1606,3500,2020,3599,2020,3599,1606xm3963,879l3861,879,3861,2020,3963,2020,3963,879xm4324,1087l4225,1087,4225,2020,4324,2020,4324,1087xm4688,1501l4588,1501,4588,2020,4688,2020,4688,1501xm5051,1501l4950,1501,4950,2020,5051,2020,5051,1501xm5412,1813l5313,1813,5313,2020,5412,2020,5412,1813xm5776,879l5676,879,5676,2020,5776,2020,5776,879xm6139,464l6038,464,6038,2020,6139,2020,6139,464xm6501,983l6401,983,6401,2020,6501,2020,6501,983xm6864,776l6764,776,6764,2020,6864,2020,6864,776xe" filled="true" fillcolor="#525252" stroked="false">
                  <v:path arrowok="t"/>
                  <v:fill type="solid"/>
                </v:shape>
                <v:shape style="position:absolute;left:3499;top:775;width:3365;height:1244" id="docshape62" coordorigin="3500,776" coordsize="3365,1244" path="m3500,1606l3599,1606,3599,2020,3500,2020,3500,1606xm5313,1813l5412,1813,5412,2020,5313,2020,5313,1813xm6401,983l6501,983,6501,2020,6401,2020,6401,983xm6764,776l6864,776,6864,2020,6764,2020,6764,776xe" filled="false" stroked="true" strokeweight=".319414pt" strokecolor="#ffffff">
                  <v:path arrowok="t"/>
                  <v:stroke dashstyle="solid"/>
                </v:shape>
                <v:shape style="position:absolute;left:2517;top:1605;width:4091;height:415" id="docshape63" coordorigin="2517,1606" coordsize="4091,415" path="m2617,1915l2517,1915,2517,2020,2617,2020,2617,1915xm3343,1708l3242,1708,3242,2020,3343,2020,3343,1708xm3705,1915l3605,1915,3605,2020,3705,2020,3705,1915xm4068,1813l3969,1813,3969,2020,4068,2020,4068,1813xm4432,1813l4330,1813,4330,2020,4432,2020,4432,1813xm4793,1606l4694,1606,4694,2020,4793,2020,4793,1606xm5520,1915l5419,1915,5419,2020,5520,2020,5520,1915xm6608,1915l6507,1915,6507,2020,6608,2020,6608,1915xe" filled="true" fillcolor="#a1a1a1" stroked="false">
                  <v:path arrowok="t"/>
                  <v:fill type="solid"/>
                </v:shape>
                <v:shape style="position:absolute;left:3968;top:1605;width:825;height:415" id="docshape64" coordorigin="3969,1606" coordsize="825,415" path="m3969,1813l4068,1813,4068,2020,3969,2020,3969,1813xm4330,1813l4432,1813,4432,2020,4330,2020,4330,1813xm4694,1606l4793,1606,4793,2020,4694,2020,4694,1606xe" filled="false" stroked="true" strokeweight=".319414pt" strokecolor="#ffffff">
                  <v:path arrowok="t"/>
                  <v:stroke dashstyle="solid"/>
                </v:shape>
                <v:line style="position:absolute" from="2280,2020" to="6996,2020" stroked="true" strokeweight=".319516pt" strokecolor="#000000">
                  <v:stroke dashstyle="solid"/>
                </v:line>
                <w10:wrap type="none"/>
              </v:group>
            </w:pict>
          </mc:Fallback>
        </mc:AlternateContent>
      </w:r>
      <w:r>
        <w:rPr>
          <w:rFonts w:ascii="Trebuchet MS"/>
          <w:spacing w:val="-5"/>
          <w:sz w:val="10"/>
        </w:rPr>
        <w:t>18</w:t>
      </w:r>
    </w:p>
    <w:p>
      <w:pPr>
        <w:spacing w:before="91"/>
        <w:ind w:left="1375" w:right="0" w:firstLine="0"/>
        <w:jc w:val="left"/>
        <w:rPr>
          <w:rFonts w:ascii="Trebuchet MS"/>
          <w:sz w:val="10"/>
        </w:rPr>
      </w:pPr>
      <w:r>
        <w:rPr>
          <w:rFonts w:ascii="Trebuchet MS"/>
          <w:spacing w:val="-5"/>
          <w:sz w:val="10"/>
        </w:rPr>
        <w:t>16</w:t>
      </w:r>
    </w:p>
    <w:p>
      <w:pPr>
        <w:spacing w:before="91"/>
        <w:ind w:left="1374" w:right="0" w:firstLine="0"/>
        <w:jc w:val="left"/>
        <w:rPr>
          <w:rFonts w:ascii="Trebuchet MS"/>
          <w:sz w:val="10"/>
        </w:rPr>
      </w:pPr>
      <w:r>
        <w:rPr>
          <w:rFonts w:ascii="Trebuchet MS"/>
          <w:spacing w:val="-5"/>
          <w:sz w:val="10"/>
        </w:rPr>
        <w:t>14</w:t>
      </w:r>
    </w:p>
    <w:p>
      <w:pPr>
        <w:spacing w:before="92"/>
        <w:ind w:left="1378" w:right="0" w:firstLine="0"/>
        <w:jc w:val="left"/>
        <w:rPr>
          <w:rFonts w:ascii="Trebuchet MS"/>
          <w:sz w:val="10"/>
        </w:rPr>
      </w:pPr>
      <w:r>
        <w:rPr>
          <w:rFonts w:ascii="Trebuchet MS"/>
          <w:spacing w:val="-5"/>
          <w:sz w:val="10"/>
        </w:rPr>
        <w:t>12</w:t>
      </w:r>
    </w:p>
    <w:p>
      <w:pPr>
        <w:spacing w:before="91"/>
        <w:ind w:left="1376" w:right="0" w:firstLine="0"/>
        <w:jc w:val="left"/>
        <w:rPr>
          <w:rFonts w:ascii="Trebuchet MS"/>
          <w:sz w:val="10"/>
        </w:rPr>
      </w:pPr>
      <w:r>
        <w:rPr>
          <w:rFonts w:ascii="Trebuchet MS"/>
          <w:spacing w:val="-5"/>
          <w:sz w:val="10"/>
        </w:rPr>
        <w:t>10</w:t>
      </w:r>
    </w:p>
    <w:p>
      <w:pPr>
        <w:spacing w:before="91"/>
        <w:ind w:left="1413" w:right="0" w:firstLine="0"/>
        <w:jc w:val="left"/>
        <w:rPr>
          <w:rFonts w:ascii="Trebuchet MS"/>
          <w:sz w:val="10"/>
        </w:rPr>
      </w:pPr>
      <w:r>
        <w:rPr>
          <w:rFonts w:ascii="Trebuchet MS"/>
          <w:spacing w:val="-10"/>
          <w:w w:val="125"/>
          <w:sz w:val="10"/>
        </w:rPr>
        <w:t>8</w:t>
      </w:r>
    </w:p>
    <w:p>
      <w:pPr>
        <w:spacing w:before="91"/>
        <w:ind w:left="1416" w:right="0" w:firstLine="0"/>
        <w:jc w:val="left"/>
        <w:rPr>
          <w:rFonts w:ascii="Trebuchet MS"/>
          <w:sz w:val="10"/>
        </w:rPr>
      </w:pPr>
      <w:r>
        <w:rPr>
          <w:rFonts w:ascii="Trebuchet MS"/>
          <w:spacing w:val="-10"/>
          <w:w w:val="120"/>
          <w:sz w:val="10"/>
        </w:rPr>
        <w:t>6</w:t>
      </w:r>
    </w:p>
    <w:p>
      <w:pPr>
        <w:spacing w:before="92"/>
        <w:ind w:left="1415" w:right="0" w:firstLine="0"/>
        <w:jc w:val="left"/>
        <w:rPr>
          <w:rFonts w:ascii="Trebuchet MS"/>
          <w:sz w:val="10"/>
        </w:rPr>
      </w:pPr>
      <w:r>
        <w:rPr>
          <w:rFonts w:ascii="Trebuchet MS"/>
          <w:spacing w:val="-10"/>
          <w:w w:val="120"/>
          <w:sz w:val="10"/>
        </w:rPr>
        <w:t>4</w:t>
      </w:r>
    </w:p>
    <w:p>
      <w:pPr>
        <w:spacing w:before="91"/>
        <w:ind w:left="1418" w:right="0" w:firstLine="0"/>
        <w:jc w:val="left"/>
        <w:rPr>
          <w:rFonts w:ascii="Trebuchet MS"/>
          <w:sz w:val="10"/>
        </w:rPr>
      </w:pPr>
      <w:r>
        <w:rPr>
          <w:rFonts w:ascii="Trebuchet MS"/>
          <w:spacing w:val="-10"/>
          <w:w w:val="115"/>
          <w:sz w:val="10"/>
        </w:rPr>
        <w:t>2</w:t>
      </w:r>
    </w:p>
    <w:p>
      <w:pPr>
        <w:spacing w:before="91"/>
        <w:ind w:left="1417" w:right="0" w:firstLine="0"/>
        <w:jc w:val="left"/>
        <w:rPr>
          <w:rFonts w:ascii="Trebuchet MS"/>
          <w:sz w:val="10"/>
        </w:rPr>
      </w:pPr>
      <w:r>
        <w:rPr>
          <w:rFonts w:ascii="Trebuchet MS"/>
          <w:spacing w:val="-10"/>
          <w:w w:val="120"/>
          <w:sz w:val="10"/>
        </w:rPr>
        <w:t>0</w:t>
      </w:r>
    </w:p>
    <w:p>
      <w:pPr>
        <w:spacing w:before="14"/>
        <w:ind w:left="1268" w:right="1334" w:firstLine="0"/>
        <w:jc w:val="center"/>
        <w:rPr>
          <w:rFonts w:ascii="Trebuchet MS"/>
          <w:sz w:val="10"/>
        </w:rPr>
      </w:pPr>
      <w:r>
        <w:rPr>
          <w:rFonts w:ascii="Trebuchet MS"/>
          <w:w w:val="110"/>
          <w:sz w:val="10"/>
        </w:rPr>
        <w:t>2012</w:t>
      </w:r>
      <w:r>
        <w:rPr>
          <w:rFonts w:ascii="Trebuchet MS"/>
          <w:spacing w:val="34"/>
          <w:w w:val="110"/>
          <w:sz w:val="10"/>
        </w:rPr>
        <w:t>  </w:t>
      </w:r>
      <w:r>
        <w:rPr>
          <w:rFonts w:ascii="Trebuchet MS"/>
          <w:w w:val="110"/>
          <w:sz w:val="10"/>
        </w:rPr>
        <w:t>2013</w:t>
      </w:r>
      <w:r>
        <w:rPr>
          <w:rFonts w:ascii="Trebuchet MS"/>
          <w:spacing w:val="33"/>
          <w:w w:val="110"/>
          <w:sz w:val="10"/>
        </w:rPr>
        <w:t>  </w:t>
      </w:r>
      <w:r>
        <w:rPr>
          <w:rFonts w:ascii="Trebuchet MS"/>
          <w:w w:val="110"/>
          <w:sz w:val="10"/>
        </w:rPr>
        <w:t>2014</w:t>
      </w:r>
      <w:r>
        <w:rPr>
          <w:rFonts w:ascii="Trebuchet MS"/>
          <w:spacing w:val="33"/>
          <w:w w:val="110"/>
          <w:sz w:val="10"/>
        </w:rPr>
        <w:t>  </w:t>
      </w:r>
      <w:r>
        <w:rPr>
          <w:rFonts w:ascii="Trebuchet MS"/>
          <w:w w:val="110"/>
          <w:sz w:val="10"/>
        </w:rPr>
        <w:t>2015</w:t>
      </w:r>
      <w:r>
        <w:rPr>
          <w:rFonts w:ascii="Trebuchet MS"/>
          <w:spacing w:val="33"/>
          <w:w w:val="110"/>
          <w:sz w:val="10"/>
        </w:rPr>
        <w:t>  </w:t>
      </w:r>
      <w:r>
        <w:rPr>
          <w:rFonts w:ascii="Trebuchet MS"/>
          <w:w w:val="110"/>
          <w:sz w:val="10"/>
        </w:rPr>
        <w:t>2016</w:t>
      </w:r>
      <w:r>
        <w:rPr>
          <w:rFonts w:ascii="Trebuchet MS"/>
          <w:spacing w:val="34"/>
          <w:w w:val="110"/>
          <w:sz w:val="10"/>
        </w:rPr>
        <w:t>  </w:t>
      </w:r>
      <w:r>
        <w:rPr>
          <w:rFonts w:ascii="Trebuchet MS"/>
          <w:w w:val="110"/>
          <w:sz w:val="10"/>
        </w:rPr>
        <w:t>2017</w:t>
      </w:r>
      <w:r>
        <w:rPr>
          <w:rFonts w:ascii="Trebuchet MS"/>
          <w:spacing w:val="33"/>
          <w:w w:val="110"/>
          <w:sz w:val="10"/>
        </w:rPr>
        <w:t>  </w:t>
      </w:r>
      <w:r>
        <w:rPr>
          <w:rFonts w:ascii="Trebuchet MS"/>
          <w:w w:val="110"/>
          <w:sz w:val="10"/>
        </w:rPr>
        <w:t>2018</w:t>
      </w:r>
      <w:r>
        <w:rPr>
          <w:rFonts w:ascii="Trebuchet MS"/>
          <w:spacing w:val="33"/>
          <w:w w:val="110"/>
          <w:sz w:val="10"/>
        </w:rPr>
        <w:t>  </w:t>
      </w:r>
      <w:r>
        <w:rPr>
          <w:rFonts w:ascii="Trebuchet MS"/>
          <w:w w:val="110"/>
          <w:sz w:val="10"/>
        </w:rPr>
        <w:t>2019</w:t>
      </w:r>
      <w:r>
        <w:rPr>
          <w:rFonts w:ascii="Trebuchet MS"/>
          <w:spacing w:val="79"/>
          <w:w w:val="150"/>
          <w:sz w:val="10"/>
        </w:rPr>
        <w:t> </w:t>
      </w:r>
      <w:r>
        <w:rPr>
          <w:rFonts w:ascii="Trebuchet MS"/>
          <w:w w:val="110"/>
          <w:sz w:val="10"/>
        </w:rPr>
        <w:t>2020</w:t>
      </w:r>
      <w:r>
        <w:rPr>
          <w:rFonts w:ascii="Trebuchet MS"/>
          <w:spacing w:val="30"/>
          <w:w w:val="110"/>
          <w:sz w:val="10"/>
        </w:rPr>
        <w:t>  </w:t>
      </w:r>
      <w:r>
        <w:rPr>
          <w:rFonts w:ascii="Trebuchet MS"/>
          <w:w w:val="110"/>
          <w:sz w:val="10"/>
        </w:rPr>
        <w:t>2021</w:t>
      </w:r>
      <w:r>
        <w:rPr>
          <w:rFonts w:ascii="Trebuchet MS"/>
          <w:spacing w:val="30"/>
          <w:w w:val="110"/>
          <w:sz w:val="10"/>
        </w:rPr>
        <w:t>  </w:t>
      </w:r>
      <w:r>
        <w:rPr>
          <w:rFonts w:ascii="Trebuchet MS"/>
          <w:w w:val="110"/>
          <w:sz w:val="10"/>
        </w:rPr>
        <w:t>2022</w:t>
      </w:r>
      <w:r>
        <w:rPr>
          <w:rFonts w:ascii="Trebuchet MS"/>
          <w:spacing w:val="71"/>
          <w:w w:val="150"/>
          <w:sz w:val="10"/>
        </w:rPr>
        <w:t> </w:t>
      </w:r>
      <w:r>
        <w:rPr>
          <w:rFonts w:ascii="Trebuchet MS"/>
          <w:w w:val="110"/>
          <w:sz w:val="10"/>
        </w:rPr>
        <w:t>2023</w:t>
      </w:r>
      <w:r>
        <w:rPr>
          <w:rFonts w:ascii="Trebuchet MS"/>
          <w:spacing w:val="69"/>
          <w:w w:val="150"/>
          <w:sz w:val="10"/>
        </w:rPr>
        <w:t> </w:t>
      </w:r>
      <w:r>
        <w:rPr>
          <w:rFonts w:ascii="Trebuchet MS"/>
          <w:spacing w:val="-4"/>
          <w:w w:val="110"/>
          <w:sz w:val="10"/>
        </w:rPr>
        <w:t>2024</w:t>
      </w:r>
    </w:p>
    <w:p>
      <w:pPr>
        <w:pStyle w:val="BodyText"/>
        <w:spacing w:before="44"/>
        <w:rPr>
          <w:rFonts w:ascii="Trebuchet MS"/>
          <w:sz w:val="10"/>
        </w:rPr>
      </w:pPr>
    </w:p>
    <w:p>
      <w:pPr>
        <w:tabs>
          <w:tab w:pos="3404" w:val="left" w:leader="none"/>
          <w:tab w:pos="4624" w:val="left" w:leader="none"/>
        </w:tabs>
        <w:spacing w:before="0"/>
        <w:ind w:left="1973" w:right="0" w:firstLine="0"/>
        <w:jc w:val="left"/>
        <w:rPr>
          <w:rFonts w:ascii="Trebuchet MS" w:hAnsi="Trebuchet MS"/>
          <w:sz w:val="10"/>
        </w:rPr>
      </w:pPr>
      <w:r>
        <w:rPr>
          <w:position w:val="1"/>
        </w:rPr>
        <w:drawing>
          <wp:inline distT="0" distB="0" distL="0" distR="0">
            <wp:extent cx="51574" cy="51612"/>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26" cstate="print"/>
                    <a:stretch>
                      <a:fillRect/>
                    </a:stretch>
                  </pic:blipFill>
                  <pic:spPr>
                    <a:xfrm>
                      <a:off x="0" y="0"/>
                      <a:ext cx="51574" cy="51612"/>
                    </a:xfrm>
                    <a:prstGeom prst="rect">
                      <a:avLst/>
                    </a:prstGeom>
                  </pic:spPr>
                </pic:pic>
              </a:graphicData>
            </a:graphic>
          </wp:inline>
        </w:drawing>
      </w:r>
      <w:r>
        <w:rPr>
          <w:position w:val="1"/>
        </w:rPr>
      </w:r>
      <w:r>
        <w:rPr>
          <w:spacing w:val="-14"/>
          <w:sz w:val="20"/>
        </w:rPr>
        <w:t> </w:t>
      </w:r>
      <w:r>
        <w:rPr>
          <w:rFonts w:ascii="Trebuchet MS" w:hAnsi="Trebuchet MS"/>
          <w:w w:val="110"/>
          <w:sz w:val="10"/>
        </w:rPr>
        <w:t>Återkallelse</w:t>
      </w:r>
      <w:r>
        <w:rPr>
          <w:rFonts w:ascii="Trebuchet MS" w:hAnsi="Trebuchet MS"/>
          <w:sz w:val="10"/>
        </w:rPr>
        <w:tab/>
      </w:r>
      <w:r>
        <w:rPr>
          <w:rFonts w:ascii="Trebuchet MS" w:hAnsi="Trebuchet MS"/>
          <w:position w:val="1"/>
          <w:sz w:val="10"/>
        </w:rPr>
        <w:drawing>
          <wp:inline distT="0" distB="0" distL="0" distR="0">
            <wp:extent cx="51574" cy="51612"/>
            <wp:effectExtent l="0" t="0" r="0" b="0"/>
            <wp:docPr id="104" name="Image 104"/>
            <wp:cNvGraphicFramePr>
              <a:graphicFrameLocks/>
            </wp:cNvGraphicFramePr>
            <a:graphic>
              <a:graphicData uri="http://schemas.openxmlformats.org/drawingml/2006/picture">
                <pic:pic>
                  <pic:nvPicPr>
                    <pic:cNvPr id="104" name="Image 104"/>
                    <pic:cNvPicPr/>
                  </pic:nvPicPr>
                  <pic:blipFill>
                    <a:blip r:embed="rId24" cstate="print"/>
                    <a:stretch>
                      <a:fillRect/>
                    </a:stretch>
                  </pic:blipFill>
                  <pic:spPr>
                    <a:xfrm>
                      <a:off x="0" y="0"/>
                      <a:ext cx="51574" cy="51612"/>
                    </a:xfrm>
                    <a:prstGeom prst="rect">
                      <a:avLst/>
                    </a:prstGeom>
                  </pic:spPr>
                </pic:pic>
              </a:graphicData>
            </a:graphic>
          </wp:inline>
        </w:drawing>
      </w:r>
      <w:r>
        <w:rPr>
          <w:rFonts w:ascii="Trebuchet MS" w:hAnsi="Trebuchet MS"/>
          <w:position w:val="1"/>
          <w:sz w:val="10"/>
        </w:rPr>
      </w:r>
      <w:r>
        <w:rPr>
          <w:sz w:val="10"/>
        </w:rPr>
        <w:t> </w:t>
      </w:r>
      <w:r>
        <w:rPr>
          <w:rFonts w:ascii="Trebuchet MS" w:hAnsi="Trebuchet MS"/>
          <w:w w:val="110"/>
          <w:sz w:val="10"/>
        </w:rPr>
        <w:t>Varning</w:t>
      </w:r>
      <w:r>
        <w:rPr>
          <w:rFonts w:ascii="Trebuchet MS" w:hAnsi="Trebuchet MS"/>
          <w:sz w:val="10"/>
        </w:rPr>
        <w:tab/>
      </w:r>
      <w:r>
        <w:rPr>
          <w:rFonts w:ascii="Trebuchet MS" w:hAnsi="Trebuchet MS"/>
          <w:position w:val="1"/>
          <w:sz w:val="10"/>
        </w:rPr>
        <w:drawing>
          <wp:inline distT="0" distB="0" distL="0" distR="0">
            <wp:extent cx="51574" cy="51612"/>
            <wp:effectExtent l="0" t="0" r="0" b="0"/>
            <wp:docPr id="105" name="Image 105"/>
            <wp:cNvGraphicFramePr>
              <a:graphicFrameLocks/>
            </wp:cNvGraphicFramePr>
            <a:graphic>
              <a:graphicData uri="http://schemas.openxmlformats.org/drawingml/2006/picture">
                <pic:pic>
                  <pic:nvPicPr>
                    <pic:cNvPr id="105" name="Image 105"/>
                    <pic:cNvPicPr/>
                  </pic:nvPicPr>
                  <pic:blipFill>
                    <a:blip r:embed="rId25" cstate="print"/>
                    <a:stretch>
                      <a:fillRect/>
                    </a:stretch>
                  </pic:blipFill>
                  <pic:spPr>
                    <a:xfrm>
                      <a:off x="0" y="0"/>
                      <a:ext cx="51574" cy="51612"/>
                    </a:xfrm>
                    <a:prstGeom prst="rect">
                      <a:avLst/>
                    </a:prstGeom>
                  </pic:spPr>
                </pic:pic>
              </a:graphicData>
            </a:graphic>
          </wp:inline>
        </w:drawing>
      </w:r>
      <w:r>
        <w:rPr>
          <w:rFonts w:ascii="Trebuchet MS" w:hAnsi="Trebuchet MS"/>
          <w:position w:val="1"/>
          <w:sz w:val="10"/>
        </w:rPr>
      </w:r>
      <w:r>
        <w:rPr>
          <w:spacing w:val="15"/>
          <w:w w:val="105"/>
          <w:sz w:val="10"/>
        </w:rPr>
        <w:t> </w:t>
      </w:r>
      <w:r>
        <w:rPr>
          <w:rFonts w:ascii="Trebuchet MS" w:hAnsi="Trebuchet MS"/>
          <w:w w:val="105"/>
          <w:sz w:val="10"/>
        </w:rPr>
        <w:t>Beslut</w:t>
      </w:r>
      <w:r>
        <w:rPr>
          <w:rFonts w:ascii="Trebuchet MS" w:hAnsi="Trebuchet MS"/>
          <w:spacing w:val="-9"/>
          <w:w w:val="105"/>
          <w:sz w:val="10"/>
        </w:rPr>
        <w:t> </w:t>
      </w:r>
      <w:r>
        <w:rPr>
          <w:rFonts w:ascii="Trebuchet MS" w:hAnsi="Trebuchet MS"/>
          <w:w w:val="105"/>
          <w:sz w:val="10"/>
        </w:rPr>
        <w:t>utan</w:t>
      </w:r>
      <w:r>
        <w:rPr>
          <w:rFonts w:ascii="Trebuchet MS" w:hAnsi="Trebuchet MS"/>
          <w:spacing w:val="-5"/>
          <w:w w:val="105"/>
          <w:sz w:val="10"/>
        </w:rPr>
        <w:t> </w:t>
      </w:r>
      <w:r>
        <w:rPr>
          <w:rFonts w:ascii="Trebuchet MS" w:hAnsi="Trebuchet MS"/>
          <w:w w:val="105"/>
          <w:sz w:val="10"/>
        </w:rPr>
        <w:t>åtgärd</w:t>
      </w:r>
    </w:p>
    <w:p>
      <w:pPr>
        <w:pStyle w:val="BodyText"/>
        <w:spacing w:before="66"/>
        <w:rPr>
          <w:rFonts w:ascii="Trebuchet MS"/>
          <w:sz w:val="10"/>
        </w:rPr>
      </w:pPr>
    </w:p>
    <w:p>
      <w:pPr>
        <w:spacing w:before="0"/>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Skolverket.</w:t>
      </w:r>
    </w:p>
    <w:p>
      <w:pPr>
        <w:pStyle w:val="BodyText"/>
        <w:spacing w:before="196"/>
        <w:rPr>
          <w:rFonts w:ascii="Trebuchet MS"/>
          <w:i/>
          <w:sz w:val="20"/>
        </w:rPr>
      </w:pPr>
      <w:r>
        <w:rPr>
          <w:rFonts w:ascii="Trebuchet MS"/>
          <w:i/>
          <w:sz w:val="20"/>
        </w:rPr>
        <mc:AlternateContent>
          <mc:Choice Requires="wps">
            <w:drawing>
              <wp:anchor distT="0" distB="0" distL="0" distR="0" allowOverlap="1" layoutInCell="1" locked="0" behindDoc="1" simplePos="0" relativeHeight="487599104">
                <wp:simplePos x="0" y="0"/>
                <wp:positionH relativeFrom="page">
                  <wp:posOffset>1216355</wp:posOffset>
                </wp:positionH>
                <wp:positionV relativeFrom="paragraph">
                  <wp:posOffset>287712</wp:posOffset>
                </wp:positionV>
                <wp:extent cx="1169035" cy="4445"/>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2.654556pt;width:92.004pt;height:.345pt;mso-position-horizontal-relative:page;mso-position-vertical-relative:paragraph;z-index:-15717376;mso-wrap-distance-left:0;mso-wrap-distance-right:0" id="docshape65" filled="true" fillcolor="#000000" stroked="false">
                <v:fill type="solid"/>
                <w10:wrap type="topAndBottom"/>
              </v:rect>
            </w:pict>
          </mc:Fallback>
        </mc:AlternateContent>
      </w:r>
    </w:p>
    <w:p>
      <w:pPr>
        <w:spacing w:before="61"/>
        <w:ind w:left="1207" w:right="0" w:firstLine="0"/>
        <w:jc w:val="left"/>
        <w:rPr>
          <w:sz w:val="11"/>
        </w:rPr>
      </w:pPr>
      <w:r>
        <w:rPr>
          <w:position w:val="3"/>
          <w:sz w:val="7"/>
        </w:rPr>
        <w:t>37</w:t>
      </w:r>
      <w:r>
        <w:rPr>
          <w:spacing w:val="52"/>
          <w:position w:val="3"/>
          <w:sz w:val="7"/>
        </w:rPr>
        <w:t>  </w:t>
      </w:r>
      <w:r>
        <w:rPr>
          <w:sz w:val="11"/>
        </w:rPr>
        <w:t>Se</w:t>
      </w:r>
      <w:r>
        <w:rPr>
          <w:spacing w:val="-2"/>
          <w:sz w:val="11"/>
        </w:rPr>
        <w:t> </w:t>
      </w:r>
      <w:r>
        <w:rPr>
          <w:sz w:val="11"/>
        </w:rPr>
        <w:t>27</w:t>
      </w:r>
      <w:r>
        <w:rPr>
          <w:spacing w:val="-2"/>
          <w:sz w:val="11"/>
        </w:rPr>
        <w:t> </w:t>
      </w:r>
      <w:r>
        <w:rPr>
          <w:sz w:val="11"/>
        </w:rPr>
        <w:t>kap.</w:t>
      </w:r>
      <w:r>
        <w:rPr>
          <w:spacing w:val="-2"/>
          <w:sz w:val="11"/>
        </w:rPr>
        <w:t> </w:t>
      </w:r>
      <w:r>
        <w:rPr>
          <w:sz w:val="11"/>
        </w:rPr>
        <w:t>5</w:t>
      </w:r>
      <w:r>
        <w:rPr>
          <w:spacing w:val="-2"/>
          <w:sz w:val="11"/>
        </w:rPr>
        <w:t> </w:t>
      </w:r>
      <w:r>
        <w:rPr>
          <w:sz w:val="11"/>
        </w:rPr>
        <w:t>§</w:t>
      </w:r>
      <w:r>
        <w:rPr>
          <w:spacing w:val="-2"/>
          <w:sz w:val="11"/>
        </w:rPr>
        <w:t> skollagen.</w:t>
      </w:r>
    </w:p>
    <w:p>
      <w:pPr>
        <w:spacing w:before="17"/>
        <w:ind w:left="1207" w:right="0" w:firstLine="0"/>
        <w:jc w:val="left"/>
        <w:rPr>
          <w:sz w:val="11"/>
        </w:rPr>
      </w:pPr>
      <w:r>
        <w:rPr>
          <w:position w:val="3"/>
          <w:sz w:val="7"/>
        </w:rPr>
        <w:t>38</w:t>
      </w:r>
      <w:r>
        <w:rPr>
          <w:spacing w:val="63"/>
          <w:position w:val="3"/>
          <w:sz w:val="7"/>
        </w:rPr>
        <w:t>  </w:t>
      </w:r>
      <w:r>
        <w:rPr>
          <w:sz w:val="11"/>
        </w:rPr>
        <w:t>Inkomna</w:t>
      </w:r>
      <w:r>
        <w:rPr>
          <w:spacing w:val="3"/>
          <w:sz w:val="11"/>
        </w:rPr>
        <w:t> </w:t>
      </w:r>
      <w:r>
        <w:rPr>
          <w:sz w:val="11"/>
        </w:rPr>
        <w:t>uppgifter</w:t>
      </w:r>
      <w:r>
        <w:rPr>
          <w:spacing w:val="4"/>
          <w:sz w:val="11"/>
        </w:rPr>
        <w:t> </w:t>
      </w:r>
      <w:r>
        <w:rPr>
          <w:sz w:val="11"/>
        </w:rPr>
        <w:t>från</w:t>
      </w:r>
      <w:r>
        <w:rPr>
          <w:spacing w:val="2"/>
          <w:sz w:val="11"/>
        </w:rPr>
        <w:t> </w:t>
      </w:r>
      <w:r>
        <w:rPr>
          <w:sz w:val="11"/>
        </w:rPr>
        <w:t>Skolverket,</w:t>
      </w:r>
      <w:r>
        <w:rPr>
          <w:spacing w:val="3"/>
          <w:sz w:val="11"/>
        </w:rPr>
        <w:t> </w:t>
      </w:r>
      <w:r>
        <w:rPr>
          <w:sz w:val="11"/>
        </w:rPr>
        <w:t>2025-01-</w:t>
      </w:r>
      <w:r>
        <w:rPr>
          <w:spacing w:val="-5"/>
          <w:sz w:val="11"/>
        </w:rPr>
        <w:t>21.</w:t>
      </w:r>
    </w:p>
    <w:p>
      <w:pPr>
        <w:spacing w:before="17"/>
        <w:ind w:left="1207" w:right="0" w:firstLine="0"/>
        <w:jc w:val="left"/>
        <w:rPr>
          <w:sz w:val="11"/>
        </w:rPr>
      </w:pPr>
      <w:r>
        <w:rPr>
          <w:position w:val="3"/>
          <w:sz w:val="7"/>
        </w:rPr>
        <w:t>39</w:t>
      </w:r>
      <w:r>
        <w:rPr>
          <w:spacing w:val="51"/>
          <w:position w:val="3"/>
          <w:sz w:val="7"/>
        </w:rPr>
        <w:t>  </w:t>
      </w:r>
      <w:r>
        <w:rPr>
          <w:sz w:val="11"/>
        </w:rPr>
        <w:t>Mejl</w:t>
      </w:r>
      <w:r>
        <w:rPr>
          <w:spacing w:val="-2"/>
          <w:sz w:val="11"/>
        </w:rPr>
        <w:t> </w:t>
      </w:r>
      <w:r>
        <w:rPr>
          <w:sz w:val="11"/>
        </w:rPr>
        <w:t>från</w:t>
      </w:r>
      <w:r>
        <w:rPr>
          <w:spacing w:val="-2"/>
          <w:sz w:val="11"/>
        </w:rPr>
        <w:t> </w:t>
      </w:r>
      <w:r>
        <w:rPr>
          <w:sz w:val="11"/>
        </w:rPr>
        <w:t>företrädare</w:t>
      </w:r>
      <w:r>
        <w:rPr>
          <w:spacing w:val="-3"/>
          <w:sz w:val="11"/>
        </w:rPr>
        <w:t> </w:t>
      </w:r>
      <w:r>
        <w:rPr>
          <w:sz w:val="11"/>
        </w:rPr>
        <w:t>för</w:t>
      </w:r>
      <w:r>
        <w:rPr>
          <w:spacing w:val="-2"/>
          <w:sz w:val="11"/>
        </w:rPr>
        <w:t> </w:t>
      </w:r>
      <w:r>
        <w:rPr>
          <w:sz w:val="11"/>
        </w:rPr>
        <w:t>LAN,</w:t>
      </w:r>
      <w:r>
        <w:rPr>
          <w:spacing w:val="-2"/>
          <w:sz w:val="11"/>
        </w:rPr>
        <w:t> </w:t>
      </w:r>
      <w:r>
        <w:rPr>
          <w:sz w:val="11"/>
        </w:rPr>
        <w:t>2024-12-</w:t>
      </w:r>
      <w:r>
        <w:rPr>
          <w:spacing w:val="-5"/>
          <w:sz w:val="11"/>
        </w:rPr>
        <w:t>10.</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18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659" w:val="left" w:leader="none"/>
          <w:tab w:pos="1661" w:val="left" w:leader="none"/>
        </w:tabs>
        <w:spacing w:line="266" w:lineRule="auto" w:before="0" w:after="0"/>
        <w:ind w:left="1661" w:right="1573" w:hanging="454"/>
        <w:jc w:val="left"/>
      </w:pPr>
      <w:r>
        <w:rPr/>
        <w:t>Domstolar</w:t>
      </w:r>
      <w:r>
        <w:rPr>
          <w:spacing w:val="-2"/>
        </w:rPr>
        <w:t> </w:t>
      </w:r>
      <w:r>
        <w:rPr/>
        <w:t>ska</w:t>
      </w:r>
      <w:r>
        <w:rPr>
          <w:spacing w:val="-3"/>
        </w:rPr>
        <w:t> </w:t>
      </w:r>
      <w:r>
        <w:rPr/>
        <w:t>rapportera</w:t>
      </w:r>
      <w:r>
        <w:rPr>
          <w:spacing w:val="-5"/>
        </w:rPr>
        <w:t> </w:t>
      </w:r>
      <w:r>
        <w:rPr/>
        <w:t>domar</w:t>
      </w:r>
      <w:r>
        <w:rPr>
          <w:spacing w:val="-4"/>
        </w:rPr>
        <w:t> </w:t>
      </w:r>
      <w:r>
        <w:rPr/>
        <w:t>om</w:t>
      </w:r>
      <w:r>
        <w:rPr>
          <w:spacing w:val="-3"/>
        </w:rPr>
        <w:t> </w:t>
      </w:r>
      <w:r>
        <w:rPr/>
        <w:t>brottsdömda</w:t>
      </w:r>
      <w:r>
        <w:rPr>
          <w:spacing w:val="-3"/>
        </w:rPr>
        <w:t> </w:t>
      </w:r>
      <w:r>
        <w:rPr/>
        <w:t>legitimerade lärare till Skolinspektionen</w:t>
      </w:r>
    </w:p>
    <w:p>
      <w:pPr>
        <w:pStyle w:val="BodyText"/>
        <w:spacing w:line="302" w:lineRule="auto" w:before="38"/>
        <w:ind w:left="1660" w:right="1135"/>
      </w:pPr>
      <w:r>
        <w:rPr>
          <w:w w:val="105"/>
        </w:rPr>
        <w:t>Domstolar måste underrätta Skolinspektionen om domar för vissa brott som är</w:t>
      </w:r>
      <w:r>
        <w:rPr>
          <w:spacing w:val="40"/>
          <w:w w:val="105"/>
        </w:rPr>
        <w:t> </w:t>
      </w:r>
      <w:r>
        <w:rPr>
          <w:w w:val="105"/>
        </w:rPr>
        <w:t>begångna av legitimerade lärare.</w:t>
      </w:r>
      <w:r>
        <w:rPr>
          <w:w w:val="105"/>
          <w:position w:val="3"/>
          <w:sz w:val="9"/>
        </w:rPr>
        <w:t>40</w:t>
      </w:r>
      <w:r>
        <w:rPr>
          <w:spacing w:val="12"/>
          <w:w w:val="105"/>
          <w:position w:val="3"/>
          <w:sz w:val="9"/>
        </w:rPr>
        <w:t> </w:t>
      </w:r>
      <w:r>
        <w:rPr>
          <w:w w:val="105"/>
        </w:rPr>
        <w:t>Detta gäller dels brott som begåtts i eller i samband</w:t>
      </w:r>
      <w:r>
        <w:rPr>
          <w:spacing w:val="40"/>
          <w:w w:val="105"/>
        </w:rPr>
        <w:t> </w:t>
      </w:r>
      <w:r>
        <w:rPr>
          <w:w w:val="105"/>
        </w:rPr>
        <w:t>med tjänsten, dels vissa brott som är begångna utanför tjänsten och som lett till annan</w:t>
      </w:r>
      <w:r>
        <w:rPr>
          <w:spacing w:val="40"/>
          <w:w w:val="105"/>
        </w:rPr>
        <w:t> </w:t>
      </w:r>
      <w:r>
        <w:rPr>
          <w:w w:val="105"/>
        </w:rPr>
        <w:t>påföljd än böter, exempelvis grov misshandel, sexualbrott eller barnpornografibrott.</w:t>
      </w:r>
    </w:p>
    <w:p>
      <w:pPr>
        <w:pStyle w:val="BodyText"/>
        <w:spacing w:line="160" w:lineRule="exact"/>
        <w:ind w:left="1660"/>
      </w:pPr>
      <w:r>
        <w:rPr>
          <w:w w:val="105"/>
        </w:rPr>
        <w:t>Domstolar</w:t>
      </w:r>
      <w:r>
        <w:rPr>
          <w:spacing w:val="2"/>
          <w:w w:val="105"/>
        </w:rPr>
        <w:t> </w:t>
      </w:r>
      <w:r>
        <w:rPr>
          <w:w w:val="105"/>
        </w:rPr>
        <w:t>behöver</w:t>
      </w:r>
      <w:r>
        <w:rPr>
          <w:spacing w:val="2"/>
          <w:w w:val="105"/>
        </w:rPr>
        <w:t> </w:t>
      </w:r>
      <w:r>
        <w:rPr>
          <w:w w:val="105"/>
        </w:rPr>
        <w:t>inte</w:t>
      </w:r>
      <w:r>
        <w:rPr>
          <w:spacing w:val="3"/>
          <w:w w:val="105"/>
        </w:rPr>
        <w:t> </w:t>
      </w:r>
      <w:r>
        <w:rPr>
          <w:w w:val="105"/>
        </w:rPr>
        <w:t>rapportera</w:t>
      </w:r>
      <w:r>
        <w:rPr>
          <w:spacing w:val="2"/>
          <w:w w:val="105"/>
        </w:rPr>
        <w:t> </w:t>
      </w:r>
      <w:r>
        <w:rPr>
          <w:w w:val="105"/>
        </w:rPr>
        <w:t>domar</w:t>
      </w:r>
      <w:r>
        <w:rPr>
          <w:spacing w:val="3"/>
          <w:w w:val="105"/>
        </w:rPr>
        <w:t> </w:t>
      </w:r>
      <w:r>
        <w:rPr>
          <w:w w:val="105"/>
        </w:rPr>
        <w:t>om</w:t>
      </w:r>
      <w:r>
        <w:rPr>
          <w:spacing w:val="3"/>
          <w:w w:val="105"/>
        </w:rPr>
        <w:t> </w:t>
      </w:r>
      <w:r>
        <w:rPr>
          <w:w w:val="105"/>
        </w:rPr>
        <w:t>lärare</w:t>
      </w:r>
      <w:r>
        <w:rPr>
          <w:spacing w:val="2"/>
          <w:w w:val="105"/>
        </w:rPr>
        <w:t> </w:t>
      </w:r>
      <w:r>
        <w:rPr>
          <w:w w:val="105"/>
        </w:rPr>
        <w:t>utan</w:t>
      </w:r>
      <w:r>
        <w:rPr>
          <w:spacing w:val="2"/>
          <w:w w:val="105"/>
        </w:rPr>
        <w:t> </w:t>
      </w:r>
      <w:r>
        <w:rPr>
          <w:spacing w:val="-2"/>
          <w:w w:val="105"/>
        </w:rPr>
        <w:t>legitimation.</w:t>
      </w:r>
    </w:p>
    <w:p>
      <w:pPr>
        <w:pStyle w:val="BodyText"/>
        <w:spacing w:before="10"/>
      </w:pPr>
    </w:p>
    <w:p>
      <w:pPr>
        <w:pStyle w:val="Heading5"/>
        <w:numPr>
          <w:ilvl w:val="2"/>
          <w:numId w:val="7"/>
        </w:numPr>
        <w:tabs>
          <w:tab w:pos="1658" w:val="left" w:leader="none"/>
        </w:tabs>
        <w:spacing w:line="240" w:lineRule="auto" w:before="0" w:after="0"/>
        <w:ind w:left="1658" w:right="0" w:hanging="451"/>
        <w:jc w:val="left"/>
      </w:pPr>
      <w:r>
        <w:rPr/>
        <w:t>Arbetsgivare</w:t>
      </w:r>
      <w:r>
        <w:rPr>
          <w:spacing w:val="-1"/>
        </w:rPr>
        <w:t> </w:t>
      </w:r>
      <w:r>
        <w:rPr/>
        <w:t>är</w:t>
      </w:r>
      <w:r>
        <w:rPr>
          <w:spacing w:val="1"/>
        </w:rPr>
        <w:t> </w:t>
      </w:r>
      <w:r>
        <w:rPr/>
        <w:t>skyldiga att</w:t>
      </w:r>
      <w:r>
        <w:rPr>
          <w:spacing w:val="1"/>
        </w:rPr>
        <w:t> </w:t>
      </w:r>
      <w:r>
        <w:rPr/>
        <w:t>genomföra</w:t>
      </w:r>
      <w:r>
        <w:rPr>
          <w:spacing w:val="1"/>
        </w:rPr>
        <w:t> </w:t>
      </w:r>
      <w:r>
        <w:rPr>
          <w:spacing w:val="-2"/>
        </w:rPr>
        <w:t>registerkontroll</w:t>
      </w:r>
    </w:p>
    <w:p>
      <w:pPr>
        <w:pStyle w:val="BodyText"/>
        <w:spacing w:line="302" w:lineRule="auto" w:before="57"/>
        <w:ind w:left="1660" w:right="1122"/>
        <w:rPr>
          <w:position w:val="3"/>
          <w:sz w:val="9"/>
        </w:rPr>
      </w:pPr>
      <w:r>
        <w:rPr>
          <w:w w:val="105"/>
        </w:rPr>
        <w:t>För att säkerställa att vuxna som arbetar i skolan och förskolan är lämpliga för sina</w:t>
      </w:r>
      <w:r>
        <w:rPr>
          <w:spacing w:val="40"/>
          <w:w w:val="105"/>
        </w:rPr>
        <w:t> </w:t>
      </w:r>
      <w:r>
        <w:rPr>
          <w:w w:val="105"/>
        </w:rPr>
        <w:t>roller, är arbetsgivare skyldiga att utföra registerkontroll av den personal som erbjuds</w:t>
      </w:r>
      <w:r>
        <w:rPr>
          <w:spacing w:val="40"/>
          <w:w w:val="105"/>
        </w:rPr>
        <w:t> </w:t>
      </w:r>
      <w:r>
        <w:rPr>
          <w:w w:val="105"/>
        </w:rPr>
        <w:t>anställning. Lagregler om registerkontroll infördes 2001 för att stärka skyddet mot</w:t>
      </w:r>
      <w:r>
        <w:rPr>
          <w:spacing w:val="40"/>
          <w:w w:val="105"/>
        </w:rPr>
        <w:t> </w:t>
      </w:r>
      <w:r>
        <w:rPr>
          <w:w w:val="105"/>
        </w:rPr>
        <w:t>övergrepp mot barn.</w:t>
      </w:r>
      <w:r>
        <w:rPr>
          <w:w w:val="105"/>
          <w:position w:val="3"/>
          <w:sz w:val="9"/>
        </w:rPr>
        <w:t>41</w:t>
      </w:r>
      <w:r>
        <w:rPr>
          <w:spacing w:val="25"/>
          <w:w w:val="105"/>
          <w:position w:val="3"/>
          <w:sz w:val="9"/>
        </w:rPr>
        <w:t> </w:t>
      </w:r>
      <w:r>
        <w:rPr>
          <w:w w:val="105"/>
        </w:rPr>
        <w:t>Enligt skollagen ska den som erbjuds en anställning inom de</w:t>
      </w:r>
      <w:r>
        <w:rPr>
          <w:spacing w:val="40"/>
          <w:w w:val="105"/>
        </w:rPr>
        <w:t> </w:t>
      </w:r>
      <w:r>
        <w:rPr>
          <w:w w:val="105"/>
        </w:rPr>
        <w:t>skolformer och verksamheter som riktar sig till barn under 18 år visa upp ett utdrag ur</w:t>
      </w:r>
      <w:r>
        <w:rPr>
          <w:spacing w:val="40"/>
          <w:w w:val="105"/>
        </w:rPr>
        <w:t> </w:t>
      </w:r>
      <w:r>
        <w:rPr>
          <w:w w:val="105"/>
        </w:rPr>
        <w:t>belastningsregistret</w:t>
      </w:r>
      <w:r>
        <w:rPr>
          <w:spacing w:val="-1"/>
          <w:w w:val="105"/>
        </w:rPr>
        <w:t> </w:t>
      </w:r>
      <w:r>
        <w:rPr>
          <w:w w:val="105"/>
        </w:rPr>
        <w:t>inför anställning. Skyldigheten</w:t>
      </w:r>
      <w:r>
        <w:rPr>
          <w:spacing w:val="-1"/>
          <w:w w:val="105"/>
        </w:rPr>
        <w:t> </w:t>
      </w:r>
      <w:r>
        <w:rPr>
          <w:w w:val="105"/>
        </w:rPr>
        <w:t>att</w:t>
      </w:r>
      <w:r>
        <w:rPr>
          <w:spacing w:val="-1"/>
          <w:w w:val="105"/>
        </w:rPr>
        <w:t> </w:t>
      </w:r>
      <w:r>
        <w:rPr>
          <w:w w:val="105"/>
        </w:rPr>
        <w:t>visa</w:t>
      </w:r>
      <w:r>
        <w:rPr>
          <w:spacing w:val="-1"/>
          <w:w w:val="105"/>
        </w:rPr>
        <w:t> </w:t>
      </w:r>
      <w:r>
        <w:rPr>
          <w:w w:val="105"/>
        </w:rPr>
        <w:t>upp</w:t>
      </w:r>
      <w:r>
        <w:rPr>
          <w:spacing w:val="-1"/>
          <w:w w:val="105"/>
        </w:rPr>
        <w:t> </w:t>
      </w:r>
      <w:r>
        <w:rPr>
          <w:w w:val="105"/>
        </w:rPr>
        <w:t>ett</w:t>
      </w:r>
      <w:r>
        <w:rPr>
          <w:spacing w:val="-1"/>
          <w:w w:val="105"/>
        </w:rPr>
        <w:t> </w:t>
      </w:r>
      <w:r>
        <w:rPr>
          <w:w w:val="105"/>
        </w:rPr>
        <w:t>registerutdrag</w:t>
      </w:r>
      <w:r>
        <w:rPr>
          <w:spacing w:val="-1"/>
          <w:w w:val="105"/>
        </w:rPr>
        <w:t> </w:t>
      </w:r>
      <w:r>
        <w:rPr>
          <w:w w:val="105"/>
        </w:rPr>
        <w:t>gäller</w:t>
      </w:r>
      <w:r>
        <w:rPr>
          <w:spacing w:val="40"/>
          <w:w w:val="105"/>
        </w:rPr>
        <w:t> </w:t>
      </w:r>
      <w:r>
        <w:rPr>
          <w:w w:val="105"/>
        </w:rPr>
        <w:t>utöver lärare och förskollärare även för exempelvis uppdragstagare, lärarstudenter och</w:t>
      </w:r>
      <w:r>
        <w:rPr>
          <w:spacing w:val="40"/>
          <w:w w:val="105"/>
        </w:rPr>
        <w:t> </w:t>
      </w:r>
      <w:r>
        <w:rPr>
          <w:w w:val="105"/>
        </w:rPr>
        <w:t>deltagare i arbetsmarknadspolitiska program. Den som inte har visat upp ett sådant</w:t>
      </w:r>
      <w:r>
        <w:rPr>
          <w:spacing w:val="40"/>
          <w:w w:val="105"/>
        </w:rPr>
        <w:t> </w:t>
      </w:r>
      <w:r>
        <w:rPr>
          <w:w w:val="105"/>
        </w:rPr>
        <w:t>registerutdrag får inte anställas eller tas emot i verksamheten.</w:t>
      </w:r>
      <w:r>
        <w:rPr>
          <w:w w:val="105"/>
          <w:position w:val="3"/>
          <w:sz w:val="9"/>
        </w:rPr>
        <w:t>42</w:t>
      </w:r>
    </w:p>
    <w:p>
      <w:pPr>
        <w:pStyle w:val="BodyText"/>
        <w:spacing w:line="302" w:lineRule="auto" w:before="85"/>
        <w:ind w:left="1661" w:right="1002"/>
      </w:pPr>
      <w:r>
        <w:rPr>
          <w:w w:val="105"/>
        </w:rPr>
        <w:t>Kontrollen ska dokumenteras genom en anteckning om att utdraget har visats upp, men</w:t>
      </w:r>
      <w:r>
        <w:rPr>
          <w:spacing w:val="40"/>
          <w:w w:val="105"/>
        </w:rPr>
        <w:t> </w:t>
      </w:r>
      <w:r>
        <w:rPr>
          <w:w w:val="105"/>
        </w:rPr>
        <w:t>någon annan dokumentation om kontrollen får inte göras och utdraget får inte sparas.</w:t>
      </w:r>
      <w:r>
        <w:rPr>
          <w:w w:val="105"/>
          <w:position w:val="3"/>
          <w:sz w:val="9"/>
        </w:rPr>
        <w:t>43</w:t>
      </w:r>
      <w:r>
        <w:rPr>
          <w:spacing w:val="40"/>
          <w:w w:val="105"/>
          <w:position w:val="3"/>
          <w:sz w:val="9"/>
        </w:rPr>
        <w:t> </w:t>
      </w:r>
      <w:r>
        <w:rPr>
          <w:w w:val="105"/>
        </w:rPr>
        <w:t>Sedan</w:t>
      </w:r>
      <w:r>
        <w:rPr>
          <w:spacing w:val="-10"/>
          <w:w w:val="105"/>
        </w:rPr>
        <w:t> </w:t>
      </w:r>
      <w:r>
        <w:rPr>
          <w:w w:val="105"/>
        </w:rPr>
        <w:t>är</w:t>
      </w:r>
      <w:r>
        <w:rPr>
          <w:spacing w:val="-9"/>
          <w:w w:val="105"/>
        </w:rPr>
        <w:t> </w:t>
      </w:r>
      <w:r>
        <w:rPr>
          <w:w w:val="105"/>
        </w:rPr>
        <w:t>det</w:t>
      </w:r>
      <w:r>
        <w:rPr>
          <w:spacing w:val="-9"/>
          <w:w w:val="105"/>
        </w:rPr>
        <w:t> </w:t>
      </w:r>
      <w:r>
        <w:rPr>
          <w:w w:val="105"/>
        </w:rPr>
        <w:t>upp</w:t>
      </w:r>
      <w:r>
        <w:rPr>
          <w:spacing w:val="-9"/>
          <w:w w:val="105"/>
        </w:rPr>
        <w:t> </w:t>
      </w:r>
      <w:r>
        <w:rPr>
          <w:w w:val="105"/>
        </w:rPr>
        <w:t>till</w:t>
      </w:r>
      <w:r>
        <w:rPr>
          <w:spacing w:val="-9"/>
          <w:w w:val="105"/>
        </w:rPr>
        <w:t> </w:t>
      </w:r>
      <w:r>
        <w:rPr>
          <w:w w:val="105"/>
        </w:rPr>
        <w:t>varje</w:t>
      </w:r>
      <w:r>
        <w:rPr>
          <w:spacing w:val="-10"/>
          <w:w w:val="105"/>
        </w:rPr>
        <w:t> </w:t>
      </w:r>
      <w:r>
        <w:rPr>
          <w:w w:val="105"/>
        </w:rPr>
        <w:t>enskild</w:t>
      </w:r>
      <w:r>
        <w:rPr>
          <w:spacing w:val="-9"/>
          <w:w w:val="105"/>
        </w:rPr>
        <w:t> </w:t>
      </w:r>
      <w:r>
        <w:rPr>
          <w:w w:val="105"/>
        </w:rPr>
        <w:t>arbetsgivare</w:t>
      </w:r>
      <w:r>
        <w:rPr>
          <w:spacing w:val="-9"/>
          <w:w w:val="105"/>
        </w:rPr>
        <w:t> </w:t>
      </w:r>
      <w:r>
        <w:rPr>
          <w:w w:val="105"/>
        </w:rPr>
        <w:t>att</w:t>
      </w:r>
      <w:r>
        <w:rPr>
          <w:spacing w:val="-9"/>
          <w:w w:val="105"/>
        </w:rPr>
        <w:t> </w:t>
      </w:r>
      <w:r>
        <w:rPr>
          <w:w w:val="105"/>
        </w:rPr>
        <w:t>bedöma</w:t>
      </w:r>
      <w:r>
        <w:rPr>
          <w:spacing w:val="-9"/>
          <w:w w:val="105"/>
        </w:rPr>
        <w:t> </w:t>
      </w:r>
      <w:r>
        <w:rPr>
          <w:w w:val="105"/>
        </w:rPr>
        <w:t>huruvida</w:t>
      </w:r>
      <w:r>
        <w:rPr>
          <w:spacing w:val="-10"/>
          <w:w w:val="105"/>
        </w:rPr>
        <w:t> </w:t>
      </w:r>
      <w:r>
        <w:rPr>
          <w:w w:val="105"/>
        </w:rPr>
        <w:t>eventuella</w:t>
      </w:r>
      <w:r>
        <w:rPr>
          <w:spacing w:val="-9"/>
          <w:w w:val="105"/>
        </w:rPr>
        <w:t> </w:t>
      </w:r>
      <w:r>
        <w:rPr>
          <w:w w:val="105"/>
        </w:rPr>
        <w:t>belastningar</w:t>
      </w:r>
      <w:r>
        <w:rPr>
          <w:spacing w:val="40"/>
          <w:w w:val="105"/>
        </w:rPr>
        <w:t> </w:t>
      </w:r>
      <w:r>
        <w:rPr>
          <w:w w:val="105"/>
        </w:rPr>
        <w:t>i det uppvisade utdraget ska påverka personens möjlighet till anställning eller inte.</w:t>
      </w:r>
    </w:p>
    <w:p>
      <w:pPr>
        <w:pStyle w:val="BodyText"/>
        <w:spacing w:line="302" w:lineRule="auto" w:before="88"/>
        <w:ind w:left="1661" w:right="1135"/>
      </w:pPr>
      <w:r>
        <w:rPr>
          <w:w w:val="105"/>
        </w:rPr>
        <w:t>Utdraget ska omfatta domar, beslut eller strafförelägganden avseende alla former av</w:t>
      </w:r>
      <w:r>
        <w:rPr>
          <w:spacing w:val="40"/>
          <w:w w:val="105"/>
        </w:rPr>
        <w:t> </w:t>
      </w:r>
      <w:r>
        <w:rPr>
          <w:w w:val="105"/>
        </w:rPr>
        <w:t>sexualbrott samt andra brott som innefattar allvarliga kränkningar av andra människor:</w:t>
      </w:r>
      <w:r>
        <w:rPr>
          <w:spacing w:val="40"/>
          <w:w w:val="105"/>
        </w:rPr>
        <w:t> </w:t>
      </w:r>
      <w:r>
        <w:rPr>
          <w:w w:val="105"/>
        </w:rPr>
        <w:t>mord, dråp, grov misshandel, människorov, grovt rån, barnpornografibrott, grovt</w:t>
      </w:r>
      <w:r>
        <w:rPr>
          <w:spacing w:val="40"/>
          <w:w w:val="105"/>
        </w:rPr>
        <w:t> </w:t>
      </w:r>
      <w:r>
        <w:rPr>
          <w:w w:val="105"/>
        </w:rPr>
        <w:t>barnpornografibrott, involverande av underårig i brottslighet och brott mot</w:t>
      </w:r>
      <w:r>
        <w:rPr>
          <w:spacing w:val="40"/>
          <w:w w:val="105"/>
        </w:rPr>
        <w:t> </w:t>
      </w:r>
      <w:r>
        <w:rPr>
          <w:w w:val="105"/>
        </w:rPr>
        <w:t>terroristlagstiftningen.</w:t>
      </w:r>
      <w:r>
        <w:rPr>
          <w:w w:val="105"/>
          <w:position w:val="3"/>
          <w:sz w:val="9"/>
        </w:rPr>
        <w:t>44</w:t>
      </w:r>
      <w:r>
        <w:rPr>
          <w:spacing w:val="28"/>
          <w:w w:val="105"/>
          <w:position w:val="3"/>
          <w:sz w:val="9"/>
        </w:rPr>
        <w:t> </w:t>
      </w:r>
      <w:r>
        <w:rPr>
          <w:w w:val="105"/>
        </w:rPr>
        <w:t>Vi kommer att kalla detta utdrag för skolutdraget.</w:t>
      </w:r>
    </w:p>
    <w:p>
      <w:pPr>
        <w:pStyle w:val="Heading5"/>
        <w:numPr>
          <w:ilvl w:val="2"/>
          <w:numId w:val="7"/>
        </w:numPr>
        <w:tabs>
          <w:tab w:pos="1659" w:val="left" w:leader="none"/>
          <w:tab w:pos="1661" w:val="left" w:leader="none"/>
        </w:tabs>
        <w:spacing w:line="266" w:lineRule="auto" w:before="127" w:after="0"/>
        <w:ind w:left="1661" w:right="1498" w:hanging="454"/>
        <w:jc w:val="left"/>
      </w:pPr>
      <w:r>
        <w:rPr/>
        <w:t>Huvudmän</w:t>
      </w:r>
      <w:r>
        <w:rPr>
          <w:spacing w:val="-6"/>
        </w:rPr>
        <w:t> </w:t>
      </w:r>
      <w:r>
        <w:rPr/>
        <w:t>har</w:t>
      </w:r>
      <w:r>
        <w:rPr>
          <w:spacing w:val="-6"/>
        </w:rPr>
        <w:t> </w:t>
      </w:r>
      <w:r>
        <w:rPr/>
        <w:t>skyldighet</w:t>
      </w:r>
      <w:r>
        <w:rPr>
          <w:spacing w:val="-6"/>
        </w:rPr>
        <w:t> </w:t>
      </w:r>
      <w:r>
        <w:rPr/>
        <w:t>att</w:t>
      </w:r>
      <w:r>
        <w:rPr>
          <w:spacing w:val="-6"/>
        </w:rPr>
        <w:t> </w:t>
      </w:r>
      <w:r>
        <w:rPr/>
        <w:t>utreda</w:t>
      </w:r>
      <w:r>
        <w:rPr>
          <w:spacing w:val="-6"/>
        </w:rPr>
        <w:t> </w:t>
      </w:r>
      <w:r>
        <w:rPr/>
        <w:t>klagomål</w:t>
      </w:r>
      <w:r>
        <w:rPr>
          <w:spacing w:val="-5"/>
        </w:rPr>
        <w:t> </w:t>
      </w:r>
      <w:r>
        <w:rPr/>
        <w:t>men</w:t>
      </w:r>
      <w:r>
        <w:rPr>
          <w:spacing w:val="-6"/>
        </w:rPr>
        <w:t> </w:t>
      </w:r>
      <w:r>
        <w:rPr/>
        <w:t>behöver</w:t>
      </w:r>
      <w:r>
        <w:rPr>
          <w:spacing w:val="-6"/>
        </w:rPr>
        <w:t> </w:t>
      </w:r>
      <w:r>
        <w:rPr/>
        <w:t>inte anmäla dem till Skolinspektionen</w:t>
      </w:r>
    </w:p>
    <w:p>
      <w:pPr>
        <w:pStyle w:val="BodyText"/>
        <w:spacing w:line="302" w:lineRule="auto" w:before="37"/>
        <w:ind w:left="1661" w:right="1345"/>
      </w:pPr>
      <w:r>
        <w:rPr>
          <w:w w:val="105"/>
        </w:rPr>
        <w:t>Huvudmannen ska enligt skollagen vidta åtgärder om det framkommer brister i</w:t>
      </w:r>
      <w:r>
        <w:rPr>
          <w:spacing w:val="40"/>
          <w:w w:val="105"/>
        </w:rPr>
        <w:t> </w:t>
      </w:r>
      <w:r>
        <w:rPr>
          <w:w w:val="105"/>
        </w:rPr>
        <w:t>verksamheten,</w:t>
      </w:r>
      <w:r>
        <w:rPr>
          <w:spacing w:val="-1"/>
          <w:w w:val="105"/>
        </w:rPr>
        <w:t> </w:t>
      </w:r>
      <w:r>
        <w:rPr>
          <w:w w:val="105"/>
        </w:rPr>
        <w:t>vilket</w:t>
      </w:r>
      <w:r>
        <w:rPr>
          <w:spacing w:val="-1"/>
          <w:w w:val="105"/>
        </w:rPr>
        <w:t> </w:t>
      </w:r>
      <w:r>
        <w:rPr>
          <w:w w:val="105"/>
        </w:rPr>
        <w:t>bland</w:t>
      </w:r>
      <w:r>
        <w:rPr>
          <w:spacing w:val="-1"/>
          <w:w w:val="105"/>
        </w:rPr>
        <w:t> </w:t>
      </w:r>
      <w:r>
        <w:rPr>
          <w:w w:val="105"/>
        </w:rPr>
        <w:t>annat</w:t>
      </w:r>
      <w:r>
        <w:rPr>
          <w:spacing w:val="-1"/>
          <w:w w:val="105"/>
        </w:rPr>
        <w:t> </w:t>
      </w:r>
      <w:r>
        <w:rPr>
          <w:w w:val="105"/>
        </w:rPr>
        <w:t>innebär</w:t>
      </w:r>
      <w:r>
        <w:rPr>
          <w:spacing w:val="-1"/>
          <w:w w:val="105"/>
        </w:rPr>
        <w:t> </w:t>
      </w:r>
      <w:r>
        <w:rPr>
          <w:w w:val="105"/>
        </w:rPr>
        <w:t>att ta</w:t>
      </w:r>
      <w:r>
        <w:rPr>
          <w:spacing w:val="-1"/>
          <w:w w:val="105"/>
        </w:rPr>
        <w:t> </w:t>
      </w:r>
      <w:r>
        <w:rPr>
          <w:w w:val="105"/>
        </w:rPr>
        <w:t>emot</w:t>
      </w:r>
      <w:r>
        <w:rPr>
          <w:spacing w:val="-1"/>
          <w:w w:val="105"/>
        </w:rPr>
        <w:t> </w:t>
      </w:r>
      <w:r>
        <w:rPr>
          <w:w w:val="105"/>
        </w:rPr>
        <w:t>och</w:t>
      </w:r>
      <w:r>
        <w:rPr>
          <w:spacing w:val="-1"/>
          <w:w w:val="105"/>
        </w:rPr>
        <w:t> </w:t>
      </w:r>
      <w:r>
        <w:rPr>
          <w:w w:val="105"/>
        </w:rPr>
        <w:t>utreda</w:t>
      </w:r>
      <w:r>
        <w:rPr>
          <w:spacing w:val="-1"/>
          <w:w w:val="105"/>
        </w:rPr>
        <w:t> </w:t>
      </w:r>
      <w:r>
        <w:rPr>
          <w:w w:val="105"/>
        </w:rPr>
        <w:t>klagomål,</w:t>
      </w:r>
      <w:r>
        <w:rPr>
          <w:spacing w:val="-1"/>
          <w:w w:val="105"/>
        </w:rPr>
        <w:t> </w:t>
      </w:r>
      <w:r>
        <w:rPr>
          <w:w w:val="105"/>
        </w:rPr>
        <w:t>bekräfta</w:t>
      </w:r>
      <w:r>
        <w:rPr>
          <w:spacing w:val="40"/>
          <w:w w:val="105"/>
        </w:rPr>
        <w:t> </w:t>
      </w:r>
      <w:r>
        <w:rPr>
          <w:w w:val="105"/>
        </w:rPr>
        <w:t>mottagandet, skyndsamt utreda och återkoppla till den som framfört klagomålet.</w:t>
      </w:r>
      <w:r>
        <w:rPr>
          <w:spacing w:val="40"/>
          <w:w w:val="105"/>
        </w:rPr>
        <w:t> </w:t>
      </w:r>
      <w:r>
        <w:rPr>
          <w:w w:val="105"/>
        </w:rPr>
        <w:t>Huvudmannen ska ha skriftliga rutiner för klagomålshanteringen och verka för att</w:t>
      </w:r>
      <w:r>
        <w:rPr>
          <w:spacing w:val="40"/>
          <w:w w:val="105"/>
        </w:rPr>
        <w:t> </w:t>
      </w:r>
      <w:r>
        <w:rPr>
          <w:w w:val="105"/>
        </w:rPr>
        <w:t>rutinerna är kända bland elever, vårdnadshavare och personal.</w:t>
      </w:r>
      <w:r>
        <w:rPr>
          <w:w w:val="105"/>
          <w:position w:val="3"/>
          <w:sz w:val="9"/>
        </w:rPr>
        <w:t>45</w:t>
      </w:r>
      <w:r>
        <w:rPr>
          <w:spacing w:val="28"/>
          <w:w w:val="105"/>
          <w:position w:val="3"/>
          <w:sz w:val="9"/>
        </w:rPr>
        <w:t> </w:t>
      </w:r>
      <w:r>
        <w:rPr>
          <w:w w:val="105"/>
        </w:rPr>
        <w:t>Däremot har</w:t>
      </w:r>
      <w:r>
        <w:rPr>
          <w:spacing w:val="40"/>
          <w:w w:val="105"/>
        </w:rPr>
        <w:t> </w:t>
      </w:r>
      <w:r>
        <w:rPr>
          <w:w w:val="105"/>
        </w:rPr>
        <w:t>huvudmän ingen skyldighet att anmäla dessa klagomål till Skolinspektionen.</w:t>
      </w:r>
    </w:p>
    <w:p>
      <w:pPr>
        <w:pStyle w:val="BodyText"/>
        <w:spacing w:before="4"/>
        <w:rPr>
          <w:sz w:val="7"/>
        </w:rPr>
      </w:pPr>
      <w:r>
        <w:rPr>
          <w:sz w:val="7"/>
        </w:rPr>
        <mc:AlternateContent>
          <mc:Choice Requires="wps">
            <w:drawing>
              <wp:anchor distT="0" distB="0" distL="0" distR="0" allowOverlap="1" layoutInCell="1" locked="0" behindDoc="1" simplePos="0" relativeHeight="487600640">
                <wp:simplePos x="0" y="0"/>
                <wp:positionH relativeFrom="page">
                  <wp:posOffset>1504365</wp:posOffset>
                </wp:positionH>
                <wp:positionV relativeFrom="paragraph">
                  <wp:posOffset>68980</wp:posOffset>
                </wp:positionV>
                <wp:extent cx="1169035" cy="4445"/>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5.431525pt;width:92.004pt;height:.345pt;mso-position-horizontal-relative:page;mso-position-vertical-relative:paragraph;z-index:-15715840;mso-wrap-distance-left:0;mso-wrap-distance-right:0" id="docshape66" filled="true" fillcolor="#000000" stroked="false">
                <v:fill type="solid"/>
                <w10:wrap type="topAndBottom"/>
              </v:rect>
            </w:pict>
          </mc:Fallback>
        </mc:AlternateContent>
      </w:r>
    </w:p>
    <w:p>
      <w:pPr>
        <w:spacing w:before="61"/>
        <w:ind w:left="1661" w:right="0" w:firstLine="0"/>
        <w:jc w:val="left"/>
        <w:rPr>
          <w:sz w:val="11"/>
        </w:rPr>
      </w:pPr>
      <w:r>
        <w:rPr>
          <w:w w:val="105"/>
          <w:position w:val="3"/>
          <w:sz w:val="7"/>
        </w:rPr>
        <w:t>40</w:t>
      </w:r>
      <w:r>
        <w:rPr>
          <w:spacing w:val="38"/>
          <w:w w:val="105"/>
          <w:position w:val="3"/>
          <w:sz w:val="7"/>
        </w:rPr>
        <w:t>  </w:t>
      </w:r>
      <w:r>
        <w:rPr>
          <w:w w:val="105"/>
          <w:sz w:val="11"/>
        </w:rPr>
        <w:t>1</w:t>
      </w:r>
      <w:r>
        <w:rPr>
          <w:spacing w:val="-7"/>
          <w:w w:val="105"/>
          <w:sz w:val="11"/>
        </w:rPr>
        <w:t> </w:t>
      </w:r>
      <w:r>
        <w:rPr>
          <w:w w:val="105"/>
          <w:sz w:val="11"/>
        </w:rPr>
        <w:t>§</w:t>
      </w:r>
      <w:r>
        <w:rPr>
          <w:spacing w:val="-7"/>
          <w:w w:val="105"/>
          <w:sz w:val="11"/>
        </w:rPr>
        <w:t> </w:t>
      </w:r>
      <w:r>
        <w:rPr>
          <w:w w:val="105"/>
          <w:sz w:val="11"/>
        </w:rPr>
        <w:t>förordningen</w:t>
      </w:r>
      <w:r>
        <w:rPr>
          <w:spacing w:val="-7"/>
          <w:w w:val="105"/>
          <w:sz w:val="11"/>
        </w:rPr>
        <w:t> </w:t>
      </w:r>
      <w:r>
        <w:rPr>
          <w:w w:val="105"/>
          <w:sz w:val="11"/>
        </w:rPr>
        <w:t>(2011:278)</w:t>
      </w:r>
      <w:r>
        <w:rPr>
          <w:spacing w:val="-7"/>
          <w:w w:val="105"/>
          <w:sz w:val="11"/>
        </w:rPr>
        <w:t> </w:t>
      </w:r>
      <w:r>
        <w:rPr>
          <w:w w:val="105"/>
          <w:sz w:val="11"/>
        </w:rPr>
        <w:t>om</w:t>
      </w:r>
      <w:r>
        <w:rPr>
          <w:spacing w:val="-8"/>
          <w:w w:val="105"/>
          <w:sz w:val="11"/>
        </w:rPr>
        <w:t> </w:t>
      </w:r>
      <w:r>
        <w:rPr>
          <w:w w:val="105"/>
          <w:sz w:val="11"/>
        </w:rPr>
        <w:t>underrättelse</w:t>
      </w:r>
      <w:r>
        <w:rPr>
          <w:spacing w:val="-7"/>
          <w:w w:val="105"/>
          <w:sz w:val="11"/>
        </w:rPr>
        <w:t> </w:t>
      </w:r>
      <w:r>
        <w:rPr>
          <w:w w:val="105"/>
          <w:sz w:val="11"/>
        </w:rPr>
        <w:t>till</w:t>
      </w:r>
      <w:r>
        <w:rPr>
          <w:spacing w:val="-7"/>
          <w:w w:val="105"/>
          <w:sz w:val="11"/>
        </w:rPr>
        <w:t> </w:t>
      </w:r>
      <w:r>
        <w:rPr>
          <w:w w:val="105"/>
          <w:sz w:val="11"/>
        </w:rPr>
        <w:t>Statens</w:t>
      </w:r>
      <w:r>
        <w:rPr>
          <w:spacing w:val="-7"/>
          <w:w w:val="105"/>
          <w:sz w:val="11"/>
        </w:rPr>
        <w:t> </w:t>
      </w:r>
      <w:r>
        <w:rPr>
          <w:w w:val="105"/>
          <w:sz w:val="11"/>
        </w:rPr>
        <w:t>skolinspektion</w:t>
      </w:r>
      <w:r>
        <w:rPr>
          <w:spacing w:val="-7"/>
          <w:w w:val="105"/>
          <w:sz w:val="11"/>
        </w:rPr>
        <w:t> </w:t>
      </w:r>
      <w:r>
        <w:rPr>
          <w:w w:val="105"/>
          <w:sz w:val="11"/>
        </w:rPr>
        <w:t>om</w:t>
      </w:r>
      <w:r>
        <w:rPr>
          <w:spacing w:val="-7"/>
          <w:w w:val="105"/>
          <w:sz w:val="11"/>
        </w:rPr>
        <w:t> </w:t>
      </w:r>
      <w:r>
        <w:rPr>
          <w:w w:val="105"/>
          <w:sz w:val="11"/>
        </w:rPr>
        <w:t>domar</w:t>
      </w:r>
      <w:r>
        <w:rPr>
          <w:spacing w:val="-7"/>
          <w:w w:val="105"/>
          <w:sz w:val="11"/>
        </w:rPr>
        <w:t> </w:t>
      </w:r>
      <w:r>
        <w:rPr>
          <w:w w:val="105"/>
          <w:sz w:val="11"/>
        </w:rPr>
        <w:t>i</w:t>
      </w:r>
      <w:r>
        <w:rPr>
          <w:spacing w:val="-8"/>
          <w:w w:val="105"/>
          <w:sz w:val="11"/>
        </w:rPr>
        <w:t> </w:t>
      </w:r>
      <w:r>
        <w:rPr>
          <w:w w:val="105"/>
          <w:sz w:val="11"/>
        </w:rPr>
        <w:t>vissa</w:t>
      </w:r>
      <w:r>
        <w:rPr>
          <w:spacing w:val="-7"/>
          <w:w w:val="105"/>
          <w:sz w:val="11"/>
        </w:rPr>
        <w:t> </w:t>
      </w:r>
      <w:r>
        <w:rPr>
          <w:spacing w:val="-2"/>
          <w:w w:val="105"/>
          <w:sz w:val="11"/>
        </w:rPr>
        <w:t>brottmål.</w:t>
      </w:r>
    </w:p>
    <w:p>
      <w:pPr>
        <w:spacing w:line="247" w:lineRule="auto" w:before="4"/>
        <w:ind w:left="1878" w:right="457" w:hanging="217"/>
        <w:jc w:val="left"/>
        <w:rPr>
          <w:sz w:val="11"/>
        </w:rPr>
      </w:pPr>
      <w:r>
        <w:rPr>
          <w:w w:val="105"/>
          <w:position w:val="3"/>
          <w:sz w:val="7"/>
        </w:rPr>
        <w:t>41</w:t>
      </w:r>
      <w:r>
        <w:rPr>
          <w:spacing w:val="78"/>
          <w:w w:val="150"/>
          <w:position w:val="3"/>
          <w:sz w:val="7"/>
        </w:rPr>
        <w:t> </w:t>
      </w:r>
      <w:r>
        <w:rPr>
          <w:w w:val="105"/>
          <w:sz w:val="11"/>
        </w:rPr>
        <w:t>Se</w:t>
      </w:r>
      <w:r>
        <w:rPr>
          <w:spacing w:val="-7"/>
          <w:w w:val="105"/>
          <w:sz w:val="11"/>
        </w:rPr>
        <w:t> </w:t>
      </w:r>
      <w:r>
        <w:rPr>
          <w:w w:val="105"/>
          <w:sz w:val="11"/>
        </w:rPr>
        <w:t>numera</w:t>
      </w:r>
      <w:r>
        <w:rPr>
          <w:spacing w:val="-8"/>
          <w:w w:val="105"/>
          <w:sz w:val="11"/>
        </w:rPr>
        <w:t> </w:t>
      </w:r>
      <w:r>
        <w:rPr>
          <w:w w:val="105"/>
          <w:sz w:val="11"/>
        </w:rPr>
        <w:t>upphävda</w:t>
      </w:r>
      <w:r>
        <w:rPr>
          <w:spacing w:val="-7"/>
          <w:w w:val="105"/>
          <w:sz w:val="11"/>
        </w:rPr>
        <w:t> </w:t>
      </w:r>
      <w:r>
        <w:rPr>
          <w:w w:val="105"/>
          <w:sz w:val="11"/>
        </w:rPr>
        <w:t>lagen</w:t>
      </w:r>
      <w:r>
        <w:rPr>
          <w:spacing w:val="-7"/>
          <w:w w:val="105"/>
          <w:sz w:val="11"/>
        </w:rPr>
        <w:t> </w:t>
      </w:r>
      <w:r>
        <w:rPr>
          <w:w w:val="105"/>
          <w:sz w:val="11"/>
        </w:rPr>
        <w:t>(2000:873)</w:t>
      </w:r>
      <w:r>
        <w:rPr>
          <w:spacing w:val="-7"/>
          <w:w w:val="105"/>
          <w:sz w:val="11"/>
        </w:rPr>
        <w:t> </w:t>
      </w:r>
      <w:r>
        <w:rPr>
          <w:w w:val="105"/>
          <w:sz w:val="11"/>
        </w:rPr>
        <w:t>om</w:t>
      </w:r>
      <w:r>
        <w:rPr>
          <w:spacing w:val="-8"/>
          <w:w w:val="105"/>
          <w:sz w:val="11"/>
        </w:rPr>
        <w:t> </w:t>
      </w:r>
      <w:r>
        <w:rPr>
          <w:w w:val="105"/>
          <w:sz w:val="11"/>
        </w:rPr>
        <w:t>registerkontroll</w:t>
      </w:r>
      <w:r>
        <w:rPr>
          <w:spacing w:val="-7"/>
          <w:w w:val="105"/>
          <w:sz w:val="11"/>
        </w:rPr>
        <w:t> </w:t>
      </w:r>
      <w:r>
        <w:rPr>
          <w:w w:val="105"/>
          <w:sz w:val="11"/>
        </w:rPr>
        <w:t>av</w:t>
      </w:r>
      <w:r>
        <w:rPr>
          <w:spacing w:val="-7"/>
          <w:w w:val="105"/>
          <w:sz w:val="11"/>
        </w:rPr>
        <w:t> </w:t>
      </w:r>
      <w:r>
        <w:rPr>
          <w:w w:val="105"/>
          <w:sz w:val="11"/>
        </w:rPr>
        <w:t>personal</w:t>
      </w:r>
      <w:r>
        <w:rPr>
          <w:spacing w:val="-7"/>
          <w:w w:val="105"/>
          <w:sz w:val="11"/>
        </w:rPr>
        <w:t> </w:t>
      </w:r>
      <w:r>
        <w:rPr>
          <w:w w:val="105"/>
          <w:sz w:val="11"/>
        </w:rPr>
        <w:t>inom</w:t>
      </w:r>
      <w:r>
        <w:rPr>
          <w:spacing w:val="-7"/>
          <w:w w:val="105"/>
          <w:sz w:val="11"/>
        </w:rPr>
        <w:t> </w:t>
      </w:r>
      <w:r>
        <w:rPr>
          <w:w w:val="105"/>
          <w:sz w:val="11"/>
        </w:rPr>
        <w:t>förskoleverksamhet,</w:t>
      </w:r>
      <w:r>
        <w:rPr>
          <w:spacing w:val="-8"/>
          <w:w w:val="105"/>
          <w:sz w:val="11"/>
        </w:rPr>
        <w:t> </w:t>
      </w:r>
      <w:r>
        <w:rPr>
          <w:w w:val="105"/>
          <w:sz w:val="11"/>
        </w:rPr>
        <w:t>skola</w:t>
      </w:r>
      <w:r>
        <w:rPr>
          <w:spacing w:val="-7"/>
          <w:w w:val="105"/>
          <w:sz w:val="11"/>
        </w:rPr>
        <w:t> </w:t>
      </w:r>
      <w:r>
        <w:rPr>
          <w:w w:val="105"/>
          <w:sz w:val="11"/>
        </w:rPr>
        <w:t>och</w:t>
      </w:r>
      <w:r>
        <w:rPr>
          <w:spacing w:val="40"/>
          <w:w w:val="105"/>
          <w:sz w:val="11"/>
        </w:rPr>
        <w:t> </w:t>
      </w:r>
      <w:r>
        <w:rPr>
          <w:spacing w:val="-2"/>
          <w:w w:val="105"/>
          <w:sz w:val="11"/>
        </w:rPr>
        <w:t>skolbarnsomsorg.</w:t>
      </w:r>
    </w:p>
    <w:p>
      <w:pPr>
        <w:spacing w:before="0"/>
        <w:ind w:left="1661" w:right="0" w:firstLine="0"/>
        <w:jc w:val="left"/>
        <w:rPr>
          <w:sz w:val="11"/>
        </w:rPr>
      </w:pPr>
      <w:r>
        <w:rPr>
          <w:position w:val="3"/>
          <w:sz w:val="7"/>
        </w:rPr>
        <w:t>42</w:t>
      </w:r>
      <w:r>
        <w:rPr>
          <w:spacing w:val="52"/>
          <w:position w:val="3"/>
          <w:sz w:val="7"/>
        </w:rPr>
        <w:t>  </w:t>
      </w:r>
      <w:r>
        <w:rPr>
          <w:sz w:val="11"/>
        </w:rPr>
        <w:t>Se</w:t>
      </w:r>
      <w:r>
        <w:rPr>
          <w:spacing w:val="-2"/>
          <w:sz w:val="11"/>
        </w:rPr>
        <w:t> </w:t>
      </w:r>
      <w:r>
        <w:rPr>
          <w:sz w:val="11"/>
        </w:rPr>
        <w:t>2</w:t>
      </w:r>
      <w:r>
        <w:rPr>
          <w:spacing w:val="-1"/>
          <w:sz w:val="11"/>
        </w:rPr>
        <w:t> </w:t>
      </w:r>
      <w:r>
        <w:rPr>
          <w:sz w:val="11"/>
        </w:rPr>
        <w:t>kap.</w:t>
      </w:r>
      <w:r>
        <w:rPr>
          <w:spacing w:val="-3"/>
          <w:sz w:val="11"/>
        </w:rPr>
        <w:t> </w:t>
      </w:r>
      <w:r>
        <w:rPr>
          <w:sz w:val="11"/>
        </w:rPr>
        <w:t>31</w:t>
      </w:r>
      <w:r>
        <w:rPr>
          <w:spacing w:val="-2"/>
          <w:sz w:val="11"/>
        </w:rPr>
        <w:t> </w:t>
      </w:r>
      <w:r>
        <w:rPr>
          <w:sz w:val="11"/>
        </w:rPr>
        <w:t>§</w:t>
      </w:r>
      <w:r>
        <w:rPr>
          <w:spacing w:val="-2"/>
          <w:sz w:val="11"/>
        </w:rPr>
        <w:t> skollagen.</w:t>
      </w:r>
    </w:p>
    <w:p>
      <w:pPr>
        <w:spacing w:before="4"/>
        <w:ind w:left="1661" w:right="0" w:firstLine="0"/>
        <w:jc w:val="left"/>
        <w:rPr>
          <w:sz w:val="11"/>
        </w:rPr>
      </w:pPr>
      <w:r>
        <w:rPr>
          <w:position w:val="3"/>
          <w:sz w:val="7"/>
        </w:rPr>
        <w:t>43</w:t>
      </w:r>
      <w:r>
        <w:rPr>
          <w:spacing w:val="51"/>
          <w:position w:val="3"/>
          <w:sz w:val="7"/>
        </w:rPr>
        <w:t>  </w:t>
      </w:r>
      <w:r>
        <w:rPr>
          <w:sz w:val="11"/>
        </w:rPr>
        <w:t>Se</w:t>
      </w:r>
      <w:r>
        <w:rPr>
          <w:spacing w:val="-5"/>
          <w:sz w:val="11"/>
        </w:rPr>
        <w:t> </w:t>
      </w:r>
      <w:r>
        <w:rPr>
          <w:sz w:val="11"/>
        </w:rPr>
        <w:t>2</w:t>
      </w:r>
      <w:r>
        <w:rPr>
          <w:spacing w:val="-4"/>
          <w:sz w:val="11"/>
        </w:rPr>
        <w:t> </w:t>
      </w:r>
      <w:r>
        <w:rPr>
          <w:sz w:val="11"/>
        </w:rPr>
        <w:t>kap.</w:t>
      </w:r>
      <w:r>
        <w:rPr>
          <w:spacing w:val="-4"/>
          <w:sz w:val="11"/>
        </w:rPr>
        <w:t> </w:t>
      </w:r>
      <w:r>
        <w:rPr>
          <w:sz w:val="11"/>
        </w:rPr>
        <w:t>32</w:t>
      </w:r>
      <w:r>
        <w:rPr>
          <w:spacing w:val="-4"/>
          <w:sz w:val="11"/>
        </w:rPr>
        <w:t> </w:t>
      </w:r>
      <w:r>
        <w:rPr>
          <w:sz w:val="11"/>
        </w:rPr>
        <w:t>§</w:t>
      </w:r>
      <w:r>
        <w:rPr>
          <w:spacing w:val="-5"/>
          <w:sz w:val="11"/>
        </w:rPr>
        <w:t> </w:t>
      </w:r>
      <w:r>
        <w:rPr>
          <w:sz w:val="11"/>
        </w:rPr>
        <w:t>skollagen.</w:t>
      </w:r>
      <w:r>
        <w:rPr>
          <w:spacing w:val="-5"/>
          <w:sz w:val="11"/>
        </w:rPr>
        <w:t> </w:t>
      </w:r>
      <w:r>
        <w:rPr>
          <w:sz w:val="11"/>
        </w:rPr>
        <w:t>Undantag</w:t>
      </w:r>
      <w:r>
        <w:rPr>
          <w:spacing w:val="-4"/>
          <w:sz w:val="11"/>
        </w:rPr>
        <w:t> </w:t>
      </w:r>
      <w:r>
        <w:rPr>
          <w:sz w:val="11"/>
        </w:rPr>
        <w:t>från</w:t>
      </w:r>
      <w:r>
        <w:rPr>
          <w:spacing w:val="-4"/>
          <w:sz w:val="11"/>
        </w:rPr>
        <w:t> </w:t>
      </w:r>
      <w:r>
        <w:rPr>
          <w:sz w:val="11"/>
        </w:rPr>
        <w:t>skyldigheten</w:t>
      </w:r>
      <w:r>
        <w:rPr>
          <w:spacing w:val="-4"/>
          <w:sz w:val="11"/>
        </w:rPr>
        <w:t> </w:t>
      </w:r>
      <w:r>
        <w:rPr>
          <w:sz w:val="11"/>
        </w:rPr>
        <w:t>att</w:t>
      </w:r>
      <w:r>
        <w:rPr>
          <w:spacing w:val="-6"/>
          <w:sz w:val="11"/>
        </w:rPr>
        <w:t> </w:t>
      </w:r>
      <w:r>
        <w:rPr>
          <w:sz w:val="11"/>
        </w:rPr>
        <w:t>visa</w:t>
      </w:r>
      <w:r>
        <w:rPr>
          <w:spacing w:val="-4"/>
          <w:sz w:val="11"/>
        </w:rPr>
        <w:t> </w:t>
      </w:r>
      <w:r>
        <w:rPr>
          <w:sz w:val="11"/>
        </w:rPr>
        <w:t>upp</w:t>
      </w:r>
      <w:r>
        <w:rPr>
          <w:spacing w:val="-5"/>
          <w:sz w:val="11"/>
        </w:rPr>
        <w:t> </w:t>
      </w:r>
      <w:r>
        <w:rPr>
          <w:sz w:val="11"/>
        </w:rPr>
        <w:t>registerutdrag</w:t>
      </w:r>
      <w:r>
        <w:rPr>
          <w:spacing w:val="-4"/>
          <w:sz w:val="11"/>
        </w:rPr>
        <w:t> </w:t>
      </w:r>
      <w:r>
        <w:rPr>
          <w:sz w:val="11"/>
        </w:rPr>
        <w:t>regleras</w:t>
      </w:r>
      <w:r>
        <w:rPr>
          <w:spacing w:val="-4"/>
          <w:sz w:val="11"/>
        </w:rPr>
        <w:t> </w:t>
      </w:r>
      <w:r>
        <w:rPr>
          <w:sz w:val="11"/>
        </w:rPr>
        <w:t>i</w:t>
      </w:r>
      <w:r>
        <w:rPr>
          <w:spacing w:val="-5"/>
          <w:sz w:val="11"/>
        </w:rPr>
        <w:t> </w:t>
      </w:r>
      <w:r>
        <w:rPr>
          <w:sz w:val="11"/>
        </w:rPr>
        <w:t>2</w:t>
      </w:r>
      <w:r>
        <w:rPr>
          <w:spacing w:val="-4"/>
          <w:sz w:val="11"/>
        </w:rPr>
        <w:t> </w:t>
      </w:r>
      <w:r>
        <w:rPr>
          <w:sz w:val="11"/>
        </w:rPr>
        <w:t>kap.</w:t>
      </w:r>
      <w:r>
        <w:rPr>
          <w:spacing w:val="-4"/>
          <w:sz w:val="11"/>
        </w:rPr>
        <w:t> </w:t>
      </w:r>
      <w:r>
        <w:rPr>
          <w:sz w:val="11"/>
        </w:rPr>
        <w:t>33</w:t>
      </w:r>
      <w:r>
        <w:rPr>
          <w:spacing w:val="-4"/>
          <w:sz w:val="11"/>
        </w:rPr>
        <w:t> </w:t>
      </w:r>
      <w:r>
        <w:rPr>
          <w:sz w:val="11"/>
        </w:rPr>
        <w:t>§</w:t>
      </w:r>
      <w:r>
        <w:rPr>
          <w:spacing w:val="-6"/>
          <w:sz w:val="11"/>
        </w:rPr>
        <w:t> </w:t>
      </w:r>
      <w:r>
        <w:rPr>
          <w:spacing w:val="-2"/>
          <w:sz w:val="11"/>
        </w:rPr>
        <w:t>skollagen.</w:t>
      </w:r>
    </w:p>
    <w:p>
      <w:pPr>
        <w:spacing w:line="247" w:lineRule="auto" w:before="4"/>
        <w:ind w:left="1877" w:right="1135" w:hanging="217"/>
        <w:jc w:val="left"/>
        <w:rPr>
          <w:sz w:val="11"/>
        </w:rPr>
      </w:pPr>
      <w:r>
        <w:rPr>
          <w:w w:val="105"/>
          <w:position w:val="3"/>
          <w:sz w:val="7"/>
        </w:rPr>
        <w:t>44</w:t>
      </w:r>
      <w:r>
        <w:rPr>
          <w:spacing w:val="77"/>
          <w:w w:val="105"/>
          <w:position w:val="3"/>
          <w:sz w:val="7"/>
        </w:rPr>
        <w:t> </w:t>
      </w:r>
      <w:r>
        <w:rPr>
          <w:w w:val="105"/>
          <w:sz w:val="11"/>
        </w:rPr>
        <w:t>Se</w:t>
      </w:r>
      <w:r>
        <w:rPr>
          <w:spacing w:val="-7"/>
          <w:w w:val="105"/>
          <w:sz w:val="11"/>
        </w:rPr>
        <w:t> </w:t>
      </w:r>
      <w:r>
        <w:rPr>
          <w:w w:val="105"/>
          <w:sz w:val="11"/>
        </w:rPr>
        <w:t>9</w:t>
      </w:r>
      <w:r>
        <w:rPr>
          <w:spacing w:val="-7"/>
          <w:w w:val="105"/>
          <w:sz w:val="11"/>
        </w:rPr>
        <w:t> </w:t>
      </w:r>
      <w:r>
        <w:rPr>
          <w:w w:val="105"/>
          <w:sz w:val="11"/>
        </w:rPr>
        <w:t>§</w:t>
      </w:r>
      <w:r>
        <w:rPr>
          <w:spacing w:val="-7"/>
          <w:w w:val="105"/>
          <w:sz w:val="11"/>
        </w:rPr>
        <w:t> </w:t>
      </w:r>
      <w:r>
        <w:rPr>
          <w:w w:val="105"/>
          <w:sz w:val="11"/>
        </w:rPr>
        <w:t>andra</w:t>
      </w:r>
      <w:r>
        <w:rPr>
          <w:spacing w:val="-7"/>
          <w:w w:val="105"/>
          <w:sz w:val="11"/>
        </w:rPr>
        <w:t> </w:t>
      </w:r>
      <w:r>
        <w:rPr>
          <w:w w:val="105"/>
          <w:sz w:val="11"/>
        </w:rPr>
        <w:t>stycket</w:t>
      </w:r>
      <w:r>
        <w:rPr>
          <w:spacing w:val="-8"/>
          <w:w w:val="105"/>
          <w:sz w:val="11"/>
        </w:rPr>
        <w:t> </w:t>
      </w:r>
      <w:r>
        <w:rPr>
          <w:w w:val="105"/>
          <w:sz w:val="11"/>
        </w:rPr>
        <w:t>2</w:t>
      </w:r>
      <w:r>
        <w:rPr>
          <w:spacing w:val="-7"/>
          <w:w w:val="105"/>
          <w:sz w:val="11"/>
        </w:rPr>
        <w:t> </w:t>
      </w:r>
      <w:r>
        <w:rPr>
          <w:w w:val="105"/>
          <w:sz w:val="11"/>
        </w:rPr>
        <w:t>lagen</w:t>
      </w:r>
      <w:r>
        <w:rPr>
          <w:spacing w:val="-7"/>
          <w:w w:val="105"/>
          <w:sz w:val="11"/>
        </w:rPr>
        <w:t> </w:t>
      </w:r>
      <w:r>
        <w:rPr>
          <w:w w:val="105"/>
          <w:sz w:val="11"/>
        </w:rPr>
        <w:t>(1998:620)</w:t>
      </w:r>
      <w:r>
        <w:rPr>
          <w:spacing w:val="-7"/>
          <w:w w:val="105"/>
          <w:sz w:val="11"/>
        </w:rPr>
        <w:t> </w:t>
      </w:r>
      <w:r>
        <w:rPr>
          <w:w w:val="105"/>
          <w:sz w:val="11"/>
        </w:rPr>
        <w:t>om</w:t>
      </w:r>
      <w:r>
        <w:rPr>
          <w:spacing w:val="-8"/>
          <w:w w:val="105"/>
          <w:sz w:val="11"/>
        </w:rPr>
        <w:t> </w:t>
      </w:r>
      <w:r>
        <w:rPr>
          <w:w w:val="105"/>
          <w:sz w:val="11"/>
        </w:rPr>
        <w:t>belastningsregister</w:t>
      </w:r>
      <w:r>
        <w:rPr>
          <w:spacing w:val="-7"/>
          <w:w w:val="105"/>
          <w:sz w:val="11"/>
        </w:rPr>
        <w:t> </w:t>
      </w:r>
      <w:r>
        <w:rPr>
          <w:w w:val="105"/>
          <w:sz w:val="11"/>
        </w:rPr>
        <w:t>jämfört</w:t>
      </w:r>
      <w:r>
        <w:rPr>
          <w:spacing w:val="-7"/>
          <w:w w:val="105"/>
          <w:sz w:val="11"/>
        </w:rPr>
        <w:t> </w:t>
      </w:r>
      <w:r>
        <w:rPr>
          <w:w w:val="105"/>
          <w:sz w:val="11"/>
        </w:rPr>
        <w:t>med</w:t>
      </w:r>
      <w:r>
        <w:rPr>
          <w:spacing w:val="-7"/>
          <w:w w:val="105"/>
          <w:sz w:val="11"/>
        </w:rPr>
        <w:t> </w:t>
      </w:r>
      <w:r>
        <w:rPr>
          <w:w w:val="105"/>
          <w:sz w:val="11"/>
        </w:rPr>
        <w:t>22</w:t>
      </w:r>
      <w:r>
        <w:rPr>
          <w:spacing w:val="-7"/>
          <w:w w:val="105"/>
          <w:sz w:val="11"/>
        </w:rPr>
        <w:t> </w:t>
      </w:r>
      <w:r>
        <w:rPr>
          <w:w w:val="105"/>
          <w:sz w:val="11"/>
        </w:rPr>
        <w:t>§</w:t>
      </w:r>
      <w:r>
        <w:rPr>
          <w:spacing w:val="-8"/>
          <w:w w:val="105"/>
          <w:sz w:val="11"/>
        </w:rPr>
        <w:t> </w:t>
      </w:r>
      <w:r>
        <w:rPr>
          <w:w w:val="105"/>
          <w:sz w:val="11"/>
        </w:rPr>
        <w:t>tredje</w:t>
      </w:r>
      <w:r>
        <w:rPr>
          <w:spacing w:val="-7"/>
          <w:w w:val="105"/>
          <w:sz w:val="11"/>
        </w:rPr>
        <w:t> </w:t>
      </w:r>
      <w:r>
        <w:rPr>
          <w:w w:val="105"/>
          <w:sz w:val="11"/>
        </w:rPr>
        <w:t>stycket</w:t>
      </w:r>
      <w:r>
        <w:rPr>
          <w:spacing w:val="-7"/>
          <w:w w:val="105"/>
          <w:sz w:val="11"/>
        </w:rPr>
        <w:t> </w:t>
      </w:r>
      <w:r>
        <w:rPr>
          <w:w w:val="105"/>
          <w:sz w:val="11"/>
        </w:rPr>
        <w:t>förordningen</w:t>
      </w:r>
      <w:r>
        <w:rPr>
          <w:spacing w:val="40"/>
          <w:w w:val="105"/>
          <w:sz w:val="11"/>
        </w:rPr>
        <w:t> </w:t>
      </w:r>
      <w:r>
        <w:rPr>
          <w:w w:val="105"/>
          <w:sz w:val="11"/>
        </w:rPr>
        <w:t>(1999:1134) om belastningsregister.</w:t>
      </w:r>
    </w:p>
    <w:p>
      <w:pPr>
        <w:spacing w:before="0"/>
        <w:ind w:left="1661" w:right="0" w:firstLine="0"/>
        <w:jc w:val="left"/>
        <w:rPr>
          <w:sz w:val="11"/>
        </w:rPr>
      </w:pPr>
      <w:r>
        <w:rPr>
          <w:position w:val="3"/>
          <w:sz w:val="7"/>
        </w:rPr>
        <w:t>45</w:t>
      </w:r>
      <w:r>
        <w:rPr>
          <w:spacing w:val="50"/>
          <w:position w:val="3"/>
          <w:sz w:val="7"/>
        </w:rPr>
        <w:t>  </w:t>
      </w:r>
      <w:r>
        <w:rPr>
          <w:sz w:val="11"/>
        </w:rPr>
        <w:t>Se</w:t>
      </w:r>
      <w:r>
        <w:rPr>
          <w:spacing w:val="-2"/>
          <w:sz w:val="11"/>
        </w:rPr>
        <w:t> </w:t>
      </w:r>
      <w:r>
        <w:rPr>
          <w:sz w:val="11"/>
        </w:rPr>
        <w:t>4</w:t>
      </w:r>
      <w:r>
        <w:rPr>
          <w:spacing w:val="-2"/>
          <w:sz w:val="11"/>
        </w:rPr>
        <w:t> </w:t>
      </w:r>
      <w:r>
        <w:rPr>
          <w:sz w:val="11"/>
        </w:rPr>
        <w:t>kap.</w:t>
      </w:r>
      <w:r>
        <w:rPr>
          <w:spacing w:val="-3"/>
          <w:sz w:val="11"/>
        </w:rPr>
        <w:t> </w:t>
      </w:r>
      <w:r>
        <w:rPr>
          <w:sz w:val="11"/>
        </w:rPr>
        <w:t>7</w:t>
      </w:r>
      <w:r>
        <w:rPr>
          <w:spacing w:val="-3"/>
          <w:sz w:val="11"/>
        </w:rPr>
        <w:t> </w:t>
      </w:r>
      <w:r>
        <w:rPr>
          <w:sz w:val="11"/>
        </w:rPr>
        <w:t>och</w:t>
      </w:r>
      <w:r>
        <w:rPr>
          <w:spacing w:val="-1"/>
          <w:sz w:val="11"/>
        </w:rPr>
        <w:t> </w:t>
      </w:r>
      <w:r>
        <w:rPr>
          <w:sz w:val="11"/>
        </w:rPr>
        <w:t>8</w:t>
      </w:r>
      <w:r>
        <w:rPr>
          <w:spacing w:val="-3"/>
          <w:sz w:val="11"/>
        </w:rPr>
        <w:t> </w:t>
      </w:r>
      <w:r>
        <w:rPr>
          <w:sz w:val="11"/>
        </w:rPr>
        <w:t>§§</w:t>
      </w:r>
      <w:r>
        <w:rPr>
          <w:spacing w:val="-3"/>
          <w:sz w:val="11"/>
        </w:rPr>
        <w:t> </w:t>
      </w:r>
      <w:r>
        <w:rPr>
          <w:spacing w:val="-2"/>
          <w:sz w:val="11"/>
        </w:rPr>
        <w:t>skollagen.</w:t>
      </w:r>
    </w:p>
    <w:p>
      <w:pPr>
        <w:pStyle w:val="BodyText"/>
        <w:rPr>
          <w:sz w:val="11"/>
        </w:rPr>
      </w:pPr>
    </w:p>
    <w:p>
      <w:pPr>
        <w:pStyle w:val="BodyText"/>
        <w:rPr>
          <w:sz w:val="11"/>
        </w:rPr>
      </w:pPr>
    </w:p>
    <w:p>
      <w:pPr>
        <w:pStyle w:val="BodyText"/>
        <w:spacing w:before="72"/>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19</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207" w:val="left" w:leader="none"/>
        </w:tabs>
        <w:spacing w:line="240" w:lineRule="auto" w:before="0" w:after="0"/>
        <w:ind w:left="1207" w:right="0" w:hanging="453"/>
        <w:jc w:val="left"/>
      </w:pPr>
      <w:bookmarkStart w:name="_TOC_250024" w:id="16"/>
      <w:r>
        <w:rPr>
          <w:spacing w:val="2"/>
        </w:rPr>
        <w:t>Legitimationssystemets</w:t>
      </w:r>
      <w:r>
        <w:rPr>
          <w:spacing w:val="5"/>
        </w:rPr>
        <w:t> </w:t>
      </w:r>
      <w:bookmarkEnd w:id="16"/>
      <w:r>
        <w:rPr>
          <w:spacing w:val="-2"/>
        </w:rPr>
        <w:t>måluppfyllelse</w:t>
      </w:r>
    </w:p>
    <w:p>
      <w:pPr>
        <w:pStyle w:val="BodyText"/>
        <w:spacing w:line="302" w:lineRule="auto" w:before="157"/>
        <w:ind w:left="1207" w:right="1548" w:hanging="1"/>
      </w:pPr>
      <w:r>
        <w:rPr>
          <w:w w:val="105"/>
        </w:rPr>
        <w:t>Sammantaget visar våra iakttagelser i det här kapitlet att intentionerna med</w:t>
      </w:r>
      <w:r>
        <w:rPr>
          <w:spacing w:val="40"/>
          <w:w w:val="105"/>
        </w:rPr>
        <w:t> </w:t>
      </w:r>
      <w:r>
        <w:rPr>
          <w:w w:val="105"/>
        </w:rPr>
        <w:t>legitimationsreformen</w:t>
      </w:r>
      <w:r>
        <w:rPr>
          <w:spacing w:val="-10"/>
          <w:w w:val="105"/>
        </w:rPr>
        <w:t> </w:t>
      </w:r>
      <w:r>
        <w:rPr>
          <w:w w:val="105"/>
        </w:rPr>
        <w:t>inte</w:t>
      </w:r>
      <w:r>
        <w:rPr>
          <w:spacing w:val="-9"/>
          <w:w w:val="105"/>
        </w:rPr>
        <w:t> </w:t>
      </w:r>
      <w:r>
        <w:rPr>
          <w:w w:val="105"/>
        </w:rPr>
        <w:t>har</w:t>
      </w:r>
      <w:r>
        <w:rPr>
          <w:spacing w:val="-9"/>
          <w:w w:val="105"/>
        </w:rPr>
        <w:t> </w:t>
      </w:r>
      <w:r>
        <w:rPr>
          <w:w w:val="105"/>
        </w:rPr>
        <w:t>uppnåtts.</w:t>
      </w:r>
      <w:r>
        <w:rPr>
          <w:spacing w:val="-9"/>
          <w:w w:val="105"/>
        </w:rPr>
        <w:t> </w:t>
      </w:r>
      <w:r>
        <w:rPr>
          <w:w w:val="105"/>
        </w:rPr>
        <w:t>Nedan</w:t>
      </w:r>
      <w:r>
        <w:rPr>
          <w:spacing w:val="-9"/>
          <w:w w:val="105"/>
        </w:rPr>
        <w:t> </w:t>
      </w:r>
      <w:r>
        <w:rPr>
          <w:w w:val="105"/>
        </w:rPr>
        <w:t>redogörs</w:t>
      </w:r>
      <w:r>
        <w:rPr>
          <w:spacing w:val="-10"/>
          <w:w w:val="105"/>
        </w:rPr>
        <w:t> </w:t>
      </w:r>
      <w:r>
        <w:rPr>
          <w:w w:val="105"/>
        </w:rPr>
        <w:t>för</w:t>
      </w:r>
      <w:r>
        <w:rPr>
          <w:spacing w:val="-9"/>
          <w:w w:val="105"/>
        </w:rPr>
        <w:t> </w:t>
      </w:r>
      <w:r>
        <w:rPr>
          <w:w w:val="105"/>
        </w:rPr>
        <w:t>våra</w:t>
      </w:r>
      <w:r>
        <w:rPr>
          <w:spacing w:val="-9"/>
          <w:w w:val="105"/>
        </w:rPr>
        <w:t> </w:t>
      </w:r>
      <w:r>
        <w:rPr>
          <w:w w:val="105"/>
        </w:rPr>
        <w:t>huvudsakliga</w:t>
      </w:r>
      <w:r>
        <w:rPr>
          <w:spacing w:val="40"/>
          <w:w w:val="105"/>
        </w:rPr>
        <w:t> </w:t>
      </w:r>
      <w:r>
        <w:rPr>
          <w:spacing w:val="-2"/>
          <w:w w:val="105"/>
        </w:rPr>
        <w:t>iakttagelser.</w:t>
      </w:r>
    </w:p>
    <w:p>
      <w:pPr>
        <w:pStyle w:val="BodyText"/>
        <w:spacing w:line="302" w:lineRule="auto" w:before="100"/>
        <w:ind w:left="1207" w:right="1592"/>
      </w:pPr>
      <w:r>
        <w:rPr>
          <w:w w:val="105"/>
        </w:rPr>
        <w:t>Under</w:t>
      </w:r>
      <w:r>
        <w:rPr>
          <w:spacing w:val="-2"/>
          <w:w w:val="105"/>
        </w:rPr>
        <w:t> </w:t>
      </w:r>
      <w:r>
        <w:rPr>
          <w:w w:val="105"/>
        </w:rPr>
        <w:t>läsåret</w:t>
      </w:r>
      <w:r>
        <w:rPr>
          <w:spacing w:val="-2"/>
          <w:w w:val="105"/>
        </w:rPr>
        <w:t> </w:t>
      </w:r>
      <w:r>
        <w:rPr>
          <w:w w:val="105"/>
        </w:rPr>
        <w:t>2023/24</w:t>
      </w:r>
      <w:r>
        <w:rPr>
          <w:spacing w:val="-2"/>
          <w:w w:val="105"/>
        </w:rPr>
        <w:t> </w:t>
      </w:r>
      <w:r>
        <w:rPr>
          <w:w w:val="105"/>
        </w:rPr>
        <w:t>var</w:t>
      </w:r>
      <w:r>
        <w:rPr>
          <w:spacing w:val="-2"/>
          <w:w w:val="105"/>
        </w:rPr>
        <w:t> </w:t>
      </w:r>
      <w:r>
        <w:rPr>
          <w:w w:val="105"/>
        </w:rPr>
        <w:t>cirka</w:t>
      </w:r>
      <w:r>
        <w:rPr>
          <w:spacing w:val="-1"/>
          <w:w w:val="105"/>
        </w:rPr>
        <w:t> </w:t>
      </w:r>
      <w:r>
        <w:rPr>
          <w:w w:val="105"/>
        </w:rPr>
        <w:t>80</w:t>
      </w:r>
      <w:r>
        <w:rPr>
          <w:spacing w:val="-1"/>
          <w:w w:val="105"/>
        </w:rPr>
        <w:t> </w:t>
      </w:r>
      <w:r>
        <w:rPr>
          <w:w w:val="105"/>
        </w:rPr>
        <w:t>procent</w:t>
      </w:r>
      <w:r>
        <w:rPr>
          <w:spacing w:val="-2"/>
          <w:w w:val="105"/>
        </w:rPr>
        <w:t> </w:t>
      </w:r>
      <w:r>
        <w:rPr>
          <w:w w:val="105"/>
        </w:rPr>
        <w:t>av</w:t>
      </w:r>
      <w:r>
        <w:rPr>
          <w:spacing w:val="-2"/>
          <w:w w:val="105"/>
        </w:rPr>
        <w:t> </w:t>
      </w:r>
      <w:r>
        <w:rPr>
          <w:w w:val="105"/>
        </w:rPr>
        <w:t>de</w:t>
      </w:r>
      <w:r>
        <w:rPr>
          <w:spacing w:val="-2"/>
          <w:w w:val="105"/>
        </w:rPr>
        <w:t> </w:t>
      </w:r>
      <w:r>
        <w:rPr>
          <w:w w:val="105"/>
        </w:rPr>
        <w:t>verksamma</w:t>
      </w:r>
      <w:r>
        <w:rPr>
          <w:spacing w:val="-2"/>
          <w:w w:val="105"/>
        </w:rPr>
        <w:t> </w:t>
      </w:r>
      <w:r>
        <w:rPr>
          <w:w w:val="105"/>
        </w:rPr>
        <w:t>lärarna</w:t>
      </w:r>
      <w:r>
        <w:rPr>
          <w:spacing w:val="-1"/>
          <w:w w:val="105"/>
        </w:rPr>
        <w:t> </w:t>
      </w:r>
      <w:r>
        <w:rPr>
          <w:w w:val="105"/>
        </w:rPr>
        <w:t>i</w:t>
      </w:r>
      <w:r>
        <w:rPr>
          <w:spacing w:val="-2"/>
          <w:w w:val="105"/>
        </w:rPr>
        <w:t> </w:t>
      </w:r>
      <w:r>
        <w:rPr>
          <w:w w:val="105"/>
        </w:rPr>
        <w:t>skolan</w:t>
      </w:r>
      <w:r>
        <w:rPr>
          <w:spacing w:val="40"/>
          <w:w w:val="105"/>
        </w:rPr>
        <w:t> </w:t>
      </w:r>
      <w:r>
        <w:rPr>
          <w:w w:val="105"/>
        </w:rPr>
        <w:t>legitimerade.</w:t>
      </w:r>
      <w:r>
        <w:rPr>
          <w:spacing w:val="-3"/>
          <w:w w:val="105"/>
        </w:rPr>
        <w:t> </w:t>
      </w:r>
      <w:r>
        <w:rPr>
          <w:w w:val="105"/>
        </w:rPr>
        <w:t>Men</w:t>
      </w:r>
      <w:r>
        <w:rPr>
          <w:spacing w:val="-4"/>
          <w:w w:val="105"/>
        </w:rPr>
        <w:t> </w:t>
      </w:r>
      <w:r>
        <w:rPr>
          <w:w w:val="105"/>
        </w:rPr>
        <w:t>även</w:t>
      </w:r>
      <w:r>
        <w:rPr>
          <w:spacing w:val="-2"/>
          <w:w w:val="105"/>
        </w:rPr>
        <w:t> </w:t>
      </w:r>
      <w:r>
        <w:rPr>
          <w:w w:val="105"/>
        </w:rPr>
        <w:t>om</w:t>
      </w:r>
      <w:r>
        <w:rPr>
          <w:spacing w:val="-3"/>
          <w:w w:val="105"/>
        </w:rPr>
        <w:t> </w:t>
      </w:r>
      <w:r>
        <w:rPr>
          <w:w w:val="105"/>
        </w:rPr>
        <w:t>andelen</w:t>
      </w:r>
      <w:r>
        <w:rPr>
          <w:spacing w:val="-4"/>
          <w:w w:val="105"/>
        </w:rPr>
        <w:t> </w:t>
      </w:r>
      <w:r>
        <w:rPr>
          <w:w w:val="105"/>
        </w:rPr>
        <w:t>legitimerade</w:t>
      </w:r>
      <w:r>
        <w:rPr>
          <w:spacing w:val="-4"/>
          <w:w w:val="105"/>
        </w:rPr>
        <w:t> </w:t>
      </w:r>
      <w:r>
        <w:rPr>
          <w:w w:val="105"/>
        </w:rPr>
        <w:t>lärare</w:t>
      </w:r>
      <w:r>
        <w:rPr>
          <w:spacing w:val="-3"/>
          <w:w w:val="105"/>
        </w:rPr>
        <w:t> </w:t>
      </w:r>
      <w:r>
        <w:rPr>
          <w:w w:val="105"/>
        </w:rPr>
        <w:t>generellt</w:t>
      </w:r>
      <w:r>
        <w:rPr>
          <w:spacing w:val="-2"/>
          <w:w w:val="105"/>
        </w:rPr>
        <w:t> </w:t>
      </w:r>
      <w:r>
        <w:rPr>
          <w:w w:val="105"/>
        </w:rPr>
        <w:t>sett</w:t>
      </w:r>
      <w:r>
        <w:rPr>
          <w:spacing w:val="-3"/>
          <w:w w:val="105"/>
        </w:rPr>
        <w:t> </w:t>
      </w:r>
      <w:r>
        <w:rPr>
          <w:w w:val="105"/>
        </w:rPr>
        <w:t>är</w:t>
      </w:r>
      <w:r>
        <w:rPr>
          <w:spacing w:val="-3"/>
          <w:w w:val="105"/>
        </w:rPr>
        <w:t> </w:t>
      </w:r>
      <w:r>
        <w:rPr>
          <w:w w:val="105"/>
        </w:rPr>
        <w:t>hög,</w:t>
      </w:r>
      <w:r>
        <w:rPr>
          <w:spacing w:val="-2"/>
          <w:w w:val="105"/>
        </w:rPr>
        <w:t> </w:t>
      </w:r>
      <w:r>
        <w:rPr>
          <w:w w:val="105"/>
        </w:rPr>
        <w:t>är</w:t>
      </w:r>
      <w:r>
        <w:rPr>
          <w:spacing w:val="-3"/>
          <w:w w:val="105"/>
        </w:rPr>
        <w:t> </w:t>
      </w:r>
      <w:r>
        <w:rPr>
          <w:w w:val="105"/>
        </w:rPr>
        <w:t>andelen</w:t>
      </w:r>
      <w:r>
        <w:rPr>
          <w:spacing w:val="40"/>
          <w:w w:val="105"/>
        </w:rPr>
        <w:t> </w:t>
      </w:r>
      <w:r>
        <w:rPr>
          <w:w w:val="105"/>
        </w:rPr>
        <w:t>lärare</w:t>
      </w:r>
      <w:r>
        <w:rPr>
          <w:spacing w:val="-10"/>
          <w:w w:val="105"/>
        </w:rPr>
        <w:t> </w:t>
      </w:r>
      <w:r>
        <w:rPr>
          <w:w w:val="105"/>
        </w:rPr>
        <w:t>som</w:t>
      </w:r>
      <w:r>
        <w:rPr>
          <w:spacing w:val="-9"/>
          <w:w w:val="105"/>
        </w:rPr>
        <w:t> </w:t>
      </w:r>
      <w:r>
        <w:rPr>
          <w:w w:val="105"/>
        </w:rPr>
        <w:t>är</w:t>
      </w:r>
      <w:r>
        <w:rPr>
          <w:spacing w:val="-9"/>
          <w:w w:val="105"/>
        </w:rPr>
        <w:t> </w:t>
      </w:r>
      <w:r>
        <w:rPr>
          <w:w w:val="105"/>
        </w:rPr>
        <w:t>legitimerade</w:t>
      </w:r>
      <w:r>
        <w:rPr>
          <w:spacing w:val="-9"/>
          <w:w w:val="105"/>
        </w:rPr>
        <w:t> </w:t>
      </w:r>
      <w:r>
        <w:rPr>
          <w:w w:val="105"/>
        </w:rPr>
        <w:t>och</w:t>
      </w:r>
      <w:r>
        <w:rPr>
          <w:spacing w:val="-9"/>
          <w:w w:val="105"/>
        </w:rPr>
        <w:t> </w:t>
      </w:r>
      <w:r>
        <w:rPr>
          <w:w w:val="105"/>
        </w:rPr>
        <w:t>också</w:t>
      </w:r>
      <w:r>
        <w:rPr>
          <w:spacing w:val="-10"/>
          <w:w w:val="105"/>
        </w:rPr>
        <w:t> </w:t>
      </w:r>
      <w:r>
        <w:rPr>
          <w:w w:val="105"/>
        </w:rPr>
        <w:t>behöriga</w:t>
      </w:r>
      <w:r>
        <w:rPr>
          <w:spacing w:val="-9"/>
          <w:w w:val="105"/>
        </w:rPr>
        <w:t> </w:t>
      </w:r>
      <w:r>
        <w:rPr>
          <w:w w:val="105"/>
        </w:rPr>
        <w:t>för</w:t>
      </w:r>
      <w:r>
        <w:rPr>
          <w:spacing w:val="-9"/>
          <w:w w:val="105"/>
        </w:rPr>
        <w:t> </w:t>
      </w:r>
      <w:r>
        <w:rPr>
          <w:w w:val="105"/>
        </w:rPr>
        <w:t>det</w:t>
      </w:r>
      <w:r>
        <w:rPr>
          <w:spacing w:val="-9"/>
          <w:w w:val="105"/>
        </w:rPr>
        <w:t> </w:t>
      </w:r>
      <w:r>
        <w:rPr>
          <w:w w:val="105"/>
        </w:rPr>
        <w:t>som</w:t>
      </w:r>
      <w:r>
        <w:rPr>
          <w:spacing w:val="-9"/>
          <w:w w:val="105"/>
        </w:rPr>
        <w:t> </w:t>
      </w:r>
      <w:r>
        <w:rPr>
          <w:w w:val="105"/>
        </w:rPr>
        <w:t>de</w:t>
      </w:r>
      <w:r>
        <w:rPr>
          <w:spacing w:val="-10"/>
          <w:w w:val="105"/>
        </w:rPr>
        <w:t> </w:t>
      </w:r>
      <w:r>
        <w:rPr>
          <w:w w:val="105"/>
        </w:rPr>
        <w:t>undervisar</w:t>
      </w:r>
      <w:r>
        <w:rPr>
          <w:spacing w:val="-9"/>
          <w:w w:val="105"/>
        </w:rPr>
        <w:t> </w:t>
      </w:r>
      <w:r>
        <w:rPr>
          <w:w w:val="105"/>
        </w:rPr>
        <w:t>i</w:t>
      </w:r>
      <w:r>
        <w:rPr>
          <w:spacing w:val="-9"/>
          <w:w w:val="105"/>
        </w:rPr>
        <w:t> </w:t>
      </w:r>
      <w:r>
        <w:rPr>
          <w:w w:val="105"/>
        </w:rPr>
        <w:t>betydligt</w:t>
      </w:r>
      <w:r>
        <w:rPr>
          <w:spacing w:val="-9"/>
          <w:w w:val="105"/>
        </w:rPr>
        <w:t> </w:t>
      </w:r>
      <w:r>
        <w:rPr>
          <w:w w:val="105"/>
        </w:rPr>
        <w:t>lägre.</w:t>
      </w:r>
      <w:r>
        <w:rPr>
          <w:spacing w:val="40"/>
          <w:w w:val="105"/>
        </w:rPr>
        <w:t> </w:t>
      </w:r>
      <w:r>
        <w:rPr>
          <w:w w:val="105"/>
        </w:rPr>
        <w:t>Det</w:t>
      </w:r>
      <w:r>
        <w:rPr>
          <w:spacing w:val="-1"/>
          <w:w w:val="105"/>
        </w:rPr>
        <w:t> </w:t>
      </w:r>
      <w:r>
        <w:rPr>
          <w:w w:val="105"/>
        </w:rPr>
        <w:t>är</w:t>
      </w:r>
      <w:r>
        <w:rPr>
          <w:spacing w:val="-1"/>
          <w:w w:val="105"/>
        </w:rPr>
        <w:t> </w:t>
      </w:r>
      <w:r>
        <w:rPr>
          <w:w w:val="105"/>
        </w:rPr>
        <w:t>stora</w:t>
      </w:r>
      <w:r>
        <w:rPr>
          <w:spacing w:val="-1"/>
          <w:w w:val="105"/>
        </w:rPr>
        <w:t> </w:t>
      </w:r>
      <w:r>
        <w:rPr>
          <w:w w:val="105"/>
        </w:rPr>
        <w:t>skillnader</w:t>
      </w:r>
      <w:r>
        <w:rPr>
          <w:spacing w:val="-1"/>
          <w:w w:val="105"/>
        </w:rPr>
        <w:t> </w:t>
      </w:r>
      <w:r>
        <w:rPr>
          <w:w w:val="105"/>
        </w:rPr>
        <w:t>i behörighetsgrad</w:t>
      </w:r>
      <w:r>
        <w:rPr>
          <w:spacing w:val="-1"/>
          <w:w w:val="105"/>
        </w:rPr>
        <w:t> </w:t>
      </w:r>
      <w:r>
        <w:rPr>
          <w:w w:val="105"/>
        </w:rPr>
        <w:t>mellan</w:t>
      </w:r>
      <w:r>
        <w:rPr>
          <w:spacing w:val="-1"/>
          <w:w w:val="105"/>
        </w:rPr>
        <w:t> </w:t>
      </w:r>
      <w:r>
        <w:rPr>
          <w:w w:val="105"/>
        </w:rPr>
        <w:t>olika</w:t>
      </w:r>
      <w:r>
        <w:rPr>
          <w:spacing w:val="-1"/>
          <w:w w:val="105"/>
        </w:rPr>
        <w:t> </w:t>
      </w:r>
      <w:r>
        <w:rPr>
          <w:w w:val="105"/>
        </w:rPr>
        <w:t>skolformer, ämnen</w:t>
      </w:r>
      <w:r>
        <w:rPr>
          <w:spacing w:val="-1"/>
          <w:w w:val="105"/>
        </w:rPr>
        <w:t> </w:t>
      </w:r>
      <w:r>
        <w:rPr>
          <w:w w:val="105"/>
        </w:rPr>
        <w:t>och</w:t>
      </w:r>
      <w:r>
        <w:rPr>
          <w:spacing w:val="-1"/>
          <w:w w:val="105"/>
        </w:rPr>
        <w:t> </w:t>
      </w:r>
      <w:r>
        <w:rPr>
          <w:w w:val="105"/>
        </w:rPr>
        <w:t>stadier.</w:t>
      </w:r>
    </w:p>
    <w:p>
      <w:pPr>
        <w:pStyle w:val="BodyText"/>
        <w:spacing w:line="302" w:lineRule="auto"/>
        <w:ind w:left="1207" w:right="1548"/>
      </w:pPr>
      <w:r>
        <w:rPr>
          <w:w w:val="105"/>
        </w:rPr>
        <w:t>Exempelvis</w:t>
      </w:r>
      <w:r>
        <w:rPr>
          <w:spacing w:val="-7"/>
          <w:w w:val="105"/>
        </w:rPr>
        <w:t> </w:t>
      </w:r>
      <w:r>
        <w:rPr>
          <w:w w:val="105"/>
        </w:rPr>
        <w:t>har</w:t>
      </w:r>
      <w:r>
        <w:rPr>
          <w:spacing w:val="-7"/>
          <w:w w:val="105"/>
        </w:rPr>
        <w:t> </w:t>
      </w:r>
      <w:r>
        <w:rPr>
          <w:w w:val="105"/>
        </w:rPr>
        <w:t>endast</w:t>
      </w:r>
      <w:r>
        <w:rPr>
          <w:spacing w:val="-7"/>
          <w:w w:val="105"/>
        </w:rPr>
        <w:t> </w:t>
      </w:r>
      <w:r>
        <w:rPr>
          <w:w w:val="105"/>
        </w:rPr>
        <w:t>15</w:t>
      </w:r>
      <w:r>
        <w:rPr>
          <w:spacing w:val="-6"/>
          <w:w w:val="105"/>
        </w:rPr>
        <w:t> </w:t>
      </w:r>
      <w:r>
        <w:rPr>
          <w:w w:val="105"/>
        </w:rPr>
        <w:t>procent</w:t>
      </w:r>
      <w:r>
        <w:rPr>
          <w:spacing w:val="-7"/>
          <w:w w:val="105"/>
        </w:rPr>
        <w:t> </w:t>
      </w:r>
      <w:r>
        <w:rPr>
          <w:w w:val="105"/>
        </w:rPr>
        <w:t>av</w:t>
      </w:r>
      <w:r>
        <w:rPr>
          <w:spacing w:val="-7"/>
          <w:w w:val="105"/>
        </w:rPr>
        <w:t> </w:t>
      </w:r>
      <w:r>
        <w:rPr>
          <w:w w:val="105"/>
        </w:rPr>
        <w:t>lärarna</w:t>
      </w:r>
      <w:r>
        <w:rPr>
          <w:spacing w:val="-7"/>
          <w:w w:val="105"/>
        </w:rPr>
        <w:t> </w:t>
      </w:r>
      <w:r>
        <w:rPr>
          <w:w w:val="105"/>
        </w:rPr>
        <w:t>i</w:t>
      </w:r>
      <w:r>
        <w:rPr>
          <w:spacing w:val="-6"/>
          <w:w w:val="105"/>
        </w:rPr>
        <w:t> </w:t>
      </w:r>
      <w:r>
        <w:rPr>
          <w:w w:val="105"/>
        </w:rPr>
        <w:t>den</w:t>
      </w:r>
      <w:r>
        <w:rPr>
          <w:spacing w:val="-7"/>
          <w:w w:val="105"/>
        </w:rPr>
        <w:t> </w:t>
      </w:r>
      <w:r>
        <w:rPr>
          <w:w w:val="105"/>
        </w:rPr>
        <w:t>anpassade</w:t>
      </w:r>
      <w:r>
        <w:rPr>
          <w:spacing w:val="-7"/>
          <w:w w:val="105"/>
        </w:rPr>
        <w:t> </w:t>
      </w:r>
      <w:r>
        <w:rPr>
          <w:w w:val="105"/>
        </w:rPr>
        <w:t>grundskolan</w:t>
      </w:r>
      <w:r>
        <w:rPr>
          <w:spacing w:val="-7"/>
          <w:w w:val="105"/>
        </w:rPr>
        <w:t> </w:t>
      </w:r>
      <w:r>
        <w:rPr>
          <w:w w:val="105"/>
        </w:rPr>
        <w:t>legitimation</w:t>
      </w:r>
      <w:r>
        <w:rPr>
          <w:spacing w:val="40"/>
          <w:w w:val="105"/>
        </w:rPr>
        <w:t> </w:t>
      </w:r>
      <w:r>
        <w:rPr>
          <w:w w:val="105"/>
        </w:rPr>
        <w:t>och</w:t>
      </w:r>
      <w:r>
        <w:rPr>
          <w:spacing w:val="-10"/>
          <w:w w:val="105"/>
        </w:rPr>
        <w:t> </w:t>
      </w:r>
      <w:r>
        <w:rPr>
          <w:w w:val="105"/>
        </w:rPr>
        <w:t>rätt</w:t>
      </w:r>
      <w:r>
        <w:rPr>
          <w:spacing w:val="-9"/>
          <w:w w:val="105"/>
        </w:rPr>
        <w:t> </w:t>
      </w:r>
      <w:r>
        <w:rPr>
          <w:w w:val="105"/>
        </w:rPr>
        <w:t>behörighet,</w:t>
      </w:r>
      <w:r>
        <w:rPr>
          <w:spacing w:val="-9"/>
          <w:w w:val="105"/>
        </w:rPr>
        <w:t> </w:t>
      </w:r>
      <w:r>
        <w:rPr>
          <w:w w:val="105"/>
        </w:rPr>
        <w:t>medan</w:t>
      </w:r>
      <w:r>
        <w:rPr>
          <w:spacing w:val="-9"/>
          <w:w w:val="105"/>
        </w:rPr>
        <w:t> </w:t>
      </w:r>
      <w:r>
        <w:rPr>
          <w:w w:val="105"/>
        </w:rPr>
        <w:t>motsvarande</w:t>
      </w:r>
      <w:r>
        <w:rPr>
          <w:spacing w:val="-9"/>
          <w:w w:val="105"/>
        </w:rPr>
        <w:t> </w:t>
      </w:r>
      <w:r>
        <w:rPr>
          <w:w w:val="105"/>
        </w:rPr>
        <w:t>andel</w:t>
      </w:r>
      <w:r>
        <w:rPr>
          <w:spacing w:val="-10"/>
          <w:w w:val="105"/>
        </w:rPr>
        <w:t> </w:t>
      </w:r>
      <w:r>
        <w:rPr>
          <w:w w:val="105"/>
        </w:rPr>
        <w:t>i</w:t>
      </w:r>
      <w:r>
        <w:rPr>
          <w:spacing w:val="-9"/>
          <w:w w:val="105"/>
        </w:rPr>
        <w:t> </w:t>
      </w:r>
      <w:r>
        <w:rPr>
          <w:w w:val="105"/>
        </w:rPr>
        <w:t>gymnasieskolan</w:t>
      </w:r>
      <w:r>
        <w:rPr>
          <w:spacing w:val="-9"/>
          <w:w w:val="105"/>
        </w:rPr>
        <w:t> </w:t>
      </w:r>
      <w:r>
        <w:rPr>
          <w:w w:val="105"/>
        </w:rPr>
        <w:t>uppgår</w:t>
      </w:r>
      <w:r>
        <w:rPr>
          <w:spacing w:val="-9"/>
          <w:w w:val="105"/>
        </w:rPr>
        <w:t> </w:t>
      </w:r>
      <w:r>
        <w:rPr>
          <w:w w:val="105"/>
        </w:rPr>
        <w:t>till</w:t>
      </w:r>
      <w:r>
        <w:rPr>
          <w:spacing w:val="-9"/>
          <w:w w:val="105"/>
        </w:rPr>
        <w:t> </w:t>
      </w:r>
      <w:r>
        <w:rPr>
          <w:w w:val="105"/>
        </w:rPr>
        <w:t>83</w:t>
      </w:r>
      <w:r>
        <w:rPr>
          <w:spacing w:val="-10"/>
          <w:w w:val="105"/>
        </w:rPr>
        <w:t> </w:t>
      </w:r>
      <w:r>
        <w:rPr>
          <w:w w:val="105"/>
        </w:rPr>
        <w:t>procent.</w:t>
      </w:r>
    </w:p>
    <w:p>
      <w:pPr>
        <w:pStyle w:val="BodyText"/>
        <w:spacing w:line="302" w:lineRule="auto" w:before="100"/>
        <w:ind w:left="1207" w:right="1892"/>
      </w:pPr>
      <w:r>
        <w:rPr>
          <w:spacing w:val="-2"/>
          <w:w w:val="105"/>
        </w:rPr>
        <w:t>Antalet icke-legitimerade lärare med tillsvidareanställning har halverats sedan 2015.</w:t>
      </w:r>
      <w:r>
        <w:rPr>
          <w:spacing w:val="40"/>
          <w:w w:val="105"/>
        </w:rPr>
        <w:t> </w:t>
      </w:r>
      <w:r>
        <w:rPr>
          <w:w w:val="105"/>
        </w:rPr>
        <w:t>År</w:t>
      </w:r>
      <w:r>
        <w:rPr>
          <w:spacing w:val="-10"/>
          <w:w w:val="105"/>
        </w:rPr>
        <w:t> </w:t>
      </w:r>
      <w:r>
        <w:rPr>
          <w:w w:val="105"/>
        </w:rPr>
        <w:t>2023</w:t>
      </w:r>
      <w:r>
        <w:rPr>
          <w:spacing w:val="-9"/>
          <w:w w:val="105"/>
        </w:rPr>
        <w:t> </w:t>
      </w:r>
      <w:r>
        <w:rPr>
          <w:w w:val="105"/>
        </w:rPr>
        <w:t>uppgick</w:t>
      </w:r>
      <w:r>
        <w:rPr>
          <w:spacing w:val="-9"/>
          <w:w w:val="105"/>
        </w:rPr>
        <w:t> </w:t>
      </w:r>
      <w:r>
        <w:rPr>
          <w:w w:val="105"/>
        </w:rPr>
        <w:t>antalet,</w:t>
      </w:r>
      <w:r>
        <w:rPr>
          <w:spacing w:val="-9"/>
          <w:w w:val="105"/>
        </w:rPr>
        <w:t> </w:t>
      </w:r>
      <w:r>
        <w:rPr>
          <w:w w:val="105"/>
        </w:rPr>
        <w:t>exklusive</w:t>
      </w:r>
      <w:r>
        <w:rPr>
          <w:spacing w:val="-9"/>
          <w:w w:val="105"/>
        </w:rPr>
        <w:t> </w:t>
      </w:r>
      <w:r>
        <w:rPr>
          <w:w w:val="105"/>
        </w:rPr>
        <w:t>undantagna,</w:t>
      </w:r>
      <w:r>
        <w:rPr>
          <w:spacing w:val="-10"/>
          <w:w w:val="105"/>
        </w:rPr>
        <w:t> </w:t>
      </w:r>
      <w:r>
        <w:rPr>
          <w:w w:val="105"/>
        </w:rPr>
        <w:t>till</w:t>
      </w:r>
      <w:r>
        <w:rPr>
          <w:spacing w:val="-9"/>
          <w:w w:val="105"/>
        </w:rPr>
        <w:t> </w:t>
      </w:r>
      <w:r>
        <w:rPr>
          <w:w w:val="105"/>
        </w:rPr>
        <w:t>drygt</w:t>
      </w:r>
      <w:r>
        <w:rPr>
          <w:spacing w:val="-9"/>
          <w:w w:val="105"/>
        </w:rPr>
        <w:t> </w:t>
      </w:r>
      <w:r>
        <w:rPr>
          <w:w w:val="105"/>
        </w:rPr>
        <w:t>8</w:t>
      </w:r>
      <w:r>
        <w:rPr>
          <w:spacing w:val="-9"/>
          <w:w w:val="105"/>
        </w:rPr>
        <w:t> </w:t>
      </w:r>
      <w:r>
        <w:rPr>
          <w:w w:val="105"/>
        </w:rPr>
        <w:t>000,</w:t>
      </w:r>
      <w:r>
        <w:rPr>
          <w:spacing w:val="-9"/>
          <w:w w:val="105"/>
        </w:rPr>
        <w:t> </w:t>
      </w:r>
      <w:r>
        <w:rPr>
          <w:w w:val="105"/>
        </w:rPr>
        <w:t>vilket</w:t>
      </w:r>
      <w:r>
        <w:rPr>
          <w:spacing w:val="-10"/>
          <w:w w:val="105"/>
        </w:rPr>
        <w:t> </w:t>
      </w:r>
      <w:r>
        <w:rPr>
          <w:w w:val="105"/>
        </w:rPr>
        <w:t>motsvarar</w:t>
      </w:r>
      <w:r>
        <w:rPr>
          <w:spacing w:val="-9"/>
          <w:w w:val="105"/>
        </w:rPr>
        <w:t> </w:t>
      </w:r>
      <w:r>
        <w:rPr>
          <w:w w:val="105"/>
        </w:rPr>
        <w:t>en</w:t>
      </w:r>
      <w:r>
        <w:rPr>
          <w:spacing w:val="40"/>
          <w:w w:val="105"/>
        </w:rPr>
        <w:t> </w:t>
      </w:r>
      <w:r>
        <w:rPr>
          <w:w w:val="105"/>
        </w:rPr>
        <w:t>fjärdedel av alla icke-legitimerade lärare.</w:t>
      </w:r>
    </w:p>
    <w:p>
      <w:pPr>
        <w:pStyle w:val="BodyText"/>
        <w:spacing w:line="302" w:lineRule="auto" w:before="101"/>
        <w:ind w:left="1207" w:right="1548"/>
      </w:pPr>
      <w:r>
        <w:rPr>
          <w:w w:val="105"/>
        </w:rPr>
        <w:t>Vår empiriinsamling är inte tillräcklig för att bedöma om betygsättningen</w:t>
      </w:r>
      <w:r>
        <w:rPr>
          <w:spacing w:val="-2"/>
          <w:w w:val="105"/>
        </w:rPr>
        <w:t> </w:t>
      </w:r>
      <w:r>
        <w:rPr>
          <w:w w:val="105"/>
        </w:rPr>
        <w:t>alltid</w:t>
      </w:r>
      <w:r>
        <w:rPr>
          <w:spacing w:val="40"/>
          <w:w w:val="105"/>
        </w:rPr>
        <w:t> </w:t>
      </w:r>
      <w:r>
        <w:rPr>
          <w:spacing w:val="-2"/>
          <w:w w:val="105"/>
        </w:rPr>
        <w:t>involverar en legitimerad lärare. Granskningen</w:t>
      </w:r>
      <w:r>
        <w:rPr>
          <w:spacing w:val="-3"/>
          <w:w w:val="105"/>
        </w:rPr>
        <w:t> </w:t>
      </w:r>
      <w:r>
        <w:rPr>
          <w:spacing w:val="-2"/>
          <w:w w:val="105"/>
        </w:rPr>
        <w:t>visar dock att cirka 15 procent av skolorna</w:t>
      </w:r>
      <w:r>
        <w:rPr>
          <w:spacing w:val="40"/>
          <w:w w:val="105"/>
        </w:rPr>
        <w:t> </w:t>
      </w:r>
      <w:r>
        <w:rPr>
          <w:w w:val="105"/>
        </w:rPr>
        <w:t>saknar</w:t>
      </w:r>
      <w:r>
        <w:rPr>
          <w:spacing w:val="-5"/>
          <w:w w:val="105"/>
        </w:rPr>
        <w:t> </w:t>
      </w:r>
      <w:r>
        <w:rPr>
          <w:w w:val="105"/>
        </w:rPr>
        <w:t>riktlinjer</w:t>
      </w:r>
      <w:r>
        <w:rPr>
          <w:spacing w:val="-5"/>
          <w:w w:val="105"/>
        </w:rPr>
        <w:t> </w:t>
      </w:r>
      <w:r>
        <w:rPr>
          <w:w w:val="105"/>
        </w:rPr>
        <w:t>och</w:t>
      </w:r>
      <w:r>
        <w:rPr>
          <w:spacing w:val="-5"/>
          <w:w w:val="105"/>
        </w:rPr>
        <w:t> </w:t>
      </w:r>
      <w:r>
        <w:rPr>
          <w:w w:val="105"/>
        </w:rPr>
        <w:t>rutiner</w:t>
      </w:r>
      <w:r>
        <w:rPr>
          <w:spacing w:val="-6"/>
          <w:w w:val="105"/>
        </w:rPr>
        <w:t> </w:t>
      </w:r>
      <w:r>
        <w:rPr>
          <w:w w:val="105"/>
        </w:rPr>
        <w:t>för</w:t>
      </w:r>
      <w:r>
        <w:rPr>
          <w:spacing w:val="-5"/>
          <w:w w:val="105"/>
        </w:rPr>
        <w:t> </w:t>
      </w:r>
      <w:r>
        <w:rPr>
          <w:w w:val="105"/>
        </w:rPr>
        <w:t>hur</w:t>
      </w:r>
      <w:r>
        <w:rPr>
          <w:spacing w:val="-5"/>
          <w:w w:val="105"/>
        </w:rPr>
        <w:t> </w:t>
      </w:r>
      <w:r>
        <w:rPr>
          <w:w w:val="105"/>
        </w:rPr>
        <w:t>betygsättningen</w:t>
      </w:r>
      <w:r>
        <w:rPr>
          <w:spacing w:val="-5"/>
          <w:w w:val="105"/>
        </w:rPr>
        <w:t> </w:t>
      </w:r>
      <w:r>
        <w:rPr>
          <w:w w:val="105"/>
        </w:rPr>
        <w:t>går</w:t>
      </w:r>
      <w:r>
        <w:rPr>
          <w:spacing w:val="-5"/>
          <w:w w:val="105"/>
        </w:rPr>
        <w:t> </w:t>
      </w:r>
      <w:r>
        <w:rPr>
          <w:w w:val="105"/>
        </w:rPr>
        <w:t>till</w:t>
      </w:r>
      <w:r>
        <w:rPr>
          <w:spacing w:val="-4"/>
          <w:w w:val="105"/>
        </w:rPr>
        <w:t> </w:t>
      </w:r>
      <w:r>
        <w:rPr>
          <w:w w:val="105"/>
        </w:rPr>
        <w:t>när</w:t>
      </w:r>
      <w:r>
        <w:rPr>
          <w:spacing w:val="-5"/>
          <w:w w:val="105"/>
        </w:rPr>
        <w:t> </w:t>
      </w:r>
      <w:r>
        <w:rPr>
          <w:w w:val="105"/>
        </w:rPr>
        <w:t>den</w:t>
      </w:r>
      <w:r>
        <w:rPr>
          <w:spacing w:val="-5"/>
          <w:w w:val="105"/>
        </w:rPr>
        <w:t> </w:t>
      </w:r>
      <w:r>
        <w:rPr>
          <w:w w:val="105"/>
        </w:rPr>
        <w:t>undervisande</w:t>
      </w:r>
      <w:r>
        <w:rPr>
          <w:spacing w:val="-6"/>
          <w:w w:val="105"/>
        </w:rPr>
        <w:t> </w:t>
      </w:r>
      <w:r>
        <w:rPr>
          <w:w w:val="105"/>
        </w:rPr>
        <w:t>läraren</w:t>
      </w:r>
      <w:r>
        <w:rPr>
          <w:spacing w:val="40"/>
          <w:w w:val="105"/>
        </w:rPr>
        <w:t> </w:t>
      </w:r>
      <w:r>
        <w:rPr>
          <w:w w:val="105"/>
        </w:rPr>
        <w:t>inte har legitimation.</w:t>
      </w:r>
    </w:p>
    <w:p>
      <w:pPr>
        <w:pStyle w:val="BodyText"/>
        <w:spacing w:line="302" w:lineRule="auto" w:before="100"/>
        <w:ind w:left="1207" w:right="1548"/>
      </w:pPr>
      <w:r>
        <w:rPr>
          <w:w w:val="105"/>
        </w:rPr>
        <w:t>Det</w:t>
      </w:r>
      <w:r>
        <w:rPr>
          <w:spacing w:val="-10"/>
          <w:w w:val="105"/>
        </w:rPr>
        <w:t> </w:t>
      </w:r>
      <w:r>
        <w:rPr>
          <w:w w:val="105"/>
        </w:rPr>
        <w:t>finns</w:t>
      </w:r>
      <w:r>
        <w:rPr>
          <w:spacing w:val="-9"/>
          <w:w w:val="105"/>
        </w:rPr>
        <w:t> </w:t>
      </w:r>
      <w:r>
        <w:rPr>
          <w:w w:val="105"/>
        </w:rPr>
        <w:t>legitimerade</w:t>
      </w:r>
      <w:r>
        <w:rPr>
          <w:spacing w:val="-9"/>
          <w:w w:val="105"/>
        </w:rPr>
        <w:t> </w:t>
      </w:r>
      <w:r>
        <w:rPr>
          <w:w w:val="105"/>
        </w:rPr>
        <w:t>lärare</w:t>
      </w:r>
      <w:r>
        <w:rPr>
          <w:spacing w:val="-9"/>
          <w:w w:val="105"/>
        </w:rPr>
        <w:t> </w:t>
      </w:r>
      <w:r>
        <w:rPr>
          <w:w w:val="105"/>
        </w:rPr>
        <w:t>och</w:t>
      </w:r>
      <w:r>
        <w:rPr>
          <w:spacing w:val="-9"/>
          <w:w w:val="105"/>
        </w:rPr>
        <w:t> </w:t>
      </w:r>
      <w:r>
        <w:rPr>
          <w:w w:val="105"/>
        </w:rPr>
        <w:t>förskollärare</w:t>
      </w:r>
      <w:r>
        <w:rPr>
          <w:spacing w:val="-10"/>
          <w:w w:val="105"/>
        </w:rPr>
        <w:t> </w:t>
      </w:r>
      <w:r>
        <w:rPr>
          <w:w w:val="105"/>
        </w:rPr>
        <w:t>som</w:t>
      </w:r>
      <w:r>
        <w:rPr>
          <w:spacing w:val="-9"/>
          <w:w w:val="105"/>
        </w:rPr>
        <w:t> </w:t>
      </w:r>
      <w:r>
        <w:rPr>
          <w:w w:val="105"/>
        </w:rPr>
        <w:t>är</w:t>
      </w:r>
      <w:r>
        <w:rPr>
          <w:spacing w:val="-9"/>
          <w:w w:val="105"/>
        </w:rPr>
        <w:t> </w:t>
      </w:r>
      <w:r>
        <w:rPr>
          <w:w w:val="105"/>
        </w:rPr>
        <w:t>verksamma</w:t>
      </w:r>
      <w:r>
        <w:rPr>
          <w:spacing w:val="-9"/>
          <w:w w:val="105"/>
        </w:rPr>
        <w:t> </w:t>
      </w:r>
      <w:r>
        <w:rPr>
          <w:w w:val="105"/>
        </w:rPr>
        <w:t>i</w:t>
      </w:r>
      <w:r>
        <w:rPr>
          <w:spacing w:val="-9"/>
          <w:w w:val="105"/>
        </w:rPr>
        <w:t> </w:t>
      </w:r>
      <w:r>
        <w:rPr>
          <w:w w:val="105"/>
        </w:rPr>
        <w:t>skolan</w:t>
      </w:r>
      <w:r>
        <w:rPr>
          <w:spacing w:val="-10"/>
          <w:w w:val="105"/>
        </w:rPr>
        <w:t> </w:t>
      </w:r>
      <w:r>
        <w:rPr>
          <w:w w:val="105"/>
        </w:rPr>
        <w:t>och</w:t>
      </w:r>
      <w:r>
        <w:rPr>
          <w:spacing w:val="-9"/>
          <w:w w:val="105"/>
        </w:rPr>
        <w:t> </w:t>
      </w:r>
      <w:r>
        <w:rPr>
          <w:w w:val="105"/>
        </w:rPr>
        <w:t>förskolan</w:t>
      </w:r>
      <w:r>
        <w:rPr>
          <w:spacing w:val="40"/>
          <w:w w:val="105"/>
        </w:rPr>
        <w:t> </w:t>
      </w:r>
      <w:r>
        <w:rPr>
          <w:w w:val="105"/>
        </w:rPr>
        <w:t>trots att de</w:t>
      </w:r>
      <w:r>
        <w:rPr>
          <w:spacing w:val="-1"/>
          <w:w w:val="105"/>
        </w:rPr>
        <w:t> </w:t>
      </w:r>
      <w:r>
        <w:rPr>
          <w:w w:val="105"/>
        </w:rPr>
        <w:t>blivit dömda för brott som finns med på skolutdraget. Det är få personer i</w:t>
      </w:r>
      <w:r>
        <w:rPr>
          <w:spacing w:val="40"/>
          <w:w w:val="105"/>
        </w:rPr>
        <w:t> </w:t>
      </w:r>
      <w:r>
        <w:rPr>
          <w:w w:val="105"/>
        </w:rPr>
        <w:t>förhållande</w:t>
      </w:r>
      <w:r>
        <w:rPr>
          <w:spacing w:val="-9"/>
          <w:w w:val="105"/>
        </w:rPr>
        <w:t> </w:t>
      </w:r>
      <w:r>
        <w:rPr>
          <w:w w:val="105"/>
        </w:rPr>
        <w:t>till</w:t>
      </w:r>
      <w:r>
        <w:rPr>
          <w:spacing w:val="-9"/>
          <w:w w:val="105"/>
        </w:rPr>
        <w:t> </w:t>
      </w:r>
      <w:r>
        <w:rPr>
          <w:w w:val="105"/>
        </w:rPr>
        <w:t>hela</w:t>
      </w:r>
      <w:r>
        <w:rPr>
          <w:spacing w:val="-8"/>
          <w:w w:val="105"/>
        </w:rPr>
        <w:t> </w:t>
      </w:r>
      <w:r>
        <w:rPr>
          <w:w w:val="105"/>
        </w:rPr>
        <w:t>lärarkåren</w:t>
      </w:r>
      <w:r>
        <w:rPr>
          <w:spacing w:val="-9"/>
          <w:w w:val="105"/>
        </w:rPr>
        <w:t> </w:t>
      </w:r>
      <w:r>
        <w:rPr>
          <w:w w:val="105"/>
        </w:rPr>
        <w:t>men</w:t>
      </w:r>
      <w:r>
        <w:rPr>
          <w:spacing w:val="-9"/>
          <w:w w:val="105"/>
        </w:rPr>
        <w:t> </w:t>
      </w:r>
      <w:r>
        <w:rPr>
          <w:w w:val="105"/>
        </w:rPr>
        <w:t>de</w:t>
      </w:r>
      <w:r>
        <w:rPr>
          <w:spacing w:val="-9"/>
          <w:w w:val="105"/>
        </w:rPr>
        <w:t> </w:t>
      </w:r>
      <w:r>
        <w:rPr>
          <w:w w:val="105"/>
        </w:rPr>
        <w:t>möter</w:t>
      </w:r>
      <w:r>
        <w:rPr>
          <w:spacing w:val="-8"/>
          <w:w w:val="105"/>
        </w:rPr>
        <w:t> </w:t>
      </w:r>
      <w:r>
        <w:rPr>
          <w:w w:val="105"/>
        </w:rPr>
        <w:t>sannolikt</w:t>
      </w:r>
      <w:r>
        <w:rPr>
          <w:spacing w:val="-9"/>
          <w:w w:val="105"/>
        </w:rPr>
        <w:t> </w:t>
      </w:r>
      <w:r>
        <w:rPr>
          <w:w w:val="105"/>
        </w:rPr>
        <w:t>många</w:t>
      </w:r>
      <w:r>
        <w:rPr>
          <w:spacing w:val="-8"/>
          <w:w w:val="105"/>
        </w:rPr>
        <w:t> </w:t>
      </w:r>
      <w:r>
        <w:rPr>
          <w:w w:val="105"/>
        </w:rPr>
        <w:t>barn</w:t>
      </w:r>
      <w:r>
        <w:rPr>
          <w:spacing w:val="-9"/>
          <w:w w:val="105"/>
        </w:rPr>
        <w:t> </w:t>
      </w:r>
      <w:r>
        <w:rPr>
          <w:w w:val="105"/>
        </w:rPr>
        <w:t>och</w:t>
      </w:r>
      <w:r>
        <w:rPr>
          <w:spacing w:val="-9"/>
          <w:w w:val="105"/>
        </w:rPr>
        <w:t> </w:t>
      </w:r>
      <w:r>
        <w:rPr>
          <w:w w:val="105"/>
        </w:rPr>
        <w:t>elever</w:t>
      </w:r>
      <w:r>
        <w:rPr>
          <w:spacing w:val="-8"/>
          <w:w w:val="105"/>
        </w:rPr>
        <w:t> </w:t>
      </w:r>
      <w:r>
        <w:rPr>
          <w:w w:val="105"/>
        </w:rPr>
        <w:t>varje</w:t>
      </w:r>
      <w:r>
        <w:rPr>
          <w:spacing w:val="-9"/>
          <w:w w:val="105"/>
        </w:rPr>
        <w:t> </w:t>
      </w:r>
      <w:r>
        <w:rPr>
          <w:w w:val="105"/>
        </w:rPr>
        <w:t>dag.</w:t>
      </w:r>
    </w:p>
    <w:p>
      <w:pPr>
        <w:pStyle w:val="BodyText"/>
        <w:spacing w:line="302" w:lineRule="auto" w:before="101"/>
        <w:ind w:left="1207" w:right="1548" w:hanging="1"/>
      </w:pPr>
      <w:r>
        <w:rPr>
          <w:w w:val="105"/>
        </w:rPr>
        <w:t>Det</w:t>
      </w:r>
      <w:r>
        <w:rPr>
          <w:spacing w:val="-5"/>
          <w:w w:val="105"/>
        </w:rPr>
        <w:t> </w:t>
      </w:r>
      <w:r>
        <w:rPr>
          <w:w w:val="105"/>
        </w:rPr>
        <w:t>finns</w:t>
      </w:r>
      <w:r>
        <w:rPr>
          <w:spacing w:val="-6"/>
          <w:w w:val="105"/>
        </w:rPr>
        <w:t> </w:t>
      </w:r>
      <w:r>
        <w:rPr>
          <w:w w:val="105"/>
        </w:rPr>
        <w:t>inga</w:t>
      </w:r>
      <w:r>
        <w:rPr>
          <w:spacing w:val="-6"/>
          <w:w w:val="105"/>
        </w:rPr>
        <w:t> </w:t>
      </w:r>
      <w:r>
        <w:rPr>
          <w:w w:val="105"/>
        </w:rPr>
        <w:t>tydliga</w:t>
      </w:r>
      <w:r>
        <w:rPr>
          <w:spacing w:val="-6"/>
          <w:w w:val="105"/>
        </w:rPr>
        <w:t> </w:t>
      </w:r>
      <w:r>
        <w:rPr>
          <w:w w:val="105"/>
        </w:rPr>
        <w:t>indikationer</w:t>
      </w:r>
      <w:r>
        <w:rPr>
          <w:spacing w:val="-6"/>
          <w:w w:val="105"/>
        </w:rPr>
        <w:t> </w:t>
      </w:r>
      <w:r>
        <w:rPr>
          <w:w w:val="105"/>
        </w:rPr>
        <w:t>på</w:t>
      </w:r>
      <w:r>
        <w:rPr>
          <w:spacing w:val="-6"/>
          <w:w w:val="105"/>
        </w:rPr>
        <w:t> </w:t>
      </w:r>
      <w:r>
        <w:rPr>
          <w:w w:val="105"/>
        </w:rPr>
        <w:t>att</w:t>
      </w:r>
      <w:r>
        <w:rPr>
          <w:spacing w:val="-6"/>
          <w:w w:val="105"/>
        </w:rPr>
        <w:t> </w:t>
      </w:r>
      <w:r>
        <w:rPr>
          <w:w w:val="105"/>
        </w:rPr>
        <w:t>läraryrkets</w:t>
      </w:r>
      <w:r>
        <w:rPr>
          <w:spacing w:val="-6"/>
          <w:w w:val="105"/>
        </w:rPr>
        <w:t> </w:t>
      </w:r>
      <w:r>
        <w:rPr>
          <w:w w:val="105"/>
        </w:rPr>
        <w:t>attraktivitet</w:t>
      </w:r>
      <w:r>
        <w:rPr>
          <w:spacing w:val="-5"/>
          <w:w w:val="105"/>
        </w:rPr>
        <w:t> </w:t>
      </w:r>
      <w:r>
        <w:rPr>
          <w:w w:val="105"/>
        </w:rPr>
        <w:t>har</w:t>
      </w:r>
      <w:r>
        <w:rPr>
          <w:spacing w:val="-5"/>
          <w:w w:val="105"/>
        </w:rPr>
        <w:t> </w:t>
      </w:r>
      <w:r>
        <w:rPr>
          <w:w w:val="105"/>
        </w:rPr>
        <w:t>ökat</w:t>
      </w:r>
      <w:r>
        <w:rPr>
          <w:spacing w:val="-5"/>
          <w:w w:val="105"/>
        </w:rPr>
        <w:t> </w:t>
      </w:r>
      <w:r>
        <w:rPr>
          <w:w w:val="105"/>
        </w:rPr>
        <w:t>till</w:t>
      </w:r>
      <w:r>
        <w:rPr>
          <w:spacing w:val="-5"/>
          <w:w w:val="105"/>
        </w:rPr>
        <w:t> </w:t>
      </w:r>
      <w:r>
        <w:rPr>
          <w:w w:val="105"/>
        </w:rPr>
        <w:t>följd</w:t>
      </w:r>
      <w:r>
        <w:rPr>
          <w:spacing w:val="-6"/>
          <w:w w:val="105"/>
        </w:rPr>
        <w:t> </w:t>
      </w:r>
      <w:r>
        <w:rPr>
          <w:w w:val="105"/>
        </w:rPr>
        <w:t>av</w:t>
      </w:r>
      <w:r>
        <w:rPr>
          <w:spacing w:val="40"/>
          <w:w w:val="105"/>
        </w:rPr>
        <w:t> </w:t>
      </w:r>
      <w:r>
        <w:rPr>
          <w:w w:val="105"/>
        </w:rPr>
        <w:t>legitimationsreformen.</w:t>
      </w:r>
      <w:r>
        <w:rPr>
          <w:spacing w:val="-1"/>
          <w:w w:val="105"/>
        </w:rPr>
        <w:t> </w:t>
      </w:r>
      <w:r>
        <w:rPr>
          <w:w w:val="105"/>
        </w:rPr>
        <w:t>Antalet</w:t>
      </w:r>
      <w:r>
        <w:rPr>
          <w:spacing w:val="-1"/>
          <w:w w:val="105"/>
        </w:rPr>
        <w:t> </w:t>
      </w:r>
      <w:r>
        <w:rPr>
          <w:w w:val="105"/>
        </w:rPr>
        <w:t>sökande</w:t>
      </w:r>
      <w:r>
        <w:rPr>
          <w:spacing w:val="-2"/>
          <w:w w:val="105"/>
        </w:rPr>
        <w:t> </w:t>
      </w:r>
      <w:r>
        <w:rPr>
          <w:w w:val="105"/>
        </w:rPr>
        <w:t>och</w:t>
      </w:r>
      <w:r>
        <w:rPr>
          <w:spacing w:val="-2"/>
          <w:w w:val="105"/>
        </w:rPr>
        <w:t> </w:t>
      </w:r>
      <w:r>
        <w:rPr>
          <w:w w:val="105"/>
        </w:rPr>
        <w:t>antagna</w:t>
      </w:r>
      <w:r>
        <w:rPr>
          <w:spacing w:val="-2"/>
          <w:w w:val="105"/>
        </w:rPr>
        <w:t> </w:t>
      </w:r>
      <w:r>
        <w:rPr>
          <w:w w:val="105"/>
        </w:rPr>
        <w:t>till</w:t>
      </w:r>
      <w:r>
        <w:rPr>
          <w:spacing w:val="-2"/>
          <w:w w:val="105"/>
        </w:rPr>
        <w:t> </w:t>
      </w:r>
      <w:r>
        <w:rPr>
          <w:w w:val="105"/>
        </w:rPr>
        <w:t>lärarutbildningar</w:t>
      </w:r>
      <w:r>
        <w:rPr>
          <w:spacing w:val="-2"/>
          <w:w w:val="105"/>
        </w:rPr>
        <w:t> </w:t>
      </w:r>
      <w:r>
        <w:rPr>
          <w:w w:val="105"/>
        </w:rPr>
        <w:t>har</w:t>
      </w:r>
      <w:r>
        <w:rPr>
          <w:spacing w:val="-2"/>
          <w:w w:val="105"/>
        </w:rPr>
        <w:t> </w:t>
      </w:r>
      <w:r>
        <w:rPr>
          <w:w w:val="105"/>
        </w:rPr>
        <w:t>ökat</w:t>
      </w:r>
      <w:r>
        <w:rPr>
          <w:spacing w:val="-2"/>
          <w:w w:val="105"/>
        </w:rPr>
        <w:t> </w:t>
      </w:r>
      <w:r>
        <w:rPr>
          <w:w w:val="105"/>
        </w:rPr>
        <w:t>men</w:t>
      </w:r>
      <w:r>
        <w:rPr>
          <w:spacing w:val="40"/>
          <w:w w:val="105"/>
        </w:rPr>
        <w:t> </w:t>
      </w:r>
      <w:r>
        <w:rPr>
          <w:w w:val="105"/>
        </w:rPr>
        <w:t>söktrycket</w:t>
      </w:r>
      <w:r>
        <w:rPr>
          <w:spacing w:val="-1"/>
          <w:w w:val="105"/>
        </w:rPr>
        <w:t> </w:t>
      </w:r>
      <w:r>
        <w:rPr>
          <w:w w:val="105"/>
        </w:rPr>
        <w:t>ligger</w:t>
      </w:r>
      <w:r>
        <w:rPr>
          <w:spacing w:val="-1"/>
          <w:w w:val="105"/>
        </w:rPr>
        <w:t> </w:t>
      </w:r>
      <w:r>
        <w:rPr>
          <w:w w:val="105"/>
        </w:rPr>
        <w:t>i dag på ungefär</w:t>
      </w:r>
      <w:r>
        <w:rPr>
          <w:spacing w:val="-1"/>
          <w:w w:val="105"/>
        </w:rPr>
        <w:t> </w:t>
      </w:r>
      <w:r>
        <w:rPr>
          <w:w w:val="105"/>
        </w:rPr>
        <w:t>samma</w:t>
      </w:r>
      <w:r>
        <w:rPr>
          <w:spacing w:val="-1"/>
          <w:w w:val="105"/>
        </w:rPr>
        <w:t> </w:t>
      </w:r>
      <w:r>
        <w:rPr>
          <w:w w:val="105"/>
        </w:rPr>
        <w:t>nivå</w:t>
      </w:r>
      <w:r>
        <w:rPr>
          <w:spacing w:val="-1"/>
          <w:w w:val="105"/>
        </w:rPr>
        <w:t> </w:t>
      </w:r>
      <w:r>
        <w:rPr>
          <w:w w:val="105"/>
        </w:rPr>
        <w:t>som 2011.</w:t>
      </w:r>
      <w:r>
        <w:rPr>
          <w:spacing w:val="-1"/>
          <w:w w:val="105"/>
        </w:rPr>
        <w:t> </w:t>
      </w:r>
      <w:r>
        <w:rPr>
          <w:w w:val="105"/>
        </w:rPr>
        <w:t>Andelen</w:t>
      </w:r>
      <w:r>
        <w:rPr>
          <w:spacing w:val="-1"/>
          <w:w w:val="105"/>
        </w:rPr>
        <w:t> </w:t>
      </w:r>
      <w:r>
        <w:rPr>
          <w:w w:val="105"/>
        </w:rPr>
        <w:t>lärare</w:t>
      </w:r>
      <w:r>
        <w:rPr>
          <w:spacing w:val="-1"/>
          <w:w w:val="105"/>
        </w:rPr>
        <w:t> </w:t>
      </w:r>
      <w:r>
        <w:rPr>
          <w:w w:val="105"/>
        </w:rPr>
        <w:t>som lämnar</w:t>
      </w:r>
      <w:r>
        <w:rPr>
          <w:spacing w:val="40"/>
          <w:w w:val="105"/>
        </w:rPr>
        <w:t> </w:t>
      </w:r>
      <w:r>
        <w:rPr>
          <w:w w:val="105"/>
        </w:rPr>
        <w:t>yrket</w:t>
      </w:r>
      <w:r>
        <w:rPr>
          <w:spacing w:val="-5"/>
          <w:w w:val="105"/>
        </w:rPr>
        <w:t> </w:t>
      </w:r>
      <w:r>
        <w:rPr>
          <w:w w:val="105"/>
        </w:rPr>
        <w:t>har</w:t>
      </w:r>
      <w:r>
        <w:rPr>
          <w:spacing w:val="-6"/>
          <w:w w:val="105"/>
        </w:rPr>
        <w:t> </w:t>
      </w:r>
      <w:r>
        <w:rPr>
          <w:w w:val="105"/>
        </w:rPr>
        <w:t>inte</w:t>
      </w:r>
      <w:r>
        <w:rPr>
          <w:spacing w:val="-5"/>
          <w:w w:val="105"/>
        </w:rPr>
        <w:t> </w:t>
      </w:r>
      <w:r>
        <w:rPr>
          <w:w w:val="105"/>
        </w:rPr>
        <w:t>heller</w:t>
      </w:r>
      <w:r>
        <w:rPr>
          <w:spacing w:val="-6"/>
          <w:w w:val="105"/>
        </w:rPr>
        <w:t> </w:t>
      </w:r>
      <w:r>
        <w:rPr>
          <w:w w:val="105"/>
        </w:rPr>
        <w:t>ändrats</w:t>
      </w:r>
      <w:r>
        <w:rPr>
          <w:spacing w:val="-6"/>
          <w:w w:val="105"/>
        </w:rPr>
        <w:t> </w:t>
      </w:r>
      <w:r>
        <w:rPr>
          <w:w w:val="105"/>
        </w:rPr>
        <w:t>avsevärt</w:t>
      </w:r>
      <w:r>
        <w:rPr>
          <w:spacing w:val="-5"/>
          <w:w w:val="105"/>
        </w:rPr>
        <w:t> </w:t>
      </w:r>
      <w:r>
        <w:rPr>
          <w:w w:val="105"/>
        </w:rPr>
        <w:t>sedan</w:t>
      </w:r>
      <w:r>
        <w:rPr>
          <w:spacing w:val="-7"/>
          <w:w w:val="105"/>
        </w:rPr>
        <w:t> </w:t>
      </w:r>
      <w:r>
        <w:rPr>
          <w:w w:val="105"/>
        </w:rPr>
        <w:t>legitimationen</w:t>
      </w:r>
      <w:r>
        <w:rPr>
          <w:spacing w:val="-6"/>
          <w:w w:val="105"/>
        </w:rPr>
        <w:t> </w:t>
      </w:r>
      <w:r>
        <w:rPr>
          <w:w w:val="105"/>
        </w:rPr>
        <w:t>infördes.</w:t>
      </w:r>
      <w:r>
        <w:rPr>
          <w:spacing w:val="-6"/>
          <w:w w:val="105"/>
        </w:rPr>
        <w:t> </w:t>
      </w:r>
      <w:r>
        <w:rPr>
          <w:w w:val="105"/>
        </w:rPr>
        <w:t>Legitimerade</w:t>
      </w:r>
      <w:r>
        <w:rPr>
          <w:spacing w:val="-7"/>
          <w:w w:val="105"/>
        </w:rPr>
        <w:t> </w:t>
      </w:r>
      <w:r>
        <w:rPr>
          <w:w w:val="105"/>
        </w:rPr>
        <w:t>lärare</w:t>
      </w:r>
      <w:r>
        <w:rPr>
          <w:spacing w:val="40"/>
          <w:w w:val="105"/>
        </w:rPr>
        <w:t> </w:t>
      </w:r>
      <w:r>
        <w:rPr>
          <w:w w:val="105"/>
        </w:rPr>
        <w:t>har haft bättre</w:t>
      </w:r>
      <w:r>
        <w:rPr>
          <w:spacing w:val="-1"/>
          <w:w w:val="105"/>
        </w:rPr>
        <w:t> </w:t>
      </w:r>
      <w:r>
        <w:rPr>
          <w:w w:val="105"/>
        </w:rPr>
        <w:t>löneutveckling än lärare utan</w:t>
      </w:r>
      <w:r>
        <w:rPr>
          <w:spacing w:val="-1"/>
          <w:w w:val="105"/>
        </w:rPr>
        <w:t> </w:t>
      </w:r>
      <w:r>
        <w:rPr>
          <w:w w:val="105"/>
        </w:rPr>
        <w:t>legitimation, men det går inte</w:t>
      </w:r>
      <w:r>
        <w:rPr>
          <w:spacing w:val="-1"/>
          <w:w w:val="105"/>
        </w:rPr>
        <w:t> </w:t>
      </w:r>
      <w:r>
        <w:rPr>
          <w:w w:val="105"/>
        </w:rPr>
        <w:t>att särskilja</w:t>
      </w:r>
      <w:r>
        <w:rPr>
          <w:spacing w:val="40"/>
          <w:w w:val="105"/>
        </w:rPr>
        <w:t> </w:t>
      </w:r>
      <w:r>
        <w:rPr>
          <w:spacing w:val="-2"/>
          <w:w w:val="105"/>
        </w:rPr>
        <w:t>effekten av legitimationsreformen från andra faktorer såsom statliga lärarlönesatsningar.</w:t>
      </w:r>
    </w:p>
    <w:p>
      <w:pPr>
        <w:pStyle w:val="BodyText"/>
        <w:spacing w:before="7"/>
        <w:rPr>
          <w:sz w:val="6"/>
        </w:rPr>
      </w:pPr>
      <w:r>
        <w:rPr>
          <w:sz w:val="6"/>
        </w:rPr>
        <mc:AlternateContent>
          <mc:Choice Requires="wps">
            <w:drawing>
              <wp:anchor distT="0" distB="0" distL="0" distR="0" allowOverlap="1" layoutInCell="1" locked="0" behindDoc="1" simplePos="0" relativeHeight="487601152">
                <wp:simplePos x="0" y="0"/>
                <wp:positionH relativeFrom="page">
                  <wp:posOffset>1124356</wp:posOffset>
                </wp:positionH>
                <wp:positionV relativeFrom="paragraph">
                  <wp:posOffset>63916</wp:posOffset>
                </wp:positionV>
                <wp:extent cx="3507740" cy="1482090"/>
                <wp:effectExtent l="0" t="0" r="0" b="0"/>
                <wp:wrapTopAndBottom/>
                <wp:docPr id="108" name="Textbox 108"/>
                <wp:cNvGraphicFramePr>
                  <a:graphicFrameLocks/>
                </wp:cNvGraphicFramePr>
                <a:graphic>
                  <a:graphicData uri="http://schemas.microsoft.com/office/word/2010/wordprocessingShape">
                    <wps:wsp>
                      <wps:cNvPr id="108" name="Textbox 108"/>
                      <wps:cNvSpPr txBox="1"/>
                      <wps:spPr>
                        <a:xfrm>
                          <a:off x="0" y="0"/>
                          <a:ext cx="3507740" cy="1482090"/>
                        </a:xfrm>
                        <a:prstGeom prst="rect">
                          <a:avLst/>
                        </a:prstGeom>
                        <a:solidFill>
                          <a:srgbClr val="DCDCDC"/>
                        </a:solidFill>
                      </wps:spPr>
                      <wps:txbx>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6"/>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4"/>
                                <w:sz w:val="14"/>
                              </w:rPr>
                              <w:t> </w:t>
                            </w:r>
                            <w:r>
                              <w:rPr>
                                <w:rFonts w:ascii="Trebuchet MS" w:hAnsi="Trebuchet MS"/>
                                <w:b/>
                                <w:color w:val="000000"/>
                                <w:spacing w:val="-10"/>
                                <w:sz w:val="14"/>
                              </w:rPr>
                              <w:t>1</w:t>
                            </w:r>
                          </w:p>
                          <w:p>
                            <w:pPr>
                              <w:numPr>
                                <w:ilvl w:val="0"/>
                                <w:numId w:val="10"/>
                              </w:numPr>
                              <w:tabs>
                                <w:tab w:pos="433" w:val="left" w:leader="none"/>
                              </w:tabs>
                              <w:spacing w:line="280" w:lineRule="auto" w:before="72"/>
                              <w:ind w:left="433" w:right="221" w:hanging="217"/>
                              <w:jc w:val="left"/>
                              <w:rPr>
                                <w:color w:val="000000"/>
                                <w:sz w:val="13"/>
                              </w:rPr>
                            </w:pPr>
                            <w:r>
                              <w:rPr>
                                <w:color w:val="000000"/>
                                <w:w w:val="110"/>
                                <w:sz w:val="13"/>
                              </w:rPr>
                              <w:t>Det</w:t>
                            </w:r>
                            <w:r>
                              <w:rPr>
                                <w:color w:val="000000"/>
                                <w:spacing w:val="-9"/>
                                <w:w w:val="110"/>
                                <w:sz w:val="13"/>
                              </w:rPr>
                              <w:t> </w:t>
                            </w:r>
                            <w:r>
                              <w:rPr>
                                <w:color w:val="000000"/>
                                <w:w w:val="110"/>
                                <w:sz w:val="13"/>
                              </w:rPr>
                              <w:t>ska</w:t>
                            </w:r>
                            <w:r>
                              <w:rPr>
                                <w:color w:val="000000"/>
                                <w:spacing w:val="-9"/>
                                <w:w w:val="110"/>
                                <w:sz w:val="13"/>
                              </w:rPr>
                              <w:t> </w:t>
                            </w:r>
                            <w:r>
                              <w:rPr>
                                <w:color w:val="000000"/>
                                <w:w w:val="110"/>
                                <w:sz w:val="13"/>
                              </w:rPr>
                              <w:t>vara</w:t>
                            </w:r>
                            <w:r>
                              <w:rPr>
                                <w:color w:val="000000"/>
                                <w:spacing w:val="-9"/>
                                <w:w w:val="110"/>
                                <w:sz w:val="13"/>
                              </w:rPr>
                              <w:t> </w:t>
                            </w:r>
                            <w:r>
                              <w:rPr>
                                <w:color w:val="000000"/>
                                <w:w w:val="110"/>
                                <w:sz w:val="13"/>
                              </w:rPr>
                              <w:t>legitimerade</w:t>
                            </w:r>
                            <w:r>
                              <w:rPr>
                                <w:color w:val="000000"/>
                                <w:spacing w:val="-9"/>
                                <w:w w:val="110"/>
                                <w:sz w:val="13"/>
                              </w:rPr>
                              <w:t> </w:t>
                            </w:r>
                            <w:r>
                              <w:rPr>
                                <w:color w:val="000000"/>
                                <w:w w:val="110"/>
                                <w:sz w:val="13"/>
                              </w:rPr>
                              <w:t>och</w:t>
                            </w:r>
                            <w:r>
                              <w:rPr>
                                <w:color w:val="000000"/>
                                <w:spacing w:val="-9"/>
                                <w:w w:val="110"/>
                                <w:sz w:val="13"/>
                              </w:rPr>
                              <w:t> </w:t>
                            </w:r>
                            <w:r>
                              <w:rPr>
                                <w:color w:val="000000"/>
                                <w:w w:val="110"/>
                                <w:sz w:val="13"/>
                              </w:rPr>
                              <w:t>behöriga</w:t>
                            </w:r>
                            <w:r>
                              <w:rPr>
                                <w:color w:val="000000"/>
                                <w:spacing w:val="-9"/>
                                <w:w w:val="110"/>
                                <w:sz w:val="13"/>
                              </w:rPr>
                              <w:t> </w:t>
                            </w:r>
                            <w:r>
                              <w:rPr>
                                <w:color w:val="000000"/>
                                <w:w w:val="110"/>
                                <w:sz w:val="13"/>
                              </w:rPr>
                              <w:t>lärare</w:t>
                            </w:r>
                            <w:r>
                              <w:rPr>
                                <w:color w:val="000000"/>
                                <w:spacing w:val="-9"/>
                                <w:w w:val="110"/>
                                <w:sz w:val="13"/>
                              </w:rPr>
                              <w:t> </w:t>
                            </w:r>
                            <w:r>
                              <w:rPr>
                                <w:color w:val="000000"/>
                                <w:w w:val="110"/>
                                <w:sz w:val="13"/>
                              </w:rPr>
                              <w:t>som</w:t>
                            </w:r>
                            <w:r>
                              <w:rPr>
                                <w:color w:val="000000"/>
                                <w:spacing w:val="-9"/>
                                <w:w w:val="110"/>
                                <w:sz w:val="13"/>
                              </w:rPr>
                              <w:t> </w:t>
                            </w:r>
                            <w:r>
                              <w:rPr>
                                <w:color w:val="000000"/>
                                <w:w w:val="110"/>
                                <w:sz w:val="13"/>
                              </w:rPr>
                              <w:t>bedriver</w:t>
                            </w:r>
                            <w:r>
                              <w:rPr>
                                <w:color w:val="000000"/>
                                <w:spacing w:val="-9"/>
                                <w:w w:val="110"/>
                                <w:sz w:val="13"/>
                              </w:rPr>
                              <w:t> </w:t>
                            </w:r>
                            <w:r>
                              <w:rPr>
                                <w:color w:val="000000"/>
                                <w:w w:val="110"/>
                                <w:sz w:val="13"/>
                              </w:rPr>
                              <w:t>undervisningen,</w:t>
                            </w:r>
                            <w:r>
                              <w:rPr>
                                <w:color w:val="000000"/>
                                <w:spacing w:val="-9"/>
                                <w:w w:val="110"/>
                                <w:sz w:val="13"/>
                              </w:rPr>
                              <w:t> </w:t>
                            </w:r>
                            <w:r>
                              <w:rPr>
                                <w:color w:val="000000"/>
                                <w:w w:val="110"/>
                                <w:sz w:val="13"/>
                              </w:rPr>
                              <w:t>med</w:t>
                            </w:r>
                            <w:r>
                              <w:rPr>
                                <w:color w:val="000000"/>
                                <w:spacing w:val="-9"/>
                                <w:w w:val="110"/>
                                <w:sz w:val="13"/>
                              </w:rPr>
                              <w:t> </w:t>
                            </w:r>
                            <w:r>
                              <w:rPr>
                                <w:color w:val="000000"/>
                                <w:w w:val="110"/>
                                <w:sz w:val="13"/>
                              </w:rPr>
                              <w:t>vissa</w:t>
                            </w:r>
                            <w:r>
                              <w:rPr>
                                <w:color w:val="000000"/>
                                <w:spacing w:val="40"/>
                                <w:w w:val="110"/>
                                <w:sz w:val="13"/>
                              </w:rPr>
                              <w:t> </w:t>
                            </w:r>
                            <w:r>
                              <w:rPr>
                                <w:color w:val="000000"/>
                                <w:w w:val="110"/>
                                <w:sz w:val="13"/>
                              </w:rPr>
                              <w:t>undantag som redogörs för i bilaga 4.</w:t>
                            </w:r>
                          </w:p>
                          <w:p>
                            <w:pPr>
                              <w:numPr>
                                <w:ilvl w:val="0"/>
                                <w:numId w:val="10"/>
                              </w:numPr>
                              <w:tabs>
                                <w:tab w:pos="433" w:val="left" w:leader="none"/>
                              </w:tabs>
                              <w:spacing w:line="280" w:lineRule="auto" w:before="2"/>
                              <w:ind w:left="433" w:right="440" w:hanging="217"/>
                              <w:jc w:val="left"/>
                              <w:rPr>
                                <w:color w:val="000000"/>
                                <w:sz w:val="13"/>
                              </w:rPr>
                            </w:pPr>
                            <w:r>
                              <w:rPr>
                                <w:color w:val="000000"/>
                                <w:w w:val="110"/>
                                <w:sz w:val="13"/>
                              </w:rPr>
                              <w:t>Endast</w:t>
                            </w:r>
                            <w:r>
                              <w:rPr>
                                <w:color w:val="000000"/>
                                <w:spacing w:val="-8"/>
                                <w:w w:val="110"/>
                                <w:sz w:val="13"/>
                              </w:rPr>
                              <w:t> </w:t>
                            </w:r>
                            <w:r>
                              <w:rPr>
                                <w:color w:val="000000"/>
                                <w:w w:val="110"/>
                                <w:sz w:val="13"/>
                              </w:rPr>
                              <w:t>legitimerade</w:t>
                            </w:r>
                            <w:r>
                              <w:rPr>
                                <w:color w:val="000000"/>
                                <w:spacing w:val="-8"/>
                                <w:w w:val="110"/>
                                <w:sz w:val="13"/>
                              </w:rPr>
                              <w:t> </w:t>
                            </w:r>
                            <w:r>
                              <w:rPr>
                                <w:color w:val="000000"/>
                                <w:w w:val="110"/>
                                <w:sz w:val="13"/>
                              </w:rPr>
                              <w:t>lärare</w:t>
                            </w:r>
                            <w:r>
                              <w:rPr>
                                <w:color w:val="000000"/>
                                <w:spacing w:val="-8"/>
                                <w:w w:val="110"/>
                                <w:sz w:val="13"/>
                              </w:rPr>
                              <w:t> </w:t>
                            </w:r>
                            <w:r>
                              <w:rPr>
                                <w:color w:val="000000"/>
                                <w:w w:val="110"/>
                                <w:sz w:val="13"/>
                              </w:rPr>
                              <w:t>ska</w:t>
                            </w:r>
                            <w:r>
                              <w:rPr>
                                <w:color w:val="000000"/>
                                <w:spacing w:val="-8"/>
                                <w:w w:val="110"/>
                                <w:sz w:val="13"/>
                              </w:rPr>
                              <w:t> </w:t>
                            </w:r>
                            <w:r>
                              <w:rPr>
                                <w:color w:val="000000"/>
                                <w:w w:val="110"/>
                                <w:sz w:val="13"/>
                              </w:rPr>
                              <w:t>anställas</w:t>
                            </w:r>
                            <w:r>
                              <w:rPr>
                                <w:color w:val="000000"/>
                                <w:spacing w:val="-9"/>
                                <w:w w:val="110"/>
                                <w:sz w:val="13"/>
                              </w:rPr>
                              <w:t> </w:t>
                            </w:r>
                            <w:r>
                              <w:rPr>
                                <w:color w:val="000000"/>
                                <w:w w:val="110"/>
                                <w:sz w:val="13"/>
                              </w:rPr>
                              <w:t>utan</w:t>
                            </w:r>
                            <w:r>
                              <w:rPr>
                                <w:color w:val="000000"/>
                                <w:spacing w:val="-7"/>
                                <w:w w:val="110"/>
                                <w:sz w:val="13"/>
                              </w:rPr>
                              <w:t> </w:t>
                            </w:r>
                            <w:r>
                              <w:rPr>
                                <w:color w:val="000000"/>
                                <w:w w:val="110"/>
                                <w:sz w:val="13"/>
                              </w:rPr>
                              <w:t>tidsbegränsning,</w:t>
                            </w:r>
                            <w:r>
                              <w:rPr>
                                <w:color w:val="000000"/>
                                <w:spacing w:val="-8"/>
                                <w:w w:val="110"/>
                                <w:sz w:val="13"/>
                              </w:rPr>
                              <w:t> </w:t>
                            </w:r>
                            <w:r>
                              <w:rPr>
                                <w:color w:val="000000"/>
                                <w:w w:val="110"/>
                                <w:sz w:val="13"/>
                              </w:rPr>
                              <w:t>med</w:t>
                            </w:r>
                            <w:r>
                              <w:rPr>
                                <w:color w:val="000000"/>
                                <w:spacing w:val="-8"/>
                                <w:w w:val="110"/>
                                <w:sz w:val="13"/>
                              </w:rPr>
                              <w:t> </w:t>
                            </w:r>
                            <w:r>
                              <w:rPr>
                                <w:color w:val="000000"/>
                                <w:w w:val="110"/>
                                <w:sz w:val="13"/>
                              </w:rPr>
                              <w:t>vissa</w:t>
                            </w:r>
                            <w:r>
                              <w:rPr>
                                <w:color w:val="000000"/>
                                <w:spacing w:val="-8"/>
                                <w:w w:val="110"/>
                                <w:sz w:val="13"/>
                              </w:rPr>
                              <w:t> </w:t>
                            </w:r>
                            <w:r>
                              <w:rPr>
                                <w:color w:val="000000"/>
                                <w:w w:val="110"/>
                                <w:sz w:val="13"/>
                              </w:rPr>
                              <w:t>undantag</w:t>
                            </w:r>
                            <w:r>
                              <w:rPr>
                                <w:color w:val="000000"/>
                                <w:spacing w:val="40"/>
                                <w:w w:val="110"/>
                                <w:sz w:val="13"/>
                              </w:rPr>
                              <w:t> </w:t>
                            </w:r>
                            <w:r>
                              <w:rPr>
                                <w:color w:val="000000"/>
                                <w:w w:val="110"/>
                                <w:sz w:val="13"/>
                              </w:rPr>
                              <w:t>som redogörs för i bilaga 4.</w:t>
                            </w:r>
                          </w:p>
                          <w:p>
                            <w:pPr>
                              <w:numPr>
                                <w:ilvl w:val="0"/>
                                <w:numId w:val="10"/>
                              </w:numPr>
                              <w:tabs>
                                <w:tab w:pos="432" w:val="left" w:leader="none"/>
                              </w:tabs>
                              <w:spacing w:before="3"/>
                              <w:ind w:left="432" w:right="0" w:hanging="216"/>
                              <w:jc w:val="left"/>
                              <w:rPr>
                                <w:color w:val="000000"/>
                                <w:sz w:val="13"/>
                              </w:rPr>
                            </w:pPr>
                            <w:r>
                              <w:rPr>
                                <w:color w:val="000000"/>
                                <w:sz w:val="13"/>
                              </w:rPr>
                              <w:t>Betygsättningen</w:t>
                            </w:r>
                            <w:r>
                              <w:rPr>
                                <w:color w:val="000000"/>
                                <w:spacing w:val="29"/>
                                <w:sz w:val="13"/>
                              </w:rPr>
                              <w:t> </w:t>
                            </w:r>
                            <w:r>
                              <w:rPr>
                                <w:color w:val="000000"/>
                                <w:sz w:val="13"/>
                              </w:rPr>
                              <w:t>ska</w:t>
                            </w:r>
                            <w:r>
                              <w:rPr>
                                <w:color w:val="000000"/>
                                <w:spacing w:val="28"/>
                                <w:sz w:val="13"/>
                              </w:rPr>
                              <w:t> </w:t>
                            </w:r>
                            <w:r>
                              <w:rPr>
                                <w:color w:val="000000"/>
                                <w:sz w:val="13"/>
                              </w:rPr>
                              <w:t>alltid</w:t>
                            </w:r>
                            <w:r>
                              <w:rPr>
                                <w:color w:val="000000"/>
                                <w:spacing w:val="29"/>
                                <w:sz w:val="13"/>
                              </w:rPr>
                              <w:t> </w:t>
                            </w:r>
                            <w:r>
                              <w:rPr>
                                <w:color w:val="000000"/>
                                <w:sz w:val="13"/>
                              </w:rPr>
                              <w:t>involvera</w:t>
                            </w:r>
                            <w:r>
                              <w:rPr>
                                <w:color w:val="000000"/>
                                <w:spacing w:val="29"/>
                                <w:sz w:val="13"/>
                              </w:rPr>
                              <w:t> </w:t>
                            </w:r>
                            <w:r>
                              <w:rPr>
                                <w:color w:val="000000"/>
                                <w:sz w:val="13"/>
                              </w:rPr>
                              <w:t>en</w:t>
                            </w:r>
                            <w:r>
                              <w:rPr>
                                <w:color w:val="000000"/>
                                <w:spacing w:val="30"/>
                                <w:sz w:val="13"/>
                              </w:rPr>
                              <w:t> </w:t>
                            </w:r>
                            <w:r>
                              <w:rPr>
                                <w:color w:val="000000"/>
                                <w:sz w:val="13"/>
                              </w:rPr>
                              <w:t>legitimerad</w:t>
                            </w:r>
                            <w:r>
                              <w:rPr>
                                <w:color w:val="000000"/>
                                <w:spacing w:val="29"/>
                                <w:sz w:val="13"/>
                              </w:rPr>
                              <w:t> </w:t>
                            </w:r>
                            <w:r>
                              <w:rPr>
                                <w:color w:val="000000"/>
                                <w:spacing w:val="-2"/>
                                <w:sz w:val="13"/>
                              </w:rPr>
                              <w:t>lärare.</w:t>
                            </w:r>
                          </w:p>
                          <w:p>
                            <w:pPr>
                              <w:numPr>
                                <w:ilvl w:val="0"/>
                                <w:numId w:val="10"/>
                              </w:numPr>
                              <w:tabs>
                                <w:tab w:pos="433" w:val="left" w:leader="none"/>
                              </w:tabs>
                              <w:spacing w:line="280" w:lineRule="auto" w:before="27"/>
                              <w:ind w:left="433" w:right="217" w:hanging="217"/>
                              <w:jc w:val="left"/>
                              <w:rPr>
                                <w:color w:val="000000"/>
                                <w:sz w:val="13"/>
                              </w:rPr>
                            </w:pPr>
                            <w:r>
                              <w:rPr>
                                <w:color w:val="000000"/>
                                <w:w w:val="105"/>
                                <w:sz w:val="13"/>
                              </w:rPr>
                              <w:t>Grovt oskickliga, brottsdömda eller på annat sätt olämpliga lärare och förskollärare ska</w:t>
                            </w:r>
                            <w:r>
                              <w:rPr>
                                <w:color w:val="000000"/>
                                <w:spacing w:val="40"/>
                                <w:w w:val="105"/>
                                <w:sz w:val="13"/>
                              </w:rPr>
                              <w:t> </w:t>
                            </w:r>
                            <w:r>
                              <w:rPr>
                                <w:color w:val="000000"/>
                                <w:w w:val="105"/>
                                <w:sz w:val="13"/>
                              </w:rPr>
                              <w:t>inte bedriva undervisning i skolan.</w:t>
                            </w:r>
                          </w:p>
                          <w:p>
                            <w:pPr>
                              <w:numPr>
                                <w:ilvl w:val="0"/>
                                <w:numId w:val="10"/>
                              </w:numPr>
                              <w:tabs>
                                <w:tab w:pos="433" w:val="left" w:leader="none"/>
                              </w:tabs>
                              <w:spacing w:line="280" w:lineRule="auto" w:before="3"/>
                              <w:ind w:left="433" w:right="1053" w:hanging="217"/>
                              <w:jc w:val="left"/>
                              <w:rPr>
                                <w:color w:val="000000"/>
                                <w:sz w:val="13"/>
                              </w:rPr>
                            </w:pPr>
                            <w:r>
                              <w:rPr>
                                <w:color w:val="000000"/>
                                <w:w w:val="105"/>
                                <w:sz w:val="13"/>
                              </w:rPr>
                              <w:t>Yrkets attraktivitet, i form av löneutveckling för lärare</w:t>
                            </w:r>
                            <w:r>
                              <w:rPr>
                                <w:color w:val="000000"/>
                                <w:spacing w:val="-1"/>
                                <w:w w:val="105"/>
                                <w:sz w:val="13"/>
                              </w:rPr>
                              <w:t> </w:t>
                            </w:r>
                            <w:r>
                              <w:rPr>
                                <w:color w:val="000000"/>
                                <w:w w:val="105"/>
                                <w:sz w:val="13"/>
                              </w:rPr>
                              <w:t>och</w:t>
                            </w:r>
                            <w:r>
                              <w:rPr>
                                <w:color w:val="000000"/>
                                <w:spacing w:val="-1"/>
                                <w:w w:val="105"/>
                                <w:sz w:val="13"/>
                              </w:rPr>
                              <w:t> </w:t>
                            </w:r>
                            <w:r>
                              <w:rPr>
                                <w:color w:val="000000"/>
                                <w:w w:val="105"/>
                                <w:sz w:val="13"/>
                              </w:rPr>
                              <w:t>söktrycket till</w:t>
                            </w:r>
                            <w:r>
                              <w:rPr>
                                <w:color w:val="000000"/>
                                <w:spacing w:val="40"/>
                                <w:w w:val="105"/>
                                <w:sz w:val="13"/>
                              </w:rPr>
                              <w:t> </w:t>
                            </w:r>
                            <w:r>
                              <w:rPr>
                                <w:color w:val="000000"/>
                                <w:w w:val="105"/>
                                <w:sz w:val="13"/>
                              </w:rPr>
                              <w:t>lärarutbildningar, ska ha ökat.</w:t>
                            </w:r>
                          </w:p>
                        </w:txbxContent>
                      </wps:txbx>
                      <wps:bodyPr wrap="square" lIns="0" tIns="0" rIns="0" bIns="0" rtlCol="0">
                        <a:noAutofit/>
                      </wps:bodyPr>
                    </wps:wsp>
                  </a:graphicData>
                </a:graphic>
              </wp:anchor>
            </w:drawing>
          </mc:Choice>
          <mc:Fallback>
            <w:pict>
              <v:shape style="position:absolute;margin-left:88.531998pt;margin-top:5.032812pt;width:276.2pt;height:116.7pt;mso-position-horizontal-relative:page;mso-position-vertical-relative:paragraph;z-index:-15715328;mso-wrap-distance-left:0;mso-wrap-distance-right:0" type="#_x0000_t202" id="docshape67" filled="true" fillcolor="#dcdcdc" stroked="false">
                <v:textbox inset="0,0,0,0">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6"/>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4"/>
                          <w:sz w:val="14"/>
                        </w:rPr>
                        <w:t> </w:t>
                      </w:r>
                      <w:r>
                        <w:rPr>
                          <w:rFonts w:ascii="Trebuchet MS" w:hAnsi="Trebuchet MS"/>
                          <w:b/>
                          <w:color w:val="000000"/>
                          <w:spacing w:val="-10"/>
                          <w:sz w:val="14"/>
                        </w:rPr>
                        <w:t>1</w:t>
                      </w:r>
                    </w:p>
                    <w:p>
                      <w:pPr>
                        <w:numPr>
                          <w:ilvl w:val="0"/>
                          <w:numId w:val="10"/>
                        </w:numPr>
                        <w:tabs>
                          <w:tab w:pos="433" w:val="left" w:leader="none"/>
                        </w:tabs>
                        <w:spacing w:line="280" w:lineRule="auto" w:before="72"/>
                        <w:ind w:left="433" w:right="221" w:hanging="217"/>
                        <w:jc w:val="left"/>
                        <w:rPr>
                          <w:color w:val="000000"/>
                          <w:sz w:val="13"/>
                        </w:rPr>
                      </w:pPr>
                      <w:r>
                        <w:rPr>
                          <w:color w:val="000000"/>
                          <w:w w:val="110"/>
                          <w:sz w:val="13"/>
                        </w:rPr>
                        <w:t>Det</w:t>
                      </w:r>
                      <w:r>
                        <w:rPr>
                          <w:color w:val="000000"/>
                          <w:spacing w:val="-9"/>
                          <w:w w:val="110"/>
                          <w:sz w:val="13"/>
                        </w:rPr>
                        <w:t> </w:t>
                      </w:r>
                      <w:r>
                        <w:rPr>
                          <w:color w:val="000000"/>
                          <w:w w:val="110"/>
                          <w:sz w:val="13"/>
                        </w:rPr>
                        <w:t>ska</w:t>
                      </w:r>
                      <w:r>
                        <w:rPr>
                          <w:color w:val="000000"/>
                          <w:spacing w:val="-9"/>
                          <w:w w:val="110"/>
                          <w:sz w:val="13"/>
                        </w:rPr>
                        <w:t> </w:t>
                      </w:r>
                      <w:r>
                        <w:rPr>
                          <w:color w:val="000000"/>
                          <w:w w:val="110"/>
                          <w:sz w:val="13"/>
                        </w:rPr>
                        <w:t>vara</w:t>
                      </w:r>
                      <w:r>
                        <w:rPr>
                          <w:color w:val="000000"/>
                          <w:spacing w:val="-9"/>
                          <w:w w:val="110"/>
                          <w:sz w:val="13"/>
                        </w:rPr>
                        <w:t> </w:t>
                      </w:r>
                      <w:r>
                        <w:rPr>
                          <w:color w:val="000000"/>
                          <w:w w:val="110"/>
                          <w:sz w:val="13"/>
                        </w:rPr>
                        <w:t>legitimerade</w:t>
                      </w:r>
                      <w:r>
                        <w:rPr>
                          <w:color w:val="000000"/>
                          <w:spacing w:val="-9"/>
                          <w:w w:val="110"/>
                          <w:sz w:val="13"/>
                        </w:rPr>
                        <w:t> </w:t>
                      </w:r>
                      <w:r>
                        <w:rPr>
                          <w:color w:val="000000"/>
                          <w:w w:val="110"/>
                          <w:sz w:val="13"/>
                        </w:rPr>
                        <w:t>och</w:t>
                      </w:r>
                      <w:r>
                        <w:rPr>
                          <w:color w:val="000000"/>
                          <w:spacing w:val="-9"/>
                          <w:w w:val="110"/>
                          <w:sz w:val="13"/>
                        </w:rPr>
                        <w:t> </w:t>
                      </w:r>
                      <w:r>
                        <w:rPr>
                          <w:color w:val="000000"/>
                          <w:w w:val="110"/>
                          <w:sz w:val="13"/>
                        </w:rPr>
                        <w:t>behöriga</w:t>
                      </w:r>
                      <w:r>
                        <w:rPr>
                          <w:color w:val="000000"/>
                          <w:spacing w:val="-9"/>
                          <w:w w:val="110"/>
                          <w:sz w:val="13"/>
                        </w:rPr>
                        <w:t> </w:t>
                      </w:r>
                      <w:r>
                        <w:rPr>
                          <w:color w:val="000000"/>
                          <w:w w:val="110"/>
                          <w:sz w:val="13"/>
                        </w:rPr>
                        <w:t>lärare</w:t>
                      </w:r>
                      <w:r>
                        <w:rPr>
                          <w:color w:val="000000"/>
                          <w:spacing w:val="-9"/>
                          <w:w w:val="110"/>
                          <w:sz w:val="13"/>
                        </w:rPr>
                        <w:t> </w:t>
                      </w:r>
                      <w:r>
                        <w:rPr>
                          <w:color w:val="000000"/>
                          <w:w w:val="110"/>
                          <w:sz w:val="13"/>
                        </w:rPr>
                        <w:t>som</w:t>
                      </w:r>
                      <w:r>
                        <w:rPr>
                          <w:color w:val="000000"/>
                          <w:spacing w:val="-9"/>
                          <w:w w:val="110"/>
                          <w:sz w:val="13"/>
                        </w:rPr>
                        <w:t> </w:t>
                      </w:r>
                      <w:r>
                        <w:rPr>
                          <w:color w:val="000000"/>
                          <w:w w:val="110"/>
                          <w:sz w:val="13"/>
                        </w:rPr>
                        <w:t>bedriver</w:t>
                      </w:r>
                      <w:r>
                        <w:rPr>
                          <w:color w:val="000000"/>
                          <w:spacing w:val="-9"/>
                          <w:w w:val="110"/>
                          <w:sz w:val="13"/>
                        </w:rPr>
                        <w:t> </w:t>
                      </w:r>
                      <w:r>
                        <w:rPr>
                          <w:color w:val="000000"/>
                          <w:w w:val="110"/>
                          <w:sz w:val="13"/>
                        </w:rPr>
                        <w:t>undervisningen,</w:t>
                      </w:r>
                      <w:r>
                        <w:rPr>
                          <w:color w:val="000000"/>
                          <w:spacing w:val="-9"/>
                          <w:w w:val="110"/>
                          <w:sz w:val="13"/>
                        </w:rPr>
                        <w:t> </w:t>
                      </w:r>
                      <w:r>
                        <w:rPr>
                          <w:color w:val="000000"/>
                          <w:w w:val="110"/>
                          <w:sz w:val="13"/>
                        </w:rPr>
                        <w:t>med</w:t>
                      </w:r>
                      <w:r>
                        <w:rPr>
                          <w:color w:val="000000"/>
                          <w:spacing w:val="-9"/>
                          <w:w w:val="110"/>
                          <w:sz w:val="13"/>
                        </w:rPr>
                        <w:t> </w:t>
                      </w:r>
                      <w:r>
                        <w:rPr>
                          <w:color w:val="000000"/>
                          <w:w w:val="110"/>
                          <w:sz w:val="13"/>
                        </w:rPr>
                        <w:t>vissa</w:t>
                      </w:r>
                      <w:r>
                        <w:rPr>
                          <w:color w:val="000000"/>
                          <w:spacing w:val="40"/>
                          <w:w w:val="110"/>
                          <w:sz w:val="13"/>
                        </w:rPr>
                        <w:t> </w:t>
                      </w:r>
                      <w:r>
                        <w:rPr>
                          <w:color w:val="000000"/>
                          <w:w w:val="110"/>
                          <w:sz w:val="13"/>
                        </w:rPr>
                        <w:t>undantag som redogörs för i bilaga 4.</w:t>
                      </w:r>
                    </w:p>
                    <w:p>
                      <w:pPr>
                        <w:numPr>
                          <w:ilvl w:val="0"/>
                          <w:numId w:val="10"/>
                        </w:numPr>
                        <w:tabs>
                          <w:tab w:pos="433" w:val="left" w:leader="none"/>
                        </w:tabs>
                        <w:spacing w:line="280" w:lineRule="auto" w:before="2"/>
                        <w:ind w:left="433" w:right="440" w:hanging="217"/>
                        <w:jc w:val="left"/>
                        <w:rPr>
                          <w:color w:val="000000"/>
                          <w:sz w:val="13"/>
                        </w:rPr>
                      </w:pPr>
                      <w:r>
                        <w:rPr>
                          <w:color w:val="000000"/>
                          <w:w w:val="110"/>
                          <w:sz w:val="13"/>
                        </w:rPr>
                        <w:t>Endast</w:t>
                      </w:r>
                      <w:r>
                        <w:rPr>
                          <w:color w:val="000000"/>
                          <w:spacing w:val="-8"/>
                          <w:w w:val="110"/>
                          <w:sz w:val="13"/>
                        </w:rPr>
                        <w:t> </w:t>
                      </w:r>
                      <w:r>
                        <w:rPr>
                          <w:color w:val="000000"/>
                          <w:w w:val="110"/>
                          <w:sz w:val="13"/>
                        </w:rPr>
                        <w:t>legitimerade</w:t>
                      </w:r>
                      <w:r>
                        <w:rPr>
                          <w:color w:val="000000"/>
                          <w:spacing w:val="-8"/>
                          <w:w w:val="110"/>
                          <w:sz w:val="13"/>
                        </w:rPr>
                        <w:t> </w:t>
                      </w:r>
                      <w:r>
                        <w:rPr>
                          <w:color w:val="000000"/>
                          <w:w w:val="110"/>
                          <w:sz w:val="13"/>
                        </w:rPr>
                        <w:t>lärare</w:t>
                      </w:r>
                      <w:r>
                        <w:rPr>
                          <w:color w:val="000000"/>
                          <w:spacing w:val="-8"/>
                          <w:w w:val="110"/>
                          <w:sz w:val="13"/>
                        </w:rPr>
                        <w:t> </w:t>
                      </w:r>
                      <w:r>
                        <w:rPr>
                          <w:color w:val="000000"/>
                          <w:w w:val="110"/>
                          <w:sz w:val="13"/>
                        </w:rPr>
                        <w:t>ska</w:t>
                      </w:r>
                      <w:r>
                        <w:rPr>
                          <w:color w:val="000000"/>
                          <w:spacing w:val="-8"/>
                          <w:w w:val="110"/>
                          <w:sz w:val="13"/>
                        </w:rPr>
                        <w:t> </w:t>
                      </w:r>
                      <w:r>
                        <w:rPr>
                          <w:color w:val="000000"/>
                          <w:w w:val="110"/>
                          <w:sz w:val="13"/>
                        </w:rPr>
                        <w:t>anställas</w:t>
                      </w:r>
                      <w:r>
                        <w:rPr>
                          <w:color w:val="000000"/>
                          <w:spacing w:val="-9"/>
                          <w:w w:val="110"/>
                          <w:sz w:val="13"/>
                        </w:rPr>
                        <w:t> </w:t>
                      </w:r>
                      <w:r>
                        <w:rPr>
                          <w:color w:val="000000"/>
                          <w:w w:val="110"/>
                          <w:sz w:val="13"/>
                        </w:rPr>
                        <w:t>utan</w:t>
                      </w:r>
                      <w:r>
                        <w:rPr>
                          <w:color w:val="000000"/>
                          <w:spacing w:val="-7"/>
                          <w:w w:val="110"/>
                          <w:sz w:val="13"/>
                        </w:rPr>
                        <w:t> </w:t>
                      </w:r>
                      <w:r>
                        <w:rPr>
                          <w:color w:val="000000"/>
                          <w:w w:val="110"/>
                          <w:sz w:val="13"/>
                        </w:rPr>
                        <w:t>tidsbegränsning,</w:t>
                      </w:r>
                      <w:r>
                        <w:rPr>
                          <w:color w:val="000000"/>
                          <w:spacing w:val="-8"/>
                          <w:w w:val="110"/>
                          <w:sz w:val="13"/>
                        </w:rPr>
                        <w:t> </w:t>
                      </w:r>
                      <w:r>
                        <w:rPr>
                          <w:color w:val="000000"/>
                          <w:w w:val="110"/>
                          <w:sz w:val="13"/>
                        </w:rPr>
                        <w:t>med</w:t>
                      </w:r>
                      <w:r>
                        <w:rPr>
                          <w:color w:val="000000"/>
                          <w:spacing w:val="-8"/>
                          <w:w w:val="110"/>
                          <w:sz w:val="13"/>
                        </w:rPr>
                        <w:t> </w:t>
                      </w:r>
                      <w:r>
                        <w:rPr>
                          <w:color w:val="000000"/>
                          <w:w w:val="110"/>
                          <w:sz w:val="13"/>
                        </w:rPr>
                        <w:t>vissa</w:t>
                      </w:r>
                      <w:r>
                        <w:rPr>
                          <w:color w:val="000000"/>
                          <w:spacing w:val="-8"/>
                          <w:w w:val="110"/>
                          <w:sz w:val="13"/>
                        </w:rPr>
                        <w:t> </w:t>
                      </w:r>
                      <w:r>
                        <w:rPr>
                          <w:color w:val="000000"/>
                          <w:w w:val="110"/>
                          <w:sz w:val="13"/>
                        </w:rPr>
                        <w:t>undantag</w:t>
                      </w:r>
                      <w:r>
                        <w:rPr>
                          <w:color w:val="000000"/>
                          <w:spacing w:val="40"/>
                          <w:w w:val="110"/>
                          <w:sz w:val="13"/>
                        </w:rPr>
                        <w:t> </w:t>
                      </w:r>
                      <w:r>
                        <w:rPr>
                          <w:color w:val="000000"/>
                          <w:w w:val="110"/>
                          <w:sz w:val="13"/>
                        </w:rPr>
                        <w:t>som redogörs för i bilaga 4.</w:t>
                      </w:r>
                    </w:p>
                    <w:p>
                      <w:pPr>
                        <w:numPr>
                          <w:ilvl w:val="0"/>
                          <w:numId w:val="10"/>
                        </w:numPr>
                        <w:tabs>
                          <w:tab w:pos="432" w:val="left" w:leader="none"/>
                        </w:tabs>
                        <w:spacing w:before="3"/>
                        <w:ind w:left="432" w:right="0" w:hanging="216"/>
                        <w:jc w:val="left"/>
                        <w:rPr>
                          <w:color w:val="000000"/>
                          <w:sz w:val="13"/>
                        </w:rPr>
                      </w:pPr>
                      <w:r>
                        <w:rPr>
                          <w:color w:val="000000"/>
                          <w:sz w:val="13"/>
                        </w:rPr>
                        <w:t>Betygsättningen</w:t>
                      </w:r>
                      <w:r>
                        <w:rPr>
                          <w:color w:val="000000"/>
                          <w:spacing w:val="29"/>
                          <w:sz w:val="13"/>
                        </w:rPr>
                        <w:t> </w:t>
                      </w:r>
                      <w:r>
                        <w:rPr>
                          <w:color w:val="000000"/>
                          <w:sz w:val="13"/>
                        </w:rPr>
                        <w:t>ska</w:t>
                      </w:r>
                      <w:r>
                        <w:rPr>
                          <w:color w:val="000000"/>
                          <w:spacing w:val="28"/>
                          <w:sz w:val="13"/>
                        </w:rPr>
                        <w:t> </w:t>
                      </w:r>
                      <w:r>
                        <w:rPr>
                          <w:color w:val="000000"/>
                          <w:sz w:val="13"/>
                        </w:rPr>
                        <w:t>alltid</w:t>
                      </w:r>
                      <w:r>
                        <w:rPr>
                          <w:color w:val="000000"/>
                          <w:spacing w:val="29"/>
                          <w:sz w:val="13"/>
                        </w:rPr>
                        <w:t> </w:t>
                      </w:r>
                      <w:r>
                        <w:rPr>
                          <w:color w:val="000000"/>
                          <w:sz w:val="13"/>
                        </w:rPr>
                        <w:t>involvera</w:t>
                      </w:r>
                      <w:r>
                        <w:rPr>
                          <w:color w:val="000000"/>
                          <w:spacing w:val="29"/>
                          <w:sz w:val="13"/>
                        </w:rPr>
                        <w:t> </w:t>
                      </w:r>
                      <w:r>
                        <w:rPr>
                          <w:color w:val="000000"/>
                          <w:sz w:val="13"/>
                        </w:rPr>
                        <w:t>en</w:t>
                      </w:r>
                      <w:r>
                        <w:rPr>
                          <w:color w:val="000000"/>
                          <w:spacing w:val="30"/>
                          <w:sz w:val="13"/>
                        </w:rPr>
                        <w:t> </w:t>
                      </w:r>
                      <w:r>
                        <w:rPr>
                          <w:color w:val="000000"/>
                          <w:sz w:val="13"/>
                        </w:rPr>
                        <w:t>legitimerad</w:t>
                      </w:r>
                      <w:r>
                        <w:rPr>
                          <w:color w:val="000000"/>
                          <w:spacing w:val="29"/>
                          <w:sz w:val="13"/>
                        </w:rPr>
                        <w:t> </w:t>
                      </w:r>
                      <w:r>
                        <w:rPr>
                          <w:color w:val="000000"/>
                          <w:spacing w:val="-2"/>
                          <w:sz w:val="13"/>
                        </w:rPr>
                        <w:t>lärare.</w:t>
                      </w:r>
                    </w:p>
                    <w:p>
                      <w:pPr>
                        <w:numPr>
                          <w:ilvl w:val="0"/>
                          <w:numId w:val="10"/>
                        </w:numPr>
                        <w:tabs>
                          <w:tab w:pos="433" w:val="left" w:leader="none"/>
                        </w:tabs>
                        <w:spacing w:line="280" w:lineRule="auto" w:before="27"/>
                        <w:ind w:left="433" w:right="217" w:hanging="217"/>
                        <w:jc w:val="left"/>
                        <w:rPr>
                          <w:color w:val="000000"/>
                          <w:sz w:val="13"/>
                        </w:rPr>
                      </w:pPr>
                      <w:r>
                        <w:rPr>
                          <w:color w:val="000000"/>
                          <w:w w:val="105"/>
                          <w:sz w:val="13"/>
                        </w:rPr>
                        <w:t>Grovt oskickliga, brottsdömda eller på annat sätt olämpliga lärare och förskollärare ska</w:t>
                      </w:r>
                      <w:r>
                        <w:rPr>
                          <w:color w:val="000000"/>
                          <w:spacing w:val="40"/>
                          <w:w w:val="105"/>
                          <w:sz w:val="13"/>
                        </w:rPr>
                        <w:t> </w:t>
                      </w:r>
                      <w:r>
                        <w:rPr>
                          <w:color w:val="000000"/>
                          <w:w w:val="105"/>
                          <w:sz w:val="13"/>
                        </w:rPr>
                        <w:t>inte bedriva undervisning i skolan.</w:t>
                      </w:r>
                    </w:p>
                    <w:p>
                      <w:pPr>
                        <w:numPr>
                          <w:ilvl w:val="0"/>
                          <w:numId w:val="10"/>
                        </w:numPr>
                        <w:tabs>
                          <w:tab w:pos="433" w:val="left" w:leader="none"/>
                        </w:tabs>
                        <w:spacing w:line="280" w:lineRule="auto" w:before="3"/>
                        <w:ind w:left="433" w:right="1053" w:hanging="217"/>
                        <w:jc w:val="left"/>
                        <w:rPr>
                          <w:color w:val="000000"/>
                          <w:sz w:val="13"/>
                        </w:rPr>
                      </w:pPr>
                      <w:r>
                        <w:rPr>
                          <w:color w:val="000000"/>
                          <w:w w:val="105"/>
                          <w:sz w:val="13"/>
                        </w:rPr>
                        <w:t>Yrkets attraktivitet, i form av löneutveckling för lärare</w:t>
                      </w:r>
                      <w:r>
                        <w:rPr>
                          <w:color w:val="000000"/>
                          <w:spacing w:val="-1"/>
                          <w:w w:val="105"/>
                          <w:sz w:val="13"/>
                        </w:rPr>
                        <w:t> </w:t>
                      </w:r>
                      <w:r>
                        <w:rPr>
                          <w:color w:val="000000"/>
                          <w:w w:val="105"/>
                          <w:sz w:val="13"/>
                        </w:rPr>
                        <w:t>och</w:t>
                      </w:r>
                      <w:r>
                        <w:rPr>
                          <w:color w:val="000000"/>
                          <w:spacing w:val="-1"/>
                          <w:w w:val="105"/>
                          <w:sz w:val="13"/>
                        </w:rPr>
                        <w:t> </w:t>
                      </w:r>
                      <w:r>
                        <w:rPr>
                          <w:color w:val="000000"/>
                          <w:w w:val="105"/>
                          <w:sz w:val="13"/>
                        </w:rPr>
                        <w:t>söktrycket till</w:t>
                      </w:r>
                      <w:r>
                        <w:rPr>
                          <w:color w:val="000000"/>
                          <w:spacing w:val="40"/>
                          <w:w w:val="105"/>
                          <w:sz w:val="13"/>
                        </w:rPr>
                        <w:t> </w:t>
                      </w:r>
                      <w:r>
                        <w:rPr>
                          <w:color w:val="000000"/>
                          <w:w w:val="105"/>
                          <w:sz w:val="13"/>
                        </w:rPr>
                        <w:t>lärarutbildningar, ska ha ökat.</w:t>
                      </w:r>
                    </w:p>
                  </w:txbxContent>
                </v:textbox>
                <v:fill type="solid"/>
                <w10:wrap type="topAndBottom"/>
              </v:shape>
            </w:pict>
          </mc:Fallback>
        </mc:AlternateContent>
      </w: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5"/>
        <w:rPr>
          <w:sz w:val="11"/>
        </w:rPr>
      </w:pPr>
    </w:p>
    <w:p>
      <w:pPr>
        <w:spacing w:before="0"/>
        <w:ind w:left="1207" w:right="0" w:firstLine="0"/>
        <w:jc w:val="left"/>
        <w:rPr>
          <w:sz w:val="11"/>
        </w:rPr>
      </w:pPr>
      <w:r>
        <w:rPr>
          <w:w w:val="105"/>
          <w:sz w:val="11"/>
        </w:rPr>
        <w:t>20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numPr>
          <w:ilvl w:val="1"/>
          <w:numId w:val="7"/>
        </w:numPr>
        <w:tabs>
          <w:tab w:pos="1661" w:val="left" w:leader="none"/>
        </w:tabs>
        <w:spacing w:line="266" w:lineRule="auto" w:before="0" w:after="0"/>
        <w:ind w:left="1661" w:right="2014" w:hanging="454"/>
        <w:jc w:val="left"/>
      </w:pPr>
      <w:bookmarkStart w:name="_TOC_250023" w:id="17"/>
      <w:r>
        <w:rPr/>
        <w:t>Många</w:t>
      </w:r>
      <w:r>
        <w:rPr>
          <w:spacing w:val="-14"/>
        </w:rPr>
        <w:t> </w:t>
      </w:r>
      <w:r>
        <w:rPr/>
        <w:t>lärare</w:t>
      </w:r>
      <w:r>
        <w:rPr>
          <w:spacing w:val="-14"/>
        </w:rPr>
        <w:t> </w:t>
      </w:r>
      <w:r>
        <w:rPr/>
        <w:t>har</w:t>
      </w:r>
      <w:r>
        <w:rPr>
          <w:spacing w:val="-14"/>
        </w:rPr>
        <w:t> </w:t>
      </w:r>
      <w:r>
        <w:rPr/>
        <w:t>legitimation</w:t>
      </w:r>
      <w:r>
        <w:rPr>
          <w:spacing w:val="-13"/>
        </w:rPr>
        <w:t> </w:t>
      </w:r>
      <w:r>
        <w:rPr/>
        <w:t>men</w:t>
      </w:r>
      <w:r>
        <w:rPr>
          <w:spacing w:val="-14"/>
        </w:rPr>
        <w:t> </w:t>
      </w:r>
      <w:r>
        <w:rPr/>
        <w:t>alla</w:t>
      </w:r>
      <w:r>
        <w:rPr>
          <w:spacing w:val="-14"/>
        </w:rPr>
        <w:t> </w:t>
      </w:r>
      <w:r>
        <w:rPr/>
        <w:t>har</w:t>
      </w:r>
      <w:r>
        <w:rPr>
          <w:spacing w:val="-13"/>
        </w:rPr>
        <w:t> </w:t>
      </w:r>
      <w:r>
        <w:rPr/>
        <w:t>inte</w:t>
      </w:r>
      <w:r>
        <w:rPr>
          <w:spacing w:val="-14"/>
        </w:rPr>
        <w:t> </w:t>
      </w:r>
      <w:r>
        <w:rPr/>
        <w:t>rätt </w:t>
      </w:r>
      <w:bookmarkEnd w:id="17"/>
      <w:r>
        <w:rPr>
          <w:spacing w:val="-2"/>
        </w:rPr>
        <w:t>behörighet</w:t>
      </w:r>
    </w:p>
    <w:p>
      <w:pPr>
        <w:pStyle w:val="BodyText"/>
        <w:spacing w:line="302" w:lineRule="auto" w:before="73"/>
        <w:ind w:left="1661" w:right="1122"/>
      </w:pPr>
      <w:r>
        <w:rPr>
          <w:w w:val="105"/>
        </w:rPr>
        <w:t>Läsåret 2023/24 uppgick antalet undervisande lärare i hela landet till cirka 175 000</w:t>
      </w:r>
      <w:r>
        <w:rPr>
          <w:spacing w:val="40"/>
          <w:w w:val="105"/>
        </w:rPr>
        <w:t> </w:t>
      </w:r>
      <w:r>
        <w:rPr>
          <w:w w:val="105"/>
        </w:rPr>
        <w:t>personer.</w:t>
      </w:r>
      <w:r>
        <w:rPr>
          <w:w w:val="105"/>
          <w:position w:val="3"/>
          <w:sz w:val="9"/>
        </w:rPr>
        <w:t>46</w:t>
      </w:r>
      <w:r>
        <w:rPr>
          <w:spacing w:val="25"/>
          <w:w w:val="105"/>
          <w:position w:val="3"/>
          <w:sz w:val="9"/>
        </w:rPr>
        <w:t> </w:t>
      </w:r>
      <w:r>
        <w:rPr>
          <w:w w:val="105"/>
        </w:rPr>
        <w:t>Ungefär 80 procent av dem har lärarlegitimation. Även om andelen</w:t>
      </w:r>
      <w:r>
        <w:rPr>
          <w:spacing w:val="40"/>
          <w:w w:val="105"/>
        </w:rPr>
        <w:t> </w:t>
      </w:r>
      <w:r>
        <w:rPr>
          <w:w w:val="105"/>
        </w:rPr>
        <w:t>legitimerade</w:t>
      </w:r>
      <w:r>
        <w:rPr>
          <w:spacing w:val="-1"/>
          <w:w w:val="105"/>
        </w:rPr>
        <w:t> </w:t>
      </w:r>
      <w:r>
        <w:rPr>
          <w:w w:val="105"/>
        </w:rPr>
        <w:t>lärare</w:t>
      </w:r>
      <w:r>
        <w:rPr>
          <w:spacing w:val="-1"/>
          <w:w w:val="105"/>
        </w:rPr>
        <w:t> </w:t>
      </w:r>
      <w:r>
        <w:rPr>
          <w:w w:val="105"/>
        </w:rPr>
        <w:t>generellt</w:t>
      </w:r>
      <w:r>
        <w:rPr>
          <w:spacing w:val="-1"/>
          <w:w w:val="105"/>
        </w:rPr>
        <w:t> </w:t>
      </w:r>
      <w:r>
        <w:rPr>
          <w:w w:val="105"/>
        </w:rPr>
        <w:t>sett</w:t>
      </w:r>
      <w:r>
        <w:rPr>
          <w:spacing w:val="-1"/>
          <w:w w:val="105"/>
        </w:rPr>
        <w:t> </w:t>
      </w:r>
      <w:r>
        <w:rPr>
          <w:w w:val="105"/>
        </w:rPr>
        <w:t>är</w:t>
      </w:r>
      <w:r>
        <w:rPr>
          <w:spacing w:val="-1"/>
          <w:w w:val="105"/>
        </w:rPr>
        <w:t> </w:t>
      </w:r>
      <w:r>
        <w:rPr>
          <w:w w:val="105"/>
        </w:rPr>
        <w:t>hög,</w:t>
      </w:r>
      <w:r>
        <w:rPr>
          <w:spacing w:val="-1"/>
          <w:w w:val="105"/>
        </w:rPr>
        <w:t> </w:t>
      </w:r>
      <w:r>
        <w:rPr>
          <w:w w:val="105"/>
        </w:rPr>
        <w:t>är</w:t>
      </w:r>
      <w:r>
        <w:rPr>
          <w:spacing w:val="-1"/>
          <w:w w:val="105"/>
        </w:rPr>
        <w:t> </w:t>
      </w:r>
      <w:r>
        <w:rPr>
          <w:w w:val="105"/>
        </w:rPr>
        <w:t>andelen</w:t>
      </w:r>
      <w:r>
        <w:rPr>
          <w:spacing w:val="-1"/>
          <w:w w:val="105"/>
        </w:rPr>
        <w:t> </w:t>
      </w:r>
      <w:r>
        <w:rPr>
          <w:w w:val="105"/>
        </w:rPr>
        <w:t>lärare</w:t>
      </w:r>
      <w:r>
        <w:rPr>
          <w:spacing w:val="-1"/>
          <w:w w:val="105"/>
        </w:rPr>
        <w:t> </w:t>
      </w:r>
      <w:r>
        <w:rPr>
          <w:w w:val="105"/>
        </w:rPr>
        <w:t>som</w:t>
      </w:r>
      <w:r>
        <w:rPr>
          <w:spacing w:val="-1"/>
          <w:w w:val="105"/>
        </w:rPr>
        <w:t> </w:t>
      </w:r>
      <w:r>
        <w:rPr>
          <w:w w:val="105"/>
        </w:rPr>
        <w:t>är både</w:t>
      </w:r>
      <w:r>
        <w:rPr>
          <w:spacing w:val="-2"/>
          <w:w w:val="105"/>
        </w:rPr>
        <w:t> </w:t>
      </w:r>
      <w:r>
        <w:rPr>
          <w:w w:val="105"/>
        </w:rPr>
        <w:t>legitimerade och</w:t>
      </w:r>
      <w:r>
        <w:rPr>
          <w:spacing w:val="40"/>
          <w:w w:val="105"/>
        </w:rPr>
        <w:t> </w:t>
      </w:r>
      <w:r>
        <w:rPr>
          <w:w w:val="105"/>
        </w:rPr>
        <w:t>behöriga för det ämne samt den skolform och årskurs som de undervisar i betydligt</w:t>
      </w:r>
      <w:r>
        <w:rPr>
          <w:spacing w:val="40"/>
          <w:w w:val="105"/>
        </w:rPr>
        <w:t> </w:t>
      </w:r>
      <w:r>
        <w:rPr>
          <w:w w:val="105"/>
        </w:rPr>
        <w:t>lägre. Dessutom är skillnaderna mellan olika skolformer, ämnen och regioner stora.</w:t>
      </w:r>
    </w:p>
    <w:p>
      <w:pPr>
        <w:pStyle w:val="Heading5"/>
        <w:numPr>
          <w:ilvl w:val="2"/>
          <w:numId w:val="7"/>
        </w:numPr>
        <w:tabs>
          <w:tab w:pos="1657" w:val="left" w:leader="none"/>
          <w:tab w:pos="1660" w:val="left" w:leader="none"/>
        </w:tabs>
        <w:spacing w:line="266" w:lineRule="auto" w:before="153" w:after="0"/>
        <w:ind w:left="1660" w:right="1384" w:hanging="454"/>
        <w:jc w:val="left"/>
      </w:pPr>
      <w:r>
        <w:rPr/>
        <w:t>Andelen</w:t>
      </w:r>
      <w:r>
        <w:rPr>
          <w:spacing w:val="-1"/>
        </w:rPr>
        <w:t> </w:t>
      </w:r>
      <w:r>
        <w:rPr/>
        <w:t>högskoleutbildade</w:t>
      </w:r>
      <w:r>
        <w:rPr>
          <w:spacing w:val="-3"/>
        </w:rPr>
        <w:t> </w:t>
      </w:r>
      <w:r>
        <w:rPr/>
        <w:t>lärare</w:t>
      </w:r>
      <w:r>
        <w:rPr>
          <w:spacing w:val="-1"/>
        </w:rPr>
        <w:t> </w:t>
      </w:r>
      <w:r>
        <w:rPr/>
        <w:t>har</w:t>
      </w:r>
      <w:r>
        <w:rPr>
          <w:spacing w:val="-4"/>
        </w:rPr>
        <w:t> </w:t>
      </w:r>
      <w:r>
        <w:rPr/>
        <w:t>ökat</w:t>
      </w:r>
      <w:r>
        <w:rPr>
          <w:spacing w:val="-1"/>
        </w:rPr>
        <w:t> </w:t>
      </w:r>
      <w:r>
        <w:rPr/>
        <w:t>i</w:t>
      </w:r>
      <w:r>
        <w:rPr>
          <w:spacing w:val="-1"/>
        </w:rPr>
        <w:t> </w:t>
      </w:r>
      <w:r>
        <w:rPr/>
        <w:t>gymnasieskolan men minskat i grundskolan</w:t>
      </w:r>
    </w:p>
    <w:p>
      <w:pPr>
        <w:pStyle w:val="BodyText"/>
        <w:spacing w:line="302" w:lineRule="auto" w:before="63"/>
        <w:ind w:left="1660" w:right="1241"/>
      </w:pPr>
      <w:r>
        <w:rPr>
          <w:w w:val="105"/>
        </w:rPr>
        <w:t>För att kunna bedöma om legitimationskravet för undervisning medfört en högre</w:t>
      </w:r>
      <w:r>
        <w:rPr>
          <w:spacing w:val="40"/>
          <w:w w:val="105"/>
        </w:rPr>
        <w:t> </w:t>
      </w:r>
      <w:r>
        <w:rPr>
          <w:w w:val="105"/>
        </w:rPr>
        <w:t>andel utbildade lärare i skolan utgår vi från uppgiften om huruvida läraren har</w:t>
      </w:r>
      <w:r>
        <w:rPr>
          <w:spacing w:val="40"/>
          <w:w w:val="105"/>
        </w:rPr>
        <w:t> </w:t>
      </w:r>
      <w:r>
        <w:rPr>
          <w:w w:val="105"/>
        </w:rPr>
        <w:t>pedagogisk</w:t>
      </w:r>
      <w:r>
        <w:rPr>
          <w:spacing w:val="-7"/>
          <w:w w:val="105"/>
        </w:rPr>
        <w:t> </w:t>
      </w:r>
      <w:r>
        <w:rPr>
          <w:w w:val="105"/>
        </w:rPr>
        <w:t>högskoleexamen</w:t>
      </w:r>
      <w:r>
        <w:rPr>
          <w:spacing w:val="-8"/>
          <w:w w:val="105"/>
        </w:rPr>
        <w:t> </w:t>
      </w:r>
      <w:r>
        <w:rPr>
          <w:w w:val="105"/>
        </w:rPr>
        <w:t>eller</w:t>
      </w:r>
      <w:r>
        <w:rPr>
          <w:spacing w:val="-6"/>
          <w:w w:val="105"/>
        </w:rPr>
        <w:t> </w:t>
      </w:r>
      <w:r>
        <w:rPr>
          <w:w w:val="105"/>
        </w:rPr>
        <w:t>inte.</w:t>
      </w:r>
      <w:r>
        <w:rPr>
          <w:w w:val="105"/>
          <w:position w:val="3"/>
          <w:sz w:val="9"/>
        </w:rPr>
        <w:t>47</w:t>
      </w:r>
      <w:r>
        <w:rPr>
          <w:spacing w:val="6"/>
          <w:w w:val="105"/>
          <w:position w:val="3"/>
          <w:sz w:val="9"/>
        </w:rPr>
        <w:t> </w:t>
      </w:r>
      <w:r>
        <w:rPr>
          <w:w w:val="105"/>
        </w:rPr>
        <w:t>När</w:t>
      </w:r>
      <w:r>
        <w:rPr>
          <w:spacing w:val="-7"/>
          <w:w w:val="105"/>
        </w:rPr>
        <w:t> </w:t>
      </w:r>
      <w:r>
        <w:rPr>
          <w:w w:val="105"/>
        </w:rPr>
        <w:t>legitimationssystemet</w:t>
      </w:r>
      <w:r>
        <w:rPr>
          <w:spacing w:val="-7"/>
          <w:w w:val="105"/>
        </w:rPr>
        <w:t> </w:t>
      </w:r>
      <w:r>
        <w:rPr>
          <w:w w:val="105"/>
        </w:rPr>
        <w:t>infördes</w:t>
      </w:r>
      <w:r>
        <w:rPr>
          <w:spacing w:val="-7"/>
          <w:w w:val="105"/>
        </w:rPr>
        <w:t> </w:t>
      </w:r>
      <w:r>
        <w:rPr>
          <w:w w:val="105"/>
        </w:rPr>
        <w:t>2011</w:t>
      </w:r>
      <w:r>
        <w:rPr>
          <w:spacing w:val="-7"/>
          <w:w w:val="105"/>
        </w:rPr>
        <w:t> </w:t>
      </w:r>
      <w:r>
        <w:rPr>
          <w:w w:val="105"/>
        </w:rPr>
        <w:t>var</w:t>
      </w:r>
      <w:r>
        <w:rPr>
          <w:spacing w:val="40"/>
          <w:w w:val="105"/>
        </w:rPr>
        <w:t> </w:t>
      </w:r>
      <w:r>
        <w:rPr>
          <w:w w:val="105"/>
        </w:rPr>
        <w:t>andelen tjänstgörande lärare i grundskolan med pedagogisk högskoleexamen</w:t>
      </w:r>
    </w:p>
    <w:p>
      <w:pPr>
        <w:pStyle w:val="BodyText"/>
        <w:spacing w:line="302" w:lineRule="auto"/>
        <w:ind w:left="1660" w:right="1459"/>
      </w:pPr>
      <w:r>
        <w:rPr>
          <w:w w:val="105"/>
        </w:rPr>
        <w:t>85</w:t>
      </w:r>
      <w:r>
        <w:rPr>
          <w:spacing w:val="-1"/>
          <w:w w:val="105"/>
        </w:rPr>
        <w:t> </w:t>
      </w:r>
      <w:r>
        <w:rPr>
          <w:w w:val="105"/>
        </w:rPr>
        <w:t>procent,</w:t>
      </w:r>
      <w:r>
        <w:rPr>
          <w:spacing w:val="-1"/>
          <w:w w:val="105"/>
        </w:rPr>
        <w:t> </w:t>
      </w:r>
      <w:r>
        <w:rPr>
          <w:w w:val="105"/>
        </w:rPr>
        <w:t>och</w:t>
      </w:r>
      <w:r>
        <w:rPr>
          <w:spacing w:val="-1"/>
          <w:w w:val="105"/>
        </w:rPr>
        <w:t> </w:t>
      </w:r>
      <w:r>
        <w:rPr>
          <w:w w:val="105"/>
        </w:rPr>
        <w:t>i</w:t>
      </w:r>
      <w:r>
        <w:rPr>
          <w:spacing w:val="-1"/>
          <w:w w:val="105"/>
        </w:rPr>
        <w:t> </w:t>
      </w:r>
      <w:r>
        <w:rPr>
          <w:w w:val="105"/>
        </w:rPr>
        <w:t>gymnasiet</w:t>
      </w:r>
      <w:r>
        <w:rPr>
          <w:spacing w:val="-1"/>
          <w:w w:val="105"/>
        </w:rPr>
        <w:t> </w:t>
      </w:r>
      <w:r>
        <w:rPr>
          <w:w w:val="105"/>
        </w:rPr>
        <w:t>75 procent.</w:t>
      </w:r>
      <w:r>
        <w:rPr>
          <w:spacing w:val="-1"/>
          <w:w w:val="105"/>
        </w:rPr>
        <w:t> </w:t>
      </w:r>
      <w:r>
        <w:rPr>
          <w:w w:val="105"/>
        </w:rPr>
        <w:t>Tretton</w:t>
      </w:r>
      <w:r>
        <w:rPr>
          <w:spacing w:val="-1"/>
          <w:w w:val="105"/>
        </w:rPr>
        <w:t> </w:t>
      </w:r>
      <w:r>
        <w:rPr>
          <w:w w:val="105"/>
        </w:rPr>
        <w:t>år</w:t>
      </w:r>
      <w:r>
        <w:rPr>
          <w:spacing w:val="-1"/>
          <w:w w:val="105"/>
        </w:rPr>
        <w:t> </w:t>
      </w:r>
      <w:r>
        <w:rPr>
          <w:w w:val="105"/>
        </w:rPr>
        <w:t>senare</w:t>
      </w:r>
      <w:r>
        <w:rPr>
          <w:spacing w:val="-1"/>
          <w:w w:val="105"/>
        </w:rPr>
        <w:t> </w:t>
      </w:r>
      <w:r>
        <w:rPr>
          <w:w w:val="105"/>
        </w:rPr>
        <w:t>är</w:t>
      </w:r>
      <w:r>
        <w:rPr>
          <w:spacing w:val="-1"/>
          <w:w w:val="105"/>
        </w:rPr>
        <w:t> </w:t>
      </w:r>
      <w:r>
        <w:rPr>
          <w:w w:val="105"/>
        </w:rPr>
        <w:t>motsvarande</w:t>
      </w:r>
      <w:r>
        <w:rPr>
          <w:spacing w:val="-1"/>
          <w:w w:val="105"/>
        </w:rPr>
        <w:t> </w:t>
      </w:r>
      <w:r>
        <w:rPr>
          <w:w w:val="105"/>
        </w:rPr>
        <w:t>andelar</w:t>
      </w:r>
      <w:r>
        <w:rPr>
          <w:spacing w:val="40"/>
          <w:w w:val="105"/>
        </w:rPr>
        <w:t> </w:t>
      </w:r>
      <w:r>
        <w:rPr>
          <w:w w:val="105"/>
        </w:rPr>
        <w:t>81 respektive 80 procent.</w:t>
      </w:r>
      <w:r>
        <w:rPr>
          <w:w w:val="105"/>
          <w:position w:val="3"/>
          <w:sz w:val="9"/>
        </w:rPr>
        <w:t>48</w:t>
      </w:r>
      <w:r>
        <w:rPr>
          <w:spacing w:val="21"/>
          <w:w w:val="105"/>
          <w:position w:val="3"/>
          <w:sz w:val="9"/>
        </w:rPr>
        <w:t> </w:t>
      </w:r>
      <w:r>
        <w:rPr>
          <w:w w:val="105"/>
        </w:rPr>
        <w:t>Det betyder att andelen lärare med pedagogisk</w:t>
      </w:r>
      <w:r>
        <w:rPr>
          <w:spacing w:val="40"/>
          <w:w w:val="105"/>
        </w:rPr>
        <w:t> </w:t>
      </w:r>
      <w:r>
        <w:rPr>
          <w:w w:val="105"/>
        </w:rPr>
        <w:t>högskoleexamen har minskat i grundskolan, men ökat i gymnasieskolan.</w:t>
      </w:r>
    </w:p>
    <w:p>
      <w:pPr>
        <w:pStyle w:val="Heading5"/>
        <w:numPr>
          <w:ilvl w:val="2"/>
          <w:numId w:val="7"/>
        </w:numPr>
        <w:tabs>
          <w:tab w:pos="1658" w:val="left" w:leader="none"/>
        </w:tabs>
        <w:spacing w:line="240" w:lineRule="auto" w:before="152" w:after="0"/>
        <w:ind w:left="1658" w:right="0" w:hanging="451"/>
        <w:jc w:val="left"/>
      </w:pPr>
      <w:r>
        <w:rPr/>
        <w:t>Stora</w:t>
      </w:r>
      <w:r>
        <w:rPr>
          <w:spacing w:val="-8"/>
        </w:rPr>
        <w:t> </w:t>
      </w:r>
      <w:r>
        <w:rPr/>
        <w:t>skillnader</w:t>
      </w:r>
      <w:r>
        <w:rPr>
          <w:spacing w:val="-7"/>
        </w:rPr>
        <w:t> </w:t>
      </w:r>
      <w:r>
        <w:rPr/>
        <w:t>i</w:t>
      </w:r>
      <w:r>
        <w:rPr>
          <w:spacing w:val="-7"/>
        </w:rPr>
        <w:t> </w:t>
      </w:r>
      <w:r>
        <w:rPr/>
        <w:t>behörighet</w:t>
      </w:r>
      <w:r>
        <w:rPr>
          <w:spacing w:val="-7"/>
        </w:rPr>
        <w:t> </w:t>
      </w:r>
      <w:r>
        <w:rPr/>
        <w:t>bland</w:t>
      </w:r>
      <w:r>
        <w:rPr>
          <w:spacing w:val="-8"/>
        </w:rPr>
        <w:t> </w:t>
      </w:r>
      <w:r>
        <w:rPr/>
        <w:t>legitimerade</w:t>
      </w:r>
      <w:r>
        <w:rPr>
          <w:spacing w:val="-8"/>
        </w:rPr>
        <w:t> </w:t>
      </w:r>
      <w:r>
        <w:rPr>
          <w:spacing w:val="-2"/>
        </w:rPr>
        <w:t>lärare</w:t>
      </w:r>
    </w:p>
    <w:p>
      <w:pPr>
        <w:pStyle w:val="BodyText"/>
        <w:spacing w:line="302" w:lineRule="auto" w:before="83"/>
        <w:ind w:left="1660" w:right="1212"/>
      </w:pPr>
      <w:r>
        <w:rPr>
          <w:w w:val="105"/>
        </w:rPr>
        <w:t>En lärare kan ha lärarlegitimation men ändå vara obehörig i det ämne alternativt den</w:t>
      </w:r>
      <w:r>
        <w:rPr>
          <w:spacing w:val="40"/>
          <w:w w:val="105"/>
        </w:rPr>
        <w:t> </w:t>
      </w:r>
      <w:r>
        <w:rPr>
          <w:w w:val="105"/>
        </w:rPr>
        <w:t>skolform eller årskurs som hen undervisar i.</w:t>
      </w:r>
      <w:r>
        <w:rPr>
          <w:w w:val="105"/>
          <w:position w:val="3"/>
          <w:sz w:val="9"/>
        </w:rPr>
        <w:t>49</w:t>
      </w:r>
      <w:r>
        <w:rPr>
          <w:spacing w:val="16"/>
          <w:w w:val="105"/>
          <w:position w:val="3"/>
          <w:sz w:val="9"/>
        </w:rPr>
        <w:t> </w:t>
      </w:r>
      <w:r>
        <w:rPr>
          <w:w w:val="105"/>
        </w:rPr>
        <w:t>Till exempel är 94 procent av lärarna i</w:t>
      </w:r>
      <w:r>
        <w:rPr>
          <w:spacing w:val="40"/>
          <w:w w:val="105"/>
        </w:rPr>
        <w:t> </w:t>
      </w:r>
      <w:r>
        <w:rPr>
          <w:w w:val="105"/>
        </w:rPr>
        <w:t>gymnasieskolan legitimerade, men bara 83 procent är behöriga för sin undervisning,</w:t>
      </w:r>
      <w:r>
        <w:rPr>
          <w:spacing w:val="40"/>
          <w:w w:val="105"/>
        </w:rPr>
        <w:t> </w:t>
      </w:r>
      <w:r>
        <w:rPr>
          <w:w w:val="105"/>
        </w:rPr>
        <w:t>se tabell 1.</w:t>
      </w:r>
      <w:r>
        <w:rPr>
          <w:w w:val="105"/>
          <w:position w:val="3"/>
          <w:sz w:val="9"/>
        </w:rPr>
        <w:t>50</w:t>
      </w:r>
      <w:r>
        <w:rPr>
          <w:spacing w:val="21"/>
          <w:w w:val="105"/>
          <w:position w:val="3"/>
          <w:sz w:val="9"/>
        </w:rPr>
        <w:t> </w:t>
      </w:r>
      <w:r>
        <w:rPr>
          <w:w w:val="105"/>
        </w:rPr>
        <w:t>Skillnaden mellan legitimerade och behöriga är särskilt stor för den</w:t>
      </w:r>
      <w:r>
        <w:rPr>
          <w:spacing w:val="40"/>
          <w:w w:val="105"/>
        </w:rPr>
        <w:t> </w:t>
      </w:r>
      <w:r>
        <w:rPr>
          <w:w w:val="105"/>
        </w:rPr>
        <w:t>anpassade</w:t>
      </w:r>
      <w:r>
        <w:rPr>
          <w:spacing w:val="14"/>
          <w:w w:val="105"/>
        </w:rPr>
        <w:t> </w:t>
      </w:r>
      <w:r>
        <w:rPr>
          <w:w w:val="105"/>
        </w:rPr>
        <w:t>grundskolan</w:t>
      </w:r>
      <w:r>
        <w:rPr>
          <w:spacing w:val="14"/>
          <w:w w:val="105"/>
        </w:rPr>
        <w:t> </w:t>
      </w:r>
      <w:r>
        <w:rPr>
          <w:w w:val="105"/>
        </w:rPr>
        <w:t>där</w:t>
      </w:r>
      <w:r>
        <w:rPr>
          <w:spacing w:val="14"/>
          <w:w w:val="105"/>
        </w:rPr>
        <w:t> </w:t>
      </w:r>
      <w:r>
        <w:rPr>
          <w:w w:val="105"/>
        </w:rPr>
        <w:t>cirka</w:t>
      </w:r>
      <w:r>
        <w:rPr>
          <w:spacing w:val="14"/>
          <w:w w:val="105"/>
        </w:rPr>
        <w:t> </w:t>
      </w:r>
      <w:r>
        <w:rPr>
          <w:w w:val="105"/>
        </w:rPr>
        <w:t>85</w:t>
      </w:r>
      <w:r>
        <w:rPr>
          <w:spacing w:val="14"/>
          <w:w w:val="105"/>
        </w:rPr>
        <w:t> </w:t>
      </w:r>
      <w:r>
        <w:rPr>
          <w:w w:val="105"/>
        </w:rPr>
        <w:t>procent</w:t>
      </w:r>
      <w:r>
        <w:rPr>
          <w:spacing w:val="14"/>
          <w:w w:val="105"/>
        </w:rPr>
        <w:t> </w:t>
      </w:r>
      <w:r>
        <w:rPr>
          <w:w w:val="105"/>
        </w:rPr>
        <w:t>av</w:t>
      </w:r>
      <w:r>
        <w:rPr>
          <w:spacing w:val="14"/>
          <w:w w:val="105"/>
        </w:rPr>
        <w:t> </w:t>
      </w:r>
      <w:r>
        <w:rPr>
          <w:w w:val="105"/>
        </w:rPr>
        <w:t>lärarna</w:t>
      </w:r>
      <w:r>
        <w:rPr>
          <w:spacing w:val="14"/>
          <w:w w:val="105"/>
        </w:rPr>
        <w:t> </w:t>
      </w:r>
      <w:r>
        <w:rPr>
          <w:w w:val="105"/>
        </w:rPr>
        <w:t>är</w:t>
      </w:r>
      <w:r>
        <w:rPr>
          <w:spacing w:val="14"/>
          <w:w w:val="105"/>
        </w:rPr>
        <w:t> </w:t>
      </w:r>
      <w:r>
        <w:rPr>
          <w:w w:val="105"/>
        </w:rPr>
        <w:t>legitimerade,</w:t>
      </w:r>
      <w:r>
        <w:rPr>
          <w:spacing w:val="17"/>
          <w:w w:val="105"/>
        </w:rPr>
        <w:t> </w:t>
      </w:r>
      <w:r>
        <w:rPr>
          <w:w w:val="105"/>
        </w:rPr>
        <w:t>men</w:t>
      </w:r>
      <w:r>
        <w:rPr>
          <w:spacing w:val="14"/>
          <w:w w:val="105"/>
        </w:rPr>
        <w:t> </w:t>
      </w:r>
      <w:r>
        <w:rPr>
          <w:w w:val="105"/>
        </w:rPr>
        <w:t>enbart</w:t>
      </w:r>
      <w:r>
        <w:rPr>
          <w:spacing w:val="40"/>
          <w:w w:val="105"/>
        </w:rPr>
        <w:t> </w:t>
      </w:r>
      <w:r>
        <w:rPr>
          <w:w w:val="105"/>
        </w:rPr>
        <w:t>15 procent är behöriga för skolformen, årskurserna och ämnena. Tabellen innehåller</w:t>
      </w:r>
      <w:r>
        <w:rPr>
          <w:spacing w:val="40"/>
          <w:w w:val="105"/>
        </w:rPr>
        <w:t> </w:t>
      </w:r>
      <w:r>
        <w:rPr>
          <w:w w:val="105"/>
        </w:rPr>
        <w:t>inte uppgifter för förskola eftersom förskollärarlegitimationen ger behörighet för all</w:t>
      </w:r>
      <w:r>
        <w:rPr>
          <w:spacing w:val="40"/>
          <w:w w:val="105"/>
        </w:rPr>
        <w:t> </w:t>
      </w:r>
      <w:r>
        <w:rPr>
          <w:w w:val="105"/>
        </w:rPr>
        <w:t>undervisning</w:t>
      </w:r>
      <w:r>
        <w:rPr>
          <w:spacing w:val="-1"/>
          <w:w w:val="105"/>
        </w:rPr>
        <w:t> </w:t>
      </w:r>
      <w:r>
        <w:rPr>
          <w:w w:val="105"/>
        </w:rPr>
        <w:t>i</w:t>
      </w:r>
      <w:r>
        <w:rPr>
          <w:spacing w:val="-1"/>
          <w:w w:val="105"/>
        </w:rPr>
        <w:t> </w:t>
      </w:r>
      <w:r>
        <w:rPr>
          <w:w w:val="105"/>
        </w:rPr>
        <w:t>förskolan.</w:t>
      </w:r>
      <w:r>
        <w:rPr>
          <w:spacing w:val="1"/>
          <w:w w:val="105"/>
        </w:rPr>
        <w:t> </w:t>
      </w:r>
      <w:r>
        <w:rPr>
          <w:w w:val="105"/>
        </w:rPr>
        <w:t>Därutöver</w:t>
      </w:r>
      <w:r>
        <w:rPr>
          <w:spacing w:val="-1"/>
          <w:w w:val="105"/>
        </w:rPr>
        <w:t> </w:t>
      </w:r>
      <w:r>
        <w:rPr>
          <w:w w:val="105"/>
        </w:rPr>
        <w:t>finns inget</w:t>
      </w:r>
      <w:r>
        <w:rPr>
          <w:spacing w:val="-1"/>
          <w:w w:val="105"/>
        </w:rPr>
        <w:t> </w:t>
      </w:r>
      <w:r>
        <w:rPr>
          <w:w w:val="105"/>
        </w:rPr>
        <w:t>krav på</w:t>
      </w:r>
      <w:r>
        <w:rPr>
          <w:spacing w:val="-1"/>
          <w:w w:val="105"/>
        </w:rPr>
        <w:t> </w:t>
      </w:r>
      <w:r>
        <w:rPr>
          <w:w w:val="105"/>
        </w:rPr>
        <w:t>att</w:t>
      </w:r>
      <w:r>
        <w:rPr>
          <w:spacing w:val="-1"/>
          <w:w w:val="105"/>
        </w:rPr>
        <w:t> </w:t>
      </w:r>
      <w:r>
        <w:rPr>
          <w:w w:val="105"/>
        </w:rPr>
        <w:t>all</w:t>
      </w:r>
      <w:r>
        <w:rPr>
          <w:spacing w:val="2"/>
          <w:w w:val="105"/>
        </w:rPr>
        <w:t> </w:t>
      </w:r>
      <w:r>
        <w:rPr>
          <w:w w:val="105"/>
        </w:rPr>
        <w:t>undervisande</w:t>
      </w:r>
      <w:r>
        <w:rPr>
          <w:spacing w:val="-1"/>
          <w:w w:val="105"/>
        </w:rPr>
        <w:t> </w:t>
      </w:r>
      <w:r>
        <w:rPr>
          <w:w w:val="105"/>
        </w:rPr>
        <w:t>personal</w:t>
      </w:r>
      <w:r>
        <w:rPr>
          <w:spacing w:val="1"/>
          <w:w w:val="105"/>
        </w:rPr>
        <w:t> </w:t>
      </w:r>
      <w:r>
        <w:rPr>
          <w:spacing w:val="-10"/>
          <w:w w:val="105"/>
        </w:rPr>
        <w:t>i</w:t>
      </w:r>
    </w:p>
    <w:p>
      <w:pPr>
        <w:pStyle w:val="BodyText"/>
        <w:spacing w:line="302" w:lineRule="auto"/>
        <w:ind w:left="1660" w:right="1135"/>
      </w:pPr>
      <w:r>
        <w:rPr>
          <w:w w:val="105"/>
        </w:rPr>
        <w:t>förskolan</w:t>
      </w:r>
      <w:r>
        <w:rPr>
          <w:spacing w:val="-5"/>
          <w:w w:val="105"/>
        </w:rPr>
        <w:t> </w:t>
      </w:r>
      <w:r>
        <w:rPr>
          <w:w w:val="105"/>
        </w:rPr>
        <w:t>ska</w:t>
      </w:r>
      <w:r>
        <w:rPr>
          <w:spacing w:val="-4"/>
          <w:w w:val="105"/>
        </w:rPr>
        <w:t> </w:t>
      </w:r>
      <w:r>
        <w:rPr>
          <w:w w:val="105"/>
        </w:rPr>
        <w:t>vara</w:t>
      </w:r>
      <w:r>
        <w:rPr>
          <w:spacing w:val="-5"/>
          <w:w w:val="105"/>
        </w:rPr>
        <w:t> </w:t>
      </w:r>
      <w:r>
        <w:rPr>
          <w:w w:val="105"/>
        </w:rPr>
        <w:t>legitimerad.</w:t>
      </w:r>
      <w:r>
        <w:rPr>
          <w:w w:val="105"/>
          <w:position w:val="3"/>
          <w:sz w:val="9"/>
        </w:rPr>
        <w:t>51</w:t>
      </w:r>
      <w:r>
        <w:rPr>
          <w:spacing w:val="8"/>
          <w:w w:val="105"/>
          <w:position w:val="3"/>
          <w:sz w:val="9"/>
        </w:rPr>
        <w:t> </w:t>
      </w:r>
      <w:r>
        <w:rPr>
          <w:w w:val="105"/>
        </w:rPr>
        <w:t>Vad</w:t>
      </w:r>
      <w:r>
        <w:rPr>
          <w:spacing w:val="-5"/>
          <w:w w:val="105"/>
        </w:rPr>
        <w:t> </w:t>
      </w:r>
      <w:r>
        <w:rPr>
          <w:w w:val="105"/>
        </w:rPr>
        <w:t>gäller</w:t>
      </w:r>
      <w:r>
        <w:rPr>
          <w:spacing w:val="-5"/>
          <w:w w:val="105"/>
        </w:rPr>
        <w:t> </w:t>
      </w:r>
      <w:r>
        <w:rPr>
          <w:w w:val="105"/>
        </w:rPr>
        <w:t>förskoleklass</w:t>
      </w:r>
      <w:r>
        <w:rPr>
          <w:spacing w:val="-4"/>
          <w:w w:val="105"/>
        </w:rPr>
        <w:t> </w:t>
      </w:r>
      <w:r>
        <w:rPr>
          <w:w w:val="105"/>
        </w:rPr>
        <w:t>finns</w:t>
      </w:r>
      <w:r>
        <w:rPr>
          <w:spacing w:val="-5"/>
          <w:w w:val="105"/>
        </w:rPr>
        <w:t> </w:t>
      </w:r>
      <w:r>
        <w:rPr>
          <w:w w:val="105"/>
        </w:rPr>
        <w:t>den</w:t>
      </w:r>
      <w:r>
        <w:rPr>
          <w:spacing w:val="-5"/>
          <w:w w:val="105"/>
        </w:rPr>
        <w:t> </w:t>
      </w:r>
      <w:r>
        <w:rPr>
          <w:w w:val="105"/>
        </w:rPr>
        <w:t>bara</w:t>
      </w:r>
      <w:r>
        <w:rPr>
          <w:spacing w:val="-5"/>
          <w:w w:val="105"/>
        </w:rPr>
        <w:t> </w:t>
      </w:r>
      <w:r>
        <w:rPr>
          <w:w w:val="105"/>
        </w:rPr>
        <w:t>i</w:t>
      </w:r>
      <w:r>
        <w:rPr>
          <w:spacing w:val="-5"/>
          <w:w w:val="105"/>
        </w:rPr>
        <w:t> </w:t>
      </w:r>
      <w:r>
        <w:rPr>
          <w:w w:val="105"/>
        </w:rPr>
        <w:t>grundskolan</w:t>
      </w:r>
      <w:r>
        <w:rPr>
          <w:spacing w:val="40"/>
          <w:w w:val="105"/>
        </w:rPr>
        <w:t> </w:t>
      </w:r>
      <w:r>
        <w:rPr>
          <w:w w:val="105"/>
        </w:rPr>
        <w:t>och både lärar- och förskollärarlegitimation ger behörighet för den.</w:t>
      </w:r>
    </w:p>
    <w:p>
      <w:pPr>
        <w:pStyle w:val="BodyText"/>
        <w:spacing w:before="138"/>
        <w:rPr>
          <w:sz w:val="20"/>
        </w:rPr>
      </w:pPr>
      <w:r>
        <w:rPr>
          <w:sz w:val="20"/>
        </w:rPr>
        <mc:AlternateContent>
          <mc:Choice Requires="wps">
            <w:drawing>
              <wp:anchor distT="0" distB="0" distL="0" distR="0" allowOverlap="1" layoutInCell="1" locked="0" behindDoc="1" simplePos="0" relativeHeight="487601664">
                <wp:simplePos x="0" y="0"/>
                <wp:positionH relativeFrom="page">
                  <wp:posOffset>1504365</wp:posOffset>
                </wp:positionH>
                <wp:positionV relativeFrom="paragraph">
                  <wp:posOffset>249198</wp:posOffset>
                </wp:positionV>
                <wp:extent cx="1169035" cy="4445"/>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9.621943pt;width:92.004pt;height:.346pt;mso-position-horizontal-relative:page;mso-position-vertical-relative:paragraph;z-index:-15714816;mso-wrap-distance-left:0;mso-wrap-distance-right:0" id="docshape68" filled="true" fillcolor="#000000" stroked="false">
                <v:fill type="solid"/>
                <w10:wrap type="topAndBottom"/>
              </v:rect>
            </w:pict>
          </mc:Fallback>
        </mc:AlternateContent>
      </w:r>
    </w:p>
    <w:p>
      <w:pPr>
        <w:spacing w:before="61"/>
        <w:ind w:left="1661" w:right="0" w:firstLine="0"/>
        <w:jc w:val="left"/>
        <w:rPr>
          <w:sz w:val="11"/>
        </w:rPr>
      </w:pPr>
      <w:r>
        <w:rPr>
          <w:w w:val="105"/>
          <w:position w:val="3"/>
          <w:sz w:val="7"/>
        </w:rPr>
        <w:t>46</w:t>
      </w:r>
      <w:r>
        <w:rPr>
          <w:spacing w:val="78"/>
          <w:w w:val="105"/>
          <w:position w:val="3"/>
          <w:sz w:val="7"/>
        </w:rPr>
        <w:t> </w:t>
      </w:r>
      <w:r>
        <w:rPr>
          <w:w w:val="105"/>
          <w:sz w:val="11"/>
        </w:rPr>
        <w:t>Riksrevisionens</w:t>
      </w:r>
      <w:r>
        <w:rPr>
          <w:spacing w:val="-7"/>
          <w:w w:val="105"/>
          <w:sz w:val="11"/>
        </w:rPr>
        <w:t> </w:t>
      </w:r>
      <w:r>
        <w:rPr>
          <w:w w:val="105"/>
          <w:sz w:val="11"/>
        </w:rPr>
        <w:t>bearbetning</w:t>
      </w:r>
      <w:r>
        <w:rPr>
          <w:spacing w:val="-7"/>
          <w:w w:val="105"/>
          <w:sz w:val="11"/>
        </w:rPr>
        <w:t> </w:t>
      </w:r>
      <w:r>
        <w:rPr>
          <w:w w:val="105"/>
          <w:sz w:val="11"/>
        </w:rPr>
        <w:t>av</w:t>
      </w:r>
      <w:r>
        <w:rPr>
          <w:spacing w:val="-7"/>
          <w:w w:val="105"/>
          <w:sz w:val="11"/>
        </w:rPr>
        <w:t> </w:t>
      </w:r>
      <w:r>
        <w:rPr>
          <w:w w:val="105"/>
          <w:sz w:val="11"/>
        </w:rPr>
        <w:t>data</w:t>
      </w:r>
      <w:r>
        <w:rPr>
          <w:spacing w:val="-8"/>
          <w:w w:val="105"/>
          <w:sz w:val="11"/>
        </w:rPr>
        <w:t> </w:t>
      </w:r>
      <w:r>
        <w:rPr>
          <w:w w:val="105"/>
          <w:sz w:val="11"/>
        </w:rPr>
        <w:t>från</w:t>
      </w:r>
      <w:r>
        <w:rPr>
          <w:spacing w:val="-7"/>
          <w:w w:val="105"/>
          <w:sz w:val="11"/>
        </w:rPr>
        <w:t> </w:t>
      </w:r>
      <w:r>
        <w:rPr>
          <w:w w:val="105"/>
          <w:sz w:val="11"/>
        </w:rPr>
        <w:t>Skolverket,</w:t>
      </w:r>
      <w:r>
        <w:rPr>
          <w:spacing w:val="-7"/>
          <w:w w:val="105"/>
          <w:sz w:val="11"/>
        </w:rPr>
        <w:t> </w:t>
      </w:r>
      <w:r>
        <w:rPr>
          <w:w w:val="105"/>
          <w:sz w:val="11"/>
        </w:rPr>
        <w:t>registret</w:t>
      </w:r>
      <w:r>
        <w:rPr>
          <w:spacing w:val="-7"/>
          <w:w w:val="105"/>
          <w:sz w:val="11"/>
        </w:rPr>
        <w:t> </w:t>
      </w:r>
      <w:r>
        <w:rPr>
          <w:w w:val="105"/>
          <w:sz w:val="11"/>
        </w:rPr>
        <w:t>för</w:t>
      </w:r>
      <w:r>
        <w:rPr>
          <w:spacing w:val="-8"/>
          <w:w w:val="105"/>
          <w:sz w:val="11"/>
        </w:rPr>
        <w:t> </w:t>
      </w:r>
      <w:r>
        <w:rPr>
          <w:w w:val="105"/>
          <w:sz w:val="11"/>
        </w:rPr>
        <w:t>pedagogisk</w:t>
      </w:r>
      <w:r>
        <w:rPr>
          <w:spacing w:val="-7"/>
          <w:w w:val="105"/>
          <w:sz w:val="11"/>
        </w:rPr>
        <w:t> </w:t>
      </w:r>
      <w:r>
        <w:rPr>
          <w:w w:val="105"/>
          <w:sz w:val="11"/>
        </w:rPr>
        <w:t>personal</w:t>
      </w:r>
      <w:r>
        <w:rPr>
          <w:spacing w:val="-7"/>
          <w:w w:val="105"/>
          <w:sz w:val="11"/>
        </w:rPr>
        <w:t> </w:t>
      </w:r>
      <w:r>
        <w:rPr>
          <w:spacing w:val="-4"/>
          <w:w w:val="105"/>
          <w:sz w:val="11"/>
        </w:rPr>
        <w:t>2023.</w:t>
      </w:r>
    </w:p>
    <w:p>
      <w:pPr>
        <w:spacing w:line="247" w:lineRule="auto" w:before="17"/>
        <w:ind w:left="1878" w:right="1135" w:hanging="218"/>
        <w:jc w:val="left"/>
        <w:rPr>
          <w:sz w:val="11"/>
        </w:rPr>
      </w:pPr>
      <w:r>
        <w:rPr>
          <w:w w:val="105"/>
          <w:position w:val="3"/>
          <w:sz w:val="7"/>
        </w:rPr>
        <w:t>47</w:t>
      </w:r>
      <w:r>
        <w:rPr>
          <w:spacing w:val="40"/>
          <w:w w:val="105"/>
          <w:position w:val="3"/>
          <w:sz w:val="7"/>
        </w:rPr>
        <w:t>  </w:t>
      </w:r>
      <w:r>
        <w:rPr>
          <w:w w:val="105"/>
          <w:sz w:val="11"/>
        </w:rPr>
        <w:t>Uppgifter</w:t>
      </w:r>
      <w:r>
        <w:rPr>
          <w:spacing w:val="-4"/>
          <w:w w:val="105"/>
          <w:sz w:val="11"/>
        </w:rPr>
        <w:t> </w:t>
      </w:r>
      <w:r>
        <w:rPr>
          <w:w w:val="105"/>
          <w:sz w:val="11"/>
        </w:rPr>
        <w:t>om</w:t>
      </w:r>
      <w:r>
        <w:rPr>
          <w:spacing w:val="-4"/>
          <w:w w:val="105"/>
          <w:sz w:val="11"/>
        </w:rPr>
        <w:t> </w:t>
      </w:r>
      <w:r>
        <w:rPr>
          <w:w w:val="105"/>
          <w:sz w:val="11"/>
        </w:rPr>
        <w:t>lärares</w:t>
      </w:r>
      <w:r>
        <w:rPr>
          <w:spacing w:val="-4"/>
          <w:w w:val="105"/>
          <w:sz w:val="11"/>
        </w:rPr>
        <w:t> </w:t>
      </w:r>
      <w:r>
        <w:rPr>
          <w:w w:val="105"/>
          <w:sz w:val="11"/>
        </w:rPr>
        <w:t>behörighet</w:t>
      </w:r>
      <w:r>
        <w:rPr>
          <w:spacing w:val="-4"/>
          <w:w w:val="105"/>
          <w:sz w:val="11"/>
        </w:rPr>
        <w:t> </w:t>
      </w:r>
      <w:r>
        <w:rPr>
          <w:w w:val="105"/>
          <w:sz w:val="11"/>
        </w:rPr>
        <w:t>i</w:t>
      </w:r>
      <w:r>
        <w:rPr>
          <w:spacing w:val="-4"/>
          <w:w w:val="105"/>
          <w:sz w:val="11"/>
        </w:rPr>
        <w:t> </w:t>
      </w:r>
      <w:r>
        <w:rPr>
          <w:w w:val="105"/>
          <w:sz w:val="11"/>
        </w:rPr>
        <w:t>de</w:t>
      </w:r>
      <w:r>
        <w:rPr>
          <w:spacing w:val="-5"/>
          <w:w w:val="105"/>
          <w:sz w:val="11"/>
        </w:rPr>
        <w:t> </w:t>
      </w:r>
      <w:r>
        <w:rPr>
          <w:w w:val="105"/>
          <w:sz w:val="11"/>
        </w:rPr>
        <w:t>ämnen,</w:t>
      </w:r>
      <w:r>
        <w:rPr>
          <w:spacing w:val="-3"/>
          <w:w w:val="105"/>
          <w:sz w:val="11"/>
        </w:rPr>
        <w:t> </w:t>
      </w:r>
      <w:r>
        <w:rPr>
          <w:w w:val="105"/>
          <w:sz w:val="11"/>
        </w:rPr>
        <w:t>för</w:t>
      </w:r>
      <w:r>
        <w:rPr>
          <w:spacing w:val="-4"/>
          <w:w w:val="105"/>
          <w:sz w:val="11"/>
        </w:rPr>
        <w:t> </w:t>
      </w:r>
      <w:r>
        <w:rPr>
          <w:w w:val="105"/>
          <w:sz w:val="11"/>
        </w:rPr>
        <w:t>den</w:t>
      </w:r>
      <w:r>
        <w:rPr>
          <w:spacing w:val="-4"/>
          <w:w w:val="105"/>
          <w:sz w:val="11"/>
        </w:rPr>
        <w:t> </w:t>
      </w:r>
      <w:r>
        <w:rPr>
          <w:w w:val="105"/>
          <w:sz w:val="11"/>
        </w:rPr>
        <w:t>nivå</w:t>
      </w:r>
      <w:r>
        <w:rPr>
          <w:spacing w:val="-4"/>
          <w:w w:val="105"/>
          <w:sz w:val="11"/>
        </w:rPr>
        <w:t> </w:t>
      </w:r>
      <w:r>
        <w:rPr>
          <w:w w:val="105"/>
          <w:sz w:val="11"/>
        </w:rPr>
        <w:t>och</w:t>
      </w:r>
      <w:r>
        <w:rPr>
          <w:spacing w:val="-4"/>
          <w:w w:val="105"/>
          <w:sz w:val="11"/>
        </w:rPr>
        <w:t> </w:t>
      </w:r>
      <w:r>
        <w:rPr>
          <w:w w:val="105"/>
          <w:sz w:val="11"/>
        </w:rPr>
        <w:t>för</w:t>
      </w:r>
      <w:r>
        <w:rPr>
          <w:spacing w:val="-4"/>
          <w:w w:val="105"/>
          <w:sz w:val="11"/>
        </w:rPr>
        <w:t> </w:t>
      </w:r>
      <w:r>
        <w:rPr>
          <w:w w:val="105"/>
          <w:sz w:val="11"/>
        </w:rPr>
        <w:t>den</w:t>
      </w:r>
      <w:r>
        <w:rPr>
          <w:spacing w:val="-3"/>
          <w:w w:val="105"/>
          <w:sz w:val="11"/>
        </w:rPr>
        <w:t> </w:t>
      </w:r>
      <w:r>
        <w:rPr>
          <w:w w:val="105"/>
          <w:sz w:val="11"/>
        </w:rPr>
        <w:t>skolform</w:t>
      </w:r>
      <w:r>
        <w:rPr>
          <w:spacing w:val="-5"/>
          <w:w w:val="105"/>
          <w:sz w:val="11"/>
        </w:rPr>
        <w:t> </w:t>
      </w:r>
      <w:r>
        <w:rPr>
          <w:w w:val="105"/>
          <w:sz w:val="11"/>
        </w:rPr>
        <w:t>som</w:t>
      </w:r>
      <w:r>
        <w:rPr>
          <w:spacing w:val="-4"/>
          <w:w w:val="105"/>
          <w:sz w:val="11"/>
        </w:rPr>
        <w:t> </w:t>
      </w:r>
      <w:r>
        <w:rPr>
          <w:w w:val="105"/>
          <w:sz w:val="11"/>
        </w:rPr>
        <w:t>de</w:t>
      </w:r>
      <w:r>
        <w:rPr>
          <w:spacing w:val="-5"/>
          <w:w w:val="105"/>
          <w:sz w:val="11"/>
        </w:rPr>
        <w:t> </w:t>
      </w:r>
      <w:r>
        <w:rPr>
          <w:w w:val="105"/>
          <w:sz w:val="11"/>
        </w:rPr>
        <w:t>undervisar</w:t>
      </w:r>
      <w:r>
        <w:rPr>
          <w:spacing w:val="-4"/>
          <w:w w:val="105"/>
          <w:sz w:val="11"/>
        </w:rPr>
        <w:t> </w:t>
      </w:r>
      <w:r>
        <w:rPr>
          <w:w w:val="105"/>
          <w:sz w:val="11"/>
        </w:rPr>
        <w:t>i</w:t>
      </w:r>
      <w:r>
        <w:rPr>
          <w:spacing w:val="-3"/>
          <w:w w:val="105"/>
          <w:sz w:val="11"/>
        </w:rPr>
        <w:t> </w:t>
      </w:r>
      <w:r>
        <w:rPr>
          <w:w w:val="105"/>
          <w:sz w:val="11"/>
        </w:rPr>
        <w:t>började</w:t>
      </w:r>
      <w:r>
        <w:rPr>
          <w:spacing w:val="40"/>
          <w:w w:val="105"/>
          <w:sz w:val="11"/>
        </w:rPr>
        <w:t> </w:t>
      </w:r>
      <w:r>
        <w:rPr>
          <w:w w:val="105"/>
          <w:sz w:val="11"/>
        </w:rPr>
        <w:t>redovisas</w:t>
      </w:r>
      <w:r>
        <w:rPr>
          <w:spacing w:val="-3"/>
          <w:w w:val="105"/>
          <w:sz w:val="11"/>
        </w:rPr>
        <w:t> </w:t>
      </w:r>
      <w:r>
        <w:rPr>
          <w:w w:val="105"/>
          <w:sz w:val="11"/>
        </w:rPr>
        <w:t>av</w:t>
      </w:r>
      <w:r>
        <w:rPr>
          <w:spacing w:val="-3"/>
          <w:w w:val="105"/>
          <w:sz w:val="11"/>
        </w:rPr>
        <w:t> </w:t>
      </w:r>
      <w:r>
        <w:rPr>
          <w:w w:val="105"/>
          <w:sz w:val="11"/>
        </w:rPr>
        <w:t>Skolverket</w:t>
      </w:r>
      <w:r>
        <w:rPr>
          <w:spacing w:val="-3"/>
          <w:w w:val="105"/>
          <w:sz w:val="11"/>
        </w:rPr>
        <w:t> </w:t>
      </w:r>
      <w:r>
        <w:rPr>
          <w:w w:val="105"/>
          <w:sz w:val="11"/>
        </w:rPr>
        <w:t>2014</w:t>
      </w:r>
      <w:r>
        <w:rPr>
          <w:spacing w:val="-3"/>
          <w:w w:val="105"/>
          <w:sz w:val="11"/>
        </w:rPr>
        <w:t> </w:t>
      </w:r>
      <w:r>
        <w:rPr>
          <w:w w:val="105"/>
          <w:sz w:val="11"/>
        </w:rPr>
        <w:t>och</w:t>
      </w:r>
      <w:r>
        <w:rPr>
          <w:spacing w:val="-4"/>
          <w:w w:val="105"/>
          <w:sz w:val="11"/>
        </w:rPr>
        <w:t> </w:t>
      </w:r>
      <w:r>
        <w:rPr>
          <w:w w:val="105"/>
          <w:sz w:val="11"/>
        </w:rPr>
        <w:t>därför</w:t>
      </w:r>
      <w:r>
        <w:rPr>
          <w:spacing w:val="-2"/>
          <w:w w:val="105"/>
          <w:sz w:val="11"/>
        </w:rPr>
        <w:t> </w:t>
      </w:r>
      <w:r>
        <w:rPr>
          <w:w w:val="105"/>
          <w:sz w:val="11"/>
        </w:rPr>
        <w:t>har</w:t>
      </w:r>
      <w:r>
        <w:rPr>
          <w:spacing w:val="-2"/>
          <w:w w:val="105"/>
          <w:sz w:val="11"/>
        </w:rPr>
        <w:t> </w:t>
      </w:r>
      <w:r>
        <w:rPr>
          <w:w w:val="105"/>
          <w:sz w:val="11"/>
        </w:rPr>
        <w:t>tidsjämförelsen</w:t>
      </w:r>
      <w:r>
        <w:rPr>
          <w:spacing w:val="-3"/>
          <w:w w:val="105"/>
          <w:sz w:val="11"/>
        </w:rPr>
        <w:t> </w:t>
      </w:r>
      <w:r>
        <w:rPr>
          <w:w w:val="105"/>
          <w:sz w:val="11"/>
        </w:rPr>
        <w:t>bakåt</w:t>
      </w:r>
      <w:r>
        <w:rPr>
          <w:spacing w:val="-4"/>
          <w:w w:val="105"/>
          <w:sz w:val="11"/>
        </w:rPr>
        <w:t> </w:t>
      </w:r>
      <w:r>
        <w:rPr>
          <w:w w:val="105"/>
          <w:sz w:val="11"/>
        </w:rPr>
        <w:t>i</w:t>
      </w:r>
      <w:r>
        <w:rPr>
          <w:spacing w:val="-3"/>
          <w:w w:val="105"/>
          <w:sz w:val="11"/>
        </w:rPr>
        <w:t> </w:t>
      </w:r>
      <w:r>
        <w:rPr>
          <w:w w:val="105"/>
          <w:sz w:val="11"/>
        </w:rPr>
        <w:t>tiden</w:t>
      </w:r>
      <w:r>
        <w:rPr>
          <w:spacing w:val="-3"/>
          <w:w w:val="105"/>
          <w:sz w:val="11"/>
        </w:rPr>
        <w:t> </w:t>
      </w:r>
      <w:r>
        <w:rPr>
          <w:w w:val="105"/>
          <w:sz w:val="11"/>
        </w:rPr>
        <w:t>gjorts</w:t>
      </w:r>
      <w:r>
        <w:rPr>
          <w:spacing w:val="-3"/>
          <w:w w:val="105"/>
          <w:sz w:val="11"/>
        </w:rPr>
        <w:t> </w:t>
      </w:r>
      <w:r>
        <w:rPr>
          <w:w w:val="105"/>
          <w:sz w:val="11"/>
        </w:rPr>
        <w:t>med</w:t>
      </w:r>
      <w:r>
        <w:rPr>
          <w:spacing w:val="-2"/>
          <w:w w:val="105"/>
          <w:sz w:val="11"/>
        </w:rPr>
        <w:t> </w:t>
      </w:r>
      <w:r>
        <w:rPr>
          <w:w w:val="105"/>
          <w:sz w:val="11"/>
        </w:rPr>
        <w:t>avseende</w:t>
      </w:r>
      <w:r>
        <w:rPr>
          <w:spacing w:val="-3"/>
          <w:w w:val="105"/>
          <w:sz w:val="11"/>
        </w:rPr>
        <w:t> </w:t>
      </w:r>
      <w:r>
        <w:rPr>
          <w:w w:val="105"/>
          <w:sz w:val="11"/>
        </w:rPr>
        <w:t>på</w:t>
      </w:r>
      <w:r>
        <w:rPr>
          <w:spacing w:val="40"/>
          <w:w w:val="105"/>
          <w:sz w:val="11"/>
        </w:rPr>
        <w:t> </w:t>
      </w:r>
      <w:r>
        <w:rPr>
          <w:w w:val="105"/>
          <w:sz w:val="11"/>
        </w:rPr>
        <w:t>högskolepedagogisk</w:t>
      </w:r>
      <w:r>
        <w:rPr>
          <w:spacing w:val="-8"/>
          <w:w w:val="105"/>
          <w:sz w:val="11"/>
        </w:rPr>
        <w:t> </w:t>
      </w:r>
      <w:r>
        <w:rPr>
          <w:w w:val="105"/>
          <w:sz w:val="11"/>
        </w:rPr>
        <w:t>utbildning.</w:t>
      </w:r>
    </w:p>
    <w:p>
      <w:pPr>
        <w:spacing w:line="247" w:lineRule="auto" w:before="13"/>
        <w:ind w:left="1877" w:right="1135" w:hanging="217"/>
        <w:jc w:val="left"/>
        <w:rPr>
          <w:sz w:val="11"/>
        </w:rPr>
      </w:pPr>
      <w:r>
        <w:rPr>
          <w:position w:val="3"/>
          <w:sz w:val="7"/>
        </w:rPr>
        <w:t>48</w:t>
      </w:r>
      <w:r>
        <w:rPr>
          <w:spacing w:val="80"/>
          <w:w w:val="150"/>
          <w:position w:val="3"/>
          <w:sz w:val="7"/>
        </w:rPr>
        <w:t> </w:t>
      </w:r>
      <w:r>
        <w:rPr>
          <w:sz w:val="11"/>
        </w:rPr>
        <w:t>Skolverket, ”Pedagogisk högskoleexamen i grundskolan, Tabell 4A, läsåren 2014/15–2023/24”, ”Pedagogisk</w:t>
      </w:r>
      <w:r>
        <w:rPr>
          <w:spacing w:val="40"/>
          <w:sz w:val="11"/>
        </w:rPr>
        <w:t> </w:t>
      </w:r>
      <w:r>
        <w:rPr>
          <w:sz w:val="11"/>
        </w:rPr>
        <w:t>högskoleexamen i gymnasieskolan, Tabell 4A, läsåren 2014/15–2023/24”, ”Pedagogisk högskoleexamen,</w:t>
      </w:r>
      <w:r>
        <w:rPr>
          <w:spacing w:val="40"/>
          <w:sz w:val="11"/>
        </w:rPr>
        <w:t> </w:t>
      </w:r>
      <w:r>
        <w:rPr>
          <w:sz w:val="11"/>
        </w:rPr>
        <w:t>grundskolan, Tabell 4A, 2003/04–2011/12”, ”Pedagogisk högskoleexamen, gymnasieskolan, Tabell 4A,</w:t>
      </w:r>
      <w:r>
        <w:rPr>
          <w:spacing w:val="40"/>
          <w:sz w:val="11"/>
        </w:rPr>
        <w:t> </w:t>
      </w:r>
      <w:r>
        <w:rPr>
          <w:sz w:val="11"/>
        </w:rPr>
        <w:t>2003/04–2011/12”, hämtad 2025-01-24.</w:t>
      </w:r>
    </w:p>
    <w:p>
      <w:pPr>
        <w:spacing w:line="247" w:lineRule="auto" w:before="12"/>
        <w:ind w:left="1877" w:right="1135" w:hanging="217"/>
        <w:jc w:val="left"/>
        <w:rPr>
          <w:sz w:val="11"/>
        </w:rPr>
      </w:pPr>
      <w:r>
        <w:rPr>
          <w:w w:val="105"/>
          <w:position w:val="3"/>
          <w:sz w:val="7"/>
        </w:rPr>
        <w:t>49</w:t>
      </w:r>
      <w:r>
        <w:rPr>
          <w:spacing w:val="40"/>
          <w:w w:val="105"/>
          <w:position w:val="3"/>
          <w:sz w:val="7"/>
        </w:rPr>
        <w:t>  </w:t>
      </w:r>
      <w:r>
        <w:rPr>
          <w:w w:val="105"/>
          <w:sz w:val="11"/>
        </w:rPr>
        <w:t>Det finns tre parametrar som</w:t>
      </w:r>
      <w:r>
        <w:rPr>
          <w:spacing w:val="-1"/>
          <w:w w:val="105"/>
          <w:sz w:val="11"/>
        </w:rPr>
        <w:t> </w:t>
      </w:r>
      <w:r>
        <w:rPr>
          <w:w w:val="105"/>
          <w:sz w:val="11"/>
        </w:rPr>
        <w:t>avgör om en lärare</w:t>
      </w:r>
      <w:r>
        <w:rPr>
          <w:spacing w:val="-1"/>
          <w:w w:val="105"/>
          <w:sz w:val="11"/>
        </w:rPr>
        <w:t> </w:t>
      </w:r>
      <w:r>
        <w:rPr>
          <w:w w:val="105"/>
          <w:sz w:val="11"/>
        </w:rPr>
        <w:t>ska anses vara behörig:</w:t>
      </w:r>
      <w:r>
        <w:rPr>
          <w:spacing w:val="-1"/>
          <w:w w:val="105"/>
          <w:sz w:val="11"/>
        </w:rPr>
        <w:t> </w:t>
      </w:r>
      <w:r>
        <w:rPr>
          <w:w w:val="105"/>
          <w:sz w:val="11"/>
        </w:rPr>
        <w:t>hen ska ha den aktuella</w:t>
      </w:r>
      <w:r>
        <w:rPr>
          <w:spacing w:val="40"/>
          <w:w w:val="105"/>
          <w:sz w:val="11"/>
        </w:rPr>
        <w:t> </w:t>
      </w:r>
      <w:r>
        <w:rPr>
          <w:w w:val="105"/>
          <w:sz w:val="11"/>
        </w:rPr>
        <w:t>ämnesbehörigheten,</w:t>
      </w:r>
      <w:r>
        <w:rPr>
          <w:spacing w:val="-8"/>
          <w:w w:val="105"/>
          <w:sz w:val="11"/>
        </w:rPr>
        <w:t> </w:t>
      </w:r>
      <w:r>
        <w:rPr>
          <w:w w:val="105"/>
          <w:sz w:val="11"/>
        </w:rPr>
        <w:t>vara</w:t>
      </w:r>
      <w:r>
        <w:rPr>
          <w:spacing w:val="-7"/>
          <w:w w:val="105"/>
          <w:sz w:val="11"/>
        </w:rPr>
        <w:t> </w:t>
      </w:r>
      <w:r>
        <w:rPr>
          <w:w w:val="105"/>
          <w:sz w:val="11"/>
        </w:rPr>
        <w:t>utbildad</w:t>
      </w:r>
      <w:r>
        <w:rPr>
          <w:spacing w:val="-7"/>
          <w:w w:val="105"/>
          <w:sz w:val="11"/>
        </w:rPr>
        <w:t> </w:t>
      </w:r>
      <w:r>
        <w:rPr>
          <w:w w:val="105"/>
          <w:sz w:val="11"/>
        </w:rPr>
        <w:t>för</w:t>
      </w:r>
      <w:r>
        <w:rPr>
          <w:spacing w:val="-6"/>
          <w:w w:val="105"/>
          <w:sz w:val="11"/>
        </w:rPr>
        <w:t> </w:t>
      </w:r>
      <w:r>
        <w:rPr>
          <w:w w:val="105"/>
          <w:sz w:val="11"/>
        </w:rPr>
        <w:t>undervisning</w:t>
      </w:r>
      <w:r>
        <w:rPr>
          <w:spacing w:val="-7"/>
          <w:w w:val="105"/>
          <w:sz w:val="11"/>
        </w:rPr>
        <w:t> </w:t>
      </w:r>
      <w:r>
        <w:rPr>
          <w:w w:val="105"/>
          <w:sz w:val="11"/>
        </w:rPr>
        <w:t>i</w:t>
      </w:r>
      <w:r>
        <w:rPr>
          <w:spacing w:val="-7"/>
          <w:w w:val="105"/>
          <w:sz w:val="11"/>
        </w:rPr>
        <w:t> </w:t>
      </w:r>
      <w:r>
        <w:rPr>
          <w:w w:val="105"/>
          <w:sz w:val="11"/>
        </w:rPr>
        <w:t>rätt</w:t>
      </w:r>
      <w:r>
        <w:rPr>
          <w:spacing w:val="-7"/>
          <w:w w:val="105"/>
          <w:sz w:val="11"/>
        </w:rPr>
        <w:t> </w:t>
      </w:r>
      <w:r>
        <w:rPr>
          <w:w w:val="105"/>
          <w:sz w:val="11"/>
        </w:rPr>
        <w:t>stadium</w:t>
      </w:r>
      <w:r>
        <w:rPr>
          <w:spacing w:val="-7"/>
          <w:w w:val="105"/>
          <w:sz w:val="11"/>
        </w:rPr>
        <w:t> </w:t>
      </w:r>
      <w:r>
        <w:rPr>
          <w:w w:val="105"/>
          <w:sz w:val="11"/>
        </w:rPr>
        <w:t>(låg-,</w:t>
      </w:r>
      <w:r>
        <w:rPr>
          <w:spacing w:val="-8"/>
          <w:w w:val="105"/>
          <w:sz w:val="11"/>
        </w:rPr>
        <w:t> </w:t>
      </w:r>
      <w:r>
        <w:rPr>
          <w:w w:val="105"/>
          <w:sz w:val="11"/>
        </w:rPr>
        <w:t>mellan-,</w:t>
      </w:r>
      <w:r>
        <w:rPr>
          <w:spacing w:val="-7"/>
          <w:w w:val="105"/>
          <w:sz w:val="11"/>
        </w:rPr>
        <w:t> </w:t>
      </w:r>
      <w:r>
        <w:rPr>
          <w:w w:val="105"/>
          <w:sz w:val="11"/>
        </w:rPr>
        <w:t>eller</w:t>
      </w:r>
      <w:r>
        <w:rPr>
          <w:spacing w:val="-7"/>
          <w:w w:val="105"/>
          <w:sz w:val="11"/>
        </w:rPr>
        <w:t> </w:t>
      </w:r>
      <w:r>
        <w:rPr>
          <w:w w:val="105"/>
          <w:sz w:val="11"/>
        </w:rPr>
        <w:t>högstadium)</w:t>
      </w:r>
      <w:r>
        <w:rPr>
          <w:spacing w:val="-7"/>
          <w:w w:val="105"/>
          <w:sz w:val="11"/>
        </w:rPr>
        <w:t> </w:t>
      </w:r>
      <w:r>
        <w:rPr>
          <w:w w:val="105"/>
          <w:sz w:val="11"/>
        </w:rPr>
        <w:t>och</w:t>
      </w:r>
      <w:r>
        <w:rPr>
          <w:spacing w:val="-7"/>
          <w:w w:val="105"/>
          <w:sz w:val="11"/>
        </w:rPr>
        <w:t> </w:t>
      </w:r>
      <w:r>
        <w:rPr>
          <w:w w:val="105"/>
          <w:sz w:val="11"/>
        </w:rPr>
        <w:t>vara</w:t>
      </w:r>
      <w:r>
        <w:rPr>
          <w:spacing w:val="40"/>
          <w:w w:val="105"/>
          <w:sz w:val="11"/>
        </w:rPr>
        <w:t> </w:t>
      </w:r>
      <w:r>
        <w:rPr>
          <w:w w:val="105"/>
          <w:sz w:val="11"/>
        </w:rPr>
        <w:t>utbildad för den aktuella skolformen – grundskola, gymnasieskola, anpassad grundskola, anpassad</w:t>
      </w:r>
      <w:r>
        <w:rPr>
          <w:spacing w:val="40"/>
          <w:w w:val="105"/>
          <w:sz w:val="11"/>
        </w:rPr>
        <w:t> </w:t>
      </w:r>
      <w:r>
        <w:rPr>
          <w:w w:val="105"/>
          <w:sz w:val="11"/>
        </w:rPr>
        <w:t>gymnasieskola eller kommunal vuxenutbildning.</w:t>
      </w:r>
    </w:p>
    <w:p>
      <w:pPr>
        <w:spacing w:before="14"/>
        <w:ind w:left="1661" w:right="0" w:firstLine="0"/>
        <w:jc w:val="left"/>
        <w:rPr>
          <w:sz w:val="11"/>
        </w:rPr>
      </w:pPr>
      <w:r>
        <w:rPr>
          <w:w w:val="105"/>
          <w:position w:val="3"/>
          <w:sz w:val="7"/>
        </w:rPr>
        <w:t>50</w:t>
      </w:r>
      <w:r>
        <w:rPr>
          <w:spacing w:val="46"/>
          <w:w w:val="105"/>
          <w:position w:val="3"/>
          <w:sz w:val="7"/>
        </w:rPr>
        <w:t>  </w:t>
      </w:r>
      <w:r>
        <w:rPr>
          <w:w w:val="105"/>
          <w:sz w:val="11"/>
        </w:rPr>
        <w:t>I</w:t>
      </w:r>
      <w:r>
        <w:rPr>
          <w:spacing w:val="-3"/>
          <w:w w:val="105"/>
          <w:sz w:val="11"/>
        </w:rPr>
        <w:t> </w:t>
      </w:r>
      <w:r>
        <w:rPr>
          <w:w w:val="105"/>
          <w:sz w:val="11"/>
        </w:rPr>
        <w:t>tabell</w:t>
      </w:r>
      <w:r>
        <w:rPr>
          <w:spacing w:val="-5"/>
          <w:w w:val="105"/>
          <w:sz w:val="11"/>
        </w:rPr>
        <w:t> </w:t>
      </w:r>
      <w:r>
        <w:rPr>
          <w:w w:val="105"/>
          <w:sz w:val="11"/>
        </w:rPr>
        <w:t>3</w:t>
      </w:r>
      <w:r>
        <w:rPr>
          <w:spacing w:val="-5"/>
          <w:w w:val="105"/>
          <w:sz w:val="11"/>
        </w:rPr>
        <w:t> </w:t>
      </w:r>
      <w:r>
        <w:rPr>
          <w:w w:val="105"/>
          <w:sz w:val="11"/>
        </w:rPr>
        <w:t>bilaga</w:t>
      </w:r>
      <w:r>
        <w:rPr>
          <w:spacing w:val="-5"/>
          <w:w w:val="105"/>
          <w:sz w:val="11"/>
        </w:rPr>
        <w:t> </w:t>
      </w:r>
      <w:r>
        <w:rPr>
          <w:w w:val="105"/>
          <w:sz w:val="11"/>
        </w:rPr>
        <w:t>3</w:t>
      </w:r>
      <w:r>
        <w:rPr>
          <w:spacing w:val="-5"/>
          <w:w w:val="105"/>
          <w:sz w:val="11"/>
        </w:rPr>
        <w:t> </w:t>
      </w:r>
      <w:r>
        <w:rPr>
          <w:w w:val="105"/>
          <w:sz w:val="11"/>
        </w:rPr>
        <w:t>finns</w:t>
      </w:r>
      <w:r>
        <w:rPr>
          <w:spacing w:val="-5"/>
          <w:w w:val="105"/>
          <w:sz w:val="11"/>
        </w:rPr>
        <w:t> </w:t>
      </w:r>
      <w:r>
        <w:rPr>
          <w:w w:val="105"/>
          <w:sz w:val="11"/>
        </w:rPr>
        <w:t>mer</w:t>
      </w:r>
      <w:r>
        <w:rPr>
          <w:spacing w:val="-6"/>
          <w:w w:val="105"/>
          <w:sz w:val="11"/>
        </w:rPr>
        <w:t> </w:t>
      </w:r>
      <w:r>
        <w:rPr>
          <w:w w:val="105"/>
          <w:sz w:val="11"/>
        </w:rPr>
        <w:t>detaljerad</w:t>
      </w:r>
      <w:r>
        <w:rPr>
          <w:spacing w:val="-5"/>
          <w:w w:val="105"/>
          <w:sz w:val="11"/>
        </w:rPr>
        <w:t> </w:t>
      </w:r>
      <w:r>
        <w:rPr>
          <w:spacing w:val="-2"/>
          <w:w w:val="105"/>
          <w:sz w:val="11"/>
        </w:rPr>
        <w:t>information.</w:t>
      </w:r>
    </w:p>
    <w:p>
      <w:pPr>
        <w:spacing w:line="247" w:lineRule="auto" w:before="17"/>
        <w:ind w:left="1877" w:right="1198" w:hanging="217"/>
        <w:jc w:val="left"/>
        <w:rPr>
          <w:sz w:val="11"/>
        </w:rPr>
      </w:pPr>
      <w:r>
        <w:rPr>
          <w:w w:val="105"/>
          <w:position w:val="3"/>
          <w:sz w:val="7"/>
        </w:rPr>
        <w:t>51</w:t>
      </w:r>
      <w:r>
        <w:rPr>
          <w:spacing w:val="40"/>
          <w:w w:val="105"/>
          <w:position w:val="3"/>
          <w:sz w:val="7"/>
        </w:rPr>
        <w:t>  </w:t>
      </w:r>
      <w:r>
        <w:rPr>
          <w:w w:val="105"/>
          <w:sz w:val="11"/>
        </w:rPr>
        <w:t>Enligt</w:t>
      </w:r>
      <w:r>
        <w:rPr>
          <w:spacing w:val="-7"/>
          <w:w w:val="105"/>
          <w:sz w:val="11"/>
        </w:rPr>
        <w:t> </w:t>
      </w:r>
      <w:r>
        <w:rPr>
          <w:w w:val="105"/>
          <w:sz w:val="11"/>
        </w:rPr>
        <w:t>2</w:t>
      </w:r>
      <w:r>
        <w:rPr>
          <w:spacing w:val="-7"/>
          <w:w w:val="105"/>
          <w:sz w:val="11"/>
        </w:rPr>
        <w:t> </w:t>
      </w:r>
      <w:r>
        <w:rPr>
          <w:w w:val="105"/>
          <w:sz w:val="11"/>
        </w:rPr>
        <w:t>kap.</w:t>
      </w:r>
      <w:r>
        <w:rPr>
          <w:spacing w:val="-7"/>
          <w:w w:val="105"/>
          <w:sz w:val="11"/>
        </w:rPr>
        <w:t> </w:t>
      </w:r>
      <w:r>
        <w:rPr>
          <w:w w:val="105"/>
          <w:sz w:val="11"/>
        </w:rPr>
        <w:t>14</w:t>
      </w:r>
      <w:r>
        <w:rPr>
          <w:spacing w:val="-7"/>
          <w:w w:val="105"/>
          <w:sz w:val="11"/>
        </w:rPr>
        <w:t> </w:t>
      </w:r>
      <w:r>
        <w:rPr>
          <w:w w:val="105"/>
          <w:sz w:val="11"/>
        </w:rPr>
        <w:t>§</w:t>
      </w:r>
      <w:r>
        <w:rPr>
          <w:spacing w:val="-7"/>
          <w:w w:val="105"/>
          <w:sz w:val="11"/>
        </w:rPr>
        <w:t> </w:t>
      </w:r>
      <w:r>
        <w:rPr>
          <w:w w:val="105"/>
          <w:sz w:val="11"/>
        </w:rPr>
        <w:t>skollagen</w:t>
      </w:r>
      <w:r>
        <w:rPr>
          <w:spacing w:val="-6"/>
          <w:w w:val="105"/>
          <w:sz w:val="11"/>
        </w:rPr>
        <w:t> </w:t>
      </w:r>
      <w:r>
        <w:rPr>
          <w:w w:val="105"/>
          <w:sz w:val="11"/>
        </w:rPr>
        <w:t>får</w:t>
      </w:r>
      <w:r>
        <w:rPr>
          <w:spacing w:val="-8"/>
          <w:w w:val="105"/>
          <w:sz w:val="11"/>
        </w:rPr>
        <w:t> </w:t>
      </w:r>
      <w:r>
        <w:rPr>
          <w:w w:val="105"/>
          <w:sz w:val="11"/>
        </w:rPr>
        <w:t>det</w:t>
      </w:r>
      <w:r>
        <w:rPr>
          <w:spacing w:val="-6"/>
          <w:w w:val="105"/>
          <w:sz w:val="11"/>
        </w:rPr>
        <w:t> </w:t>
      </w:r>
      <w:r>
        <w:rPr>
          <w:w w:val="105"/>
          <w:sz w:val="11"/>
        </w:rPr>
        <w:t>i</w:t>
      </w:r>
      <w:r>
        <w:rPr>
          <w:spacing w:val="-7"/>
          <w:w w:val="105"/>
          <w:sz w:val="11"/>
        </w:rPr>
        <w:t> </w:t>
      </w:r>
      <w:r>
        <w:rPr>
          <w:w w:val="105"/>
          <w:sz w:val="11"/>
        </w:rPr>
        <w:t>undervisningen</w:t>
      </w:r>
      <w:r>
        <w:rPr>
          <w:spacing w:val="-6"/>
          <w:w w:val="105"/>
          <w:sz w:val="11"/>
        </w:rPr>
        <w:t> </w:t>
      </w:r>
      <w:r>
        <w:rPr>
          <w:w w:val="105"/>
          <w:sz w:val="11"/>
        </w:rPr>
        <w:t>i</w:t>
      </w:r>
      <w:r>
        <w:rPr>
          <w:spacing w:val="-7"/>
          <w:w w:val="105"/>
          <w:sz w:val="11"/>
        </w:rPr>
        <w:t> </w:t>
      </w:r>
      <w:r>
        <w:rPr>
          <w:w w:val="105"/>
          <w:sz w:val="11"/>
        </w:rPr>
        <w:t>fritidshemmet</w:t>
      </w:r>
      <w:r>
        <w:rPr>
          <w:spacing w:val="-7"/>
          <w:w w:val="105"/>
          <w:sz w:val="11"/>
        </w:rPr>
        <w:t> </w:t>
      </w:r>
      <w:r>
        <w:rPr>
          <w:w w:val="105"/>
          <w:sz w:val="11"/>
        </w:rPr>
        <w:t>och</w:t>
      </w:r>
      <w:r>
        <w:rPr>
          <w:spacing w:val="-7"/>
          <w:w w:val="105"/>
          <w:sz w:val="11"/>
        </w:rPr>
        <w:t> </w:t>
      </w:r>
      <w:r>
        <w:rPr>
          <w:w w:val="105"/>
          <w:sz w:val="11"/>
        </w:rPr>
        <w:t>förskolan</w:t>
      </w:r>
      <w:r>
        <w:rPr>
          <w:spacing w:val="-5"/>
          <w:w w:val="105"/>
          <w:sz w:val="11"/>
        </w:rPr>
        <w:t> </w:t>
      </w:r>
      <w:r>
        <w:rPr>
          <w:w w:val="105"/>
          <w:sz w:val="11"/>
        </w:rPr>
        <w:t>utöver</w:t>
      </w:r>
      <w:r>
        <w:rPr>
          <w:spacing w:val="-7"/>
          <w:w w:val="105"/>
          <w:sz w:val="11"/>
        </w:rPr>
        <w:t> </w:t>
      </w:r>
      <w:r>
        <w:rPr>
          <w:w w:val="105"/>
          <w:sz w:val="11"/>
        </w:rPr>
        <w:t>legitimerade</w:t>
      </w:r>
      <w:r>
        <w:rPr>
          <w:spacing w:val="40"/>
          <w:w w:val="105"/>
          <w:sz w:val="11"/>
        </w:rPr>
        <w:t> </w:t>
      </w:r>
      <w:r>
        <w:rPr>
          <w:w w:val="105"/>
          <w:sz w:val="11"/>
        </w:rPr>
        <w:t>lärare eller förskollärare finnas annan personal som har en utbildning eller erfarenhet som främjar</w:t>
      </w:r>
      <w:r>
        <w:rPr>
          <w:spacing w:val="40"/>
          <w:w w:val="105"/>
          <w:sz w:val="11"/>
        </w:rPr>
        <w:t> </w:t>
      </w:r>
      <w:r>
        <w:rPr>
          <w:w w:val="105"/>
          <w:sz w:val="11"/>
        </w:rPr>
        <w:t>elevernas eller barnens utveckling och lärande.</w:t>
      </w:r>
    </w:p>
    <w:p>
      <w:pPr>
        <w:pStyle w:val="BodyText"/>
        <w:rPr>
          <w:sz w:val="11"/>
        </w:rPr>
      </w:pPr>
    </w:p>
    <w:p>
      <w:pPr>
        <w:pStyle w:val="BodyText"/>
        <w:rPr>
          <w:sz w:val="11"/>
        </w:rPr>
      </w:pPr>
    </w:p>
    <w:p>
      <w:pPr>
        <w:pStyle w:val="BodyText"/>
        <w:spacing w:before="80"/>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21</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rPr>
          <w:position w:val="3"/>
          <w:sz w:val="9"/>
        </w:rPr>
      </w:pPr>
      <w:r>
        <w:rPr>
          <w:w w:val="105"/>
        </w:rPr>
        <w:t>Hösten</w:t>
      </w:r>
      <w:r>
        <w:rPr>
          <w:spacing w:val="-4"/>
          <w:w w:val="105"/>
        </w:rPr>
        <w:t> </w:t>
      </w:r>
      <w:r>
        <w:rPr>
          <w:w w:val="105"/>
        </w:rPr>
        <w:t>2023</w:t>
      </w:r>
      <w:r>
        <w:rPr>
          <w:spacing w:val="-3"/>
          <w:w w:val="105"/>
        </w:rPr>
        <w:t> </w:t>
      </w:r>
      <w:r>
        <w:rPr>
          <w:w w:val="105"/>
        </w:rPr>
        <w:t>hade</w:t>
      </w:r>
      <w:r>
        <w:rPr>
          <w:spacing w:val="-3"/>
          <w:w w:val="105"/>
        </w:rPr>
        <w:t> </w:t>
      </w:r>
      <w:r>
        <w:rPr>
          <w:w w:val="105"/>
        </w:rPr>
        <w:t>41</w:t>
      </w:r>
      <w:r>
        <w:rPr>
          <w:spacing w:val="-3"/>
          <w:w w:val="105"/>
        </w:rPr>
        <w:t> </w:t>
      </w:r>
      <w:r>
        <w:rPr>
          <w:w w:val="105"/>
        </w:rPr>
        <w:t>procent</w:t>
      </w:r>
      <w:r>
        <w:rPr>
          <w:spacing w:val="-3"/>
          <w:w w:val="105"/>
        </w:rPr>
        <w:t> </w:t>
      </w:r>
      <w:r>
        <w:rPr>
          <w:w w:val="105"/>
        </w:rPr>
        <w:t>av</w:t>
      </w:r>
      <w:r>
        <w:rPr>
          <w:spacing w:val="-3"/>
          <w:w w:val="105"/>
        </w:rPr>
        <w:t> </w:t>
      </w:r>
      <w:r>
        <w:rPr>
          <w:w w:val="105"/>
        </w:rPr>
        <w:t>de</w:t>
      </w:r>
      <w:r>
        <w:rPr>
          <w:spacing w:val="-3"/>
          <w:w w:val="105"/>
        </w:rPr>
        <w:t> </w:t>
      </w:r>
      <w:r>
        <w:rPr>
          <w:w w:val="105"/>
        </w:rPr>
        <w:t>anställda</w:t>
      </w:r>
      <w:r>
        <w:rPr>
          <w:spacing w:val="-3"/>
          <w:w w:val="105"/>
        </w:rPr>
        <w:t> </w:t>
      </w:r>
      <w:r>
        <w:rPr>
          <w:w w:val="105"/>
        </w:rPr>
        <w:t>i</w:t>
      </w:r>
      <w:r>
        <w:rPr>
          <w:spacing w:val="-3"/>
          <w:w w:val="105"/>
        </w:rPr>
        <w:t> </w:t>
      </w:r>
      <w:r>
        <w:rPr>
          <w:w w:val="105"/>
        </w:rPr>
        <w:t>förskolan,</w:t>
      </w:r>
      <w:r>
        <w:rPr>
          <w:spacing w:val="-3"/>
          <w:w w:val="105"/>
        </w:rPr>
        <w:t> </w:t>
      </w:r>
      <w:r>
        <w:rPr>
          <w:w w:val="105"/>
        </w:rPr>
        <w:t>räknat</w:t>
      </w:r>
      <w:r>
        <w:rPr>
          <w:spacing w:val="-2"/>
          <w:w w:val="105"/>
        </w:rPr>
        <w:t> </w:t>
      </w:r>
      <w:r>
        <w:rPr>
          <w:w w:val="105"/>
        </w:rPr>
        <w:t>i</w:t>
      </w:r>
      <w:r>
        <w:rPr>
          <w:spacing w:val="-2"/>
          <w:w w:val="105"/>
        </w:rPr>
        <w:t> </w:t>
      </w:r>
      <w:r>
        <w:rPr>
          <w:w w:val="105"/>
        </w:rPr>
        <w:t>heltidstjänster,</w:t>
      </w:r>
      <w:r>
        <w:rPr>
          <w:spacing w:val="40"/>
          <w:w w:val="105"/>
        </w:rPr>
        <w:t> </w:t>
      </w:r>
      <w:r>
        <w:rPr>
          <w:w w:val="105"/>
        </w:rPr>
        <w:t>förskollärarlegitimation, vilket är på samma nivå som 2016 då redovisning av</w:t>
      </w:r>
      <w:r>
        <w:rPr>
          <w:spacing w:val="40"/>
          <w:w w:val="105"/>
        </w:rPr>
        <w:t> </w:t>
      </w:r>
      <w:r>
        <w:rPr>
          <w:w w:val="105"/>
        </w:rPr>
        <w:t>förskollärarlegitimation först infördes i statistiken.</w:t>
      </w:r>
      <w:r>
        <w:rPr>
          <w:w w:val="105"/>
          <w:position w:val="3"/>
          <w:sz w:val="9"/>
        </w:rPr>
        <w:t>52</w:t>
      </w:r>
    </w:p>
    <w:p>
      <w:pPr>
        <w:pStyle w:val="BodyText"/>
        <w:spacing w:before="36"/>
      </w:pPr>
    </w:p>
    <w:p>
      <w:pPr>
        <w:spacing w:before="0"/>
        <w:ind w:left="1207" w:right="0" w:firstLine="0"/>
        <w:jc w:val="left"/>
        <w:rPr>
          <w:rFonts w:ascii="Trebuchet MS" w:hAnsi="Trebuchet MS"/>
          <w:sz w:val="11"/>
        </w:rPr>
      </w:pPr>
      <w:r>
        <w:rPr>
          <w:rFonts w:ascii="Trebuchet MS" w:hAnsi="Trebuchet MS"/>
          <w:b/>
          <w:w w:val="105"/>
          <w:sz w:val="11"/>
        </w:rPr>
        <w:t>Tabell</w:t>
      </w:r>
      <w:r>
        <w:rPr>
          <w:rFonts w:ascii="Trebuchet MS" w:hAnsi="Trebuchet MS"/>
          <w:b/>
          <w:spacing w:val="-4"/>
          <w:w w:val="105"/>
          <w:sz w:val="11"/>
        </w:rPr>
        <w:t> </w:t>
      </w:r>
      <w:r>
        <w:rPr>
          <w:rFonts w:ascii="Trebuchet MS" w:hAnsi="Trebuchet MS"/>
          <w:b/>
          <w:w w:val="105"/>
          <w:sz w:val="11"/>
        </w:rPr>
        <w:t>1 </w:t>
      </w:r>
      <w:r>
        <w:rPr>
          <w:rFonts w:ascii="Trebuchet MS" w:hAnsi="Trebuchet MS"/>
          <w:w w:val="105"/>
          <w:sz w:val="11"/>
        </w:rPr>
        <w:t>Andel</w:t>
      </w:r>
      <w:r>
        <w:rPr>
          <w:rFonts w:ascii="Trebuchet MS" w:hAnsi="Trebuchet MS"/>
          <w:spacing w:val="-1"/>
          <w:w w:val="105"/>
          <w:sz w:val="11"/>
        </w:rPr>
        <w:t> </w:t>
      </w:r>
      <w:r>
        <w:rPr>
          <w:rFonts w:ascii="Trebuchet MS" w:hAnsi="Trebuchet MS"/>
          <w:w w:val="105"/>
          <w:sz w:val="11"/>
        </w:rPr>
        <w:t>legitimerade</w:t>
      </w:r>
      <w:r>
        <w:rPr>
          <w:rFonts w:ascii="Trebuchet MS" w:hAnsi="Trebuchet MS"/>
          <w:spacing w:val="-3"/>
          <w:w w:val="105"/>
          <w:sz w:val="11"/>
        </w:rPr>
        <w:t> </w:t>
      </w:r>
      <w:r>
        <w:rPr>
          <w:rFonts w:ascii="Trebuchet MS" w:hAnsi="Trebuchet MS"/>
          <w:w w:val="105"/>
          <w:sz w:val="11"/>
        </w:rPr>
        <w:t>och behöriga</w:t>
      </w:r>
      <w:r>
        <w:rPr>
          <w:rFonts w:ascii="Trebuchet MS" w:hAnsi="Trebuchet MS"/>
          <w:spacing w:val="-1"/>
          <w:w w:val="105"/>
          <w:sz w:val="11"/>
        </w:rPr>
        <w:t> </w:t>
      </w:r>
      <w:r>
        <w:rPr>
          <w:rFonts w:ascii="Trebuchet MS" w:hAnsi="Trebuchet MS"/>
          <w:w w:val="105"/>
          <w:sz w:val="11"/>
        </w:rPr>
        <w:t>lärare</w:t>
      </w:r>
      <w:r>
        <w:rPr>
          <w:rFonts w:ascii="Trebuchet MS" w:hAnsi="Trebuchet MS"/>
          <w:spacing w:val="-2"/>
          <w:w w:val="105"/>
          <w:sz w:val="11"/>
        </w:rPr>
        <w:t> </w:t>
      </w:r>
      <w:r>
        <w:rPr>
          <w:rFonts w:ascii="Trebuchet MS" w:hAnsi="Trebuchet MS"/>
          <w:w w:val="105"/>
          <w:sz w:val="11"/>
        </w:rPr>
        <w:t>per skolform,</w:t>
      </w:r>
      <w:r>
        <w:rPr>
          <w:rFonts w:ascii="Trebuchet MS" w:hAnsi="Trebuchet MS"/>
          <w:spacing w:val="-2"/>
          <w:w w:val="105"/>
          <w:sz w:val="11"/>
        </w:rPr>
        <w:t> </w:t>
      </w:r>
      <w:r>
        <w:rPr>
          <w:rFonts w:ascii="Trebuchet MS" w:hAnsi="Trebuchet MS"/>
          <w:w w:val="105"/>
          <w:sz w:val="11"/>
        </w:rPr>
        <w:t>läsåret</w:t>
      </w:r>
      <w:r>
        <w:rPr>
          <w:rFonts w:ascii="Trebuchet MS" w:hAnsi="Trebuchet MS"/>
          <w:spacing w:val="-1"/>
          <w:w w:val="105"/>
          <w:sz w:val="11"/>
        </w:rPr>
        <w:t> </w:t>
      </w:r>
      <w:r>
        <w:rPr>
          <w:rFonts w:ascii="Trebuchet MS" w:hAnsi="Trebuchet MS"/>
          <w:spacing w:val="-2"/>
          <w:w w:val="105"/>
          <w:sz w:val="11"/>
        </w:rPr>
        <w:t>2023/24</w:t>
      </w:r>
    </w:p>
    <w:p>
      <w:pPr>
        <w:pStyle w:val="BodyText"/>
        <w:spacing w:before="3"/>
        <w:rPr>
          <w:rFonts w:ascii="Trebuchet MS"/>
          <w:sz w:val="13"/>
        </w:rPr>
      </w:pPr>
    </w:p>
    <w:tbl>
      <w:tblPr>
        <w:tblW w:w="0" w:type="auto"/>
        <w:jc w:val="left"/>
        <w:tblInd w:w="1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57"/>
        <w:gridCol w:w="1486"/>
        <w:gridCol w:w="1483"/>
        <w:gridCol w:w="1141"/>
      </w:tblGrid>
      <w:tr>
        <w:trPr>
          <w:trHeight w:val="293" w:hRule="atLeast"/>
        </w:trPr>
        <w:tc>
          <w:tcPr>
            <w:tcW w:w="1057" w:type="dxa"/>
            <w:tcBorders>
              <w:bottom w:val="single" w:sz="8" w:space="0" w:color="000000"/>
            </w:tcBorders>
          </w:tcPr>
          <w:p>
            <w:pPr>
              <w:pStyle w:val="TableParagraph"/>
              <w:spacing w:before="1"/>
              <w:ind w:left="73"/>
              <w:rPr>
                <w:b/>
                <w:sz w:val="11"/>
              </w:rPr>
            </w:pPr>
            <w:r>
              <w:rPr>
                <w:b/>
                <w:spacing w:val="-2"/>
                <w:w w:val="105"/>
                <w:sz w:val="11"/>
              </w:rPr>
              <w:t>Skolform</w:t>
            </w:r>
          </w:p>
        </w:tc>
        <w:tc>
          <w:tcPr>
            <w:tcW w:w="1486" w:type="dxa"/>
            <w:tcBorders>
              <w:bottom w:val="single" w:sz="8" w:space="0" w:color="000000"/>
            </w:tcBorders>
          </w:tcPr>
          <w:p>
            <w:pPr>
              <w:pStyle w:val="TableParagraph"/>
              <w:ind w:left="438" w:right="70" w:hanging="213"/>
              <w:rPr>
                <w:b/>
                <w:sz w:val="11"/>
              </w:rPr>
            </w:pPr>
            <w:r>
              <w:rPr>
                <w:b/>
                <w:sz w:val="11"/>
              </w:rPr>
              <w:t>Andel</w:t>
            </w:r>
            <w:r>
              <w:rPr>
                <w:b/>
                <w:spacing w:val="-9"/>
                <w:sz w:val="11"/>
              </w:rPr>
              <w:t> </w:t>
            </w:r>
            <w:r>
              <w:rPr>
                <w:b/>
                <w:sz w:val="11"/>
              </w:rPr>
              <w:t>legitimerade</w:t>
            </w:r>
            <w:r>
              <w:rPr>
                <w:b/>
                <w:spacing w:val="-9"/>
                <w:sz w:val="11"/>
              </w:rPr>
              <w:t> </w:t>
            </w:r>
            <w:r>
              <w:rPr>
                <w:b/>
                <w:sz w:val="11"/>
              </w:rPr>
              <w:t>och</w:t>
            </w:r>
            <w:r>
              <w:rPr>
                <w:b/>
                <w:spacing w:val="40"/>
                <w:sz w:val="11"/>
              </w:rPr>
              <w:t> </w:t>
            </w:r>
            <w:r>
              <w:rPr>
                <w:b/>
                <w:spacing w:val="-2"/>
                <w:sz w:val="11"/>
              </w:rPr>
              <w:t>behöriga</w:t>
            </w:r>
            <w:r>
              <w:rPr>
                <w:b/>
                <w:sz w:val="11"/>
              </w:rPr>
              <w:t> </w:t>
            </w:r>
            <w:r>
              <w:rPr>
                <w:b/>
                <w:spacing w:val="-2"/>
                <w:sz w:val="11"/>
              </w:rPr>
              <w:t>lärare</w:t>
            </w:r>
            <w:r>
              <w:rPr>
                <w:b/>
                <w:sz w:val="11"/>
              </w:rPr>
              <w:t> </w:t>
            </w:r>
            <w:r>
              <w:rPr>
                <w:b/>
                <w:spacing w:val="-5"/>
                <w:sz w:val="11"/>
              </w:rPr>
              <w:t>(%)</w:t>
            </w:r>
          </w:p>
        </w:tc>
        <w:tc>
          <w:tcPr>
            <w:tcW w:w="1483" w:type="dxa"/>
            <w:tcBorders>
              <w:bottom w:val="single" w:sz="8" w:space="0" w:color="000000"/>
            </w:tcBorders>
          </w:tcPr>
          <w:p>
            <w:pPr>
              <w:pStyle w:val="TableParagraph"/>
              <w:ind w:left="155" w:hanging="86"/>
              <w:rPr>
                <w:b/>
                <w:sz w:val="11"/>
              </w:rPr>
            </w:pPr>
            <w:r>
              <w:rPr>
                <w:b/>
                <w:spacing w:val="-2"/>
                <w:sz w:val="11"/>
              </w:rPr>
              <w:t>Andel</w:t>
            </w:r>
            <w:r>
              <w:rPr>
                <w:b/>
                <w:spacing w:val="-3"/>
                <w:sz w:val="11"/>
              </w:rPr>
              <w:t> </w:t>
            </w:r>
            <w:r>
              <w:rPr>
                <w:b/>
                <w:spacing w:val="-2"/>
                <w:sz w:val="11"/>
              </w:rPr>
              <w:t>legitimerade</w:t>
            </w:r>
            <w:r>
              <w:rPr>
                <w:b/>
                <w:spacing w:val="-3"/>
                <w:sz w:val="11"/>
              </w:rPr>
              <w:t> </w:t>
            </w:r>
            <w:r>
              <w:rPr>
                <w:b/>
                <w:spacing w:val="-2"/>
                <w:sz w:val="11"/>
              </w:rPr>
              <w:t>lärare</w:t>
            </w:r>
            <w:r>
              <w:rPr>
                <w:b/>
                <w:spacing w:val="40"/>
                <w:sz w:val="11"/>
              </w:rPr>
              <w:t> </w:t>
            </w:r>
            <w:r>
              <w:rPr>
                <w:b/>
                <w:spacing w:val="-2"/>
                <w:sz w:val="11"/>
              </w:rPr>
              <w:t>utan</w:t>
            </w:r>
            <w:r>
              <w:rPr>
                <w:b/>
                <w:spacing w:val="-6"/>
                <w:sz w:val="11"/>
              </w:rPr>
              <w:t> </w:t>
            </w:r>
            <w:r>
              <w:rPr>
                <w:b/>
                <w:spacing w:val="-2"/>
                <w:sz w:val="11"/>
              </w:rPr>
              <w:t>rätt</w:t>
            </w:r>
            <w:r>
              <w:rPr>
                <w:b/>
                <w:spacing w:val="-5"/>
                <w:sz w:val="11"/>
              </w:rPr>
              <w:t> </w:t>
            </w:r>
            <w:r>
              <w:rPr>
                <w:b/>
                <w:spacing w:val="-2"/>
                <w:sz w:val="11"/>
              </w:rPr>
              <w:t>behörighet</w:t>
            </w:r>
            <w:r>
              <w:rPr>
                <w:b/>
                <w:spacing w:val="-4"/>
                <w:sz w:val="11"/>
              </w:rPr>
              <w:t> </w:t>
            </w:r>
            <w:r>
              <w:rPr>
                <w:b/>
                <w:spacing w:val="-5"/>
                <w:sz w:val="11"/>
              </w:rPr>
              <w:t>(%)</w:t>
            </w:r>
          </w:p>
        </w:tc>
        <w:tc>
          <w:tcPr>
            <w:tcW w:w="1141" w:type="dxa"/>
            <w:tcBorders>
              <w:bottom w:val="single" w:sz="8" w:space="0" w:color="000000"/>
            </w:tcBorders>
          </w:tcPr>
          <w:p>
            <w:pPr>
              <w:pStyle w:val="TableParagraph"/>
              <w:spacing w:before="1"/>
              <w:ind w:right="66"/>
              <w:jc w:val="right"/>
              <w:rPr>
                <w:b/>
                <w:sz w:val="11"/>
              </w:rPr>
            </w:pPr>
            <w:r>
              <w:rPr>
                <w:b/>
                <w:spacing w:val="-2"/>
                <w:sz w:val="11"/>
              </w:rPr>
              <w:t>Ej</w:t>
            </w:r>
            <w:r>
              <w:rPr>
                <w:b/>
                <w:spacing w:val="-1"/>
                <w:sz w:val="11"/>
              </w:rPr>
              <w:t> </w:t>
            </w:r>
            <w:r>
              <w:rPr>
                <w:b/>
                <w:spacing w:val="-2"/>
                <w:sz w:val="11"/>
              </w:rPr>
              <w:t>legitimerade</w:t>
            </w:r>
            <w:r>
              <w:rPr>
                <w:b/>
                <w:spacing w:val="-1"/>
                <w:sz w:val="11"/>
              </w:rPr>
              <w:t> </w:t>
            </w:r>
            <w:r>
              <w:rPr>
                <w:b/>
                <w:spacing w:val="-5"/>
                <w:sz w:val="11"/>
              </w:rPr>
              <w:t>(%)</w:t>
            </w:r>
          </w:p>
        </w:tc>
      </w:tr>
      <w:tr>
        <w:trPr>
          <w:trHeight w:val="202" w:hRule="atLeast"/>
        </w:trPr>
        <w:tc>
          <w:tcPr>
            <w:tcW w:w="1057" w:type="dxa"/>
            <w:tcBorders>
              <w:top w:val="single" w:sz="8" w:space="0" w:color="000000"/>
              <w:bottom w:val="single" w:sz="4" w:space="0" w:color="000000"/>
            </w:tcBorders>
          </w:tcPr>
          <w:p>
            <w:pPr>
              <w:pStyle w:val="TableParagraph"/>
              <w:spacing w:before="38"/>
              <w:ind w:left="73"/>
              <w:rPr>
                <w:sz w:val="11"/>
              </w:rPr>
            </w:pPr>
            <w:r>
              <w:rPr>
                <w:spacing w:val="-2"/>
                <w:w w:val="110"/>
                <w:sz w:val="11"/>
              </w:rPr>
              <w:t>Förskoleklass</w:t>
            </w:r>
          </w:p>
        </w:tc>
        <w:tc>
          <w:tcPr>
            <w:tcW w:w="1486" w:type="dxa"/>
            <w:tcBorders>
              <w:top w:val="single" w:sz="8" w:space="0" w:color="000000"/>
              <w:bottom w:val="single" w:sz="4" w:space="0" w:color="000000"/>
            </w:tcBorders>
          </w:tcPr>
          <w:p>
            <w:pPr>
              <w:pStyle w:val="TableParagraph"/>
              <w:spacing w:before="38"/>
              <w:ind w:right="69"/>
              <w:jc w:val="right"/>
              <w:rPr>
                <w:sz w:val="11"/>
              </w:rPr>
            </w:pPr>
            <w:r>
              <w:rPr>
                <w:spacing w:val="-5"/>
                <w:w w:val="115"/>
                <w:sz w:val="11"/>
              </w:rPr>
              <w:t>87</w:t>
            </w:r>
          </w:p>
        </w:tc>
        <w:tc>
          <w:tcPr>
            <w:tcW w:w="1483" w:type="dxa"/>
            <w:tcBorders>
              <w:top w:val="single" w:sz="8" w:space="0" w:color="000000"/>
              <w:bottom w:val="single" w:sz="4" w:space="0" w:color="000000"/>
            </w:tcBorders>
          </w:tcPr>
          <w:p>
            <w:pPr>
              <w:pStyle w:val="TableParagraph"/>
              <w:rPr>
                <w:rFonts w:ascii="Times New Roman"/>
                <w:sz w:val="12"/>
              </w:rPr>
            </w:pPr>
          </w:p>
        </w:tc>
        <w:tc>
          <w:tcPr>
            <w:tcW w:w="1141" w:type="dxa"/>
            <w:tcBorders>
              <w:top w:val="single" w:sz="8" w:space="0" w:color="000000"/>
              <w:bottom w:val="single" w:sz="4" w:space="0" w:color="000000"/>
            </w:tcBorders>
          </w:tcPr>
          <w:p>
            <w:pPr>
              <w:pStyle w:val="TableParagraph"/>
              <w:rPr>
                <w:rFonts w:ascii="Times New Roman"/>
                <w:sz w:val="12"/>
              </w:rPr>
            </w:pPr>
          </w:p>
        </w:tc>
      </w:tr>
      <w:tr>
        <w:trPr>
          <w:trHeight w:val="200" w:hRule="atLeast"/>
        </w:trPr>
        <w:tc>
          <w:tcPr>
            <w:tcW w:w="1057" w:type="dxa"/>
            <w:tcBorders>
              <w:top w:val="single" w:sz="4" w:space="0" w:color="000000"/>
              <w:bottom w:val="single" w:sz="4" w:space="0" w:color="000000"/>
            </w:tcBorders>
          </w:tcPr>
          <w:p>
            <w:pPr>
              <w:pStyle w:val="TableParagraph"/>
              <w:spacing w:before="36"/>
              <w:ind w:left="73"/>
              <w:rPr>
                <w:sz w:val="11"/>
              </w:rPr>
            </w:pPr>
            <w:r>
              <w:rPr>
                <w:spacing w:val="-2"/>
                <w:w w:val="105"/>
                <w:sz w:val="11"/>
              </w:rPr>
              <w:t>Grundskola</w:t>
            </w:r>
          </w:p>
        </w:tc>
        <w:tc>
          <w:tcPr>
            <w:tcW w:w="1486" w:type="dxa"/>
            <w:tcBorders>
              <w:top w:val="single" w:sz="4" w:space="0" w:color="000000"/>
              <w:bottom w:val="single" w:sz="4" w:space="0" w:color="000000"/>
            </w:tcBorders>
          </w:tcPr>
          <w:p>
            <w:pPr>
              <w:pStyle w:val="TableParagraph"/>
              <w:spacing w:before="36"/>
              <w:ind w:right="70"/>
              <w:jc w:val="right"/>
              <w:rPr>
                <w:sz w:val="11"/>
              </w:rPr>
            </w:pPr>
            <w:r>
              <w:rPr>
                <w:spacing w:val="-5"/>
                <w:sz w:val="11"/>
              </w:rPr>
              <w:t>71</w:t>
            </w:r>
          </w:p>
        </w:tc>
        <w:tc>
          <w:tcPr>
            <w:tcW w:w="1483" w:type="dxa"/>
            <w:tcBorders>
              <w:top w:val="single" w:sz="4" w:space="0" w:color="000000"/>
              <w:bottom w:val="single" w:sz="4" w:space="0" w:color="000000"/>
            </w:tcBorders>
          </w:tcPr>
          <w:p>
            <w:pPr>
              <w:pStyle w:val="TableParagraph"/>
              <w:spacing w:before="36"/>
              <w:ind w:right="102"/>
              <w:jc w:val="right"/>
              <w:rPr>
                <w:sz w:val="11"/>
              </w:rPr>
            </w:pPr>
            <w:r>
              <w:rPr>
                <w:spacing w:val="-5"/>
                <w:sz w:val="11"/>
              </w:rPr>
              <w:t>17</w:t>
            </w:r>
          </w:p>
        </w:tc>
        <w:tc>
          <w:tcPr>
            <w:tcW w:w="1141" w:type="dxa"/>
            <w:tcBorders>
              <w:top w:val="single" w:sz="4" w:space="0" w:color="000000"/>
              <w:bottom w:val="single" w:sz="4" w:space="0" w:color="000000"/>
            </w:tcBorders>
          </w:tcPr>
          <w:p>
            <w:pPr>
              <w:pStyle w:val="TableParagraph"/>
              <w:spacing w:before="36"/>
              <w:ind w:right="66"/>
              <w:jc w:val="right"/>
              <w:rPr>
                <w:sz w:val="11"/>
              </w:rPr>
            </w:pPr>
            <w:r>
              <w:rPr>
                <w:spacing w:val="-5"/>
                <w:sz w:val="11"/>
              </w:rPr>
              <w:t>12</w:t>
            </w:r>
          </w:p>
        </w:tc>
      </w:tr>
      <w:tr>
        <w:trPr>
          <w:trHeight w:val="200" w:hRule="atLeast"/>
        </w:trPr>
        <w:tc>
          <w:tcPr>
            <w:tcW w:w="1057" w:type="dxa"/>
            <w:tcBorders>
              <w:top w:val="single" w:sz="4" w:space="0" w:color="000000"/>
              <w:bottom w:val="single" w:sz="4" w:space="0" w:color="000000"/>
            </w:tcBorders>
          </w:tcPr>
          <w:p>
            <w:pPr>
              <w:pStyle w:val="TableParagraph"/>
              <w:spacing w:before="36"/>
              <w:ind w:left="73"/>
              <w:rPr>
                <w:sz w:val="11"/>
              </w:rPr>
            </w:pPr>
            <w:r>
              <w:rPr>
                <w:spacing w:val="-2"/>
                <w:w w:val="105"/>
                <w:sz w:val="11"/>
              </w:rPr>
              <w:t>Gymnasieskola</w:t>
            </w:r>
          </w:p>
        </w:tc>
        <w:tc>
          <w:tcPr>
            <w:tcW w:w="1486" w:type="dxa"/>
            <w:tcBorders>
              <w:top w:val="single" w:sz="4" w:space="0" w:color="000000"/>
              <w:bottom w:val="single" w:sz="4" w:space="0" w:color="000000"/>
            </w:tcBorders>
          </w:tcPr>
          <w:p>
            <w:pPr>
              <w:pStyle w:val="TableParagraph"/>
              <w:spacing w:before="36"/>
              <w:ind w:right="69"/>
              <w:jc w:val="right"/>
              <w:rPr>
                <w:sz w:val="11"/>
              </w:rPr>
            </w:pPr>
            <w:r>
              <w:rPr>
                <w:spacing w:val="-5"/>
                <w:w w:val="120"/>
                <w:sz w:val="11"/>
              </w:rPr>
              <w:t>83</w:t>
            </w:r>
          </w:p>
        </w:tc>
        <w:tc>
          <w:tcPr>
            <w:tcW w:w="1483" w:type="dxa"/>
            <w:tcBorders>
              <w:top w:val="single" w:sz="4" w:space="0" w:color="000000"/>
              <w:bottom w:val="single" w:sz="4" w:space="0" w:color="000000"/>
            </w:tcBorders>
          </w:tcPr>
          <w:p>
            <w:pPr>
              <w:pStyle w:val="TableParagraph"/>
              <w:spacing w:before="36"/>
              <w:ind w:right="103"/>
              <w:jc w:val="right"/>
              <w:rPr>
                <w:sz w:val="11"/>
              </w:rPr>
            </w:pPr>
            <w:r>
              <w:rPr>
                <w:spacing w:val="-5"/>
                <w:w w:val="85"/>
                <w:sz w:val="11"/>
              </w:rPr>
              <w:t>11</w:t>
            </w:r>
          </w:p>
        </w:tc>
        <w:tc>
          <w:tcPr>
            <w:tcW w:w="1141" w:type="dxa"/>
            <w:tcBorders>
              <w:top w:val="single" w:sz="4" w:space="0" w:color="000000"/>
              <w:bottom w:val="single" w:sz="4" w:space="0" w:color="000000"/>
            </w:tcBorders>
          </w:tcPr>
          <w:p>
            <w:pPr>
              <w:pStyle w:val="TableParagraph"/>
              <w:spacing w:before="36"/>
              <w:ind w:right="66"/>
              <w:jc w:val="right"/>
              <w:rPr>
                <w:sz w:val="11"/>
              </w:rPr>
            </w:pPr>
            <w:r>
              <w:rPr>
                <w:spacing w:val="-10"/>
                <w:w w:val="115"/>
                <w:sz w:val="11"/>
              </w:rPr>
              <w:t>6</w:t>
            </w:r>
          </w:p>
        </w:tc>
      </w:tr>
      <w:tr>
        <w:trPr>
          <w:trHeight w:val="200" w:hRule="atLeast"/>
        </w:trPr>
        <w:tc>
          <w:tcPr>
            <w:tcW w:w="1057" w:type="dxa"/>
            <w:tcBorders>
              <w:top w:val="single" w:sz="4" w:space="0" w:color="000000"/>
              <w:bottom w:val="single" w:sz="4" w:space="0" w:color="000000"/>
            </w:tcBorders>
          </w:tcPr>
          <w:p>
            <w:pPr>
              <w:pStyle w:val="TableParagraph"/>
              <w:spacing w:before="37"/>
              <w:ind w:left="73"/>
              <w:rPr>
                <w:sz w:val="11"/>
              </w:rPr>
            </w:pPr>
            <w:r>
              <w:rPr>
                <w:spacing w:val="-2"/>
                <w:w w:val="105"/>
                <w:sz w:val="11"/>
              </w:rPr>
              <w:t>Grundvux</w:t>
            </w:r>
          </w:p>
        </w:tc>
        <w:tc>
          <w:tcPr>
            <w:tcW w:w="1486" w:type="dxa"/>
            <w:tcBorders>
              <w:top w:val="single" w:sz="4" w:space="0" w:color="000000"/>
              <w:bottom w:val="single" w:sz="4" w:space="0" w:color="000000"/>
            </w:tcBorders>
          </w:tcPr>
          <w:p>
            <w:pPr>
              <w:pStyle w:val="TableParagraph"/>
              <w:spacing w:before="37"/>
              <w:ind w:right="69"/>
              <w:jc w:val="right"/>
              <w:rPr>
                <w:sz w:val="11"/>
              </w:rPr>
            </w:pPr>
            <w:r>
              <w:rPr>
                <w:spacing w:val="-5"/>
                <w:w w:val="115"/>
                <w:sz w:val="11"/>
              </w:rPr>
              <w:t>80</w:t>
            </w:r>
          </w:p>
        </w:tc>
        <w:tc>
          <w:tcPr>
            <w:tcW w:w="1483" w:type="dxa"/>
            <w:tcBorders>
              <w:top w:val="single" w:sz="4" w:space="0" w:color="000000"/>
              <w:bottom w:val="single" w:sz="4" w:space="0" w:color="000000"/>
            </w:tcBorders>
          </w:tcPr>
          <w:p>
            <w:pPr>
              <w:pStyle w:val="TableParagraph"/>
              <w:spacing w:before="37"/>
              <w:ind w:right="103"/>
              <w:jc w:val="right"/>
              <w:rPr>
                <w:sz w:val="11"/>
              </w:rPr>
            </w:pPr>
            <w:r>
              <w:rPr>
                <w:spacing w:val="-5"/>
                <w:sz w:val="11"/>
              </w:rPr>
              <w:t>13</w:t>
            </w:r>
          </w:p>
        </w:tc>
        <w:tc>
          <w:tcPr>
            <w:tcW w:w="1141" w:type="dxa"/>
            <w:tcBorders>
              <w:top w:val="single" w:sz="4" w:space="0" w:color="000000"/>
              <w:bottom w:val="single" w:sz="4" w:space="0" w:color="000000"/>
            </w:tcBorders>
          </w:tcPr>
          <w:p>
            <w:pPr>
              <w:pStyle w:val="TableParagraph"/>
              <w:spacing w:before="37"/>
              <w:ind w:right="66"/>
              <w:jc w:val="right"/>
              <w:rPr>
                <w:sz w:val="11"/>
              </w:rPr>
            </w:pPr>
            <w:r>
              <w:rPr>
                <w:spacing w:val="-10"/>
                <w:w w:val="110"/>
                <w:sz w:val="11"/>
              </w:rPr>
              <w:t>7</w:t>
            </w:r>
          </w:p>
        </w:tc>
      </w:tr>
      <w:tr>
        <w:trPr>
          <w:trHeight w:val="200" w:hRule="atLeast"/>
        </w:trPr>
        <w:tc>
          <w:tcPr>
            <w:tcW w:w="1057" w:type="dxa"/>
            <w:tcBorders>
              <w:top w:val="single" w:sz="4" w:space="0" w:color="000000"/>
              <w:bottom w:val="single" w:sz="4" w:space="0" w:color="000000"/>
            </w:tcBorders>
          </w:tcPr>
          <w:p>
            <w:pPr>
              <w:pStyle w:val="TableParagraph"/>
              <w:spacing w:before="36"/>
              <w:ind w:left="73"/>
              <w:rPr>
                <w:sz w:val="11"/>
              </w:rPr>
            </w:pPr>
            <w:r>
              <w:rPr>
                <w:spacing w:val="-2"/>
                <w:w w:val="105"/>
                <w:sz w:val="11"/>
              </w:rPr>
              <w:t>Komvux</w:t>
            </w:r>
          </w:p>
        </w:tc>
        <w:tc>
          <w:tcPr>
            <w:tcW w:w="1486" w:type="dxa"/>
            <w:tcBorders>
              <w:top w:val="single" w:sz="4" w:space="0" w:color="000000"/>
              <w:bottom w:val="single" w:sz="4" w:space="0" w:color="000000"/>
            </w:tcBorders>
          </w:tcPr>
          <w:p>
            <w:pPr>
              <w:pStyle w:val="TableParagraph"/>
              <w:spacing w:before="36"/>
              <w:ind w:right="73"/>
              <w:jc w:val="right"/>
              <w:rPr>
                <w:sz w:val="11"/>
              </w:rPr>
            </w:pPr>
            <w:r>
              <w:rPr>
                <w:spacing w:val="-5"/>
                <w:w w:val="115"/>
                <w:sz w:val="11"/>
              </w:rPr>
              <w:t>74</w:t>
            </w:r>
          </w:p>
        </w:tc>
        <w:tc>
          <w:tcPr>
            <w:tcW w:w="1483" w:type="dxa"/>
            <w:tcBorders>
              <w:top w:val="single" w:sz="4" w:space="0" w:color="000000"/>
              <w:bottom w:val="single" w:sz="4" w:space="0" w:color="000000"/>
            </w:tcBorders>
          </w:tcPr>
          <w:p>
            <w:pPr>
              <w:pStyle w:val="TableParagraph"/>
              <w:spacing w:before="36"/>
              <w:ind w:right="103"/>
              <w:jc w:val="right"/>
              <w:rPr>
                <w:sz w:val="11"/>
              </w:rPr>
            </w:pPr>
            <w:r>
              <w:rPr>
                <w:spacing w:val="-5"/>
                <w:w w:val="110"/>
                <w:sz w:val="11"/>
              </w:rPr>
              <w:t>22</w:t>
            </w:r>
          </w:p>
        </w:tc>
        <w:tc>
          <w:tcPr>
            <w:tcW w:w="1141" w:type="dxa"/>
            <w:tcBorders>
              <w:top w:val="single" w:sz="4" w:space="0" w:color="000000"/>
              <w:bottom w:val="single" w:sz="4" w:space="0" w:color="000000"/>
            </w:tcBorders>
          </w:tcPr>
          <w:p>
            <w:pPr>
              <w:pStyle w:val="TableParagraph"/>
              <w:spacing w:before="36"/>
              <w:ind w:right="66"/>
              <w:jc w:val="right"/>
              <w:rPr>
                <w:sz w:val="11"/>
              </w:rPr>
            </w:pPr>
            <w:r>
              <w:rPr>
                <w:spacing w:val="-10"/>
                <w:w w:val="115"/>
                <w:sz w:val="11"/>
              </w:rPr>
              <w:t>4</w:t>
            </w:r>
          </w:p>
        </w:tc>
      </w:tr>
      <w:tr>
        <w:trPr>
          <w:trHeight w:val="328" w:hRule="atLeast"/>
        </w:trPr>
        <w:tc>
          <w:tcPr>
            <w:tcW w:w="1057" w:type="dxa"/>
            <w:tcBorders>
              <w:top w:val="single" w:sz="4" w:space="0" w:color="000000"/>
              <w:bottom w:val="single" w:sz="4" w:space="0" w:color="000000"/>
            </w:tcBorders>
          </w:tcPr>
          <w:p>
            <w:pPr>
              <w:pStyle w:val="TableParagraph"/>
              <w:spacing w:before="36"/>
              <w:ind w:left="73" w:right="13"/>
              <w:rPr>
                <w:sz w:val="11"/>
              </w:rPr>
            </w:pPr>
            <w:r>
              <w:rPr>
                <w:spacing w:val="-2"/>
                <w:w w:val="110"/>
                <w:sz w:val="11"/>
              </w:rPr>
              <w:t>Anpassad</w:t>
            </w:r>
            <w:r>
              <w:rPr>
                <w:spacing w:val="40"/>
                <w:w w:val="110"/>
                <w:sz w:val="11"/>
              </w:rPr>
              <w:t> </w:t>
            </w:r>
            <w:r>
              <w:rPr>
                <w:spacing w:val="-2"/>
                <w:sz w:val="11"/>
              </w:rPr>
              <w:t>grundskola</w:t>
            </w:r>
          </w:p>
        </w:tc>
        <w:tc>
          <w:tcPr>
            <w:tcW w:w="1486" w:type="dxa"/>
            <w:tcBorders>
              <w:top w:val="single" w:sz="4" w:space="0" w:color="000000"/>
              <w:bottom w:val="single" w:sz="4" w:space="0" w:color="000000"/>
            </w:tcBorders>
          </w:tcPr>
          <w:p>
            <w:pPr>
              <w:pStyle w:val="TableParagraph"/>
              <w:spacing w:before="36"/>
              <w:ind w:right="69"/>
              <w:jc w:val="right"/>
              <w:rPr>
                <w:sz w:val="11"/>
              </w:rPr>
            </w:pPr>
            <w:r>
              <w:rPr>
                <w:spacing w:val="-5"/>
                <w:sz w:val="11"/>
              </w:rPr>
              <w:t>15</w:t>
            </w:r>
          </w:p>
        </w:tc>
        <w:tc>
          <w:tcPr>
            <w:tcW w:w="1483" w:type="dxa"/>
            <w:tcBorders>
              <w:top w:val="single" w:sz="4" w:space="0" w:color="000000"/>
              <w:bottom w:val="single" w:sz="4" w:space="0" w:color="000000"/>
            </w:tcBorders>
          </w:tcPr>
          <w:p>
            <w:pPr>
              <w:pStyle w:val="TableParagraph"/>
              <w:spacing w:before="36"/>
              <w:ind w:right="105"/>
              <w:jc w:val="right"/>
              <w:rPr>
                <w:sz w:val="11"/>
              </w:rPr>
            </w:pPr>
            <w:r>
              <w:rPr>
                <w:spacing w:val="-5"/>
                <w:w w:val="110"/>
                <w:sz w:val="11"/>
              </w:rPr>
              <w:t>70</w:t>
            </w:r>
          </w:p>
        </w:tc>
        <w:tc>
          <w:tcPr>
            <w:tcW w:w="1141" w:type="dxa"/>
            <w:tcBorders>
              <w:top w:val="single" w:sz="4" w:space="0" w:color="000000"/>
              <w:bottom w:val="single" w:sz="4" w:space="0" w:color="000000"/>
            </w:tcBorders>
          </w:tcPr>
          <w:p>
            <w:pPr>
              <w:pStyle w:val="TableParagraph"/>
              <w:spacing w:before="36"/>
              <w:ind w:right="66"/>
              <w:jc w:val="right"/>
              <w:rPr>
                <w:sz w:val="11"/>
              </w:rPr>
            </w:pPr>
            <w:r>
              <w:rPr>
                <w:spacing w:val="-5"/>
                <w:sz w:val="11"/>
              </w:rPr>
              <w:t>15</w:t>
            </w:r>
          </w:p>
        </w:tc>
      </w:tr>
      <w:tr>
        <w:trPr>
          <w:trHeight w:val="328" w:hRule="atLeast"/>
        </w:trPr>
        <w:tc>
          <w:tcPr>
            <w:tcW w:w="1057" w:type="dxa"/>
            <w:tcBorders>
              <w:top w:val="single" w:sz="4" w:space="0" w:color="000000"/>
              <w:bottom w:val="single" w:sz="4" w:space="0" w:color="000000"/>
            </w:tcBorders>
          </w:tcPr>
          <w:p>
            <w:pPr>
              <w:pStyle w:val="TableParagraph"/>
              <w:spacing w:before="36"/>
              <w:ind w:left="73" w:right="13"/>
              <w:rPr>
                <w:sz w:val="11"/>
              </w:rPr>
            </w:pPr>
            <w:r>
              <w:rPr>
                <w:spacing w:val="-2"/>
                <w:w w:val="105"/>
                <w:sz w:val="11"/>
              </w:rPr>
              <w:t>Anpassat</w:t>
            </w:r>
            <w:r>
              <w:rPr>
                <w:spacing w:val="40"/>
                <w:w w:val="105"/>
                <w:sz w:val="11"/>
              </w:rPr>
              <w:t> </w:t>
            </w:r>
            <w:r>
              <w:rPr>
                <w:spacing w:val="-2"/>
                <w:w w:val="105"/>
                <w:sz w:val="11"/>
              </w:rPr>
              <w:t>gymnasium</w:t>
            </w:r>
          </w:p>
        </w:tc>
        <w:tc>
          <w:tcPr>
            <w:tcW w:w="1486" w:type="dxa"/>
            <w:tcBorders>
              <w:top w:val="single" w:sz="4" w:space="0" w:color="000000"/>
              <w:bottom w:val="single" w:sz="4" w:space="0" w:color="000000"/>
            </w:tcBorders>
          </w:tcPr>
          <w:p>
            <w:pPr>
              <w:pStyle w:val="TableParagraph"/>
              <w:spacing w:before="36"/>
              <w:ind w:right="70"/>
              <w:jc w:val="right"/>
              <w:rPr>
                <w:sz w:val="11"/>
              </w:rPr>
            </w:pPr>
            <w:r>
              <w:rPr>
                <w:spacing w:val="-5"/>
                <w:sz w:val="11"/>
              </w:rPr>
              <w:t>16</w:t>
            </w:r>
          </w:p>
        </w:tc>
        <w:tc>
          <w:tcPr>
            <w:tcW w:w="1483" w:type="dxa"/>
            <w:tcBorders>
              <w:top w:val="single" w:sz="4" w:space="0" w:color="000000"/>
              <w:bottom w:val="single" w:sz="4" w:space="0" w:color="000000"/>
            </w:tcBorders>
          </w:tcPr>
          <w:p>
            <w:pPr>
              <w:pStyle w:val="TableParagraph"/>
              <w:spacing w:before="36"/>
              <w:ind w:right="105"/>
              <w:jc w:val="right"/>
              <w:rPr>
                <w:sz w:val="11"/>
              </w:rPr>
            </w:pPr>
            <w:r>
              <w:rPr>
                <w:spacing w:val="-5"/>
                <w:w w:val="110"/>
                <w:sz w:val="11"/>
              </w:rPr>
              <w:t>70</w:t>
            </w:r>
          </w:p>
        </w:tc>
        <w:tc>
          <w:tcPr>
            <w:tcW w:w="1141" w:type="dxa"/>
            <w:tcBorders>
              <w:top w:val="single" w:sz="4" w:space="0" w:color="000000"/>
              <w:bottom w:val="single" w:sz="4" w:space="0" w:color="000000"/>
            </w:tcBorders>
          </w:tcPr>
          <w:p>
            <w:pPr>
              <w:pStyle w:val="TableParagraph"/>
              <w:spacing w:before="36"/>
              <w:ind w:right="66"/>
              <w:jc w:val="right"/>
              <w:rPr>
                <w:sz w:val="11"/>
              </w:rPr>
            </w:pPr>
            <w:r>
              <w:rPr>
                <w:spacing w:val="-5"/>
                <w:sz w:val="11"/>
              </w:rPr>
              <w:t>14</w:t>
            </w:r>
          </w:p>
        </w:tc>
      </w:tr>
    </w:tbl>
    <w:p>
      <w:pPr>
        <w:spacing w:line="297" w:lineRule="auto" w:before="82"/>
        <w:ind w:left="1207" w:right="1974" w:hanging="1"/>
        <w:jc w:val="left"/>
        <w:rPr>
          <w:rFonts w:ascii="Trebuchet MS" w:hAnsi="Trebuchet MS"/>
          <w:i/>
          <w:sz w:val="10"/>
        </w:rPr>
      </w:pPr>
      <w:r>
        <w:rPr>
          <w:rFonts w:ascii="Trebuchet MS" w:hAnsi="Trebuchet MS"/>
          <w:i/>
          <w:spacing w:val="-2"/>
          <w:sz w:val="10"/>
        </w:rPr>
        <w:t>Anm.: De verksamheter och lärare som är undantagna från legitimationskravet för att få undervisa ingår ej.</w:t>
      </w:r>
      <w:r>
        <w:rPr>
          <w:rFonts w:ascii="Trebuchet MS" w:hAnsi="Trebuchet MS"/>
          <w:i/>
          <w:spacing w:val="40"/>
          <w:sz w:val="10"/>
        </w:rPr>
        <w:t> </w:t>
      </w:r>
      <w:r>
        <w:rPr>
          <w:rFonts w:ascii="Trebuchet MS" w:hAnsi="Trebuchet MS"/>
          <w:i/>
          <w:sz w:val="10"/>
        </w:rPr>
        <w:t>Källa:</w:t>
      </w:r>
      <w:r>
        <w:rPr>
          <w:rFonts w:ascii="Trebuchet MS" w:hAnsi="Trebuchet MS"/>
          <w:i/>
          <w:spacing w:val="-8"/>
          <w:sz w:val="10"/>
        </w:rPr>
        <w:t> </w:t>
      </w:r>
      <w:r>
        <w:rPr>
          <w:rFonts w:ascii="Trebuchet MS" w:hAnsi="Trebuchet MS"/>
          <w:i/>
          <w:sz w:val="10"/>
        </w:rPr>
        <w:t>Inkomna</w:t>
      </w:r>
      <w:r>
        <w:rPr>
          <w:rFonts w:ascii="Trebuchet MS" w:hAnsi="Trebuchet MS"/>
          <w:i/>
          <w:spacing w:val="-8"/>
          <w:sz w:val="10"/>
        </w:rPr>
        <w:t> </w:t>
      </w:r>
      <w:r>
        <w:rPr>
          <w:rFonts w:ascii="Trebuchet MS" w:hAnsi="Trebuchet MS"/>
          <w:i/>
          <w:sz w:val="10"/>
        </w:rPr>
        <w:t>uppgifter</w:t>
      </w:r>
      <w:r>
        <w:rPr>
          <w:rFonts w:ascii="Trebuchet MS" w:hAnsi="Trebuchet MS"/>
          <w:i/>
          <w:spacing w:val="-7"/>
          <w:sz w:val="10"/>
        </w:rPr>
        <w:t> </w:t>
      </w:r>
      <w:r>
        <w:rPr>
          <w:rFonts w:ascii="Trebuchet MS" w:hAnsi="Trebuchet MS"/>
          <w:i/>
          <w:sz w:val="10"/>
        </w:rPr>
        <w:t>från</w:t>
      </w:r>
      <w:r>
        <w:rPr>
          <w:rFonts w:ascii="Trebuchet MS" w:hAnsi="Trebuchet MS"/>
          <w:i/>
          <w:spacing w:val="-8"/>
          <w:sz w:val="10"/>
        </w:rPr>
        <w:t> </w:t>
      </w:r>
      <w:r>
        <w:rPr>
          <w:rFonts w:ascii="Trebuchet MS" w:hAnsi="Trebuchet MS"/>
          <w:i/>
          <w:sz w:val="10"/>
        </w:rPr>
        <w:t>Skolverket,</w:t>
      </w:r>
      <w:r>
        <w:rPr>
          <w:rFonts w:ascii="Trebuchet MS" w:hAnsi="Trebuchet MS"/>
          <w:i/>
          <w:spacing w:val="-7"/>
          <w:sz w:val="10"/>
        </w:rPr>
        <w:t> </w:t>
      </w:r>
      <w:r>
        <w:rPr>
          <w:rFonts w:ascii="Trebuchet MS" w:hAnsi="Trebuchet MS"/>
          <w:i/>
          <w:sz w:val="10"/>
        </w:rPr>
        <w:t>2024-12-12.</w:t>
      </w:r>
      <w:r>
        <w:rPr>
          <w:rFonts w:ascii="Trebuchet MS" w:hAnsi="Trebuchet MS"/>
          <w:i/>
          <w:spacing w:val="-8"/>
          <w:sz w:val="10"/>
        </w:rPr>
        <w:t> </w:t>
      </w:r>
      <w:r>
        <w:rPr>
          <w:rFonts w:ascii="Trebuchet MS" w:hAnsi="Trebuchet MS"/>
          <w:i/>
          <w:sz w:val="10"/>
        </w:rPr>
        <w:t>Heltidstjänster.</w:t>
      </w:r>
    </w:p>
    <w:p>
      <w:pPr>
        <w:pStyle w:val="BodyText"/>
        <w:spacing w:before="73"/>
        <w:rPr>
          <w:rFonts w:ascii="Trebuchet MS"/>
          <w:i/>
          <w:sz w:val="10"/>
        </w:rPr>
      </w:pPr>
    </w:p>
    <w:p>
      <w:pPr>
        <w:pStyle w:val="BodyText"/>
        <w:spacing w:line="302" w:lineRule="auto"/>
        <w:ind w:left="1207" w:right="1622"/>
        <w:rPr>
          <w:position w:val="3"/>
          <w:sz w:val="9"/>
        </w:rPr>
      </w:pPr>
      <w:r>
        <w:rPr>
          <w:w w:val="105"/>
        </w:rPr>
        <w:t>Andelen legitimerade och behöriga lärare är högst i förskoleklassen och lägst i</w:t>
      </w:r>
      <w:r>
        <w:rPr>
          <w:spacing w:val="40"/>
          <w:w w:val="105"/>
        </w:rPr>
        <w:t> </w:t>
      </w:r>
      <w:r>
        <w:rPr>
          <w:w w:val="105"/>
        </w:rPr>
        <w:t>anpassade skolformer. I grundskolan är andelen lärare med legitimation och</w:t>
      </w:r>
      <w:r>
        <w:rPr>
          <w:spacing w:val="80"/>
          <w:w w:val="105"/>
        </w:rPr>
        <w:t> </w:t>
      </w:r>
      <w:r>
        <w:rPr>
          <w:w w:val="105"/>
        </w:rPr>
        <w:t>behörighet 71 procent. Högst andel behöriga lärare i grundskolan finns i ämnena</w:t>
      </w:r>
      <w:r>
        <w:rPr>
          <w:spacing w:val="40"/>
          <w:w w:val="105"/>
        </w:rPr>
        <w:t> </w:t>
      </w:r>
      <w:r>
        <w:rPr>
          <w:w w:val="105"/>
        </w:rPr>
        <w:t>svenska, matematik, idrott och hälsa samt franska. Lägst andel finns i ämnena teknik</w:t>
      </w:r>
      <w:r>
        <w:rPr>
          <w:spacing w:val="40"/>
          <w:w w:val="105"/>
        </w:rPr>
        <w:t> </w:t>
      </w:r>
      <w:r>
        <w:rPr>
          <w:w w:val="105"/>
        </w:rPr>
        <w:t>och svenska som andraspråk. I gymnasieskolan är andelen</w:t>
      </w:r>
      <w:r>
        <w:rPr>
          <w:spacing w:val="-1"/>
          <w:w w:val="105"/>
        </w:rPr>
        <w:t> </w:t>
      </w:r>
      <w:r>
        <w:rPr>
          <w:w w:val="105"/>
        </w:rPr>
        <w:t>lärare med legitimation</w:t>
      </w:r>
      <w:r>
        <w:rPr>
          <w:spacing w:val="-1"/>
          <w:w w:val="105"/>
        </w:rPr>
        <w:t> </w:t>
      </w:r>
      <w:r>
        <w:rPr>
          <w:w w:val="105"/>
        </w:rPr>
        <w:t>och</w:t>
      </w:r>
      <w:r>
        <w:rPr>
          <w:spacing w:val="40"/>
          <w:w w:val="105"/>
        </w:rPr>
        <w:t> </w:t>
      </w:r>
      <w:r>
        <w:rPr>
          <w:w w:val="105"/>
        </w:rPr>
        <w:t>behörighet 83 procent. Högst andel behöriga lärare i gymnasieskolan finns det i</w:t>
      </w:r>
      <w:r>
        <w:rPr>
          <w:spacing w:val="40"/>
          <w:w w:val="105"/>
        </w:rPr>
        <w:t> </w:t>
      </w:r>
      <w:r>
        <w:rPr>
          <w:w w:val="105"/>
        </w:rPr>
        <w:t>ämnena svenska, historia och engelska. Lägst andel är det i ämnena svenska som</w:t>
      </w:r>
      <w:r>
        <w:rPr>
          <w:spacing w:val="40"/>
          <w:w w:val="105"/>
        </w:rPr>
        <w:t> </w:t>
      </w:r>
      <w:r>
        <w:rPr>
          <w:w w:val="105"/>
        </w:rPr>
        <w:t>andraspråk och teknik, med drygt 50 procent behöriga lärare.</w:t>
      </w:r>
      <w:r>
        <w:rPr>
          <w:w w:val="105"/>
          <w:position w:val="3"/>
          <w:sz w:val="9"/>
        </w:rPr>
        <w:t>53</w:t>
      </w:r>
    </w:p>
    <w:p>
      <w:pPr>
        <w:pStyle w:val="BodyText"/>
        <w:spacing w:line="302" w:lineRule="auto" w:before="99"/>
        <w:ind w:left="1207" w:right="1617"/>
      </w:pPr>
      <w:r>
        <w:rPr>
          <w:w w:val="105"/>
        </w:rPr>
        <w:t>Utöver skolformer och ämnen finns även skillnader i andelen legitimerade och</w:t>
      </w:r>
      <w:r>
        <w:rPr>
          <w:spacing w:val="40"/>
          <w:w w:val="105"/>
        </w:rPr>
        <w:t> </w:t>
      </w:r>
      <w:r>
        <w:rPr>
          <w:w w:val="105"/>
        </w:rPr>
        <w:t>behöriga lärare mellan olika kommungrupper. Det skiljer ofta drygt tio procentenheter</w:t>
      </w:r>
      <w:r>
        <w:rPr>
          <w:spacing w:val="40"/>
          <w:w w:val="105"/>
        </w:rPr>
        <w:t> </w:t>
      </w:r>
      <w:r>
        <w:rPr>
          <w:w w:val="105"/>
        </w:rPr>
        <w:t>mellan den kommungrupp som har högst respektive lägst behörighetsgrad, per</w:t>
      </w:r>
      <w:r>
        <w:rPr>
          <w:spacing w:val="40"/>
          <w:w w:val="105"/>
        </w:rPr>
        <w:t> </w:t>
      </w:r>
      <w:r>
        <w:rPr>
          <w:w w:val="105"/>
        </w:rPr>
        <w:t>skolform.</w:t>
      </w:r>
      <w:r>
        <w:rPr>
          <w:w w:val="105"/>
          <w:position w:val="3"/>
          <w:sz w:val="9"/>
        </w:rPr>
        <w:t>54</w:t>
      </w:r>
      <w:r>
        <w:rPr>
          <w:spacing w:val="18"/>
          <w:w w:val="105"/>
          <w:position w:val="3"/>
          <w:sz w:val="9"/>
        </w:rPr>
        <w:t> </w:t>
      </w:r>
      <w:r>
        <w:rPr>
          <w:w w:val="105"/>
        </w:rPr>
        <w:t>Mer detaljerade uppgifter finns i tabell 4 och 5 i bilaga 3.</w:t>
      </w:r>
    </w:p>
    <w:p>
      <w:pPr>
        <w:pStyle w:val="BodyText"/>
        <w:spacing w:line="302" w:lineRule="auto" w:before="100"/>
        <w:ind w:left="1207" w:right="1655"/>
        <w:rPr>
          <w:position w:val="3"/>
          <w:sz w:val="9"/>
        </w:rPr>
      </w:pPr>
      <w:r>
        <w:rPr>
          <w:w w:val="105"/>
        </w:rPr>
        <w:t>Variationer</w:t>
      </w:r>
      <w:r>
        <w:rPr>
          <w:spacing w:val="-1"/>
          <w:w w:val="105"/>
        </w:rPr>
        <w:t> </w:t>
      </w:r>
      <w:r>
        <w:rPr>
          <w:w w:val="105"/>
        </w:rPr>
        <w:t>finns också mellan skolor. Det finns 4 grundskolor som inte har några</w:t>
      </w:r>
      <w:r>
        <w:rPr>
          <w:spacing w:val="40"/>
          <w:w w:val="105"/>
        </w:rPr>
        <w:t> </w:t>
      </w:r>
      <w:r>
        <w:rPr>
          <w:w w:val="105"/>
        </w:rPr>
        <w:t>legitimerade och behöriga lärare, men på nästan 300 av landets grundskolor är</w:t>
      </w:r>
      <w:r>
        <w:rPr>
          <w:spacing w:val="40"/>
          <w:w w:val="105"/>
        </w:rPr>
        <w:t> </w:t>
      </w:r>
      <w:r>
        <w:rPr>
          <w:w w:val="105"/>
        </w:rPr>
        <w:t>samtliga lärare legitimerade och behöriga i minst ett ämne.</w:t>
      </w:r>
      <w:r>
        <w:rPr>
          <w:w w:val="105"/>
          <w:position w:val="3"/>
          <w:sz w:val="9"/>
        </w:rPr>
        <w:t>55</w:t>
      </w:r>
    </w:p>
    <w:p>
      <w:pPr>
        <w:pStyle w:val="BodyText"/>
        <w:spacing w:line="302" w:lineRule="auto" w:before="101"/>
        <w:ind w:left="1207" w:right="1548"/>
      </w:pPr>
      <w:r>
        <w:rPr>
          <w:w w:val="105"/>
        </w:rPr>
        <w:t>I</w:t>
      </w:r>
      <w:r>
        <w:rPr>
          <w:spacing w:val="-2"/>
          <w:w w:val="105"/>
        </w:rPr>
        <w:t> </w:t>
      </w:r>
      <w:r>
        <w:rPr>
          <w:w w:val="105"/>
        </w:rPr>
        <w:t>Riksrevisionens</w:t>
      </w:r>
      <w:r>
        <w:rPr>
          <w:spacing w:val="-2"/>
          <w:w w:val="105"/>
        </w:rPr>
        <w:t> </w:t>
      </w:r>
      <w:r>
        <w:rPr>
          <w:w w:val="105"/>
        </w:rPr>
        <w:t>enkät</w:t>
      </w:r>
      <w:r>
        <w:rPr>
          <w:spacing w:val="-2"/>
          <w:w w:val="105"/>
        </w:rPr>
        <w:t> </w:t>
      </w:r>
      <w:r>
        <w:rPr>
          <w:w w:val="105"/>
        </w:rPr>
        <w:t>till</w:t>
      </w:r>
      <w:r>
        <w:rPr>
          <w:spacing w:val="-2"/>
          <w:w w:val="105"/>
        </w:rPr>
        <w:t> </w:t>
      </w:r>
      <w:r>
        <w:rPr>
          <w:w w:val="105"/>
        </w:rPr>
        <w:t>rektorer</w:t>
      </w:r>
      <w:r>
        <w:rPr>
          <w:spacing w:val="-2"/>
          <w:w w:val="105"/>
        </w:rPr>
        <w:t> </w:t>
      </w:r>
      <w:r>
        <w:rPr>
          <w:w w:val="105"/>
        </w:rPr>
        <w:t>har</w:t>
      </w:r>
      <w:r>
        <w:rPr>
          <w:spacing w:val="-2"/>
          <w:w w:val="105"/>
        </w:rPr>
        <w:t> </w:t>
      </w:r>
      <w:r>
        <w:rPr>
          <w:w w:val="105"/>
        </w:rPr>
        <w:t>59</w:t>
      </w:r>
      <w:r>
        <w:rPr>
          <w:spacing w:val="-2"/>
          <w:w w:val="105"/>
        </w:rPr>
        <w:t> </w:t>
      </w:r>
      <w:r>
        <w:rPr>
          <w:w w:val="105"/>
        </w:rPr>
        <w:t>procent</w:t>
      </w:r>
      <w:r>
        <w:rPr>
          <w:spacing w:val="-2"/>
          <w:w w:val="105"/>
        </w:rPr>
        <w:t> </w:t>
      </w:r>
      <w:r>
        <w:rPr>
          <w:w w:val="105"/>
        </w:rPr>
        <w:t>av</w:t>
      </w:r>
      <w:r>
        <w:rPr>
          <w:spacing w:val="-2"/>
          <w:w w:val="105"/>
        </w:rPr>
        <w:t> </w:t>
      </w:r>
      <w:r>
        <w:rPr>
          <w:w w:val="105"/>
        </w:rPr>
        <w:t>de</w:t>
      </w:r>
      <w:r>
        <w:rPr>
          <w:spacing w:val="-3"/>
          <w:w w:val="105"/>
        </w:rPr>
        <w:t> </w:t>
      </w:r>
      <w:r>
        <w:rPr>
          <w:w w:val="105"/>
        </w:rPr>
        <w:t>svarande</w:t>
      </w:r>
      <w:r>
        <w:rPr>
          <w:spacing w:val="-3"/>
          <w:w w:val="105"/>
        </w:rPr>
        <w:t> </w:t>
      </w:r>
      <w:r>
        <w:rPr>
          <w:w w:val="105"/>
        </w:rPr>
        <w:t>angett</w:t>
      </w:r>
      <w:r>
        <w:rPr>
          <w:spacing w:val="-2"/>
          <w:w w:val="105"/>
        </w:rPr>
        <w:t> </w:t>
      </w:r>
      <w:r>
        <w:rPr>
          <w:w w:val="105"/>
        </w:rPr>
        <w:t>att</w:t>
      </w:r>
      <w:r>
        <w:rPr>
          <w:spacing w:val="-3"/>
          <w:w w:val="105"/>
        </w:rPr>
        <w:t> </w:t>
      </w:r>
      <w:r>
        <w:rPr>
          <w:w w:val="105"/>
        </w:rPr>
        <w:t>de</w:t>
      </w:r>
      <w:r>
        <w:rPr>
          <w:spacing w:val="-3"/>
          <w:w w:val="105"/>
        </w:rPr>
        <w:t> </w:t>
      </w:r>
      <w:r>
        <w:rPr>
          <w:w w:val="105"/>
        </w:rPr>
        <w:t>har</w:t>
      </w:r>
      <w:r>
        <w:rPr>
          <w:spacing w:val="40"/>
          <w:w w:val="105"/>
        </w:rPr>
        <w:t> </w:t>
      </w:r>
      <w:r>
        <w:rPr>
          <w:w w:val="105"/>
        </w:rPr>
        <w:t>rekryterat icke-legitimerade undervisande lärare. Främsta skälet är bristen på</w:t>
      </w:r>
    </w:p>
    <w:p>
      <w:pPr>
        <w:pStyle w:val="BodyText"/>
        <w:spacing w:before="9"/>
        <w:rPr>
          <w:sz w:val="15"/>
        </w:rPr>
      </w:pPr>
      <w:r>
        <w:rPr>
          <w:sz w:val="15"/>
        </w:rPr>
        <mc:AlternateContent>
          <mc:Choice Requires="wps">
            <w:drawing>
              <wp:anchor distT="0" distB="0" distL="0" distR="0" allowOverlap="1" layoutInCell="1" locked="0" behindDoc="1" simplePos="0" relativeHeight="487602176">
                <wp:simplePos x="0" y="0"/>
                <wp:positionH relativeFrom="page">
                  <wp:posOffset>1216355</wp:posOffset>
                </wp:positionH>
                <wp:positionV relativeFrom="paragraph">
                  <wp:posOffset>130903</wp:posOffset>
                </wp:positionV>
                <wp:extent cx="1169035" cy="4445"/>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0.307391pt;width:92.004pt;height:.345pt;mso-position-horizontal-relative:page;mso-position-vertical-relative:paragraph;z-index:-15714304;mso-wrap-distance-left:0;mso-wrap-distance-right:0" id="docshape69" filled="true" fillcolor="#000000" stroked="false">
                <v:fill type="solid"/>
                <w10:wrap type="topAndBottom"/>
              </v:rect>
            </w:pict>
          </mc:Fallback>
        </mc:AlternateContent>
      </w:r>
    </w:p>
    <w:p>
      <w:pPr>
        <w:spacing w:line="235" w:lineRule="auto" w:before="63"/>
        <w:ind w:left="1424" w:right="1609" w:hanging="217"/>
        <w:jc w:val="left"/>
        <w:rPr>
          <w:sz w:val="11"/>
        </w:rPr>
      </w:pPr>
      <w:r>
        <w:rPr>
          <w:position w:val="3"/>
          <w:sz w:val="7"/>
        </w:rPr>
        <w:t>52</w:t>
      </w:r>
      <w:r>
        <w:rPr>
          <w:spacing w:val="40"/>
          <w:position w:val="3"/>
          <w:sz w:val="7"/>
        </w:rPr>
        <w:t>  </w:t>
      </w:r>
      <w:r>
        <w:rPr>
          <w:sz w:val="11"/>
        </w:rPr>
        <w:t>Skolverket,</w:t>
      </w:r>
      <w:r>
        <w:rPr>
          <w:spacing w:val="-1"/>
          <w:sz w:val="11"/>
        </w:rPr>
        <w:t> </w:t>
      </w:r>
      <w:r>
        <w:rPr>
          <w:rFonts w:ascii="Book Antiqua" w:hAnsi="Book Antiqua"/>
          <w:i/>
          <w:sz w:val="11"/>
        </w:rPr>
        <w:t>Barn</w:t>
      </w:r>
      <w:r>
        <w:rPr>
          <w:rFonts w:ascii="Book Antiqua" w:hAnsi="Book Antiqua"/>
          <w:i/>
          <w:spacing w:val="-3"/>
          <w:sz w:val="11"/>
        </w:rPr>
        <w:t> </w:t>
      </w:r>
      <w:r>
        <w:rPr>
          <w:rFonts w:ascii="Book Antiqua" w:hAnsi="Book Antiqua"/>
          <w:i/>
          <w:sz w:val="11"/>
        </w:rPr>
        <w:t>och</w:t>
      </w:r>
      <w:r>
        <w:rPr>
          <w:rFonts w:ascii="Book Antiqua" w:hAnsi="Book Antiqua"/>
          <w:i/>
          <w:spacing w:val="-2"/>
          <w:sz w:val="11"/>
        </w:rPr>
        <w:t> </w:t>
      </w:r>
      <w:r>
        <w:rPr>
          <w:rFonts w:ascii="Book Antiqua" w:hAnsi="Book Antiqua"/>
          <w:i/>
          <w:sz w:val="11"/>
        </w:rPr>
        <w:t>personal</w:t>
      </w:r>
      <w:r>
        <w:rPr>
          <w:rFonts w:ascii="Book Antiqua" w:hAnsi="Book Antiqua"/>
          <w:i/>
          <w:spacing w:val="-1"/>
          <w:sz w:val="11"/>
        </w:rPr>
        <w:t> </w:t>
      </w:r>
      <w:r>
        <w:rPr>
          <w:rFonts w:ascii="Book Antiqua" w:hAnsi="Book Antiqua"/>
          <w:i/>
          <w:sz w:val="11"/>
        </w:rPr>
        <w:t>i</w:t>
      </w:r>
      <w:r>
        <w:rPr>
          <w:rFonts w:ascii="Book Antiqua" w:hAnsi="Book Antiqua"/>
          <w:i/>
          <w:spacing w:val="-2"/>
          <w:sz w:val="11"/>
        </w:rPr>
        <w:t> </w:t>
      </w:r>
      <w:r>
        <w:rPr>
          <w:rFonts w:ascii="Book Antiqua" w:hAnsi="Book Antiqua"/>
          <w:i/>
          <w:sz w:val="11"/>
        </w:rPr>
        <w:t>förskola</w:t>
      </w:r>
      <w:r>
        <w:rPr>
          <w:rFonts w:ascii="Book Antiqua" w:hAnsi="Book Antiqua"/>
          <w:i/>
          <w:spacing w:val="-1"/>
          <w:sz w:val="11"/>
        </w:rPr>
        <w:t> </w:t>
      </w:r>
      <w:r>
        <w:rPr>
          <w:rFonts w:ascii="Book Antiqua" w:hAnsi="Book Antiqua"/>
          <w:i/>
          <w:sz w:val="11"/>
        </w:rPr>
        <w:t>hösten</w:t>
      </w:r>
      <w:r>
        <w:rPr>
          <w:rFonts w:ascii="Book Antiqua" w:hAnsi="Book Antiqua"/>
          <w:i/>
          <w:spacing w:val="-2"/>
          <w:sz w:val="11"/>
        </w:rPr>
        <w:t> </w:t>
      </w:r>
      <w:r>
        <w:rPr>
          <w:rFonts w:ascii="Book Antiqua" w:hAnsi="Book Antiqua"/>
          <w:i/>
          <w:sz w:val="11"/>
        </w:rPr>
        <w:t>2023</w:t>
      </w:r>
      <w:r>
        <w:rPr>
          <w:sz w:val="11"/>
        </w:rPr>
        <w:t>,</w:t>
      </w:r>
      <w:r>
        <w:rPr>
          <w:spacing w:val="-2"/>
          <w:sz w:val="11"/>
        </w:rPr>
        <w:t> </w:t>
      </w:r>
      <w:r>
        <w:rPr>
          <w:sz w:val="11"/>
        </w:rPr>
        <w:t>2024.</w:t>
      </w:r>
      <w:r>
        <w:rPr>
          <w:spacing w:val="-2"/>
          <w:sz w:val="11"/>
        </w:rPr>
        <w:t> </w:t>
      </w:r>
      <w:r>
        <w:rPr>
          <w:sz w:val="11"/>
        </w:rPr>
        <w:t>Andelar</w:t>
      </w:r>
      <w:r>
        <w:rPr>
          <w:spacing w:val="-2"/>
          <w:sz w:val="11"/>
        </w:rPr>
        <w:t> </w:t>
      </w:r>
      <w:r>
        <w:rPr>
          <w:sz w:val="11"/>
        </w:rPr>
        <w:t>är</w:t>
      </w:r>
      <w:r>
        <w:rPr>
          <w:spacing w:val="-2"/>
          <w:sz w:val="11"/>
        </w:rPr>
        <w:t> </w:t>
      </w:r>
      <w:r>
        <w:rPr>
          <w:sz w:val="11"/>
        </w:rPr>
        <w:t>beräknade</w:t>
      </w:r>
      <w:r>
        <w:rPr>
          <w:spacing w:val="-2"/>
          <w:sz w:val="11"/>
        </w:rPr>
        <w:t> </w:t>
      </w:r>
      <w:r>
        <w:rPr>
          <w:sz w:val="11"/>
        </w:rPr>
        <w:t>av</w:t>
      </w:r>
      <w:r>
        <w:rPr>
          <w:spacing w:val="-1"/>
          <w:sz w:val="11"/>
        </w:rPr>
        <w:t> </w:t>
      </w:r>
      <w:r>
        <w:rPr>
          <w:sz w:val="11"/>
        </w:rPr>
        <w:t>alla</w:t>
      </w:r>
      <w:r>
        <w:rPr>
          <w:spacing w:val="-2"/>
          <w:sz w:val="11"/>
        </w:rPr>
        <w:t> </w:t>
      </w:r>
      <w:r>
        <w:rPr>
          <w:sz w:val="11"/>
        </w:rPr>
        <w:t>heltidstjänster</w:t>
      </w:r>
      <w:r>
        <w:rPr>
          <w:spacing w:val="-1"/>
          <w:sz w:val="11"/>
        </w:rPr>
        <w:t> </w:t>
      </w:r>
      <w:r>
        <w:rPr>
          <w:sz w:val="11"/>
        </w:rPr>
        <w:t>i</w:t>
      </w:r>
      <w:r>
        <w:rPr>
          <w:spacing w:val="40"/>
          <w:sz w:val="11"/>
        </w:rPr>
        <w:t> </w:t>
      </w:r>
      <w:r>
        <w:rPr>
          <w:spacing w:val="-2"/>
          <w:sz w:val="11"/>
        </w:rPr>
        <w:t>förskolan.</w:t>
      </w:r>
    </w:p>
    <w:p>
      <w:pPr>
        <w:spacing w:before="16"/>
        <w:ind w:left="1207" w:right="0" w:firstLine="0"/>
        <w:jc w:val="left"/>
        <w:rPr>
          <w:sz w:val="11"/>
        </w:rPr>
      </w:pPr>
      <w:r>
        <w:rPr>
          <w:spacing w:val="-2"/>
          <w:position w:val="3"/>
          <w:sz w:val="7"/>
        </w:rPr>
        <w:t>53</w:t>
      </w:r>
      <w:r>
        <w:rPr>
          <w:spacing w:val="58"/>
          <w:position w:val="3"/>
          <w:sz w:val="7"/>
        </w:rPr>
        <w:t>  </w:t>
      </w:r>
      <w:r>
        <w:rPr>
          <w:spacing w:val="-2"/>
          <w:sz w:val="11"/>
        </w:rPr>
        <w:t>Skolverket,</w:t>
      </w:r>
      <w:r>
        <w:rPr>
          <w:spacing w:val="2"/>
          <w:sz w:val="11"/>
        </w:rPr>
        <w:t> </w:t>
      </w:r>
      <w:r>
        <w:rPr>
          <w:rFonts w:ascii="Book Antiqua" w:hAnsi="Book Antiqua"/>
          <w:i/>
          <w:spacing w:val="-2"/>
          <w:sz w:val="11"/>
        </w:rPr>
        <w:t>Pedagogisk</w:t>
      </w:r>
      <w:r>
        <w:rPr>
          <w:rFonts w:ascii="Book Antiqua" w:hAnsi="Book Antiqua"/>
          <w:i/>
          <w:sz w:val="11"/>
        </w:rPr>
        <w:t> </w:t>
      </w:r>
      <w:r>
        <w:rPr>
          <w:rFonts w:ascii="Book Antiqua" w:hAnsi="Book Antiqua"/>
          <w:i/>
          <w:spacing w:val="-2"/>
          <w:sz w:val="11"/>
        </w:rPr>
        <w:t>personal</w:t>
      </w:r>
      <w:r>
        <w:rPr>
          <w:rFonts w:ascii="Book Antiqua" w:hAnsi="Book Antiqua"/>
          <w:i/>
          <w:spacing w:val="1"/>
          <w:sz w:val="11"/>
        </w:rPr>
        <w:t> </w:t>
      </w:r>
      <w:r>
        <w:rPr>
          <w:rFonts w:ascii="Book Antiqua" w:hAnsi="Book Antiqua"/>
          <w:i/>
          <w:spacing w:val="-2"/>
          <w:sz w:val="11"/>
        </w:rPr>
        <w:t>i</w:t>
      </w:r>
      <w:r>
        <w:rPr>
          <w:rFonts w:ascii="Book Antiqua" w:hAnsi="Book Antiqua"/>
          <w:i/>
          <w:sz w:val="11"/>
        </w:rPr>
        <w:t> </w:t>
      </w:r>
      <w:r>
        <w:rPr>
          <w:rFonts w:ascii="Book Antiqua" w:hAnsi="Book Antiqua"/>
          <w:i/>
          <w:spacing w:val="-2"/>
          <w:sz w:val="11"/>
        </w:rPr>
        <w:t>skola</w:t>
      </w:r>
      <w:r>
        <w:rPr>
          <w:rFonts w:ascii="Book Antiqua" w:hAnsi="Book Antiqua"/>
          <w:i/>
          <w:spacing w:val="2"/>
          <w:sz w:val="11"/>
        </w:rPr>
        <w:t> </w:t>
      </w:r>
      <w:r>
        <w:rPr>
          <w:rFonts w:ascii="Book Antiqua" w:hAnsi="Book Antiqua"/>
          <w:i/>
          <w:spacing w:val="-2"/>
          <w:sz w:val="11"/>
        </w:rPr>
        <w:t>och</w:t>
      </w:r>
      <w:r>
        <w:rPr>
          <w:rFonts w:ascii="Book Antiqua" w:hAnsi="Book Antiqua"/>
          <w:i/>
          <w:sz w:val="11"/>
        </w:rPr>
        <w:t> </w:t>
      </w:r>
      <w:r>
        <w:rPr>
          <w:rFonts w:ascii="Book Antiqua" w:hAnsi="Book Antiqua"/>
          <w:i/>
          <w:spacing w:val="-2"/>
          <w:sz w:val="11"/>
        </w:rPr>
        <w:t>vuxenutbildning,</w:t>
      </w:r>
      <w:r>
        <w:rPr>
          <w:rFonts w:ascii="Book Antiqua" w:hAnsi="Book Antiqua"/>
          <w:i/>
          <w:sz w:val="11"/>
        </w:rPr>
        <w:t> </w:t>
      </w:r>
      <w:r>
        <w:rPr>
          <w:rFonts w:ascii="Book Antiqua" w:hAnsi="Book Antiqua"/>
          <w:i/>
          <w:spacing w:val="-2"/>
          <w:sz w:val="11"/>
        </w:rPr>
        <w:t>läsåret</w:t>
      </w:r>
      <w:r>
        <w:rPr>
          <w:rFonts w:ascii="Book Antiqua" w:hAnsi="Book Antiqua"/>
          <w:i/>
          <w:sz w:val="11"/>
        </w:rPr>
        <w:t> </w:t>
      </w:r>
      <w:r>
        <w:rPr>
          <w:rFonts w:ascii="Book Antiqua" w:hAnsi="Book Antiqua"/>
          <w:i/>
          <w:spacing w:val="-2"/>
          <w:sz w:val="11"/>
        </w:rPr>
        <w:t>2023/24</w:t>
      </w:r>
      <w:r>
        <w:rPr>
          <w:spacing w:val="-2"/>
          <w:sz w:val="11"/>
        </w:rPr>
        <w:t>,</w:t>
      </w:r>
      <w:r>
        <w:rPr>
          <w:sz w:val="11"/>
        </w:rPr>
        <w:t> </w:t>
      </w:r>
      <w:r>
        <w:rPr>
          <w:spacing w:val="-4"/>
          <w:sz w:val="11"/>
        </w:rPr>
        <w:t>2024.</w:t>
      </w:r>
    </w:p>
    <w:p>
      <w:pPr>
        <w:spacing w:line="247" w:lineRule="auto" w:before="10"/>
        <w:ind w:left="1424" w:right="1655" w:hanging="217"/>
        <w:jc w:val="left"/>
        <w:rPr>
          <w:sz w:val="11"/>
        </w:rPr>
      </w:pPr>
      <w:r>
        <w:rPr>
          <w:w w:val="105"/>
          <w:position w:val="3"/>
          <w:sz w:val="7"/>
        </w:rPr>
        <w:t>54</w:t>
      </w:r>
      <w:r>
        <w:rPr>
          <w:spacing w:val="35"/>
          <w:w w:val="105"/>
          <w:position w:val="3"/>
          <w:sz w:val="7"/>
        </w:rPr>
        <w:t>  </w:t>
      </w:r>
      <w:r>
        <w:rPr>
          <w:w w:val="105"/>
          <w:sz w:val="11"/>
        </w:rPr>
        <w:t>Sveriges</w:t>
      </w:r>
      <w:r>
        <w:rPr>
          <w:spacing w:val="-6"/>
          <w:w w:val="105"/>
          <w:sz w:val="11"/>
        </w:rPr>
        <w:t> </w:t>
      </w:r>
      <w:r>
        <w:rPr>
          <w:w w:val="105"/>
          <w:sz w:val="11"/>
        </w:rPr>
        <w:t>Kommuner</w:t>
      </w:r>
      <w:r>
        <w:rPr>
          <w:spacing w:val="-8"/>
          <w:w w:val="105"/>
          <w:sz w:val="11"/>
        </w:rPr>
        <w:t> </w:t>
      </w:r>
      <w:r>
        <w:rPr>
          <w:w w:val="105"/>
          <w:sz w:val="11"/>
        </w:rPr>
        <w:t>och</w:t>
      </w:r>
      <w:r>
        <w:rPr>
          <w:spacing w:val="-7"/>
          <w:w w:val="105"/>
          <w:sz w:val="11"/>
        </w:rPr>
        <w:t> </w:t>
      </w:r>
      <w:r>
        <w:rPr>
          <w:w w:val="105"/>
          <w:sz w:val="11"/>
        </w:rPr>
        <w:t>Regioner,</w:t>
      </w:r>
      <w:r>
        <w:rPr>
          <w:spacing w:val="-7"/>
          <w:w w:val="105"/>
          <w:sz w:val="11"/>
        </w:rPr>
        <w:t> </w:t>
      </w:r>
      <w:r>
        <w:rPr>
          <w:w w:val="105"/>
          <w:sz w:val="11"/>
        </w:rPr>
        <w:t>”Kommungruppsindelning”,</w:t>
      </w:r>
      <w:r>
        <w:rPr>
          <w:spacing w:val="-7"/>
          <w:w w:val="105"/>
          <w:sz w:val="11"/>
        </w:rPr>
        <w:t> </w:t>
      </w:r>
      <w:r>
        <w:rPr>
          <w:w w:val="105"/>
          <w:sz w:val="11"/>
        </w:rPr>
        <w:t>hämtad</w:t>
      </w:r>
      <w:r>
        <w:rPr>
          <w:spacing w:val="-7"/>
          <w:w w:val="105"/>
          <w:sz w:val="11"/>
        </w:rPr>
        <w:t> </w:t>
      </w:r>
      <w:r>
        <w:rPr>
          <w:w w:val="105"/>
          <w:sz w:val="11"/>
        </w:rPr>
        <w:t>2025-02-27.</w:t>
      </w:r>
      <w:r>
        <w:rPr>
          <w:spacing w:val="-8"/>
          <w:w w:val="105"/>
          <w:sz w:val="11"/>
        </w:rPr>
        <w:t> </w:t>
      </w:r>
      <w:r>
        <w:rPr>
          <w:w w:val="105"/>
          <w:sz w:val="11"/>
        </w:rPr>
        <w:t>Inkomna</w:t>
      </w:r>
      <w:r>
        <w:rPr>
          <w:spacing w:val="-7"/>
          <w:w w:val="105"/>
          <w:sz w:val="11"/>
        </w:rPr>
        <w:t> </w:t>
      </w:r>
      <w:r>
        <w:rPr>
          <w:w w:val="105"/>
          <w:sz w:val="11"/>
        </w:rPr>
        <w:t>uppgifter</w:t>
      </w:r>
      <w:r>
        <w:rPr>
          <w:spacing w:val="40"/>
          <w:w w:val="105"/>
          <w:sz w:val="11"/>
        </w:rPr>
        <w:t> </w:t>
      </w:r>
      <w:r>
        <w:rPr>
          <w:w w:val="105"/>
          <w:sz w:val="11"/>
        </w:rPr>
        <w:t>från Skolverket, 2025-01-24.</w:t>
      </w:r>
    </w:p>
    <w:p>
      <w:pPr>
        <w:spacing w:line="247" w:lineRule="auto" w:before="13"/>
        <w:ind w:left="1424" w:right="1548" w:hanging="217"/>
        <w:jc w:val="left"/>
        <w:rPr>
          <w:sz w:val="11"/>
        </w:rPr>
      </w:pPr>
      <w:r>
        <w:rPr>
          <w:w w:val="105"/>
          <w:position w:val="3"/>
          <w:sz w:val="7"/>
        </w:rPr>
        <w:t>55</w:t>
      </w:r>
      <w:r>
        <w:rPr>
          <w:spacing w:val="80"/>
          <w:w w:val="150"/>
          <w:position w:val="3"/>
          <w:sz w:val="7"/>
        </w:rPr>
        <w:t> </w:t>
      </w:r>
      <w:r>
        <w:rPr>
          <w:w w:val="105"/>
          <w:sz w:val="11"/>
        </w:rPr>
        <w:t>Skolverket,</w:t>
      </w:r>
      <w:r>
        <w:rPr>
          <w:spacing w:val="-6"/>
          <w:w w:val="105"/>
          <w:sz w:val="11"/>
        </w:rPr>
        <w:t> </w:t>
      </w:r>
      <w:r>
        <w:rPr>
          <w:w w:val="105"/>
          <w:sz w:val="11"/>
        </w:rPr>
        <w:t>”Grundskola/skolnivå/personal/personalstatistik</w:t>
      </w:r>
      <w:r>
        <w:rPr>
          <w:spacing w:val="-6"/>
          <w:w w:val="105"/>
          <w:sz w:val="11"/>
        </w:rPr>
        <w:t> </w:t>
      </w:r>
      <w:r>
        <w:rPr>
          <w:w w:val="105"/>
          <w:sz w:val="11"/>
        </w:rPr>
        <w:t>med</w:t>
      </w:r>
      <w:r>
        <w:rPr>
          <w:spacing w:val="-7"/>
          <w:w w:val="105"/>
          <w:sz w:val="11"/>
        </w:rPr>
        <w:t> </w:t>
      </w:r>
      <w:r>
        <w:rPr>
          <w:w w:val="105"/>
          <w:sz w:val="11"/>
        </w:rPr>
        <w:t>lärarlegitimation</w:t>
      </w:r>
      <w:r>
        <w:rPr>
          <w:spacing w:val="-7"/>
          <w:w w:val="105"/>
          <w:sz w:val="11"/>
        </w:rPr>
        <w:t> </w:t>
      </w:r>
      <w:r>
        <w:rPr>
          <w:w w:val="105"/>
          <w:sz w:val="11"/>
        </w:rPr>
        <w:t>och</w:t>
      </w:r>
      <w:r>
        <w:rPr>
          <w:spacing w:val="-7"/>
          <w:w w:val="105"/>
          <w:sz w:val="11"/>
        </w:rPr>
        <w:t> </w:t>
      </w:r>
      <w:r>
        <w:rPr>
          <w:w w:val="105"/>
          <w:sz w:val="11"/>
        </w:rPr>
        <w:t>behörighet/läsår</w:t>
      </w:r>
      <w:r>
        <w:rPr>
          <w:spacing w:val="40"/>
          <w:w w:val="105"/>
          <w:sz w:val="11"/>
        </w:rPr>
        <w:t> </w:t>
      </w:r>
      <w:r>
        <w:rPr>
          <w:w w:val="105"/>
          <w:sz w:val="11"/>
        </w:rPr>
        <w:t>23/24”, hämtad 2025-02-06.</w:t>
      </w:r>
    </w:p>
    <w:p>
      <w:pPr>
        <w:pStyle w:val="BodyText"/>
        <w:rPr>
          <w:sz w:val="11"/>
        </w:rPr>
      </w:pPr>
    </w:p>
    <w:p>
      <w:pPr>
        <w:pStyle w:val="BodyText"/>
        <w:rPr>
          <w:sz w:val="11"/>
        </w:rPr>
      </w:pPr>
    </w:p>
    <w:p>
      <w:pPr>
        <w:pStyle w:val="BodyText"/>
        <w:spacing w:before="81"/>
        <w:rPr>
          <w:sz w:val="11"/>
        </w:rPr>
      </w:pPr>
    </w:p>
    <w:p>
      <w:pPr>
        <w:spacing w:before="0"/>
        <w:ind w:left="1207" w:right="0" w:firstLine="0"/>
        <w:jc w:val="left"/>
        <w:rPr>
          <w:sz w:val="11"/>
        </w:rPr>
      </w:pPr>
      <w:r>
        <w:rPr>
          <w:w w:val="105"/>
          <w:sz w:val="11"/>
        </w:rPr>
        <w:t>22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0" w:right="1135"/>
      </w:pPr>
      <w:r>
        <w:rPr>
          <w:w w:val="105"/>
        </w:rPr>
        <w:t>legitimerade</w:t>
      </w:r>
      <w:r>
        <w:rPr>
          <w:spacing w:val="-3"/>
          <w:w w:val="105"/>
        </w:rPr>
        <w:t> </w:t>
      </w:r>
      <w:r>
        <w:rPr>
          <w:w w:val="105"/>
        </w:rPr>
        <w:t>lärare,</w:t>
      </w:r>
      <w:r>
        <w:rPr>
          <w:spacing w:val="-3"/>
          <w:w w:val="105"/>
        </w:rPr>
        <w:t> </w:t>
      </w:r>
      <w:r>
        <w:rPr>
          <w:w w:val="105"/>
        </w:rPr>
        <w:t>följt</w:t>
      </w:r>
      <w:r>
        <w:rPr>
          <w:spacing w:val="-3"/>
          <w:w w:val="105"/>
        </w:rPr>
        <w:t> </w:t>
      </w:r>
      <w:r>
        <w:rPr>
          <w:w w:val="105"/>
        </w:rPr>
        <w:t>av</w:t>
      </w:r>
      <w:r>
        <w:rPr>
          <w:spacing w:val="-3"/>
          <w:w w:val="105"/>
        </w:rPr>
        <w:t> </w:t>
      </w:r>
      <w:r>
        <w:rPr>
          <w:w w:val="105"/>
        </w:rPr>
        <w:t>behovet</w:t>
      </w:r>
      <w:r>
        <w:rPr>
          <w:spacing w:val="-3"/>
          <w:w w:val="105"/>
        </w:rPr>
        <w:t> </w:t>
      </w:r>
      <w:r>
        <w:rPr>
          <w:w w:val="105"/>
        </w:rPr>
        <w:t>av</w:t>
      </w:r>
      <w:r>
        <w:rPr>
          <w:spacing w:val="-3"/>
          <w:w w:val="105"/>
        </w:rPr>
        <w:t> </w:t>
      </w:r>
      <w:r>
        <w:rPr>
          <w:w w:val="105"/>
        </w:rPr>
        <w:t>kortvariga</w:t>
      </w:r>
      <w:r>
        <w:rPr>
          <w:spacing w:val="-3"/>
          <w:w w:val="105"/>
        </w:rPr>
        <w:t> </w:t>
      </w:r>
      <w:r>
        <w:rPr>
          <w:w w:val="105"/>
        </w:rPr>
        <w:t>vikariat.</w:t>
      </w:r>
      <w:r>
        <w:rPr>
          <w:w w:val="105"/>
          <w:position w:val="3"/>
          <w:sz w:val="9"/>
        </w:rPr>
        <w:t>56</w:t>
      </w:r>
      <w:r>
        <w:rPr>
          <w:spacing w:val="10"/>
          <w:w w:val="105"/>
          <w:position w:val="3"/>
          <w:sz w:val="9"/>
        </w:rPr>
        <w:t> </w:t>
      </w:r>
      <w:r>
        <w:rPr>
          <w:w w:val="105"/>
        </w:rPr>
        <w:t>Bland</w:t>
      </w:r>
      <w:r>
        <w:rPr>
          <w:spacing w:val="-3"/>
          <w:w w:val="105"/>
        </w:rPr>
        <w:t> </w:t>
      </w:r>
      <w:r>
        <w:rPr>
          <w:w w:val="105"/>
        </w:rPr>
        <w:t>övriga</w:t>
      </w:r>
      <w:r>
        <w:rPr>
          <w:spacing w:val="-3"/>
          <w:w w:val="105"/>
        </w:rPr>
        <w:t> </w:t>
      </w:r>
      <w:r>
        <w:rPr>
          <w:w w:val="105"/>
        </w:rPr>
        <w:t>anledningar</w:t>
      </w:r>
      <w:r>
        <w:rPr>
          <w:spacing w:val="40"/>
          <w:w w:val="105"/>
        </w:rPr>
        <w:t> </w:t>
      </w:r>
      <w:r>
        <w:rPr>
          <w:w w:val="105"/>
        </w:rPr>
        <w:t>har rektorerna angett att lärarna är under utbildning (till exempel Vidareutbildning av</w:t>
      </w:r>
      <w:r>
        <w:rPr>
          <w:spacing w:val="40"/>
          <w:w w:val="105"/>
        </w:rPr>
        <w:t> </w:t>
      </w:r>
      <w:r>
        <w:rPr>
          <w:w w:val="105"/>
        </w:rPr>
        <w:t>lärare,</w:t>
      </w:r>
      <w:r>
        <w:rPr>
          <w:spacing w:val="-6"/>
          <w:w w:val="105"/>
        </w:rPr>
        <w:t> </w:t>
      </w:r>
      <w:r>
        <w:rPr>
          <w:w w:val="105"/>
        </w:rPr>
        <w:t>VAL,</w:t>
      </w:r>
      <w:r>
        <w:rPr>
          <w:spacing w:val="-6"/>
          <w:w w:val="105"/>
        </w:rPr>
        <w:t> </w:t>
      </w:r>
      <w:r>
        <w:rPr>
          <w:w w:val="105"/>
        </w:rPr>
        <w:t>Kompletterande</w:t>
      </w:r>
      <w:r>
        <w:rPr>
          <w:spacing w:val="-6"/>
          <w:w w:val="105"/>
        </w:rPr>
        <w:t> </w:t>
      </w:r>
      <w:r>
        <w:rPr>
          <w:w w:val="105"/>
        </w:rPr>
        <w:t>pedagogisk</w:t>
      </w:r>
      <w:r>
        <w:rPr>
          <w:spacing w:val="-6"/>
          <w:w w:val="105"/>
        </w:rPr>
        <w:t> </w:t>
      </w:r>
      <w:r>
        <w:rPr>
          <w:w w:val="105"/>
        </w:rPr>
        <w:t>utbildning,</w:t>
      </w:r>
      <w:r>
        <w:rPr>
          <w:spacing w:val="-6"/>
          <w:w w:val="105"/>
        </w:rPr>
        <w:t> </w:t>
      </w:r>
      <w:r>
        <w:rPr>
          <w:w w:val="105"/>
        </w:rPr>
        <w:t>KPU,</w:t>
      </w:r>
      <w:r>
        <w:rPr>
          <w:spacing w:val="-6"/>
          <w:w w:val="105"/>
        </w:rPr>
        <w:t> </w:t>
      </w:r>
      <w:r>
        <w:rPr>
          <w:w w:val="105"/>
        </w:rPr>
        <w:t>eller</w:t>
      </w:r>
      <w:r>
        <w:rPr>
          <w:spacing w:val="-6"/>
          <w:w w:val="105"/>
        </w:rPr>
        <w:t> </w:t>
      </w:r>
      <w:r>
        <w:rPr>
          <w:w w:val="105"/>
        </w:rPr>
        <w:t>sista</w:t>
      </w:r>
      <w:r>
        <w:rPr>
          <w:spacing w:val="-6"/>
          <w:w w:val="105"/>
        </w:rPr>
        <w:t> </w:t>
      </w:r>
      <w:r>
        <w:rPr>
          <w:w w:val="105"/>
        </w:rPr>
        <w:t>terminerna</w:t>
      </w:r>
      <w:r>
        <w:rPr>
          <w:spacing w:val="-6"/>
          <w:w w:val="105"/>
        </w:rPr>
        <w:t> </w:t>
      </w:r>
      <w:r>
        <w:rPr>
          <w:w w:val="105"/>
        </w:rPr>
        <w:t>av</w:t>
      </w:r>
      <w:r>
        <w:rPr>
          <w:spacing w:val="-6"/>
          <w:w w:val="105"/>
        </w:rPr>
        <w:t> </w:t>
      </w:r>
      <w:r>
        <w:rPr>
          <w:w w:val="105"/>
        </w:rPr>
        <w:t>en</w:t>
      </w:r>
      <w:r>
        <w:rPr>
          <w:spacing w:val="40"/>
          <w:w w:val="105"/>
        </w:rPr>
        <w:t> </w:t>
      </w:r>
      <w:r>
        <w:rPr>
          <w:w w:val="105"/>
        </w:rPr>
        <w:t>lärarutbildning)</w:t>
      </w:r>
      <w:r>
        <w:rPr>
          <w:spacing w:val="4"/>
          <w:w w:val="105"/>
        </w:rPr>
        <w:t> </w:t>
      </w:r>
      <w:r>
        <w:rPr>
          <w:w w:val="105"/>
        </w:rPr>
        <w:t>eller</w:t>
      </w:r>
      <w:r>
        <w:rPr>
          <w:spacing w:val="5"/>
          <w:w w:val="105"/>
        </w:rPr>
        <w:t> </w:t>
      </w:r>
      <w:r>
        <w:rPr>
          <w:w w:val="105"/>
        </w:rPr>
        <w:t>är</w:t>
      </w:r>
      <w:r>
        <w:rPr>
          <w:spacing w:val="5"/>
          <w:w w:val="105"/>
        </w:rPr>
        <w:t> </w:t>
      </w:r>
      <w:r>
        <w:rPr>
          <w:w w:val="105"/>
        </w:rPr>
        <w:t>nyutexaminerade</w:t>
      </w:r>
      <w:r>
        <w:rPr>
          <w:spacing w:val="5"/>
          <w:w w:val="105"/>
        </w:rPr>
        <w:t> </w:t>
      </w:r>
      <w:r>
        <w:rPr>
          <w:w w:val="105"/>
        </w:rPr>
        <w:t>men</w:t>
      </w:r>
      <w:r>
        <w:rPr>
          <w:spacing w:val="5"/>
          <w:w w:val="105"/>
        </w:rPr>
        <w:t> </w:t>
      </w:r>
      <w:r>
        <w:rPr>
          <w:w w:val="105"/>
        </w:rPr>
        <w:t>inte</w:t>
      </w:r>
      <w:r>
        <w:rPr>
          <w:spacing w:val="5"/>
          <w:w w:val="105"/>
        </w:rPr>
        <w:t> </w:t>
      </w:r>
      <w:r>
        <w:rPr>
          <w:w w:val="105"/>
        </w:rPr>
        <w:t>hunnit</w:t>
      </w:r>
      <w:r>
        <w:rPr>
          <w:spacing w:val="5"/>
          <w:w w:val="105"/>
        </w:rPr>
        <w:t> </w:t>
      </w:r>
      <w:r>
        <w:rPr>
          <w:w w:val="105"/>
        </w:rPr>
        <w:t>få</w:t>
      </w:r>
      <w:r>
        <w:rPr>
          <w:spacing w:val="5"/>
          <w:w w:val="105"/>
        </w:rPr>
        <w:t> </w:t>
      </w:r>
      <w:r>
        <w:rPr>
          <w:w w:val="105"/>
        </w:rPr>
        <w:t>legitimationen</w:t>
      </w:r>
      <w:r>
        <w:rPr>
          <w:spacing w:val="5"/>
          <w:w w:val="105"/>
        </w:rPr>
        <w:t> </w:t>
      </w:r>
      <w:r>
        <w:rPr>
          <w:spacing w:val="-2"/>
          <w:w w:val="105"/>
        </w:rPr>
        <w:t>utfärdad.</w:t>
      </w:r>
    </w:p>
    <w:p>
      <w:pPr>
        <w:pStyle w:val="Heading5"/>
        <w:numPr>
          <w:ilvl w:val="2"/>
          <w:numId w:val="7"/>
        </w:numPr>
        <w:tabs>
          <w:tab w:pos="1658" w:val="left" w:leader="none"/>
          <w:tab w:pos="1661" w:val="left" w:leader="none"/>
        </w:tabs>
        <w:spacing w:line="266" w:lineRule="auto" w:before="153" w:after="0"/>
        <w:ind w:left="1661" w:right="1880" w:hanging="454"/>
        <w:jc w:val="left"/>
      </w:pPr>
      <w:r>
        <w:rPr/>
        <w:t>Antalet</w:t>
      </w:r>
      <w:r>
        <w:rPr>
          <w:spacing w:val="-3"/>
        </w:rPr>
        <w:t> </w:t>
      </w:r>
      <w:r>
        <w:rPr/>
        <w:t>icke-legitimerade</w:t>
      </w:r>
      <w:r>
        <w:rPr>
          <w:spacing w:val="-3"/>
        </w:rPr>
        <w:t> </w:t>
      </w:r>
      <w:r>
        <w:rPr/>
        <w:t>lärare</w:t>
      </w:r>
      <w:r>
        <w:rPr>
          <w:spacing w:val="-4"/>
        </w:rPr>
        <w:t> </w:t>
      </w:r>
      <w:r>
        <w:rPr/>
        <w:t>med</w:t>
      </w:r>
      <w:r>
        <w:rPr>
          <w:spacing w:val="-4"/>
        </w:rPr>
        <w:t> </w:t>
      </w:r>
      <w:r>
        <w:rPr/>
        <w:t>tillsvidareanställning har</w:t>
      </w:r>
      <w:r>
        <w:rPr>
          <w:spacing w:val="-13"/>
        </w:rPr>
        <w:t> </w:t>
      </w:r>
      <w:r>
        <w:rPr/>
        <w:t>minskat</w:t>
      </w:r>
    </w:p>
    <w:p>
      <w:pPr>
        <w:pStyle w:val="BodyText"/>
        <w:spacing w:line="302" w:lineRule="auto" w:before="63"/>
        <w:ind w:left="1660" w:right="1130"/>
        <w:rPr>
          <w:position w:val="3"/>
          <w:sz w:val="9"/>
        </w:rPr>
      </w:pPr>
      <w:r>
        <w:rPr>
          <w:w w:val="105"/>
        </w:rPr>
        <w:t>Granskningen visar att antalet icke-legitimerade lärare som har en</w:t>
      </w:r>
      <w:r>
        <w:rPr>
          <w:spacing w:val="80"/>
          <w:w w:val="105"/>
        </w:rPr>
        <w:t> </w:t>
      </w:r>
      <w:r>
        <w:rPr>
          <w:w w:val="105"/>
        </w:rPr>
        <w:t>tillsvidareanställning nästan har halverats sedan 2015. År 2023 fanns det drygt 8 000</w:t>
      </w:r>
      <w:r>
        <w:rPr>
          <w:spacing w:val="40"/>
          <w:w w:val="105"/>
        </w:rPr>
        <w:t> </w:t>
      </w:r>
      <w:r>
        <w:rPr>
          <w:w w:val="105"/>
        </w:rPr>
        <w:t>icke-legitimerade lärare som hade tillsvidareanställning, vilket motsvarar knappt en</w:t>
      </w:r>
      <w:r>
        <w:rPr>
          <w:spacing w:val="40"/>
          <w:w w:val="105"/>
        </w:rPr>
        <w:t> </w:t>
      </w:r>
      <w:r>
        <w:rPr>
          <w:w w:val="105"/>
        </w:rPr>
        <w:t>fjärdedel av samtliga icke-legitimerade lärare, kontrollerat för de flesta undantag från</w:t>
      </w:r>
      <w:r>
        <w:rPr>
          <w:spacing w:val="40"/>
          <w:w w:val="105"/>
        </w:rPr>
        <w:t> </w:t>
      </w:r>
      <w:r>
        <w:rPr>
          <w:w w:val="105"/>
        </w:rPr>
        <w:t>legitimationskravet. Som jämförelse fanns det 2015 nästan 17 000 tillsvidareanställda</w:t>
      </w:r>
      <w:r>
        <w:rPr>
          <w:spacing w:val="40"/>
          <w:w w:val="105"/>
        </w:rPr>
        <w:t> </w:t>
      </w:r>
      <w:r>
        <w:rPr>
          <w:w w:val="105"/>
        </w:rPr>
        <w:t>lärare i skolan utan legitimation.</w:t>
      </w:r>
      <w:r>
        <w:rPr>
          <w:w w:val="105"/>
          <w:position w:val="3"/>
          <w:sz w:val="9"/>
        </w:rPr>
        <w:t>57</w:t>
      </w:r>
      <w:r>
        <w:rPr>
          <w:spacing w:val="14"/>
          <w:w w:val="105"/>
          <w:position w:val="3"/>
          <w:sz w:val="9"/>
        </w:rPr>
        <w:t> </w:t>
      </w:r>
      <w:r>
        <w:rPr>
          <w:w w:val="105"/>
        </w:rPr>
        <w:t>I beräkningarna ingår inte personal vid fritidshem.</w:t>
      </w:r>
      <w:r>
        <w:rPr>
          <w:w w:val="105"/>
          <w:position w:val="3"/>
          <w:sz w:val="9"/>
        </w:rPr>
        <w:t>58</w:t>
      </w:r>
    </w:p>
    <w:p>
      <w:pPr>
        <w:pStyle w:val="BodyText"/>
        <w:spacing w:line="302" w:lineRule="auto" w:before="100"/>
        <w:ind w:left="1660" w:right="1177"/>
        <w:rPr>
          <w:position w:val="3"/>
          <w:sz w:val="9"/>
        </w:rPr>
      </w:pPr>
      <w:r>
        <w:rPr>
          <w:w w:val="105"/>
        </w:rPr>
        <w:t>Skolinspektionen gjorde i början av 2025 en tematisk tillsyn av om skolor</w:t>
      </w:r>
      <w:r>
        <w:rPr>
          <w:spacing w:val="40"/>
          <w:w w:val="105"/>
        </w:rPr>
        <w:t> </w:t>
      </w:r>
      <w:r>
        <w:rPr>
          <w:w w:val="105"/>
        </w:rPr>
        <w:t>tillsvidareanställer icke-legitimerade lärare, och om de använder sig av för långa</w:t>
      </w:r>
      <w:r>
        <w:rPr>
          <w:spacing w:val="40"/>
          <w:w w:val="105"/>
        </w:rPr>
        <w:t> </w:t>
      </w:r>
      <w:r>
        <w:rPr>
          <w:w w:val="105"/>
        </w:rPr>
        <w:t>tidsbegränsade anställningar. Sammanlagt tillsynades 60 skolor, och 17 av dem</w:t>
      </w:r>
      <w:r>
        <w:rPr>
          <w:spacing w:val="40"/>
          <w:w w:val="105"/>
        </w:rPr>
        <w:t> </w:t>
      </w:r>
      <w:r>
        <w:rPr>
          <w:w w:val="105"/>
        </w:rPr>
        <w:t>konstaterades ha brister. I knappt hälften av fallen hade skolorna anställt</w:t>
      </w:r>
      <w:r>
        <w:rPr>
          <w:spacing w:val="40"/>
          <w:w w:val="105"/>
        </w:rPr>
        <w:t> </w:t>
      </w:r>
      <w:r>
        <w:rPr>
          <w:w w:val="105"/>
        </w:rPr>
        <w:t>nyutexaminerade lärare som inte hade hunnit få sin legitimation utfärdad. Resterande</w:t>
      </w:r>
      <w:r>
        <w:rPr>
          <w:spacing w:val="40"/>
          <w:w w:val="105"/>
        </w:rPr>
        <w:t> </w:t>
      </w:r>
      <w:r>
        <w:rPr>
          <w:w w:val="105"/>
        </w:rPr>
        <w:t>fall handlade huvudsakligen om att skolorna hade tillsvidareanställt lärare som inte</w:t>
      </w:r>
      <w:r>
        <w:rPr>
          <w:spacing w:val="40"/>
          <w:w w:val="105"/>
        </w:rPr>
        <w:t> </w:t>
      </w:r>
      <w:r>
        <w:rPr>
          <w:w w:val="105"/>
        </w:rPr>
        <w:t>hade legitimation men som hade någon typ av högre utbildning, alternativt att de</w:t>
      </w:r>
      <w:r>
        <w:rPr>
          <w:spacing w:val="40"/>
          <w:w w:val="105"/>
        </w:rPr>
        <w:t> </w:t>
      </w:r>
      <w:r>
        <w:rPr>
          <w:w w:val="105"/>
        </w:rPr>
        <w:t>anställt icke-legitimerade lärare på för långa tidsbegränsade anställningar.</w:t>
      </w:r>
      <w:r>
        <w:rPr>
          <w:w w:val="105"/>
          <w:position w:val="3"/>
          <w:sz w:val="9"/>
        </w:rPr>
        <w:t>59</w:t>
      </w:r>
    </w:p>
    <w:p>
      <w:pPr>
        <w:pStyle w:val="Heading4"/>
        <w:numPr>
          <w:ilvl w:val="1"/>
          <w:numId w:val="7"/>
        </w:numPr>
        <w:tabs>
          <w:tab w:pos="1659" w:val="left" w:leader="none"/>
        </w:tabs>
        <w:spacing w:line="240" w:lineRule="auto" w:before="151" w:after="0"/>
        <w:ind w:left="1659" w:right="0" w:hanging="452"/>
        <w:jc w:val="left"/>
      </w:pPr>
      <w:bookmarkStart w:name="_TOC_250022" w:id="18"/>
      <w:r>
        <w:rPr/>
        <w:t>Verksamma</w:t>
      </w:r>
      <w:r>
        <w:rPr>
          <w:spacing w:val="-9"/>
        </w:rPr>
        <w:t> </w:t>
      </w:r>
      <w:r>
        <w:rPr/>
        <w:t>lärare</w:t>
      </w:r>
      <w:r>
        <w:rPr>
          <w:spacing w:val="-10"/>
        </w:rPr>
        <w:t> </w:t>
      </w:r>
      <w:r>
        <w:rPr/>
        <w:t>som</w:t>
      </w:r>
      <w:r>
        <w:rPr>
          <w:spacing w:val="-6"/>
        </w:rPr>
        <w:t> </w:t>
      </w:r>
      <w:r>
        <w:rPr/>
        <w:t>är</w:t>
      </w:r>
      <w:r>
        <w:rPr>
          <w:spacing w:val="-9"/>
        </w:rPr>
        <w:t> </w:t>
      </w:r>
      <w:r>
        <w:rPr/>
        <w:t>dömda</w:t>
      </w:r>
      <w:r>
        <w:rPr>
          <w:spacing w:val="-8"/>
        </w:rPr>
        <w:t> </w:t>
      </w:r>
      <w:r>
        <w:rPr/>
        <w:t>för</w:t>
      </w:r>
      <w:r>
        <w:rPr>
          <w:spacing w:val="-7"/>
        </w:rPr>
        <w:t> </w:t>
      </w:r>
      <w:r>
        <w:rPr/>
        <w:t>grova</w:t>
      </w:r>
      <w:r>
        <w:rPr>
          <w:spacing w:val="-7"/>
        </w:rPr>
        <w:t> </w:t>
      </w:r>
      <w:bookmarkEnd w:id="18"/>
      <w:r>
        <w:rPr>
          <w:spacing w:val="-4"/>
        </w:rPr>
        <w:t>brott</w:t>
      </w:r>
    </w:p>
    <w:p>
      <w:pPr>
        <w:pStyle w:val="BodyText"/>
        <w:spacing w:line="302" w:lineRule="auto" w:before="98"/>
        <w:ind w:left="1660" w:right="1135"/>
      </w:pPr>
      <w:r>
        <w:rPr>
          <w:w w:val="105"/>
        </w:rPr>
        <w:t>Vår registeranalys visar att det finns</w:t>
      </w:r>
      <w:r>
        <w:rPr>
          <w:spacing w:val="-1"/>
          <w:w w:val="105"/>
        </w:rPr>
        <w:t> </w:t>
      </w:r>
      <w:r>
        <w:rPr>
          <w:w w:val="105"/>
        </w:rPr>
        <w:t>lärare och förskollärare som, efter att ha blivit</w:t>
      </w:r>
      <w:r>
        <w:rPr>
          <w:spacing w:val="40"/>
          <w:w w:val="105"/>
        </w:rPr>
        <w:t> </w:t>
      </w:r>
      <w:r>
        <w:rPr>
          <w:w w:val="105"/>
        </w:rPr>
        <w:t>dömda för grova brott, arbetar kvar i skolan. Även om det handlar om relativt få</w:t>
      </w:r>
      <w:r>
        <w:rPr>
          <w:spacing w:val="40"/>
          <w:w w:val="105"/>
        </w:rPr>
        <w:t> </w:t>
      </w:r>
      <w:r>
        <w:rPr>
          <w:w w:val="105"/>
        </w:rPr>
        <w:t>personer i förhållande till hela lärarkåren</w:t>
      </w:r>
      <w:r>
        <w:rPr>
          <w:spacing w:val="-1"/>
          <w:w w:val="105"/>
        </w:rPr>
        <w:t> </w:t>
      </w:r>
      <w:r>
        <w:rPr>
          <w:w w:val="105"/>
        </w:rPr>
        <w:t>möter dessa lärare ett stort antal barn och</w:t>
      </w:r>
      <w:r>
        <w:rPr>
          <w:spacing w:val="40"/>
          <w:w w:val="105"/>
        </w:rPr>
        <w:t> </w:t>
      </w:r>
      <w:r>
        <w:rPr>
          <w:w w:val="105"/>
        </w:rPr>
        <w:t>elever varje dag.</w:t>
      </w:r>
    </w:p>
    <w:p>
      <w:pPr>
        <w:pStyle w:val="Heading5"/>
        <w:numPr>
          <w:ilvl w:val="2"/>
          <w:numId w:val="7"/>
        </w:numPr>
        <w:tabs>
          <w:tab w:pos="1658" w:val="left" w:leader="none"/>
        </w:tabs>
        <w:spacing w:line="240" w:lineRule="auto" w:before="152" w:after="0"/>
        <w:ind w:left="1658" w:right="0" w:hanging="451"/>
        <w:jc w:val="left"/>
      </w:pPr>
      <w:r>
        <w:rPr/>
        <w:t>Fler</w:t>
      </w:r>
      <w:r>
        <w:rPr>
          <w:spacing w:val="-12"/>
        </w:rPr>
        <w:t> </w:t>
      </w:r>
      <w:r>
        <w:rPr/>
        <w:t>brottsdömda</w:t>
      </w:r>
      <w:r>
        <w:rPr>
          <w:spacing w:val="-11"/>
        </w:rPr>
        <w:t> </w:t>
      </w:r>
      <w:r>
        <w:rPr/>
        <w:t>inom</w:t>
      </w:r>
      <w:r>
        <w:rPr>
          <w:spacing w:val="-11"/>
        </w:rPr>
        <w:t> </w:t>
      </w:r>
      <w:r>
        <w:rPr/>
        <w:t>skolverksamheten</w:t>
      </w:r>
      <w:r>
        <w:rPr>
          <w:spacing w:val="-11"/>
        </w:rPr>
        <w:t> </w:t>
      </w:r>
      <w:r>
        <w:rPr/>
        <w:t>än</w:t>
      </w:r>
      <w:r>
        <w:rPr>
          <w:spacing w:val="-11"/>
        </w:rPr>
        <w:t> </w:t>
      </w:r>
      <w:r>
        <w:rPr/>
        <w:t>inom</w:t>
      </w:r>
      <w:r>
        <w:rPr>
          <w:spacing w:val="-11"/>
        </w:rPr>
        <w:t> </w:t>
      </w:r>
      <w:r>
        <w:rPr>
          <w:spacing w:val="-2"/>
        </w:rPr>
        <w:t>förskolan</w:t>
      </w:r>
    </w:p>
    <w:p>
      <w:pPr>
        <w:pStyle w:val="BodyText"/>
        <w:spacing w:line="302" w:lineRule="auto" w:before="84"/>
        <w:ind w:left="1660" w:right="1135"/>
      </w:pPr>
      <w:r>
        <w:rPr>
          <w:w w:val="105"/>
        </w:rPr>
        <w:t>Vår</w:t>
      </w:r>
      <w:r>
        <w:rPr>
          <w:spacing w:val="-5"/>
          <w:w w:val="105"/>
        </w:rPr>
        <w:t> </w:t>
      </w:r>
      <w:r>
        <w:rPr>
          <w:w w:val="105"/>
        </w:rPr>
        <w:t>registeranalys</w:t>
      </w:r>
      <w:r>
        <w:rPr>
          <w:spacing w:val="-5"/>
          <w:w w:val="105"/>
        </w:rPr>
        <w:t> </w:t>
      </w:r>
      <w:r>
        <w:rPr>
          <w:w w:val="105"/>
        </w:rPr>
        <w:t>visar</w:t>
      </w:r>
      <w:r>
        <w:rPr>
          <w:spacing w:val="-5"/>
          <w:w w:val="105"/>
        </w:rPr>
        <w:t> </w:t>
      </w:r>
      <w:r>
        <w:rPr>
          <w:w w:val="105"/>
        </w:rPr>
        <w:t>att</w:t>
      </w:r>
      <w:r>
        <w:rPr>
          <w:spacing w:val="-5"/>
          <w:w w:val="105"/>
        </w:rPr>
        <w:t> </w:t>
      </w:r>
      <w:r>
        <w:rPr>
          <w:w w:val="105"/>
        </w:rPr>
        <w:t>varje</w:t>
      </w:r>
      <w:r>
        <w:rPr>
          <w:spacing w:val="-5"/>
          <w:w w:val="105"/>
        </w:rPr>
        <w:t> </w:t>
      </w:r>
      <w:r>
        <w:rPr>
          <w:w w:val="105"/>
        </w:rPr>
        <w:t>år</w:t>
      </w:r>
      <w:r>
        <w:rPr>
          <w:spacing w:val="-4"/>
          <w:w w:val="105"/>
        </w:rPr>
        <w:t> </w:t>
      </w:r>
      <w:r>
        <w:rPr>
          <w:w w:val="105"/>
        </w:rPr>
        <w:t>under</w:t>
      </w:r>
      <w:r>
        <w:rPr>
          <w:spacing w:val="-5"/>
          <w:w w:val="105"/>
        </w:rPr>
        <w:t> </w:t>
      </w:r>
      <w:r>
        <w:rPr>
          <w:w w:val="105"/>
        </w:rPr>
        <w:t>perioden</w:t>
      </w:r>
      <w:r>
        <w:rPr>
          <w:spacing w:val="-5"/>
          <w:w w:val="105"/>
        </w:rPr>
        <w:t> </w:t>
      </w:r>
      <w:r>
        <w:rPr>
          <w:w w:val="105"/>
        </w:rPr>
        <w:t>2020–2023</w:t>
      </w:r>
      <w:r>
        <w:rPr>
          <w:spacing w:val="-5"/>
          <w:w w:val="105"/>
        </w:rPr>
        <w:t> </w:t>
      </w:r>
      <w:r>
        <w:rPr>
          <w:w w:val="105"/>
        </w:rPr>
        <w:t>återfanns</w:t>
      </w:r>
      <w:r>
        <w:rPr>
          <w:spacing w:val="-5"/>
          <w:w w:val="105"/>
        </w:rPr>
        <w:t> </w:t>
      </w:r>
      <w:r>
        <w:rPr>
          <w:w w:val="105"/>
        </w:rPr>
        <w:t>mellan</w:t>
      </w:r>
      <w:r>
        <w:rPr>
          <w:spacing w:val="-5"/>
          <w:w w:val="105"/>
        </w:rPr>
        <w:t> </w:t>
      </w:r>
      <w:r>
        <w:rPr>
          <w:w w:val="105"/>
        </w:rPr>
        <w:t>50</w:t>
      </w:r>
      <w:r>
        <w:rPr>
          <w:spacing w:val="-5"/>
          <w:w w:val="105"/>
        </w:rPr>
        <w:t> </w:t>
      </w:r>
      <w:r>
        <w:rPr>
          <w:w w:val="105"/>
        </w:rPr>
        <w:t>och</w:t>
      </w:r>
      <w:r>
        <w:rPr>
          <w:spacing w:val="40"/>
          <w:w w:val="105"/>
        </w:rPr>
        <w:t> </w:t>
      </w:r>
      <w:r>
        <w:rPr>
          <w:w w:val="105"/>
        </w:rPr>
        <w:t>57 anställda inom skolan</w:t>
      </w:r>
      <w:r>
        <w:rPr>
          <w:w w:val="105"/>
          <w:position w:val="3"/>
          <w:sz w:val="9"/>
        </w:rPr>
        <w:t>60</w:t>
      </w:r>
      <w:r>
        <w:rPr>
          <w:spacing w:val="22"/>
          <w:w w:val="105"/>
          <w:position w:val="3"/>
          <w:sz w:val="9"/>
        </w:rPr>
        <w:t> </w:t>
      </w:r>
      <w:r>
        <w:rPr>
          <w:w w:val="105"/>
        </w:rPr>
        <w:t>som har dömts för något av de brott som finns med på</w:t>
      </w:r>
      <w:r>
        <w:rPr>
          <w:spacing w:val="40"/>
          <w:w w:val="105"/>
        </w:rPr>
        <w:t> </w:t>
      </w:r>
      <w:r>
        <w:rPr>
          <w:w w:val="105"/>
        </w:rPr>
        <w:t>skolutdraget. Det</w:t>
      </w:r>
      <w:r>
        <w:rPr>
          <w:spacing w:val="-1"/>
          <w:w w:val="105"/>
        </w:rPr>
        <w:t> </w:t>
      </w:r>
      <w:r>
        <w:rPr>
          <w:w w:val="105"/>
        </w:rPr>
        <w:t>handlar</w:t>
      </w:r>
      <w:r>
        <w:rPr>
          <w:spacing w:val="-1"/>
          <w:w w:val="105"/>
        </w:rPr>
        <w:t> </w:t>
      </w:r>
      <w:r>
        <w:rPr>
          <w:w w:val="105"/>
        </w:rPr>
        <w:t>bland</w:t>
      </w:r>
      <w:r>
        <w:rPr>
          <w:spacing w:val="-2"/>
          <w:w w:val="105"/>
        </w:rPr>
        <w:t> </w:t>
      </w:r>
      <w:r>
        <w:rPr>
          <w:w w:val="105"/>
        </w:rPr>
        <w:t>annat</w:t>
      </w:r>
      <w:r>
        <w:rPr>
          <w:spacing w:val="-1"/>
          <w:w w:val="105"/>
        </w:rPr>
        <w:t> </w:t>
      </w:r>
      <w:r>
        <w:rPr>
          <w:w w:val="105"/>
        </w:rPr>
        <w:t>om</w:t>
      </w:r>
      <w:r>
        <w:rPr>
          <w:spacing w:val="-1"/>
          <w:w w:val="105"/>
        </w:rPr>
        <w:t> </w:t>
      </w:r>
      <w:r>
        <w:rPr>
          <w:w w:val="105"/>
        </w:rPr>
        <w:t>domar avseende</w:t>
      </w:r>
      <w:r>
        <w:rPr>
          <w:spacing w:val="-1"/>
          <w:w w:val="105"/>
        </w:rPr>
        <w:t> </w:t>
      </w:r>
      <w:r>
        <w:rPr>
          <w:w w:val="105"/>
        </w:rPr>
        <w:t>våldtäkt,</w:t>
      </w:r>
      <w:r>
        <w:rPr>
          <w:spacing w:val="-1"/>
          <w:w w:val="105"/>
        </w:rPr>
        <w:t> </w:t>
      </w:r>
      <w:r>
        <w:rPr>
          <w:w w:val="105"/>
        </w:rPr>
        <w:t>våldtäkt</w:t>
      </w:r>
      <w:r>
        <w:rPr>
          <w:spacing w:val="-1"/>
          <w:w w:val="105"/>
        </w:rPr>
        <w:t> </w:t>
      </w:r>
      <w:r>
        <w:rPr>
          <w:w w:val="105"/>
        </w:rPr>
        <w:t>mot</w:t>
      </w:r>
      <w:r>
        <w:rPr>
          <w:spacing w:val="-1"/>
          <w:w w:val="105"/>
        </w:rPr>
        <w:t> </w:t>
      </w:r>
      <w:r>
        <w:rPr>
          <w:w w:val="105"/>
        </w:rPr>
        <w:t>barn,</w:t>
      </w:r>
      <w:r>
        <w:rPr>
          <w:spacing w:val="40"/>
          <w:w w:val="105"/>
        </w:rPr>
        <w:t> </w:t>
      </w:r>
      <w:r>
        <w:rPr>
          <w:w w:val="105"/>
        </w:rPr>
        <w:t>sexuellt utnyttjande av barn, samt människorov. Ungefär hälften av dessa anställda är</w:t>
      </w:r>
    </w:p>
    <w:p>
      <w:pPr>
        <w:pStyle w:val="BodyText"/>
        <w:rPr>
          <w:sz w:val="20"/>
        </w:rPr>
      </w:pPr>
    </w:p>
    <w:p>
      <w:pPr>
        <w:pStyle w:val="BodyText"/>
        <w:spacing w:before="2"/>
        <w:rPr>
          <w:sz w:val="20"/>
        </w:rPr>
      </w:pPr>
      <w:r>
        <w:rPr>
          <w:sz w:val="20"/>
        </w:rPr>
        <mc:AlternateContent>
          <mc:Choice Requires="wps">
            <w:drawing>
              <wp:anchor distT="0" distB="0" distL="0" distR="0" allowOverlap="1" layoutInCell="1" locked="0" behindDoc="1" simplePos="0" relativeHeight="487602688">
                <wp:simplePos x="0" y="0"/>
                <wp:positionH relativeFrom="page">
                  <wp:posOffset>1504365</wp:posOffset>
                </wp:positionH>
                <wp:positionV relativeFrom="paragraph">
                  <wp:posOffset>162792</wp:posOffset>
                </wp:positionV>
                <wp:extent cx="1169035" cy="4445"/>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2.81831pt;width:92.004pt;height:.345pt;mso-position-horizontal-relative:page;mso-position-vertical-relative:paragraph;z-index:-15713792;mso-wrap-distance-left:0;mso-wrap-distance-right:0" id="docshape70" filled="true" fillcolor="#000000" stroked="false">
                <v:fill type="solid"/>
                <w10:wrap type="topAndBottom"/>
              </v:rect>
            </w:pict>
          </mc:Fallback>
        </mc:AlternateContent>
      </w:r>
    </w:p>
    <w:p>
      <w:pPr>
        <w:spacing w:line="247" w:lineRule="auto" w:before="61"/>
        <w:ind w:left="1878" w:right="1135" w:hanging="217"/>
        <w:jc w:val="left"/>
        <w:rPr>
          <w:sz w:val="11"/>
        </w:rPr>
      </w:pPr>
      <w:r>
        <w:rPr>
          <w:w w:val="105"/>
          <w:position w:val="3"/>
          <w:sz w:val="7"/>
        </w:rPr>
        <w:t>56</w:t>
      </w:r>
      <w:r>
        <w:rPr>
          <w:spacing w:val="77"/>
          <w:w w:val="150"/>
          <w:position w:val="3"/>
          <w:sz w:val="7"/>
        </w:rPr>
        <w:t> </w:t>
      </w:r>
      <w:r>
        <w:rPr>
          <w:w w:val="105"/>
          <w:sz w:val="11"/>
        </w:rPr>
        <w:t>80</w:t>
      </w:r>
      <w:r>
        <w:rPr>
          <w:spacing w:val="-7"/>
          <w:w w:val="105"/>
          <w:sz w:val="11"/>
        </w:rPr>
        <w:t> </w:t>
      </w:r>
      <w:r>
        <w:rPr>
          <w:w w:val="105"/>
          <w:sz w:val="11"/>
        </w:rPr>
        <w:t>procent</w:t>
      </w:r>
      <w:r>
        <w:rPr>
          <w:spacing w:val="-7"/>
          <w:w w:val="105"/>
          <w:sz w:val="11"/>
        </w:rPr>
        <w:t> </w:t>
      </w:r>
      <w:r>
        <w:rPr>
          <w:w w:val="105"/>
          <w:sz w:val="11"/>
        </w:rPr>
        <w:t>angav</w:t>
      </w:r>
      <w:r>
        <w:rPr>
          <w:spacing w:val="-8"/>
          <w:w w:val="105"/>
          <w:sz w:val="11"/>
        </w:rPr>
        <w:t> </w:t>
      </w:r>
      <w:r>
        <w:rPr>
          <w:w w:val="105"/>
          <w:sz w:val="11"/>
        </w:rPr>
        <w:t>brist</w:t>
      </w:r>
      <w:r>
        <w:rPr>
          <w:spacing w:val="-7"/>
          <w:w w:val="105"/>
          <w:sz w:val="11"/>
        </w:rPr>
        <w:t> </w:t>
      </w:r>
      <w:r>
        <w:rPr>
          <w:w w:val="105"/>
          <w:sz w:val="11"/>
        </w:rPr>
        <w:t>på</w:t>
      </w:r>
      <w:r>
        <w:rPr>
          <w:spacing w:val="-7"/>
          <w:w w:val="105"/>
          <w:sz w:val="11"/>
        </w:rPr>
        <w:t> </w:t>
      </w:r>
      <w:r>
        <w:rPr>
          <w:w w:val="105"/>
          <w:sz w:val="11"/>
        </w:rPr>
        <w:t>legitimerade</w:t>
      </w:r>
      <w:r>
        <w:rPr>
          <w:spacing w:val="-7"/>
          <w:w w:val="105"/>
          <w:sz w:val="11"/>
        </w:rPr>
        <w:t> </w:t>
      </w:r>
      <w:r>
        <w:rPr>
          <w:w w:val="105"/>
          <w:sz w:val="11"/>
        </w:rPr>
        <w:t>lärare,</w:t>
      </w:r>
      <w:r>
        <w:rPr>
          <w:spacing w:val="-8"/>
          <w:w w:val="105"/>
          <w:sz w:val="11"/>
        </w:rPr>
        <w:t> </w:t>
      </w:r>
      <w:r>
        <w:rPr>
          <w:w w:val="105"/>
          <w:sz w:val="11"/>
        </w:rPr>
        <w:t>38</w:t>
      </w:r>
      <w:r>
        <w:rPr>
          <w:spacing w:val="-7"/>
          <w:w w:val="105"/>
          <w:sz w:val="11"/>
        </w:rPr>
        <w:t> </w:t>
      </w:r>
      <w:r>
        <w:rPr>
          <w:w w:val="105"/>
          <w:sz w:val="11"/>
        </w:rPr>
        <w:t>procent</w:t>
      </w:r>
      <w:r>
        <w:rPr>
          <w:spacing w:val="-7"/>
          <w:w w:val="105"/>
          <w:sz w:val="11"/>
        </w:rPr>
        <w:t> </w:t>
      </w:r>
      <w:r>
        <w:rPr>
          <w:w w:val="105"/>
          <w:sz w:val="11"/>
        </w:rPr>
        <w:t>angav</w:t>
      </w:r>
      <w:r>
        <w:rPr>
          <w:spacing w:val="-7"/>
          <w:w w:val="105"/>
          <w:sz w:val="11"/>
        </w:rPr>
        <w:t> </w:t>
      </w:r>
      <w:r>
        <w:rPr>
          <w:w w:val="105"/>
          <w:sz w:val="11"/>
        </w:rPr>
        <w:t>bemanning</w:t>
      </w:r>
      <w:r>
        <w:rPr>
          <w:spacing w:val="-7"/>
          <w:w w:val="105"/>
          <w:sz w:val="11"/>
        </w:rPr>
        <w:t> </w:t>
      </w:r>
      <w:r>
        <w:rPr>
          <w:w w:val="105"/>
          <w:sz w:val="11"/>
        </w:rPr>
        <w:t>av</w:t>
      </w:r>
      <w:r>
        <w:rPr>
          <w:spacing w:val="-8"/>
          <w:w w:val="105"/>
          <w:sz w:val="11"/>
        </w:rPr>
        <w:t> </w:t>
      </w:r>
      <w:r>
        <w:rPr>
          <w:w w:val="105"/>
          <w:sz w:val="11"/>
        </w:rPr>
        <w:t>kortvariga</w:t>
      </w:r>
      <w:r>
        <w:rPr>
          <w:spacing w:val="-7"/>
          <w:w w:val="105"/>
          <w:sz w:val="11"/>
        </w:rPr>
        <w:t> </w:t>
      </w:r>
      <w:r>
        <w:rPr>
          <w:w w:val="105"/>
          <w:sz w:val="11"/>
        </w:rPr>
        <w:t>vikariat.</w:t>
      </w:r>
      <w:r>
        <w:rPr>
          <w:spacing w:val="-7"/>
          <w:w w:val="105"/>
          <w:sz w:val="11"/>
        </w:rPr>
        <w:t> </w:t>
      </w:r>
      <w:r>
        <w:rPr>
          <w:w w:val="105"/>
          <w:sz w:val="11"/>
        </w:rPr>
        <w:t>Flera</w:t>
      </w:r>
      <w:r>
        <w:rPr>
          <w:spacing w:val="-7"/>
          <w:w w:val="105"/>
          <w:sz w:val="11"/>
        </w:rPr>
        <w:t> </w:t>
      </w:r>
      <w:r>
        <w:rPr>
          <w:w w:val="105"/>
          <w:sz w:val="11"/>
        </w:rPr>
        <w:t>svar</w:t>
      </w:r>
      <w:r>
        <w:rPr>
          <w:spacing w:val="40"/>
          <w:w w:val="105"/>
          <w:sz w:val="11"/>
        </w:rPr>
        <w:t> </w:t>
      </w:r>
      <w:r>
        <w:rPr>
          <w:w w:val="105"/>
          <w:sz w:val="11"/>
        </w:rPr>
        <w:t>var</w:t>
      </w:r>
      <w:r>
        <w:rPr>
          <w:spacing w:val="-8"/>
          <w:w w:val="105"/>
          <w:sz w:val="11"/>
        </w:rPr>
        <w:t> </w:t>
      </w:r>
      <w:r>
        <w:rPr>
          <w:w w:val="105"/>
          <w:sz w:val="11"/>
        </w:rPr>
        <w:t>möjliga.</w:t>
      </w:r>
    </w:p>
    <w:p>
      <w:pPr>
        <w:spacing w:line="247" w:lineRule="auto" w:before="13"/>
        <w:ind w:left="1877" w:right="1135" w:hanging="217"/>
        <w:jc w:val="left"/>
        <w:rPr>
          <w:sz w:val="11"/>
        </w:rPr>
      </w:pPr>
      <w:r>
        <w:rPr>
          <w:w w:val="105"/>
          <w:position w:val="3"/>
          <w:sz w:val="7"/>
        </w:rPr>
        <w:t>57</w:t>
      </w:r>
      <w:r>
        <w:rPr>
          <w:spacing w:val="40"/>
          <w:w w:val="105"/>
          <w:position w:val="3"/>
          <w:sz w:val="7"/>
        </w:rPr>
        <w:t>  </w:t>
      </w:r>
      <w:r>
        <w:rPr>
          <w:w w:val="105"/>
          <w:sz w:val="11"/>
        </w:rPr>
        <w:t>Därutöver</w:t>
      </w:r>
      <w:r>
        <w:rPr>
          <w:spacing w:val="-7"/>
          <w:w w:val="105"/>
          <w:sz w:val="11"/>
        </w:rPr>
        <w:t> </w:t>
      </w:r>
      <w:r>
        <w:rPr>
          <w:w w:val="105"/>
          <w:sz w:val="11"/>
        </w:rPr>
        <w:t>fanns</w:t>
      </w:r>
      <w:r>
        <w:rPr>
          <w:spacing w:val="-8"/>
          <w:w w:val="105"/>
          <w:sz w:val="11"/>
        </w:rPr>
        <w:t> </w:t>
      </w:r>
      <w:r>
        <w:rPr>
          <w:w w:val="105"/>
          <w:sz w:val="11"/>
        </w:rPr>
        <w:t>det</w:t>
      </w:r>
      <w:r>
        <w:rPr>
          <w:spacing w:val="-6"/>
          <w:w w:val="105"/>
          <w:sz w:val="11"/>
        </w:rPr>
        <w:t> </w:t>
      </w:r>
      <w:r>
        <w:rPr>
          <w:w w:val="105"/>
          <w:sz w:val="11"/>
        </w:rPr>
        <w:t>båda</w:t>
      </w:r>
      <w:r>
        <w:rPr>
          <w:spacing w:val="-7"/>
          <w:w w:val="105"/>
          <w:sz w:val="11"/>
        </w:rPr>
        <w:t> </w:t>
      </w:r>
      <w:r>
        <w:rPr>
          <w:w w:val="105"/>
          <w:sz w:val="11"/>
        </w:rPr>
        <w:t>åren</w:t>
      </w:r>
      <w:r>
        <w:rPr>
          <w:spacing w:val="-6"/>
          <w:w w:val="105"/>
          <w:sz w:val="11"/>
        </w:rPr>
        <w:t> </w:t>
      </w:r>
      <w:r>
        <w:rPr>
          <w:w w:val="105"/>
          <w:sz w:val="11"/>
        </w:rPr>
        <w:t>ungefär</w:t>
      </w:r>
      <w:r>
        <w:rPr>
          <w:spacing w:val="-6"/>
          <w:w w:val="105"/>
          <w:sz w:val="11"/>
        </w:rPr>
        <w:t> </w:t>
      </w:r>
      <w:r>
        <w:rPr>
          <w:w w:val="105"/>
          <w:sz w:val="11"/>
        </w:rPr>
        <w:t>4</w:t>
      </w:r>
      <w:r>
        <w:rPr>
          <w:spacing w:val="-6"/>
          <w:w w:val="105"/>
          <w:sz w:val="11"/>
        </w:rPr>
        <w:t> </w:t>
      </w:r>
      <w:r>
        <w:rPr>
          <w:w w:val="105"/>
          <w:sz w:val="11"/>
        </w:rPr>
        <w:t>000</w:t>
      </w:r>
      <w:r>
        <w:rPr>
          <w:spacing w:val="-6"/>
          <w:w w:val="105"/>
          <w:sz w:val="11"/>
        </w:rPr>
        <w:t> </w:t>
      </w:r>
      <w:r>
        <w:rPr>
          <w:w w:val="105"/>
          <w:sz w:val="11"/>
        </w:rPr>
        <w:t>tillsvidareanställda</w:t>
      </w:r>
      <w:r>
        <w:rPr>
          <w:spacing w:val="-7"/>
          <w:w w:val="105"/>
          <w:sz w:val="11"/>
        </w:rPr>
        <w:t> </w:t>
      </w:r>
      <w:r>
        <w:rPr>
          <w:w w:val="105"/>
          <w:sz w:val="11"/>
        </w:rPr>
        <w:t>utan</w:t>
      </w:r>
      <w:r>
        <w:rPr>
          <w:spacing w:val="-6"/>
          <w:w w:val="105"/>
          <w:sz w:val="11"/>
        </w:rPr>
        <w:t> </w:t>
      </w:r>
      <w:r>
        <w:rPr>
          <w:w w:val="105"/>
          <w:sz w:val="11"/>
        </w:rPr>
        <w:t>lärarlegitimation</w:t>
      </w:r>
      <w:r>
        <w:rPr>
          <w:spacing w:val="-7"/>
          <w:w w:val="105"/>
          <w:sz w:val="11"/>
        </w:rPr>
        <w:t> </w:t>
      </w:r>
      <w:r>
        <w:rPr>
          <w:w w:val="105"/>
          <w:sz w:val="11"/>
        </w:rPr>
        <w:t>som</w:t>
      </w:r>
      <w:r>
        <w:rPr>
          <w:spacing w:val="-6"/>
          <w:w w:val="105"/>
          <w:sz w:val="11"/>
        </w:rPr>
        <w:t> </w:t>
      </w:r>
      <w:r>
        <w:rPr>
          <w:w w:val="105"/>
          <w:sz w:val="11"/>
        </w:rPr>
        <w:t>var</w:t>
      </w:r>
      <w:r>
        <w:rPr>
          <w:spacing w:val="-7"/>
          <w:w w:val="105"/>
          <w:sz w:val="11"/>
        </w:rPr>
        <w:t> </w:t>
      </w:r>
      <w:r>
        <w:rPr>
          <w:w w:val="105"/>
          <w:sz w:val="11"/>
        </w:rPr>
        <w:t>tjänstlediga</w:t>
      </w:r>
      <w:r>
        <w:rPr>
          <w:spacing w:val="40"/>
          <w:w w:val="105"/>
          <w:sz w:val="11"/>
        </w:rPr>
        <w:t> </w:t>
      </w:r>
      <w:r>
        <w:rPr>
          <w:w w:val="105"/>
          <w:sz w:val="11"/>
        </w:rPr>
        <w:t>från sina tjänster. Det går inte att utröna om de har tjänster som lärare eller annat inom skolan.</w:t>
      </w:r>
    </w:p>
    <w:p>
      <w:pPr>
        <w:spacing w:line="247" w:lineRule="auto" w:before="13"/>
        <w:ind w:left="1878" w:right="1135" w:hanging="218"/>
        <w:jc w:val="left"/>
        <w:rPr>
          <w:sz w:val="11"/>
        </w:rPr>
      </w:pPr>
      <w:r>
        <w:rPr>
          <w:w w:val="105"/>
          <w:position w:val="3"/>
          <w:sz w:val="7"/>
        </w:rPr>
        <w:t>58</w:t>
      </w:r>
      <w:r>
        <w:rPr>
          <w:spacing w:val="79"/>
          <w:w w:val="105"/>
          <w:position w:val="3"/>
          <w:sz w:val="7"/>
        </w:rPr>
        <w:t> </w:t>
      </w:r>
      <w:r>
        <w:rPr>
          <w:w w:val="105"/>
          <w:sz w:val="11"/>
        </w:rPr>
        <w:t>Riksrevisionens</w:t>
      </w:r>
      <w:r>
        <w:rPr>
          <w:spacing w:val="-7"/>
          <w:w w:val="105"/>
          <w:sz w:val="11"/>
        </w:rPr>
        <w:t> </w:t>
      </w:r>
      <w:r>
        <w:rPr>
          <w:w w:val="105"/>
          <w:sz w:val="11"/>
        </w:rPr>
        <w:t>bearbetning</w:t>
      </w:r>
      <w:r>
        <w:rPr>
          <w:spacing w:val="-7"/>
          <w:w w:val="105"/>
          <w:sz w:val="11"/>
        </w:rPr>
        <w:t> </w:t>
      </w:r>
      <w:r>
        <w:rPr>
          <w:w w:val="105"/>
          <w:sz w:val="11"/>
        </w:rPr>
        <w:t>av</w:t>
      </w:r>
      <w:r>
        <w:rPr>
          <w:spacing w:val="-7"/>
          <w:w w:val="105"/>
          <w:sz w:val="11"/>
        </w:rPr>
        <w:t> </w:t>
      </w:r>
      <w:r>
        <w:rPr>
          <w:w w:val="105"/>
          <w:sz w:val="11"/>
        </w:rPr>
        <w:t>data</w:t>
      </w:r>
      <w:r>
        <w:rPr>
          <w:spacing w:val="-8"/>
          <w:w w:val="105"/>
          <w:sz w:val="11"/>
        </w:rPr>
        <w:t> </w:t>
      </w:r>
      <w:r>
        <w:rPr>
          <w:w w:val="105"/>
          <w:sz w:val="11"/>
        </w:rPr>
        <w:t>från</w:t>
      </w:r>
      <w:r>
        <w:rPr>
          <w:spacing w:val="-7"/>
          <w:w w:val="105"/>
          <w:sz w:val="11"/>
        </w:rPr>
        <w:t> </w:t>
      </w:r>
      <w:r>
        <w:rPr>
          <w:w w:val="105"/>
          <w:sz w:val="11"/>
        </w:rPr>
        <w:t>Skolverket.</w:t>
      </w:r>
      <w:r>
        <w:rPr>
          <w:spacing w:val="-7"/>
          <w:w w:val="105"/>
          <w:sz w:val="11"/>
        </w:rPr>
        <w:t> </w:t>
      </w:r>
      <w:r>
        <w:rPr>
          <w:w w:val="105"/>
          <w:sz w:val="11"/>
        </w:rPr>
        <w:t>Undantaget</w:t>
      </w:r>
      <w:r>
        <w:rPr>
          <w:spacing w:val="-7"/>
          <w:w w:val="105"/>
          <w:sz w:val="11"/>
        </w:rPr>
        <w:t> </w:t>
      </w:r>
      <w:r>
        <w:rPr>
          <w:w w:val="105"/>
          <w:sz w:val="11"/>
        </w:rPr>
        <w:t>för</w:t>
      </w:r>
      <w:r>
        <w:rPr>
          <w:spacing w:val="-7"/>
          <w:w w:val="105"/>
          <w:sz w:val="11"/>
        </w:rPr>
        <w:t> </w:t>
      </w:r>
      <w:r>
        <w:rPr>
          <w:w w:val="105"/>
          <w:sz w:val="11"/>
        </w:rPr>
        <w:t>icke-legitimerade</w:t>
      </w:r>
      <w:r>
        <w:rPr>
          <w:spacing w:val="-8"/>
          <w:w w:val="105"/>
          <w:sz w:val="11"/>
        </w:rPr>
        <w:t> </w:t>
      </w:r>
      <w:r>
        <w:rPr>
          <w:w w:val="105"/>
          <w:sz w:val="11"/>
        </w:rPr>
        <w:t>lärare</w:t>
      </w:r>
      <w:r>
        <w:rPr>
          <w:spacing w:val="-7"/>
          <w:w w:val="105"/>
          <w:sz w:val="11"/>
        </w:rPr>
        <w:t> </w:t>
      </w:r>
      <w:r>
        <w:rPr>
          <w:w w:val="105"/>
          <w:sz w:val="11"/>
        </w:rPr>
        <w:t>som</w:t>
      </w:r>
      <w:r>
        <w:rPr>
          <w:spacing w:val="-7"/>
          <w:w w:val="105"/>
          <w:sz w:val="11"/>
        </w:rPr>
        <w:t> </w:t>
      </w:r>
      <w:r>
        <w:rPr>
          <w:w w:val="105"/>
          <w:sz w:val="11"/>
        </w:rPr>
        <w:t>var</w:t>
      </w:r>
      <w:r>
        <w:rPr>
          <w:spacing w:val="40"/>
          <w:w w:val="105"/>
          <w:sz w:val="11"/>
        </w:rPr>
        <w:t> </w:t>
      </w:r>
      <w:r>
        <w:rPr>
          <w:w w:val="105"/>
          <w:sz w:val="11"/>
        </w:rPr>
        <w:t>anställda redan före reformen är inte med.</w:t>
      </w:r>
    </w:p>
    <w:p>
      <w:pPr>
        <w:spacing w:line="235" w:lineRule="auto" w:before="15"/>
        <w:ind w:left="1877" w:right="1222" w:hanging="217"/>
        <w:jc w:val="left"/>
        <w:rPr>
          <w:sz w:val="11"/>
        </w:rPr>
      </w:pPr>
      <w:r>
        <w:rPr>
          <w:position w:val="3"/>
          <w:sz w:val="7"/>
        </w:rPr>
        <w:t>59</w:t>
      </w:r>
      <w:r>
        <w:rPr>
          <w:spacing w:val="77"/>
          <w:position w:val="3"/>
          <w:sz w:val="7"/>
        </w:rPr>
        <w:t> </w:t>
      </w:r>
      <w:r>
        <w:rPr>
          <w:sz w:val="11"/>
        </w:rPr>
        <w:t>Skolinspektionen,</w:t>
      </w:r>
      <w:r>
        <w:rPr>
          <w:spacing w:val="-7"/>
          <w:sz w:val="11"/>
        </w:rPr>
        <w:t> </w:t>
      </w:r>
      <w:r>
        <w:rPr>
          <w:rFonts w:ascii="Book Antiqua" w:hAnsi="Book Antiqua"/>
          <w:i/>
          <w:sz w:val="11"/>
        </w:rPr>
        <w:t>Tematisk</w:t>
      </w:r>
      <w:r>
        <w:rPr>
          <w:rFonts w:ascii="Book Antiqua" w:hAnsi="Book Antiqua"/>
          <w:i/>
          <w:spacing w:val="-7"/>
          <w:sz w:val="11"/>
        </w:rPr>
        <w:t> </w:t>
      </w:r>
      <w:r>
        <w:rPr>
          <w:rFonts w:ascii="Book Antiqua" w:hAnsi="Book Antiqua"/>
          <w:i/>
          <w:sz w:val="11"/>
        </w:rPr>
        <w:t>tillsyn.</w:t>
      </w:r>
      <w:r>
        <w:rPr>
          <w:rFonts w:ascii="Book Antiqua" w:hAnsi="Book Antiqua"/>
          <w:i/>
          <w:spacing w:val="-7"/>
          <w:sz w:val="11"/>
        </w:rPr>
        <w:t> </w:t>
      </w:r>
      <w:r>
        <w:rPr>
          <w:rFonts w:ascii="Book Antiqua" w:hAnsi="Book Antiqua"/>
          <w:i/>
          <w:sz w:val="11"/>
        </w:rPr>
        <w:t>Endast</w:t>
      </w:r>
      <w:r>
        <w:rPr>
          <w:rFonts w:ascii="Book Antiqua" w:hAnsi="Book Antiqua"/>
          <w:i/>
          <w:spacing w:val="-7"/>
          <w:sz w:val="11"/>
        </w:rPr>
        <w:t> </w:t>
      </w:r>
      <w:r>
        <w:rPr>
          <w:rFonts w:ascii="Book Antiqua" w:hAnsi="Book Antiqua"/>
          <w:i/>
          <w:sz w:val="11"/>
        </w:rPr>
        <w:t>lärare</w:t>
      </w:r>
      <w:r>
        <w:rPr>
          <w:rFonts w:ascii="Book Antiqua" w:hAnsi="Book Antiqua"/>
          <w:i/>
          <w:spacing w:val="-7"/>
          <w:sz w:val="11"/>
        </w:rPr>
        <w:t> </w:t>
      </w:r>
      <w:r>
        <w:rPr>
          <w:rFonts w:ascii="Book Antiqua" w:hAnsi="Book Antiqua"/>
          <w:i/>
          <w:sz w:val="11"/>
        </w:rPr>
        <w:t>med</w:t>
      </w:r>
      <w:r>
        <w:rPr>
          <w:rFonts w:ascii="Book Antiqua" w:hAnsi="Book Antiqua"/>
          <w:i/>
          <w:spacing w:val="-7"/>
          <w:sz w:val="11"/>
        </w:rPr>
        <w:t> </w:t>
      </w:r>
      <w:r>
        <w:rPr>
          <w:rFonts w:ascii="Book Antiqua" w:hAnsi="Book Antiqua"/>
          <w:i/>
          <w:sz w:val="11"/>
        </w:rPr>
        <w:t>legitimation</w:t>
      </w:r>
      <w:r>
        <w:rPr>
          <w:rFonts w:ascii="Book Antiqua" w:hAnsi="Book Antiqua"/>
          <w:i/>
          <w:spacing w:val="-7"/>
          <w:sz w:val="11"/>
        </w:rPr>
        <w:t> </w:t>
      </w:r>
      <w:r>
        <w:rPr>
          <w:rFonts w:ascii="Book Antiqua" w:hAnsi="Book Antiqua"/>
          <w:i/>
          <w:sz w:val="11"/>
        </w:rPr>
        <w:t>anställs</w:t>
      </w:r>
      <w:r>
        <w:rPr>
          <w:rFonts w:ascii="Book Antiqua" w:hAnsi="Book Antiqua"/>
          <w:i/>
          <w:spacing w:val="-6"/>
          <w:sz w:val="11"/>
        </w:rPr>
        <w:t> </w:t>
      </w:r>
      <w:r>
        <w:rPr>
          <w:rFonts w:ascii="Book Antiqua" w:hAnsi="Book Antiqua"/>
          <w:i/>
          <w:sz w:val="11"/>
        </w:rPr>
        <w:t>tillsvidare</w:t>
      </w:r>
      <w:r>
        <w:rPr>
          <w:rFonts w:ascii="Book Antiqua" w:hAnsi="Book Antiqua"/>
          <w:i/>
          <w:spacing w:val="-7"/>
          <w:sz w:val="11"/>
        </w:rPr>
        <w:t> </w:t>
      </w:r>
      <w:r>
        <w:rPr>
          <w:rFonts w:ascii="Book Antiqua" w:hAnsi="Book Antiqua"/>
          <w:i/>
          <w:sz w:val="11"/>
        </w:rPr>
        <w:t>om</w:t>
      </w:r>
      <w:r>
        <w:rPr>
          <w:rFonts w:ascii="Book Antiqua" w:hAnsi="Book Antiqua"/>
          <w:i/>
          <w:spacing w:val="-7"/>
          <w:sz w:val="11"/>
        </w:rPr>
        <w:t> </w:t>
      </w:r>
      <w:r>
        <w:rPr>
          <w:rFonts w:ascii="Book Antiqua" w:hAnsi="Book Antiqua"/>
          <w:i/>
          <w:sz w:val="11"/>
        </w:rPr>
        <w:t>de</w:t>
      </w:r>
      <w:r>
        <w:rPr>
          <w:rFonts w:ascii="Book Antiqua" w:hAnsi="Book Antiqua"/>
          <w:i/>
          <w:spacing w:val="-7"/>
          <w:sz w:val="11"/>
        </w:rPr>
        <w:t> </w:t>
      </w:r>
      <w:r>
        <w:rPr>
          <w:rFonts w:ascii="Book Antiqua" w:hAnsi="Book Antiqua"/>
          <w:i/>
          <w:sz w:val="11"/>
        </w:rPr>
        <w:t>inte</w:t>
      </w:r>
      <w:r>
        <w:rPr>
          <w:rFonts w:ascii="Book Antiqua" w:hAnsi="Book Antiqua"/>
          <w:i/>
          <w:spacing w:val="-7"/>
          <w:sz w:val="11"/>
        </w:rPr>
        <w:t> </w:t>
      </w:r>
      <w:r>
        <w:rPr>
          <w:rFonts w:ascii="Book Antiqua" w:hAnsi="Book Antiqua"/>
          <w:i/>
          <w:sz w:val="11"/>
        </w:rPr>
        <w:t>omfattas</w:t>
      </w:r>
      <w:r>
        <w:rPr>
          <w:rFonts w:ascii="Book Antiqua" w:hAnsi="Book Antiqua"/>
          <w:i/>
          <w:spacing w:val="-7"/>
          <w:sz w:val="11"/>
        </w:rPr>
        <w:t> </w:t>
      </w:r>
      <w:r>
        <w:rPr>
          <w:rFonts w:ascii="Book Antiqua" w:hAnsi="Book Antiqua"/>
          <w:i/>
          <w:sz w:val="11"/>
        </w:rPr>
        <w:t>av</w:t>
      </w:r>
      <w:r>
        <w:rPr>
          <w:rFonts w:ascii="Book Antiqua" w:hAnsi="Book Antiqua"/>
          <w:i/>
          <w:spacing w:val="-7"/>
          <w:sz w:val="11"/>
        </w:rPr>
        <w:t> </w:t>
      </w:r>
      <w:r>
        <w:rPr>
          <w:rFonts w:ascii="Book Antiqua" w:hAnsi="Book Antiqua"/>
          <w:i/>
          <w:sz w:val="11"/>
        </w:rPr>
        <w:t>ett</w:t>
      </w:r>
      <w:r>
        <w:rPr>
          <w:rFonts w:ascii="Book Antiqua" w:hAnsi="Book Antiqua"/>
          <w:i/>
          <w:spacing w:val="40"/>
          <w:sz w:val="11"/>
        </w:rPr>
        <w:t> </w:t>
      </w:r>
      <w:r>
        <w:rPr>
          <w:rFonts w:ascii="Book Antiqua" w:hAnsi="Book Antiqua"/>
          <w:i/>
          <w:sz w:val="11"/>
        </w:rPr>
        <w:t>undantag,</w:t>
      </w:r>
      <w:r>
        <w:rPr>
          <w:rFonts w:ascii="Book Antiqua" w:hAnsi="Book Antiqua"/>
          <w:i/>
          <w:spacing w:val="-7"/>
          <w:sz w:val="11"/>
        </w:rPr>
        <w:t> </w:t>
      </w:r>
      <w:r>
        <w:rPr>
          <w:sz w:val="11"/>
        </w:rPr>
        <w:t>2024.</w:t>
      </w:r>
    </w:p>
    <w:p>
      <w:pPr>
        <w:spacing w:before="10"/>
        <w:ind w:left="1661" w:right="0" w:firstLine="0"/>
        <w:jc w:val="left"/>
        <w:rPr>
          <w:sz w:val="11"/>
        </w:rPr>
      </w:pPr>
      <w:r>
        <w:rPr>
          <w:w w:val="105"/>
          <w:position w:val="3"/>
          <w:sz w:val="7"/>
        </w:rPr>
        <w:t>60</w:t>
      </w:r>
      <w:r>
        <w:rPr>
          <w:spacing w:val="47"/>
          <w:w w:val="105"/>
          <w:position w:val="3"/>
          <w:sz w:val="7"/>
        </w:rPr>
        <w:t>  </w:t>
      </w:r>
      <w:r>
        <w:rPr>
          <w:w w:val="105"/>
          <w:sz w:val="11"/>
        </w:rPr>
        <w:t>Troligen</w:t>
      </w:r>
      <w:r>
        <w:rPr>
          <w:spacing w:val="-4"/>
          <w:w w:val="105"/>
          <w:sz w:val="11"/>
        </w:rPr>
        <w:t> </w:t>
      </w:r>
      <w:r>
        <w:rPr>
          <w:w w:val="105"/>
          <w:sz w:val="11"/>
        </w:rPr>
        <w:t>är</w:t>
      </w:r>
      <w:r>
        <w:rPr>
          <w:spacing w:val="-6"/>
          <w:w w:val="105"/>
          <w:sz w:val="11"/>
        </w:rPr>
        <w:t> </w:t>
      </w:r>
      <w:r>
        <w:rPr>
          <w:w w:val="105"/>
          <w:sz w:val="11"/>
        </w:rPr>
        <w:t>det</w:t>
      </w:r>
      <w:r>
        <w:rPr>
          <w:spacing w:val="-5"/>
          <w:w w:val="105"/>
          <w:sz w:val="11"/>
        </w:rPr>
        <w:t> </w:t>
      </w:r>
      <w:r>
        <w:rPr>
          <w:w w:val="105"/>
          <w:sz w:val="11"/>
        </w:rPr>
        <w:t>till</w:t>
      </w:r>
      <w:r>
        <w:rPr>
          <w:spacing w:val="-4"/>
          <w:w w:val="105"/>
          <w:sz w:val="11"/>
        </w:rPr>
        <w:t> </w:t>
      </w:r>
      <w:r>
        <w:rPr>
          <w:w w:val="105"/>
          <w:sz w:val="11"/>
        </w:rPr>
        <w:t>stor</w:t>
      </w:r>
      <w:r>
        <w:rPr>
          <w:spacing w:val="-5"/>
          <w:w w:val="105"/>
          <w:sz w:val="11"/>
        </w:rPr>
        <w:t> </w:t>
      </w:r>
      <w:r>
        <w:rPr>
          <w:w w:val="105"/>
          <w:sz w:val="11"/>
        </w:rPr>
        <w:t>del</w:t>
      </w:r>
      <w:r>
        <w:rPr>
          <w:spacing w:val="-4"/>
          <w:w w:val="105"/>
          <w:sz w:val="11"/>
        </w:rPr>
        <w:t> </w:t>
      </w:r>
      <w:r>
        <w:rPr>
          <w:w w:val="105"/>
          <w:sz w:val="11"/>
        </w:rPr>
        <w:t>samma</w:t>
      </w:r>
      <w:r>
        <w:rPr>
          <w:spacing w:val="-4"/>
          <w:w w:val="105"/>
          <w:sz w:val="11"/>
        </w:rPr>
        <w:t> </w:t>
      </w:r>
      <w:r>
        <w:rPr>
          <w:w w:val="105"/>
          <w:sz w:val="11"/>
        </w:rPr>
        <w:t>personer</w:t>
      </w:r>
      <w:r>
        <w:rPr>
          <w:spacing w:val="-5"/>
          <w:w w:val="105"/>
          <w:sz w:val="11"/>
        </w:rPr>
        <w:t> </w:t>
      </w:r>
      <w:r>
        <w:rPr>
          <w:w w:val="105"/>
          <w:sz w:val="11"/>
        </w:rPr>
        <w:t>över</w:t>
      </w:r>
      <w:r>
        <w:rPr>
          <w:spacing w:val="-5"/>
          <w:w w:val="105"/>
          <w:sz w:val="11"/>
        </w:rPr>
        <w:t> </w:t>
      </w:r>
      <w:r>
        <w:rPr>
          <w:spacing w:val="-2"/>
          <w:w w:val="105"/>
          <w:sz w:val="11"/>
        </w:rPr>
        <w:t>åren.</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23</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hanging="1"/>
      </w:pPr>
      <w:r>
        <w:rPr>
          <w:w w:val="105"/>
        </w:rPr>
        <w:t>lärare,</w:t>
      </w:r>
      <w:r>
        <w:rPr>
          <w:spacing w:val="-2"/>
          <w:w w:val="105"/>
        </w:rPr>
        <w:t> </w:t>
      </w:r>
      <w:r>
        <w:rPr>
          <w:w w:val="105"/>
        </w:rPr>
        <w:t>hälften</w:t>
      </w:r>
      <w:r>
        <w:rPr>
          <w:spacing w:val="-2"/>
          <w:w w:val="105"/>
        </w:rPr>
        <w:t> </w:t>
      </w:r>
      <w:r>
        <w:rPr>
          <w:w w:val="105"/>
        </w:rPr>
        <w:t>arbetar</w:t>
      </w:r>
      <w:r>
        <w:rPr>
          <w:spacing w:val="-2"/>
          <w:w w:val="105"/>
        </w:rPr>
        <w:t> </w:t>
      </w:r>
      <w:r>
        <w:rPr>
          <w:w w:val="105"/>
        </w:rPr>
        <w:t>som</w:t>
      </w:r>
      <w:r>
        <w:rPr>
          <w:spacing w:val="-2"/>
          <w:w w:val="105"/>
        </w:rPr>
        <w:t> </w:t>
      </w:r>
      <w:r>
        <w:rPr>
          <w:w w:val="105"/>
        </w:rPr>
        <w:t>elev-</w:t>
      </w:r>
      <w:r>
        <w:rPr>
          <w:spacing w:val="-2"/>
          <w:w w:val="105"/>
        </w:rPr>
        <w:t> </w:t>
      </w:r>
      <w:r>
        <w:rPr>
          <w:w w:val="105"/>
        </w:rPr>
        <w:t>eller</w:t>
      </w:r>
      <w:r>
        <w:rPr>
          <w:spacing w:val="-2"/>
          <w:w w:val="105"/>
        </w:rPr>
        <w:t> </w:t>
      </w:r>
      <w:r>
        <w:rPr>
          <w:w w:val="105"/>
        </w:rPr>
        <w:t>lärarassistenter</w:t>
      </w:r>
      <w:r>
        <w:rPr>
          <w:spacing w:val="-2"/>
          <w:w w:val="105"/>
        </w:rPr>
        <w:t> </w:t>
      </w:r>
      <w:r>
        <w:rPr>
          <w:w w:val="105"/>
        </w:rPr>
        <w:t>eller</w:t>
      </w:r>
      <w:r>
        <w:rPr>
          <w:spacing w:val="-2"/>
          <w:w w:val="105"/>
        </w:rPr>
        <w:t> </w:t>
      </w:r>
      <w:r>
        <w:rPr>
          <w:w w:val="105"/>
        </w:rPr>
        <w:t>fritidsledare.</w:t>
      </w:r>
      <w:r>
        <w:rPr>
          <w:spacing w:val="-2"/>
          <w:w w:val="105"/>
        </w:rPr>
        <w:t> </w:t>
      </w:r>
      <w:r>
        <w:rPr>
          <w:w w:val="105"/>
        </w:rPr>
        <w:t>Ungefär</w:t>
      </w:r>
      <w:r>
        <w:rPr>
          <w:spacing w:val="-2"/>
          <w:w w:val="105"/>
        </w:rPr>
        <w:t> </w:t>
      </w:r>
      <w:r>
        <w:rPr>
          <w:w w:val="105"/>
        </w:rPr>
        <w:t>en</w:t>
      </w:r>
      <w:r>
        <w:rPr>
          <w:spacing w:val="40"/>
          <w:w w:val="105"/>
        </w:rPr>
        <w:t> </w:t>
      </w:r>
      <w:r>
        <w:rPr>
          <w:w w:val="105"/>
        </w:rPr>
        <w:t>femtedel av de brottsdömda anställda har lärarlegitimation.</w:t>
      </w:r>
    </w:p>
    <w:p>
      <w:pPr>
        <w:pStyle w:val="BodyText"/>
        <w:spacing w:line="302" w:lineRule="auto" w:before="101"/>
        <w:ind w:left="1207" w:right="1585"/>
      </w:pPr>
      <w:r>
        <w:rPr>
          <w:w w:val="105"/>
        </w:rPr>
        <w:t>I motsvarande granskning av personal inom förskolan och pedagogisk omsorg finns</w:t>
      </w:r>
      <w:r>
        <w:rPr>
          <w:spacing w:val="40"/>
          <w:w w:val="105"/>
        </w:rPr>
        <w:t> </w:t>
      </w:r>
      <w:r>
        <w:rPr>
          <w:w w:val="105"/>
        </w:rPr>
        <w:t>betydligt</w:t>
      </w:r>
      <w:r>
        <w:rPr>
          <w:spacing w:val="-2"/>
          <w:w w:val="105"/>
        </w:rPr>
        <w:t> </w:t>
      </w:r>
      <w:r>
        <w:rPr>
          <w:w w:val="105"/>
        </w:rPr>
        <w:t>färre</w:t>
      </w:r>
      <w:r>
        <w:rPr>
          <w:spacing w:val="-2"/>
          <w:w w:val="105"/>
        </w:rPr>
        <w:t> </w:t>
      </w:r>
      <w:r>
        <w:rPr>
          <w:w w:val="105"/>
        </w:rPr>
        <w:t>individer</w:t>
      </w:r>
      <w:r>
        <w:rPr>
          <w:spacing w:val="-2"/>
          <w:w w:val="105"/>
        </w:rPr>
        <w:t> </w:t>
      </w:r>
      <w:r>
        <w:rPr>
          <w:w w:val="105"/>
        </w:rPr>
        <w:t>med</w:t>
      </w:r>
      <w:r>
        <w:rPr>
          <w:spacing w:val="-2"/>
          <w:w w:val="105"/>
        </w:rPr>
        <w:t> </w:t>
      </w:r>
      <w:r>
        <w:rPr>
          <w:w w:val="105"/>
        </w:rPr>
        <w:t>domar</w:t>
      </w:r>
      <w:r>
        <w:rPr>
          <w:spacing w:val="-1"/>
          <w:w w:val="105"/>
        </w:rPr>
        <w:t> </w:t>
      </w:r>
      <w:r>
        <w:rPr>
          <w:w w:val="105"/>
        </w:rPr>
        <w:t>för</w:t>
      </w:r>
      <w:r>
        <w:rPr>
          <w:spacing w:val="-2"/>
          <w:w w:val="105"/>
        </w:rPr>
        <w:t> </w:t>
      </w:r>
      <w:r>
        <w:rPr>
          <w:w w:val="105"/>
        </w:rPr>
        <w:t>de</w:t>
      </w:r>
      <w:r>
        <w:rPr>
          <w:spacing w:val="-2"/>
          <w:w w:val="105"/>
        </w:rPr>
        <w:t> </w:t>
      </w:r>
      <w:r>
        <w:rPr>
          <w:w w:val="105"/>
        </w:rPr>
        <w:t>aktuella</w:t>
      </w:r>
      <w:r>
        <w:rPr>
          <w:spacing w:val="-2"/>
          <w:w w:val="105"/>
        </w:rPr>
        <w:t> </w:t>
      </w:r>
      <w:r>
        <w:rPr>
          <w:w w:val="105"/>
        </w:rPr>
        <w:t>brotten,</w:t>
      </w:r>
      <w:r>
        <w:rPr>
          <w:spacing w:val="-2"/>
          <w:w w:val="105"/>
        </w:rPr>
        <w:t> </w:t>
      </w:r>
      <w:r>
        <w:rPr>
          <w:w w:val="105"/>
        </w:rPr>
        <w:t>som</w:t>
      </w:r>
      <w:r>
        <w:rPr>
          <w:spacing w:val="-2"/>
          <w:w w:val="105"/>
        </w:rPr>
        <w:t> </w:t>
      </w:r>
      <w:r>
        <w:rPr>
          <w:w w:val="105"/>
        </w:rPr>
        <w:t>mest</w:t>
      </w:r>
      <w:r>
        <w:rPr>
          <w:spacing w:val="-1"/>
          <w:w w:val="105"/>
        </w:rPr>
        <w:t> </w:t>
      </w:r>
      <w:r>
        <w:rPr>
          <w:w w:val="105"/>
        </w:rPr>
        <w:t>9</w:t>
      </w:r>
      <w:r>
        <w:rPr>
          <w:spacing w:val="-2"/>
          <w:w w:val="105"/>
        </w:rPr>
        <w:t> </w:t>
      </w:r>
      <w:r>
        <w:rPr>
          <w:w w:val="105"/>
        </w:rPr>
        <w:t>personer,</w:t>
      </w:r>
      <w:r>
        <w:rPr>
          <w:spacing w:val="-2"/>
          <w:w w:val="105"/>
        </w:rPr>
        <w:t> </w:t>
      </w:r>
      <w:r>
        <w:rPr>
          <w:w w:val="105"/>
        </w:rPr>
        <w:t>varav</w:t>
      </w:r>
      <w:r>
        <w:rPr>
          <w:spacing w:val="40"/>
          <w:w w:val="105"/>
        </w:rPr>
        <w:t> </w:t>
      </w:r>
      <w:r>
        <w:rPr>
          <w:w w:val="105"/>
        </w:rPr>
        <w:t>2 som är dömda för våldtäkt. Enligt våra registerdata arbetar ungefär dubbelt så många</w:t>
      </w:r>
      <w:r>
        <w:rPr>
          <w:spacing w:val="40"/>
          <w:w w:val="105"/>
        </w:rPr>
        <w:t> </w:t>
      </w:r>
      <w:r>
        <w:rPr>
          <w:w w:val="105"/>
        </w:rPr>
        <w:t>inom skolväsendet jämfört med förskolan och pedagogisk omsorg, och en större andel</w:t>
      </w:r>
      <w:r>
        <w:rPr>
          <w:spacing w:val="40"/>
          <w:w w:val="105"/>
        </w:rPr>
        <w:t> </w:t>
      </w:r>
      <w:r>
        <w:rPr>
          <w:w w:val="105"/>
        </w:rPr>
        <w:t>är kvinnor inom förskola och pedagogisk omsorg.</w:t>
      </w:r>
      <w:r>
        <w:rPr>
          <w:w w:val="105"/>
          <w:position w:val="3"/>
          <w:sz w:val="9"/>
        </w:rPr>
        <w:t>61</w:t>
      </w:r>
      <w:r>
        <w:rPr>
          <w:spacing w:val="15"/>
          <w:w w:val="105"/>
          <w:position w:val="3"/>
          <w:sz w:val="9"/>
        </w:rPr>
        <w:t> </w:t>
      </w:r>
      <w:r>
        <w:rPr>
          <w:w w:val="105"/>
        </w:rPr>
        <w:t>Bland de dömda individerna inom</w:t>
      </w:r>
      <w:r>
        <w:rPr>
          <w:spacing w:val="40"/>
          <w:w w:val="105"/>
        </w:rPr>
        <w:t> </w:t>
      </w:r>
      <w:r>
        <w:rPr>
          <w:w w:val="105"/>
        </w:rPr>
        <w:t>förskolan och pedagogisk omsorg 2023 är samtliga män, och inom skolan är 49 av 50</w:t>
      </w:r>
      <w:r>
        <w:rPr>
          <w:spacing w:val="40"/>
          <w:w w:val="105"/>
        </w:rPr>
        <w:t> </w:t>
      </w:r>
      <w:r>
        <w:rPr>
          <w:w w:val="105"/>
        </w:rPr>
        <w:t>dömda</w:t>
      </w:r>
      <w:r>
        <w:rPr>
          <w:spacing w:val="-7"/>
          <w:w w:val="105"/>
        </w:rPr>
        <w:t> </w:t>
      </w:r>
      <w:r>
        <w:rPr>
          <w:w w:val="105"/>
        </w:rPr>
        <w:t>män.</w:t>
      </w:r>
    </w:p>
    <w:p>
      <w:pPr>
        <w:pStyle w:val="Heading5"/>
        <w:numPr>
          <w:ilvl w:val="2"/>
          <w:numId w:val="7"/>
        </w:numPr>
        <w:tabs>
          <w:tab w:pos="1205" w:val="left" w:leader="none"/>
        </w:tabs>
        <w:spacing w:line="240" w:lineRule="auto" w:before="153" w:after="0"/>
        <w:ind w:left="1205" w:right="0" w:hanging="451"/>
        <w:jc w:val="left"/>
      </w:pPr>
      <w:r>
        <w:rPr/>
        <w:t>Skillnader</w:t>
      </w:r>
      <w:r>
        <w:rPr>
          <w:spacing w:val="-1"/>
        </w:rPr>
        <w:t> </w:t>
      </w:r>
      <w:r>
        <w:rPr/>
        <w:t>mellan registerutdrag</w:t>
      </w:r>
      <w:r>
        <w:rPr>
          <w:spacing w:val="-2"/>
        </w:rPr>
        <w:t> </w:t>
      </w:r>
      <w:r>
        <w:rPr/>
        <w:t>för skola</w:t>
      </w:r>
      <w:r>
        <w:rPr>
          <w:spacing w:val="-3"/>
        </w:rPr>
        <w:t> </w:t>
      </w:r>
      <w:r>
        <w:rPr/>
        <w:t>och</w:t>
      </w:r>
      <w:r>
        <w:rPr>
          <w:spacing w:val="-1"/>
        </w:rPr>
        <w:t> </w:t>
      </w:r>
      <w:r>
        <w:rPr>
          <w:spacing w:val="-5"/>
        </w:rPr>
        <w:t>HVB</w:t>
      </w:r>
    </w:p>
    <w:p>
      <w:pPr>
        <w:pStyle w:val="BodyText"/>
        <w:spacing w:line="302" w:lineRule="auto" w:before="83"/>
        <w:ind w:left="1207" w:right="1593"/>
      </w:pPr>
      <w:r>
        <w:rPr>
          <w:w w:val="105"/>
        </w:rPr>
        <w:t>En lärares olämplighet i form av att ha blivit dömd för ett brott inte nödvändigtvis</w:t>
      </w:r>
      <w:r>
        <w:rPr>
          <w:spacing w:val="40"/>
          <w:w w:val="105"/>
        </w:rPr>
        <w:t> </w:t>
      </w:r>
      <w:r>
        <w:rPr>
          <w:w w:val="105"/>
        </w:rPr>
        <w:t>begränsas till de brott som skolutdraget inkluderar.</w:t>
      </w:r>
      <w:r>
        <w:rPr>
          <w:w w:val="105"/>
          <w:position w:val="3"/>
          <w:sz w:val="9"/>
        </w:rPr>
        <w:t>62</w:t>
      </w:r>
      <w:r>
        <w:rPr>
          <w:spacing w:val="16"/>
          <w:w w:val="105"/>
          <w:position w:val="3"/>
          <w:sz w:val="9"/>
        </w:rPr>
        <w:t> </w:t>
      </w:r>
      <w:r>
        <w:rPr>
          <w:w w:val="105"/>
        </w:rPr>
        <w:t>Vi har jämfört skolutdraget med</w:t>
      </w:r>
      <w:r>
        <w:rPr>
          <w:spacing w:val="40"/>
          <w:w w:val="105"/>
        </w:rPr>
        <w:t> </w:t>
      </w:r>
      <w:r>
        <w:rPr>
          <w:w w:val="105"/>
        </w:rPr>
        <w:t>det utdrag som personal som erbjuds anställning på HVB behöver visa upp.</w:t>
      </w:r>
      <w:r>
        <w:rPr>
          <w:w w:val="105"/>
          <w:position w:val="3"/>
          <w:sz w:val="9"/>
        </w:rPr>
        <w:t>63</w:t>
      </w:r>
      <w:r>
        <w:rPr>
          <w:spacing w:val="18"/>
          <w:w w:val="105"/>
          <w:position w:val="3"/>
          <w:sz w:val="9"/>
        </w:rPr>
        <w:t> </w:t>
      </w:r>
      <w:r>
        <w:rPr>
          <w:w w:val="105"/>
        </w:rPr>
        <w:t>Vi kan</w:t>
      </w:r>
      <w:r>
        <w:rPr>
          <w:spacing w:val="40"/>
          <w:w w:val="105"/>
        </w:rPr>
        <w:t> </w:t>
      </w:r>
      <w:r>
        <w:rPr>
          <w:w w:val="105"/>
        </w:rPr>
        <w:t>konstatera att HVB-utdraget inkluderar betydligt fler brott än skolutdraget.</w:t>
      </w:r>
      <w:r>
        <w:rPr>
          <w:w w:val="105"/>
          <w:position w:val="3"/>
          <w:sz w:val="9"/>
        </w:rPr>
        <w:t>64</w:t>
      </w:r>
      <w:r>
        <w:rPr>
          <w:spacing w:val="22"/>
          <w:w w:val="105"/>
          <w:position w:val="3"/>
          <w:sz w:val="9"/>
        </w:rPr>
        <w:t> </w:t>
      </w:r>
      <w:r>
        <w:rPr>
          <w:w w:val="105"/>
        </w:rPr>
        <w:t>Till</w:t>
      </w:r>
      <w:r>
        <w:rPr>
          <w:spacing w:val="40"/>
          <w:w w:val="105"/>
        </w:rPr>
        <w:t> </w:t>
      </w:r>
      <w:r>
        <w:rPr>
          <w:w w:val="105"/>
        </w:rPr>
        <w:t>exempel</w:t>
      </w:r>
      <w:r>
        <w:rPr>
          <w:spacing w:val="-3"/>
          <w:w w:val="105"/>
        </w:rPr>
        <w:t> </w:t>
      </w:r>
      <w:r>
        <w:rPr>
          <w:w w:val="105"/>
        </w:rPr>
        <w:t>är</w:t>
      </w:r>
      <w:r>
        <w:rPr>
          <w:spacing w:val="-3"/>
          <w:w w:val="105"/>
        </w:rPr>
        <w:t> </w:t>
      </w:r>
      <w:r>
        <w:rPr>
          <w:w w:val="105"/>
        </w:rPr>
        <w:t>narkotikabrott,</w:t>
      </w:r>
      <w:r>
        <w:rPr>
          <w:spacing w:val="-3"/>
          <w:w w:val="105"/>
        </w:rPr>
        <w:t> </w:t>
      </w:r>
      <w:r>
        <w:rPr>
          <w:w w:val="105"/>
        </w:rPr>
        <w:t>misshandel</w:t>
      </w:r>
      <w:r>
        <w:rPr>
          <w:spacing w:val="-3"/>
          <w:w w:val="105"/>
        </w:rPr>
        <w:t> </w:t>
      </w:r>
      <w:r>
        <w:rPr>
          <w:w w:val="105"/>
        </w:rPr>
        <w:t>och</w:t>
      </w:r>
      <w:r>
        <w:rPr>
          <w:spacing w:val="-2"/>
          <w:w w:val="105"/>
        </w:rPr>
        <w:t> </w:t>
      </w:r>
      <w:r>
        <w:rPr>
          <w:w w:val="105"/>
        </w:rPr>
        <w:t>hedersförtryck</w:t>
      </w:r>
      <w:r>
        <w:rPr>
          <w:spacing w:val="-3"/>
          <w:w w:val="105"/>
        </w:rPr>
        <w:t> </w:t>
      </w:r>
      <w:r>
        <w:rPr>
          <w:w w:val="105"/>
        </w:rPr>
        <w:t>inkluderade</w:t>
      </w:r>
      <w:r>
        <w:rPr>
          <w:spacing w:val="-3"/>
          <w:w w:val="105"/>
        </w:rPr>
        <w:t> </w:t>
      </w:r>
      <w:r>
        <w:rPr>
          <w:w w:val="105"/>
        </w:rPr>
        <w:t>i</w:t>
      </w:r>
      <w:r>
        <w:rPr>
          <w:spacing w:val="-3"/>
          <w:w w:val="105"/>
        </w:rPr>
        <w:t> </w:t>
      </w:r>
      <w:r>
        <w:rPr>
          <w:w w:val="105"/>
        </w:rPr>
        <w:t>HVB-utdraget</w:t>
      </w:r>
      <w:r>
        <w:rPr>
          <w:spacing w:val="40"/>
          <w:w w:val="105"/>
        </w:rPr>
        <w:t> </w:t>
      </w:r>
      <w:r>
        <w:rPr>
          <w:w w:val="105"/>
        </w:rPr>
        <w:t>men inte i skolutdraget. I bilaga 3 tabell 7 finns en</w:t>
      </w:r>
      <w:r>
        <w:rPr>
          <w:spacing w:val="-1"/>
          <w:w w:val="105"/>
        </w:rPr>
        <w:t> </w:t>
      </w:r>
      <w:r>
        <w:rPr>
          <w:w w:val="105"/>
        </w:rPr>
        <w:t>jämförelse av vilka brott som finns</w:t>
      </w:r>
      <w:r>
        <w:rPr>
          <w:spacing w:val="40"/>
          <w:w w:val="105"/>
        </w:rPr>
        <w:t> </w:t>
      </w:r>
      <w:r>
        <w:rPr>
          <w:w w:val="105"/>
        </w:rPr>
        <w:t>med i respektive utdrag.</w:t>
      </w:r>
    </w:p>
    <w:p>
      <w:pPr>
        <w:pStyle w:val="BodyText"/>
        <w:spacing w:line="302" w:lineRule="auto" w:before="98"/>
        <w:ind w:left="1207" w:right="1548"/>
      </w:pPr>
      <w:r>
        <w:rPr>
          <w:w w:val="105"/>
        </w:rPr>
        <w:t>Vår registeranalys för 2020–2023 visar att det varje år var omkring 1 300 anställda i</w:t>
      </w:r>
      <w:r>
        <w:rPr>
          <w:spacing w:val="40"/>
          <w:w w:val="105"/>
        </w:rPr>
        <w:t> </w:t>
      </w:r>
      <w:r>
        <w:rPr>
          <w:w w:val="105"/>
        </w:rPr>
        <w:t>skolan</w:t>
      </w:r>
      <w:r>
        <w:rPr>
          <w:spacing w:val="-5"/>
          <w:w w:val="105"/>
        </w:rPr>
        <w:t> </w:t>
      </w:r>
      <w:r>
        <w:rPr>
          <w:w w:val="105"/>
        </w:rPr>
        <w:t>som</w:t>
      </w:r>
      <w:r>
        <w:rPr>
          <w:spacing w:val="-5"/>
          <w:w w:val="105"/>
        </w:rPr>
        <w:t> </w:t>
      </w:r>
      <w:r>
        <w:rPr>
          <w:w w:val="105"/>
        </w:rPr>
        <w:t>blivit</w:t>
      </w:r>
      <w:r>
        <w:rPr>
          <w:spacing w:val="-5"/>
          <w:w w:val="105"/>
        </w:rPr>
        <w:t> </w:t>
      </w:r>
      <w:r>
        <w:rPr>
          <w:w w:val="105"/>
        </w:rPr>
        <w:t>dömda</w:t>
      </w:r>
      <w:r>
        <w:rPr>
          <w:spacing w:val="-5"/>
          <w:w w:val="105"/>
        </w:rPr>
        <w:t> </w:t>
      </w:r>
      <w:r>
        <w:rPr>
          <w:w w:val="105"/>
        </w:rPr>
        <w:t>för</w:t>
      </w:r>
      <w:r>
        <w:rPr>
          <w:spacing w:val="-5"/>
          <w:w w:val="105"/>
        </w:rPr>
        <w:t> </w:t>
      </w:r>
      <w:r>
        <w:rPr>
          <w:w w:val="105"/>
        </w:rPr>
        <w:t>något</w:t>
      </w:r>
      <w:r>
        <w:rPr>
          <w:spacing w:val="-5"/>
          <w:w w:val="105"/>
        </w:rPr>
        <w:t> </w:t>
      </w:r>
      <w:r>
        <w:rPr>
          <w:w w:val="105"/>
        </w:rPr>
        <w:t>av</w:t>
      </w:r>
      <w:r>
        <w:rPr>
          <w:spacing w:val="-5"/>
          <w:w w:val="105"/>
        </w:rPr>
        <w:t> </w:t>
      </w:r>
      <w:r>
        <w:rPr>
          <w:w w:val="105"/>
        </w:rPr>
        <w:t>brotten</w:t>
      </w:r>
      <w:r>
        <w:rPr>
          <w:spacing w:val="-6"/>
          <w:w w:val="105"/>
        </w:rPr>
        <w:t> </w:t>
      </w:r>
      <w:r>
        <w:rPr>
          <w:w w:val="105"/>
        </w:rPr>
        <w:t>som</w:t>
      </w:r>
      <w:r>
        <w:rPr>
          <w:spacing w:val="-5"/>
          <w:w w:val="105"/>
        </w:rPr>
        <w:t> </w:t>
      </w:r>
      <w:r>
        <w:rPr>
          <w:w w:val="105"/>
        </w:rPr>
        <w:t>omfattas</w:t>
      </w:r>
      <w:r>
        <w:rPr>
          <w:spacing w:val="-5"/>
          <w:w w:val="105"/>
        </w:rPr>
        <w:t> </w:t>
      </w:r>
      <w:r>
        <w:rPr>
          <w:w w:val="105"/>
        </w:rPr>
        <w:t>av</w:t>
      </w:r>
      <w:r>
        <w:rPr>
          <w:spacing w:val="-5"/>
          <w:w w:val="105"/>
        </w:rPr>
        <w:t> </w:t>
      </w:r>
      <w:r>
        <w:rPr>
          <w:w w:val="105"/>
        </w:rPr>
        <w:t>HVB-utdraget,</w:t>
      </w:r>
      <w:r>
        <w:rPr>
          <w:spacing w:val="-4"/>
          <w:w w:val="105"/>
        </w:rPr>
        <w:t> </w:t>
      </w:r>
      <w:r>
        <w:rPr>
          <w:w w:val="105"/>
        </w:rPr>
        <w:t>jämfört</w:t>
      </w:r>
      <w:r>
        <w:rPr>
          <w:spacing w:val="40"/>
          <w:w w:val="105"/>
        </w:rPr>
        <w:t> </w:t>
      </w:r>
      <w:r>
        <w:rPr>
          <w:w w:val="105"/>
        </w:rPr>
        <w:t>med runt 50 som har dömts för brott som listas på skolutdraget.</w:t>
      </w:r>
    </w:p>
    <w:p>
      <w:pPr>
        <w:pStyle w:val="BodyText"/>
        <w:spacing w:line="302" w:lineRule="auto" w:before="102"/>
        <w:ind w:left="1207" w:right="1655"/>
        <w:rPr>
          <w:position w:val="3"/>
          <w:sz w:val="9"/>
        </w:rPr>
      </w:pPr>
      <w:r>
        <w:rPr>
          <w:w w:val="105"/>
        </w:rPr>
        <w:t>En</w:t>
      </w:r>
      <w:r>
        <w:rPr>
          <w:spacing w:val="-5"/>
          <w:w w:val="105"/>
        </w:rPr>
        <w:t> </w:t>
      </w:r>
      <w:r>
        <w:rPr>
          <w:w w:val="105"/>
        </w:rPr>
        <w:t>ytterligare</w:t>
      </w:r>
      <w:r>
        <w:rPr>
          <w:spacing w:val="-4"/>
          <w:w w:val="105"/>
        </w:rPr>
        <w:t> </w:t>
      </w:r>
      <w:r>
        <w:rPr>
          <w:w w:val="105"/>
        </w:rPr>
        <w:t>skillnad</w:t>
      </w:r>
      <w:r>
        <w:rPr>
          <w:spacing w:val="-4"/>
          <w:w w:val="105"/>
        </w:rPr>
        <w:t> </w:t>
      </w:r>
      <w:r>
        <w:rPr>
          <w:w w:val="105"/>
        </w:rPr>
        <w:t>mellan</w:t>
      </w:r>
      <w:r>
        <w:rPr>
          <w:spacing w:val="-3"/>
          <w:w w:val="105"/>
        </w:rPr>
        <w:t> </w:t>
      </w:r>
      <w:r>
        <w:rPr>
          <w:w w:val="105"/>
        </w:rPr>
        <w:t>skolutdraget</w:t>
      </w:r>
      <w:r>
        <w:rPr>
          <w:spacing w:val="-4"/>
          <w:w w:val="105"/>
        </w:rPr>
        <w:t> </w:t>
      </w:r>
      <w:r>
        <w:rPr>
          <w:w w:val="105"/>
        </w:rPr>
        <w:t>och</w:t>
      </w:r>
      <w:r>
        <w:rPr>
          <w:spacing w:val="-4"/>
          <w:w w:val="105"/>
        </w:rPr>
        <w:t> </w:t>
      </w:r>
      <w:r>
        <w:rPr>
          <w:w w:val="105"/>
        </w:rPr>
        <w:t>HVB-utdraget</w:t>
      </w:r>
      <w:r>
        <w:rPr>
          <w:spacing w:val="-3"/>
          <w:w w:val="105"/>
        </w:rPr>
        <w:t> </w:t>
      </w:r>
      <w:r>
        <w:rPr>
          <w:w w:val="105"/>
        </w:rPr>
        <w:t>är</w:t>
      </w:r>
      <w:r>
        <w:rPr>
          <w:spacing w:val="-4"/>
          <w:w w:val="105"/>
        </w:rPr>
        <w:t> </w:t>
      </w:r>
      <w:r>
        <w:rPr>
          <w:w w:val="105"/>
        </w:rPr>
        <w:t>att</w:t>
      </w:r>
      <w:r>
        <w:rPr>
          <w:spacing w:val="-4"/>
          <w:w w:val="105"/>
        </w:rPr>
        <w:t> </w:t>
      </w:r>
      <w:r>
        <w:rPr>
          <w:w w:val="105"/>
        </w:rPr>
        <w:t>registerutdrag</w:t>
      </w:r>
      <w:r>
        <w:rPr>
          <w:spacing w:val="-3"/>
          <w:w w:val="105"/>
        </w:rPr>
        <w:t> </w:t>
      </w:r>
      <w:r>
        <w:rPr>
          <w:w w:val="105"/>
        </w:rPr>
        <w:t>för</w:t>
      </w:r>
      <w:r>
        <w:rPr>
          <w:spacing w:val="40"/>
          <w:w w:val="105"/>
        </w:rPr>
        <w:t> </w:t>
      </w:r>
      <w:r>
        <w:rPr>
          <w:w w:val="105"/>
        </w:rPr>
        <w:t>skola är giltiga i ett år, medan de för HVB är giltiga i sex månader.</w:t>
      </w:r>
      <w:r>
        <w:rPr>
          <w:w w:val="105"/>
          <w:position w:val="3"/>
          <w:sz w:val="9"/>
        </w:rPr>
        <w:t>65</w:t>
      </w:r>
      <w:r>
        <w:rPr>
          <w:spacing w:val="17"/>
          <w:w w:val="105"/>
          <w:position w:val="3"/>
          <w:sz w:val="9"/>
        </w:rPr>
        <w:t> </w:t>
      </w:r>
      <w:r>
        <w:rPr>
          <w:w w:val="105"/>
        </w:rPr>
        <w:t>I praktiken</w:t>
      </w:r>
      <w:r>
        <w:rPr>
          <w:spacing w:val="40"/>
          <w:w w:val="105"/>
        </w:rPr>
        <w:t> </w:t>
      </w:r>
      <w:r>
        <w:rPr>
          <w:w w:val="105"/>
        </w:rPr>
        <w:t>innebär det att man kan begära ett registerutdrag innan domen faller och söka jobb</w:t>
      </w:r>
      <w:r>
        <w:rPr>
          <w:spacing w:val="40"/>
          <w:w w:val="105"/>
        </w:rPr>
        <w:t> </w:t>
      </w:r>
      <w:r>
        <w:rPr>
          <w:w w:val="105"/>
        </w:rPr>
        <w:t>inom skola eller förskola med ett rent belastningsregister i ett år framöver. Dessutom</w:t>
      </w:r>
      <w:r>
        <w:rPr>
          <w:spacing w:val="40"/>
          <w:w w:val="105"/>
        </w:rPr>
        <w:t> </w:t>
      </w:r>
      <w:r>
        <w:rPr>
          <w:w w:val="105"/>
        </w:rPr>
        <w:t>innehåller HVB-utdraget uppgifter från misstankeregistret, som innehåller personer</w:t>
      </w:r>
      <w:r>
        <w:rPr>
          <w:spacing w:val="40"/>
          <w:w w:val="105"/>
        </w:rPr>
        <w:t> </w:t>
      </w:r>
      <w:r>
        <w:rPr>
          <w:w w:val="105"/>
        </w:rPr>
        <w:t>som är skäligen misstänkta för brott men ännu inte dömda.</w:t>
      </w:r>
      <w:r>
        <w:rPr>
          <w:w w:val="105"/>
          <w:position w:val="3"/>
          <w:sz w:val="9"/>
        </w:rPr>
        <w:t>66</w:t>
      </w:r>
    </w:p>
    <w:p>
      <w:pPr>
        <w:pStyle w:val="BodyText"/>
        <w:spacing w:line="302" w:lineRule="auto" w:before="99"/>
        <w:ind w:left="1207" w:right="1593"/>
      </w:pPr>
      <w:r>
        <w:rPr>
          <w:w w:val="105"/>
        </w:rPr>
        <w:t>Regeringen har några veckor före Riksrevisionens publicering presenterat en</w:t>
      </w:r>
      <w:r>
        <w:rPr>
          <w:spacing w:val="40"/>
          <w:w w:val="105"/>
        </w:rPr>
        <w:t> </w:t>
      </w:r>
      <w:r>
        <w:rPr>
          <w:w w:val="105"/>
        </w:rPr>
        <w:t>promemoria om utökade registerkontroller inom utbildningsväsendet. Utredaren</w:t>
      </w:r>
      <w:r>
        <w:rPr>
          <w:spacing w:val="40"/>
          <w:w w:val="105"/>
        </w:rPr>
        <w:t> </w:t>
      </w:r>
      <w:r>
        <w:rPr>
          <w:w w:val="105"/>
        </w:rPr>
        <w:t>föreslår bland annat att fler brott ska omfattas av skolutdraget, att utdragets</w:t>
      </w:r>
    </w:p>
    <w:p>
      <w:pPr>
        <w:pStyle w:val="BodyText"/>
        <w:spacing w:before="78"/>
        <w:rPr>
          <w:sz w:val="20"/>
        </w:rPr>
      </w:pPr>
      <w:r>
        <w:rPr>
          <w:sz w:val="20"/>
        </w:rPr>
        <mc:AlternateContent>
          <mc:Choice Requires="wps">
            <w:drawing>
              <wp:anchor distT="0" distB="0" distL="0" distR="0" allowOverlap="1" layoutInCell="1" locked="0" behindDoc="1" simplePos="0" relativeHeight="487603200">
                <wp:simplePos x="0" y="0"/>
                <wp:positionH relativeFrom="page">
                  <wp:posOffset>1216355</wp:posOffset>
                </wp:positionH>
                <wp:positionV relativeFrom="paragraph">
                  <wp:posOffset>211314</wp:posOffset>
                </wp:positionV>
                <wp:extent cx="1169035" cy="4445"/>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6.638969pt;width:92.004pt;height:.345pt;mso-position-horizontal-relative:page;mso-position-vertical-relative:paragraph;z-index:-15713280;mso-wrap-distance-left:0;mso-wrap-distance-right:0" id="docshape71" filled="true" fillcolor="#000000" stroked="false">
                <v:fill type="solid"/>
                <w10:wrap type="topAndBottom"/>
              </v:rect>
            </w:pict>
          </mc:Fallback>
        </mc:AlternateContent>
      </w:r>
    </w:p>
    <w:p>
      <w:pPr>
        <w:spacing w:line="247" w:lineRule="auto" w:before="61"/>
        <w:ind w:left="1424" w:right="1974" w:hanging="218"/>
        <w:jc w:val="left"/>
        <w:rPr>
          <w:sz w:val="11"/>
        </w:rPr>
      </w:pPr>
      <w:r>
        <w:rPr>
          <w:position w:val="3"/>
          <w:sz w:val="7"/>
        </w:rPr>
        <w:t>61</w:t>
      </w:r>
      <w:r>
        <w:rPr>
          <w:spacing w:val="71"/>
          <w:position w:val="3"/>
          <w:sz w:val="7"/>
        </w:rPr>
        <w:t>  </w:t>
      </w:r>
      <w:r>
        <w:rPr>
          <w:sz w:val="11"/>
        </w:rPr>
        <w:t>År 2023 uppgick andelen kvinnor i förskolan till 96 procent, motsvarande andel för grundskolan var</w:t>
      </w:r>
      <w:r>
        <w:rPr>
          <w:spacing w:val="40"/>
          <w:sz w:val="11"/>
        </w:rPr>
        <w:t> </w:t>
      </w:r>
      <w:r>
        <w:rPr>
          <w:sz w:val="11"/>
        </w:rPr>
        <w:t>73 procent och för gymnasieskolan 54 procent. Källa: Skolverket, ”Samtliga skolformer, personal,</w:t>
      </w:r>
      <w:r>
        <w:rPr>
          <w:spacing w:val="40"/>
          <w:sz w:val="11"/>
        </w:rPr>
        <w:t> </w:t>
      </w:r>
      <w:r>
        <w:rPr>
          <w:sz w:val="11"/>
        </w:rPr>
        <w:t>pedagogisk högskoleexamen, Tabell 1A”, hämtad 2025-02-06.</w:t>
      </w:r>
    </w:p>
    <w:p>
      <w:pPr>
        <w:spacing w:line="247" w:lineRule="auto" w:before="13"/>
        <w:ind w:left="1424" w:right="1655" w:hanging="217"/>
        <w:jc w:val="left"/>
        <w:rPr>
          <w:sz w:val="11"/>
        </w:rPr>
      </w:pPr>
      <w:r>
        <w:rPr>
          <w:w w:val="105"/>
          <w:position w:val="3"/>
          <w:sz w:val="7"/>
        </w:rPr>
        <w:t>62</w:t>
      </w:r>
      <w:r>
        <w:rPr>
          <w:spacing w:val="40"/>
          <w:w w:val="105"/>
          <w:position w:val="3"/>
          <w:sz w:val="7"/>
        </w:rPr>
        <w:t>  </w:t>
      </w:r>
      <w:r>
        <w:rPr>
          <w:w w:val="105"/>
          <w:sz w:val="11"/>
        </w:rPr>
        <w:t>Till</w:t>
      </w:r>
      <w:r>
        <w:rPr>
          <w:spacing w:val="-2"/>
          <w:w w:val="105"/>
          <w:sz w:val="11"/>
        </w:rPr>
        <w:t> </w:t>
      </w:r>
      <w:r>
        <w:rPr>
          <w:w w:val="105"/>
          <w:sz w:val="11"/>
        </w:rPr>
        <w:t>exempel</w:t>
      </w:r>
      <w:r>
        <w:rPr>
          <w:spacing w:val="-1"/>
          <w:w w:val="105"/>
          <w:sz w:val="11"/>
        </w:rPr>
        <w:t> </w:t>
      </w:r>
      <w:r>
        <w:rPr>
          <w:w w:val="105"/>
          <w:sz w:val="11"/>
        </w:rPr>
        <w:t>har</w:t>
      </w:r>
      <w:r>
        <w:rPr>
          <w:spacing w:val="-3"/>
          <w:w w:val="105"/>
          <w:sz w:val="11"/>
        </w:rPr>
        <w:t> </w:t>
      </w:r>
      <w:r>
        <w:rPr>
          <w:w w:val="105"/>
          <w:sz w:val="11"/>
        </w:rPr>
        <w:t>LAN</w:t>
      </w:r>
      <w:r>
        <w:rPr>
          <w:spacing w:val="-1"/>
          <w:w w:val="105"/>
          <w:sz w:val="11"/>
        </w:rPr>
        <w:t> </w:t>
      </w:r>
      <w:r>
        <w:rPr>
          <w:w w:val="105"/>
          <w:sz w:val="11"/>
        </w:rPr>
        <w:t>beslutat</w:t>
      </w:r>
      <w:r>
        <w:rPr>
          <w:spacing w:val="-2"/>
          <w:w w:val="105"/>
          <w:sz w:val="11"/>
        </w:rPr>
        <w:t> </w:t>
      </w:r>
      <w:r>
        <w:rPr>
          <w:w w:val="105"/>
          <w:sz w:val="11"/>
        </w:rPr>
        <w:t>om</w:t>
      </w:r>
      <w:r>
        <w:rPr>
          <w:spacing w:val="-2"/>
          <w:w w:val="105"/>
          <w:sz w:val="11"/>
        </w:rPr>
        <w:t> </w:t>
      </w:r>
      <w:r>
        <w:rPr>
          <w:w w:val="105"/>
          <w:sz w:val="11"/>
        </w:rPr>
        <w:t>varning</w:t>
      </w:r>
      <w:r>
        <w:rPr>
          <w:spacing w:val="-2"/>
          <w:w w:val="105"/>
          <w:sz w:val="11"/>
        </w:rPr>
        <w:t> </w:t>
      </w:r>
      <w:r>
        <w:rPr>
          <w:w w:val="105"/>
          <w:sz w:val="11"/>
        </w:rPr>
        <w:t>eller</w:t>
      </w:r>
      <w:r>
        <w:rPr>
          <w:spacing w:val="-2"/>
          <w:w w:val="105"/>
          <w:sz w:val="11"/>
        </w:rPr>
        <w:t> </w:t>
      </w:r>
      <w:r>
        <w:rPr>
          <w:w w:val="105"/>
          <w:sz w:val="11"/>
        </w:rPr>
        <w:t>återkallelse</w:t>
      </w:r>
      <w:r>
        <w:rPr>
          <w:spacing w:val="-3"/>
          <w:w w:val="105"/>
          <w:sz w:val="11"/>
        </w:rPr>
        <w:t> </w:t>
      </w:r>
      <w:r>
        <w:rPr>
          <w:w w:val="105"/>
          <w:sz w:val="11"/>
        </w:rPr>
        <w:t>med</w:t>
      </w:r>
      <w:r>
        <w:rPr>
          <w:spacing w:val="-2"/>
          <w:w w:val="105"/>
          <w:sz w:val="11"/>
        </w:rPr>
        <w:t> </w:t>
      </w:r>
      <w:r>
        <w:rPr>
          <w:w w:val="105"/>
          <w:sz w:val="11"/>
        </w:rPr>
        <w:t>anledning</w:t>
      </w:r>
      <w:r>
        <w:rPr>
          <w:spacing w:val="-2"/>
          <w:w w:val="105"/>
          <w:sz w:val="11"/>
        </w:rPr>
        <w:t> </w:t>
      </w:r>
      <w:r>
        <w:rPr>
          <w:w w:val="105"/>
          <w:sz w:val="11"/>
        </w:rPr>
        <w:t>av</w:t>
      </w:r>
      <w:r>
        <w:rPr>
          <w:spacing w:val="-2"/>
          <w:w w:val="105"/>
          <w:sz w:val="11"/>
        </w:rPr>
        <w:t> </w:t>
      </w:r>
      <w:r>
        <w:rPr>
          <w:w w:val="105"/>
          <w:sz w:val="11"/>
        </w:rPr>
        <w:t>andra</w:t>
      </w:r>
      <w:r>
        <w:rPr>
          <w:spacing w:val="-3"/>
          <w:w w:val="105"/>
          <w:sz w:val="11"/>
        </w:rPr>
        <w:t> </w:t>
      </w:r>
      <w:r>
        <w:rPr>
          <w:w w:val="105"/>
          <w:sz w:val="11"/>
        </w:rPr>
        <w:t>brott</w:t>
      </w:r>
      <w:r>
        <w:rPr>
          <w:spacing w:val="-2"/>
          <w:w w:val="105"/>
          <w:sz w:val="11"/>
        </w:rPr>
        <w:t> </w:t>
      </w:r>
      <w:r>
        <w:rPr>
          <w:w w:val="105"/>
          <w:sz w:val="11"/>
        </w:rPr>
        <w:t>än</w:t>
      </w:r>
      <w:r>
        <w:rPr>
          <w:spacing w:val="-2"/>
          <w:w w:val="105"/>
          <w:sz w:val="11"/>
        </w:rPr>
        <w:t> </w:t>
      </w:r>
      <w:r>
        <w:rPr>
          <w:w w:val="105"/>
          <w:sz w:val="11"/>
        </w:rPr>
        <w:t>de</w:t>
      </w:r>
      <w:r>
        <w:rPr>
          <w:spacing w:val="-2"/>
          <w:w w:val="105"/>
          <w:sz w:val="11"/>
        </w:rPr>
        <w:t> </w:t>
      </w:r>
      <w:r>
        <w:rPr>
          <w:w w:val="105"/>
          <w:sz w:val="11"/>
        </w:rPr>
        <w:t>som</w:t>
      </w:r>
      <w:r>
        <w:rPr>
          <w:spacing w:val="40"/>
          <w:w w:val="105"/>
          <w:sz w:val="11"/>
        </w:rPr>
        <w:t> </w:t>
      </w:r>
      <w:r>
        <w:rPr>
          <w:spacing w:val="-2"/>
          <w:w w:val="105"/>
          <w:sz w:val="11"/>
        </w:rPr>
        <w:t>framgår av skolutdraget, exempelvis grov kvinnofridskränkning, köp av sexuell handling av barn, försök till</w:t>
      </w:r>
      <w:r>
        <w:rPr>
          <w:spacing w:val="40"/>
          <w:w w:val="105"/>
          <w:sz w:val="11"/>
        </w:rPr>
        <w:t> </w:t>
      </w:r>
      <w:r>
        <w:rPr>
          <w:w w:val="105"/>
          <w:sz w:val="11"/>
        </w:rPr>
        <w:t>mord, grov fridskränkning och barnfridsbrott, misshandel av normalgraden, narkotikabrott och grovt</w:t>
      </w:r>
      <w:r>
        <w:rPr>
          <w:spacing w:val="40"/>
          <w:w w:val="105"/>
          <w:sz w:val="11"/>
        </w:rPr>
        <w:t> </w:t>
      </w:r>
      <w:r>
        <w:rPr>
          <w:w w:val="105"/>
          <w:sz w:val="11"/>
        </w:rPr>
        <w:t>narkotikabrott.</w:t>
      </w:r>
      <w:r>
        <w:rPr>
          <w:spacing w:val="-8"/>
          <w:w w:val="105"/>
          <w:sz w:val="11"/>
        </w:rPr>
        <w:t> </w:t>
      </w:r>
      <w:r>
        <w:rPr>
          <w:w w:val="105"/>
          <w:sz w:val="11"/>
        </w:rPr>
        <w:t>Källa:</w:t>
      </w:r>
      <w:r>
        <w:rPr>
          <w:spacing w:val="-7"/>
          <w:w w:val="105"/>
          <w:sz w:val="11"/>
        </w:rPr>
        <w:t> </w:t>
      </w:r>
      <w:r>
        <w:rPr>
          <w:w w:val="105"/>
          <w:sz w:val="11"/>
        </w:rPr>
        <w:t>Mejl</w:t>
      </w:r>
      <w:r>
        <w:rPr>
          <w:spacing w:val="-7"/>
          <w:w w:val="105"/>
          <w:sz w:val="11"/>
        </w:rPr>
        <w:t> </w:t>
      </w:r>
      <w:r>
        <w:rPr>
          <w:w w:val="105"/>
          <w:sz w:val="11"/>
        </w:rPr>
        <w:t>från</w:t>
      </w:r>
      <w:r>
        <w:rPr>
          <w:spacing w:val="-7"/>
          <w:w w:val="105"/>
          <w:sz w:val="11"/>
        </w:rPr>
        <w:t> </w:t>
      </w:r>
      <w:r>
        <w:rPr>
          <w:w w:val="105"/>
          <w:sz w:val="11"/>
        </w:rPr>
        <w:t>företrädare</w:t>
      </w:r>
      <w:r>
        <w:rPr>
          <w:spacing w:val="-8"/>
          <w:w w:val="105"/>
          <w:sz w:val="11"/>
        </w:rPr>
        <w:t> </w:t>
      </w:r>
      <w:r>
        <w:rPr>
          <w:w w:val="105"/>
          <w:sz w:val="11"/>
        </w:rPr>
        <w:t>för</w:t>
      </w:r>
      <w:r>
        <w:rPr>
          <w:spacing w:val="-7"/>
          <w:w w:val="105"/>
          <w:sz w:val="11"/>
        </w:rPr>
        <w:t> </w:t>
      </w:r>
      <w:r>
        <w:rPr>
          <w:w w:val="105"/>
          <w:sz w:val="11"/>
        </w:rPr>
        <w:t>LAN,</w:t>
      </w:r>
      <w:r>
        <w:rPr>
          <w:spacing w:val="-7"/>
          <w:w w:val="105"/>
          <w:sz w:val="11"/>
        </w:rPr>
        <w:t> </w:t>
      </w:r>
      <w:r>
        <w:rPr>
          <w:w w:val="105"/>
          <w:sz w:val="11"/>
        </w:rPr>
        <w:t>2025-03-12.</w:t>
      </w:r>
    </w:p>
    <w:p>
      <w:pPr>
        <w:spacing w:before="14"/>
        <w:ind w:left="1207" w:right="0" w:firstLine="0"/>
        <w:jc w:val="left"/>
        <w:rPr>
          <w:sz w:val="11"/>
        </w:rPr>
      </w:pPr>
      <w:r>
        <w:rPr>
          <w:w w:val="105"/>
          <w:position w:val="3"/>
          <w:sz w:val="7"/>
        </w:rPr>
        <w:t>63</w:t>
      </w:r>
      <w:r>
        <w:rPr>
          <w:spacing w:val="79"/>
          <w:w w:val="105"/>
          <w:position w:val="3"/>
          <w:sz w:val="7"/>
        </w:rPr>
        <w:t> </w:t>
      </w:r>
      <w:r>
        <w:rPr>
          <w:w w:val="105"/>
          <w:sz w:val="11"/>
        </w:rPr>
        <w:t>Lagen</w:t>
      </w:r>
      <w:r>
        <w:rPr>
          <w:spacing w:val="-7"/>
          <w:w w:val="105"/>
          <w:sz w:val="11"/>
        </w:rPr>
        <w:t> </w:t>
      </w:r>
      <w:r>
        <w:rPr>
          <w:w w:val="105"/>
          <w:sz w:val="11"/>
        </w:rPr>
        <w:t>(2007:171)</w:t>
      </w:r>
      <w:r>
        <w:rPr>
          <w:spacing w:val="-8"/>
          <w:w w:val="105"/>
          <w:sz w:val="11"/>
        </w:rPr>
        <w:t> </w:t>
      </w:r>
      <w:r>
        <w:rPr>
          <w:w w:val="105"/>
          <w:sz w:val="11"/>
        </w:rPr>
        <w:t>om</w:t>
      </w:r>
      <w:r>
        <w:rPr>
          <w:spacing w:val="-7"/>
          <w:w w:val="105"/>
          <w:sz w:val="11"/>
        </w:rPr>
        <w:t> </w:t>
      </w:r>
      <w:r>
        <w:rPr>
          <w:w w:val="105"/>
          <w:sz w:val="11"/>
        </w:rPr>
        <w:t>registerkontroll</w:t>
      </w:r>
      <w:r>
        <w:rPr>
          <w:spacing w:val="-7"/>
          <w:w w:val="105"/>
          <w:sz w:val="11"/>
        </w:rPr>
        <w:t> </w:t>
      </w:r>
      <w:r>
        <w:rPr>
          <w:w w:val="105"/>
          <w:sz w:val="11"/>
        </w:rPr>
        <w:t>av</w:t>
      </w:r>
      <w:r>
        <w:rPr>
          <w:spacing w:val="-7"/>
          <w:w w:val="105"/>
          <w:sz w:val="11"/>
        </w:rPr>
        <w:t> </w:t>
      </w:r>
      <w:r>
        <w:rPr>
          <w:w w:val="105"/>
          <w:sz w:val="11"/>
        </w:rPr>
        <w:t>personal</w:t>
      </w:r>
      <w:r>
        <w:rPr>
          <w:spacing w:val="-8"/>
          <w:w w:val="105"/>
          <w:sz w:val="11"/>
        </w:rPr>
        <w:t> </w:t>
      </w:r>
      <w:r>
        <w:rPr>
          <w:w w:val="105"/>
          <w:sz w:val="11"/>
        </w:rPr>
        <w:t>vid</w:t>
      </w:r>
      <w:r>
        <w:rPr>
          <w:spacing w:val="-7"/>
          <w:w w:val="105"/>
          <w:sz w:val="11"/>
        </w:rPr>
        <w:t> </w:t>
      </w:r>
      <w:r>
        <w:rPr>
          <w:w w:val="105"/>
          <w:sz w:val="11"/>
        </w:rPr>
        <w:t>vissa</w:t>
      </w:r>
      <w:r>
        <w:rPr>
          <w:spacing w:val="-7"/>
          <w:w w:val="105"/>
          <w:sz w:val="11"/>
        </w:rPr>
        <w:t> </w:t>
      </w:r>
      <w:r>
        <w:rPr>
          <w:w w:val="105"/>
          <w:sz w:val="11"/>
        </w:rPr>
        <w:t>boenden</w:t>
      </w:r>
      <w:r>
        <w:rPr>
          <w:spacing w:val="-7"/>
          <w:w w:val="105"/>
          <w:sz w:val="11"/>
        </w:rPr>
        <w:t> </w:t>
      </w:r>
      <w:r>
        <w:rPr>
          <w:w w:val="105"/>
          <w:sz w:val="11"/>
        </w:rPr>
        <w:t>som</w:t>
      </w:r>
      <w:r>
        <w:rPr>
          <w:spacing w:val="-7"/>
          <w:w w:val="105"/>
          <w:sz w:val="11"/>
        </w:rPr>
        <w:t> </w:t>
      </w:r>
      <w:r>
        <w:rPr>
          <w:w w:val="105"/>
          <w:sz w:val="11"/>
        </w:rPr>
        <w:t>tar</w:t>
      </w:r>
      <w:r>
        <w:rPr>
          <w:spacing w:val="-8"/>
          <w:w w:val="105"/>
          <w:sz w:val="11"/>
        </w:rPr>
        <w:t> </w:t>
      </w:r>
      <w:r>
        <w:rPr>
          <w:w w:val="105"/>
          <w:sz w:val="11"/>
        </w:rPr>
        <w:t>emot</w:t>
      </w:r>
      <w:r>
        <w:rPr>
          <w:spacing w:val="-7"/>
          <w:w w:val="105"/>
          <w:sz w:val="11"/>
        </w:rPr>
        <w:t> </w:t>
      </w:r>
      <w:r>
        <w:rPr>
          <w:spacing w:val="-2"/>
          <w:w w:val="105"/>
          <w:sz w:val="11"/>
        </w:rPr>
        <w:t>barn.</w:t>
      </w:r>
    </w:p>
    <w:p>
      <w:pPr>
        <w:spacing w:before="16"/>
        <w:ind w:left="1207" w:right="0" w:firstLine="0"/>
        <w:jc w:val="left"/>
        <w:rPr>
          <w:sz w:val="11"/>
        </w:rPr>
      </w:pPr>
      <w:r>
        <w:rPr>
          <w:w w:val="105"/>
          <w:position w:val="3"/>
          <w:sz w:val="7"/>
        </w:rPr>
        <w:t>64</w:t>
      </w:r>
      <w:r>
        <w:rPr>
          <w:spacing w:val="73"/>
          <w:w w:val="150"/>
          <w:position w:val="3"/>
          <w:sz w:val="7"/>
        </w:rPr>
        <w:t> </w:t>
      </w:r>
      <w:r>
        <w:rPr>
          <w:w w:val="105"/>
          <w:sz w:val="11"/>
        </w:rPr>
        <w:t>Se</w:t>
      </w:r>
      <w:r>
        <w:rPr>
          <w:spacing w:val="-7"/>
          <w:w w:val="105"/>
          <w:sz w:val="11"/>
        </w:rPr>
        <w:t> </w:t>
      </w:r>
      <w:r>
        <w:rPr>
          <w:w w:val="105"/>
          <w:sz w:val="11"/>
        </w:rPr>
        <w:t>22</w:t>
      </w:r>
      <w:r>
        <w:rPr>
          <w:spacing w:val="-7"/>
          <w:w w:val="105"/>
          <w:sz w:val="11"/>
        </w:rPr>
        <w:t> </w:t>
      </w:r>
      <w:r>
        <w:rPr>
          <w:w w:val="105"/>
          <w:sz w:val="11"/>
        </w:rPr>
        <w:t>§</w:t>
      </w:r>
      <w:r>
        <w:rPr>
          <w:spacing w:val="-8"/>
          <w:w w:val="105"/>
          <w:sz w:val="11"/>
        </w:rPr>
        <w:t> </w:t>
      </w:r>
      <w:r>
        <w:rPr>
          <w:w w:val="105"/>
          <w:sz w:val="11"/>
        </w:rPr>
        <w:t>förordningen</w:t>
      </w:r>
      <w:r>
        <w:rPr>
          <w:spacing w:val="-7"/>
          <w:w w:val="105"/>
          <w:sz w:val="11"/>
        </w:rPr>
        <w:t> </w:t>
      </w:r>
      <w:r>
        <w:rPr>
          <w:w w:val="105"/>
          <w:sz w:val="11"/>
        </w:rPr>
        <w:t>(1999:1134)</w:t>
      </w:r>
      <w:r>
        <w:rPr>
          <w:spacing w:val="-7"/>
          <w:w w:val="105"/>
          <w:sz w:val="11"/>
        </w:rPr>
        <w:t> </w:t>
      </w:r>
      <w:r>
        <w:rPr>
          <w:w w:val="105"/>
          <w:sz w:val="11"/>
        </w:rPr>
        <w:t>om</w:t>
      </w:r>
      <w:r>
        <w:rPr>
          <w:spacing w:val="-7"/>
          <w:w w:val="105"/>
          <w:sz w:val="11"/>
        </w:rPr>
        <w:t> </w:t>
      </w:r>
      <w:r>
        <w:rPr>
          <w:spacing w:val="-2"/>
          <w:w w:val="105"/>
          <w:sz w:val="11"/>
        </w:rPr>
        <w:t>belastningsregister.</w:t>
      </w:r>
    </w:p>
    <w:p>
      <w:pPr>
        <w:spacing w:line="247" w:lineRule="auto" w:before="17"/>
        <w:ind w:left="1424" w:right="1548" w:hanging="217"/>
        <w:jc w:val="left"/>
        <w:rPr>
          <w:sz w:val="11"/>
        </w:rPr>
      </w:pPr>
      <w:r>
        <w:rPr>
          <w:w w:val="105"/>
          <w:position w:val="3"/>
          <w:sz w:val="7"/>
        </w:rPr>
        <w:t>65</w:t>
      </w:r>
      <w:r>
        <w:rPr>
          <w:spacing w:val="76"/>
          <w:w w:val="105"/>
          <w:position w:val="3"/>
          <w:sz w:val="7"/>
        </w:rPr>
        <w:t> </w:t>
      </w:r>
      <w:r>
        <w:rPr>
          <w:w w:val="105"/>
          <w:sz w:val="11"/>
        </w:rPr>
        <w:t>Polismyndigheten,</w:t>
      </w:r>
      <w:r>
        <w:rPr>
          <w:spacing w:val="-8"/>
          <w:w w:val="105"/>
          <w:sz w:val="11"/>
        </w:rPr>
        <w:t> </w:t>
      </w:r>
      <w:r>
        <w:rPr>
          <w:w w:val="105"/>
          <w:sz w:val="11"/>
        </w:rPr>
        <w:t>”Utdrag</w:t>
      </w:r>
      <w:r>
        <w:rPr>
          <w:spacing w:val="-7"/>
          <w:w w:val="105"/>
          <w:sz w:val="11"/>
        </w:rPr>
        <w:t> </w:t>
      </w:r>
      <w:r>
        <w:rPr>
          <w:w w:val="105"/>
          <w:sz w:val="11"/>
        </w:rPr>
        <w:t>för</w:t>
      </w:r>
      <w:r>
        <w:rPr>
          <w:spacing w:val="-7"/>
          <w:w w:val="105"/>
          <w:sz w:val="11"/>
        </w:rPr>
        <w:t> </w:t>
      </w:r>
      <w:r>
        <w:rPr>
          <w:w w:val="105"/>
          <w:sz w:val="11"/>
        </w:rPr>
        <w:t>arbete</w:t>
      </w:r>
      <w:r>
        <w:rPr>
          <w:spacing w:val="-7"/>
          <w:w w:val="105"/>
          <w:sz w:val="11"/>
        </w:rPr>
        <w:t> </w:t>
      </w:r>
      <w:r>
        <w:rPr>
          <w:w w:val="105"/>
          <w:sz w:val="11"/>
        </w:rPr>
        <w:t>på</w:t>
      </w:r>
      <w:r>
        <w:rPr>
          <w:spacing w:val="-7"/>
          <w:w w:val="105"/>
          <w:sz w:val="11"/>
        </w:rPr>
        <w:t> </w:t>
      </w:r>
      <w:r>
        <w:rPr>
          <w:w w:val="105"/>
          <w:sz w:val="11"/>
        </w:rPr>
        <w:t>HVB-hem”,</w:t>
      </w:r>
      <w:r>
        <w:rPr>
          <w:spacing w:val="-8"/>
          <w:w w:val="105"/>
          <w:sz w:val="11"/>
        </w:rPr>
        <w:t> </w:t>
      </w:r>
      <w:r>
        <w:rPr>
          <w:w w:val="105"/>
          <w:sz w:val="11"/>
        </w:rPr>
        <w:t>hämtad</w:t>
      </w:r>
      <w:r>
        <w:rPr>
          <w:spacing w:val="-7"/>
          <w:w w:val="105"/>
          <w:sz w:val="11"/>
        </w:rPr>
        <w:t> </w:t>
      </w:r>
      <w:r>
        <w:rPr>
          <w:w w:val="105"/>
          <w:sz w:val="11"/>
        </w:rPr>
        <w:t>2025-01-25;</w:t>
      </w:r>
      <w:r>
        <w:rPr>
          <w:spacing w:val="-7"/>
          <w:w w:val="105"/>
          <w:sz w:val="11"/>
        </w:rPr>
        <w:t> </w:t>
      </w:r>
      <w:r>
        <w:rPr>
          <w:w w:val="105"/>
          <w:sz w:val="11"/>
        </w:rPr>
        <w:t>Polismyndigheten,</w:t>
      </w:r>
      <w:r>
        <w:rPr>
          <w:spacing w:val="-7"/>
          <w:w w:val="105"/>
          <w:sz w:val="11"/>
        </w:rPr>
        <w:t> </w:t>
      </w:r>
      <w:r>
        <w:rPr>
          <w:w w:val="105"/>
          <w:sz w:val="11"/>
        </w:rPr>
        <w:t>”Utdrag</w:t>
      </w:r>
      <w:r>
        <w:rPr>
          <w:spacing w:val="-7"/>
          <w:w w:val="105"/>
          <w:sz w:val="11"/>
        </w:rPr>
        <w:t> </w:t>
      </w:r>
      <w:r>
        <w:rPr>
          <w:w w:val="105"/>
          <w:sz w:val="11"/>
        </w:rPr>
        <w:t>för</w:t>
      </w:r>
      <w:r>
        <w:rPr>
          <w:spacing w:val="40"/>
          <w:w w:val="105"/>
          <w:sz w:val="11"/>
        </w:rPr>
        <w:t> </w:t>
      </w:r>
      <w:r>
        <w:rPr>
          <w:w w:val="105"/>
          <w:sz w:val="11"/>
        </w:rPr>
        <w:t>arbete</w:t>
      </w:r>
      <w:r>
        <w:rPr>
          <w:spacing w:val="-1"/>
          <w:w w:val="105"/>
          <w:sz w:val="11"/>
        </w:rPr>
        <w:t> </w:t>
      </w:r>
      <w:r>
        <w:rPr>
          <w:w w:val="105"/>
          <w:sz w:val="11"/>
        </w:rPr>
        <w:t>inom</w:t>
      </w:r>
      <w:r>
        <w:rPr>
          <w:spacing w:val="-1"/>
          <w:w w:val="105"/>
          <w:sz w:val="11"/>
        </w:rPr>
        <w:t> </w:t>
      </w:r>
      <w:r>
        <w:rPr>
          <w:w w:val="105"/>
          <w:sz w:val="11"/>
        </w:rPr>
        <w:t>skola eller</w:t>
      </w:r>
      <w:r>
        <w:rPr>
          <w:spacing w:val="-1"/>
          <w:w w:val="105"/>
          <w:sz w:val="11"/>
        </w:rPr>
        <w:t> </w:t>
      </w:r>
      <w:r>
        <w:rPr>
          <w:w w:val="105"/>
          <w:sz w:val="11"/>
        </w:rPr>
        <w:t>förskola”,</w:t>
      </w:r>
      <w:r>
        <w:rPr>
          <w:spacing w:val="-2"/>
          <w:w w:val="105"/>
          <w:sz w:val="11"/>
        </w:rPr>
        <w:t> </w:t>
      </w:r>
      <w:r>
        <w:rPr>
          <w:w w:val="105"/>
          <w:sz w:val="11"/>
        </w:rPr>
        <w:t>hämtad</w:t>
      </w:r>
      <w:r>
        <w:rPr>
          <w:spacing w:val="-1"/>
          <w:w w:val="105"/>
          <w:sz w:val="11"/>
        </w:rPr>
        <w:t> </w:t>
      </w:r>
      <w:r>
        <w:rPr>
          <w:w w:val="105"/>
          <w:sz w:val="11"/>
        </w:rPr>
        <w:t>2025-01-25.</w:t>
      </w:r>
    </w:p>
    <w:p>
      <w:pPr>
        <w:spacing w:line="247" w:lineRule="auto" w:before="13"/>
        <w:ind w:left="1424" w:right="1548" w:hanging="218"/>
        <w:jc w:val="left"/>
        <w:rPr>
          <w:sz w:val="11"/>
        </w:rPr>
      </w:pPr>
      <w:r>
        <w:rPr>
          <w:w w:val="105"/>
          <w:position w:val="3"/>
          <w:sz w:val="7"/>
        </w:rPr>
        <w:t>66</w:t>
      </w:r>
      <w:r>
        <w:rPr>
          <w:spacing w:val="39"/>
          <w:w w:val="105"/>
          <w:position w:val="3"/>
          <w:sz w:val="7"/>
        </w:rPr>
        <w:t>  </w:t>
      </w:r>
      <w:r>
        <w:rPr>
          <w:w w:val="105"/>
          <w:sz w:val="11"/>
        </w:rPr>
        <w:t>Se</w:t>
      </w:r>
      <w:r>
        <w:rPr>
          <w:spacing w:val="-8"/>
          <w:w w:val="105"/>
          <w:sz w:val="11"/>
        </w:rPr>
        <w:t> </w:t>
      </w:r>
      <w:r>
        <w:rPr>
          <w:w w:val="105"/>
          <w:sz w:val="11"/>
        </w:rPr>
        <w:t>1</w:t>
      </w:r>
      <w:r>
        <w:rPr>
          <w:spacing w:val="-6"/>
          <w:w w:val="105"/>
          <w:sz w:val="11"/>
        </w:rPr>
        <w:t> </w:t>
      </w:r>
      <w:r>
        <w:rPr>
          <w:w w:val="105"/>
          <w:sz w:val="11"/>
        </w:rPr>
        <w:t>§</w:t>
      </w:r>
      <w:r>
        <w:rPr>
          <w:spacing w:val="-8"/>
          <w:w w:val="105"/>
          <w:sz w:val="11"/>
        </w:rPr>
        <w:t> </w:t>
      </w:r>
      <w:r>
        <w:rPr>
          <w:w w:val="105"/>
          <w:sz w:val="11"/>
        </w:rPr>
        <w:t>lagen</w:t>
      </w:r>
      <w:r>
        <w:rPr>
          <w:spacing w:val="-7"/>
          <w:w w:val="105"/>
          <w:sz w:val="11"/>
        </w:rPr>
        <w:t> </w:t>
      </w:r>
      <w:r>
        <w:rPr>
          <w:w w:val="105"/>
          <w:sz w:val="11"/>
        </w:rPr>
        <w:t>om</w:t>
      </w:r>
      <w:r>
        <w:rPr>
          <w:spacing w:val="-7"/>
          <w:w w:val="105"/>
          <w:sz w:val="11"/>
        </w:rPr>
        <w:t> </w:t>
      </w:r>
      <w:r>
        <w:rPr>
          <w:w w:val="105"/>
          <w:sz w:val="11"/>
        </w:rPr>
        <w:t>registerkontroll</w:t>
      </w:r>
      <w:r>
        <w:rPr>
          <w:spacing w:val="-7"/>
          <w:w w:val="105"/>
          <w:sz w:val="11"/>
        </w:rPr>
        <w:t> </w:t>
      </w:r>
      <w:r>
        <w:rPr>
          <w:w w:val="105"/>
          <w:sz w:val="11"/>
        </w:rPr>
        <w:t>av</w:t>
      </w:r>
      <w:r>
        <w:rPr>
          <w:spacing w:val="-7"/>
          <w:w w:val="105"/>
          <w:sz w:val="11"/>
        </w:rPr>
        <w:t> </w:t>
      </w:r>
      <w:r>
        <w:rPr>
          <w:w w:val="105"/>
          <w:sz w:val="11"/>
        </w:rPr>
        <w:t>personal</w:t>
      </w:r>
      <w:r>
        <w:rPr>
          <w:spacing w:val="-8"/>
          <w:w w:val="105"/>
          <w:sz w:val="11"/>
        </w:rPr>
        <w:t> </w:t>
      </w:r>
      <w:r>
        <w:rPr>
          <w:w w:val="105"/>
          <w:sz w:val="11"/>
        </w:rPr>
        <w:t>vid</w:t>
      </w:r>
      <w:r>
        <w:rPr>
          <w:spacing w:val="-7"/>
          <w:w w:val="105"/>
          <w:sz w:val="11"/>
        </w:rPr>
        <w:t> </w:t>
      </w:r>
      <w:r>
        <w:rPr>
          <w:w w:val="105"/>
          <w:sz w:val="11"/>
        </w:rPr>
        <w:t>vissa</w:t>
      </w:r>
      <w:r>
        <w:rPr>
          <w:spacing w:val="-6"/>
          <w:w w:val="105"/>
          <w:sz w:val="11"/>
        </w:rPr>
        <w:t> </w:t>
      </w:r>
      <w:r>
        <w:rPr>
          <w:w w:val="105"/>
          <w:sz w:val="11"/>
        </w:rPr>
        <w:t>boenden</w:t>
      </w:r>
      <w:r>
        <w:rPr>
          <w:spacing w:val="-8"/>
          <w:w w:val="105"/>
          <w:sz w:val="11"/>
        </w:rPr>
        <w:t> </w:t>
      </w:r>
      <w:r>
        <w:rPr>
          <w:w w:val="105"/>
          <w:sz w:val="11"/>
        </w:rPr>
        <w:t>som</w:t>
      </w:r>
      <w:r>
        <w:rPr>
          <w:spacing w:val="-7"/>
          <w:w w:val="105"/>
          <w:sz w:val="11"/>
        </w:rPr>
        <w:t> </w:t>
      </w:r>
      <w:r>
        <w:rPr>
          <w:w w:val="105"/>
          <w:sz w:val="11"/>
        </w:rPr>
        <w:t>tar</w:t>
      </w:r>
      <w:r>
        <w:rPr>
          <w:spacing w:val="-6"/>
          <w:w w:val="105"/>
          <w:sz w:val="11"/>
        </w:rPr>
        <w:t> </w:t>
      </w:r>
      <w:r>
        <w:rPr>
          <w:w w:val="105"/>
          <w:sz w:val="11"/>
        </w:rPr>
        <w:t>emot</w:t>
      </w:r>
      <w:r>
        <w:rPr>
          <w:spacing w:val="-8"/>
          <w:w w:val="105"/>
          <w:sz w:val="11"/>
        </w:rPr>
        <w:t> </w:t>
      </w:r>
      <w:r>
        <w:rPr>
          <w:w w:val="105"/>
          <w:sz w:val="11"/>
        </w:rPr>
        <w:t>barn,</w:t>
      </w:r>
      <w:r>
        <w:rPr>
          <w:spacing w:val="-7"/>
          <w:w w:val="105"/>
          <w:sz w:val="11"/>
        </w:rPr>
        <w:t> </w:t>
      </w:r>
      <w:r>
        <w:rPr>
          <w:w w:val="105"/>
          <w:sz w:val="11"/>
        </w:rPr>
        <w:t>8</w:t>
      </w:r>
      <w:r>
        <w:rPr>
          <w:spacing w:val="-7"/>
          <w:w w:val="105"/>
          <w:sz w:val="11"/>
        </w:rPr>
        <w:t> </w:t>
      </w:r>
      <w:r>
        <w:rPr>
          <w:w w:val="105"/>
          <w:sz w:val="11"/>
        </w:rPr>
        <w:t>a</w:t>
      </w:r>
      <w:r>
        <w:rPr>
          <w:spacing w:val="-7"/>
          <w:w w:val="105"/>
          <w:sz w:val="11"/>
        </w:rPr>
        <w:t> </w:t>
      </w:r>
      <w:r>
        <w:rPr>
          <w:w w:val="105"/>
          <w:sz w:val="11"/>
        </w:rPr>
        <w:t>§</w:t>
      </w:r>
      <w:r>
        <w:rPr>
          <w:spacing w:val="-8"/>
          <w:w w:val="105"/>
          <w:sz w:val="11"/>
        </w:rPr>
        <w:t> </w:t>
      </w:r>
      <w:r>
        <w:rPr>
          <w:w w:val="105"/>
          <w:sz w:val="11"/>
        </w:rPr>
        <w:t>lagen</w:t>
      </w:r>
      <w:r>
        <w:rPr>
          <w:spacing w:val="-7"/>
          <w:w w:val="105"/>
          <w:sz w:val="11"/>
        </w:rPr>
        <w:t> </w:t>
      </w:r>
      <w:r>
        <w:rPr>
          <w:w w:val="105"/>
          <w:sz w:val="11"/>
        </w:rPr>
        <w:t>(1998:621)</w:t>
      </w:r>
      <w:r>
        <w:rPr>
          <w:spacing w:val="-7"/>
          <w:w w:val="105"/>
          <w:sz w:val="11"/>
        </w:rPr>
        <w:t> </w:t>
      </w:r>
      <w:r>
        <w:rPr>
          <w:w w:val="105"/>
          <w:sz w:val="11"/>
        </w:rPr>
        <w:t>om</w:t>
      </w:r>
      <w:r>
        <w:rPr>
          <w:spacing w:val="40"/>
          <w:w w:val="105"/>
          <w:sz w:val="11"/>
        </w:rPr>
        <w:t> </w:t>
      </w:r>
      <w:r>
        <w:rPr>
          <w:w w:val="105"/>
          <w:sz w:val="11"/>
        </w:rPr>
        <w:t>misstankeregister och 8 a § förordningen (1999:1135) om misstankeregister.</w:t>
      </w:r>
    </w:p>
    <w:p>
      <w:pPr>
        <w:pStyle w:val="BodyText"/>
        <w:rPr>
          <w:sz w:val="11"/>
        </w:rPr>
      </w:pPr>
    </w:p>
    <w:p>
      <w:pPr>
        <w:pStyle w:val="BodyText"/>
        <w:rPr>
          <w:sz w:val="11"/>
        </w:rPr>
      </w:pPr>
    </w:p>
    <w:p>
      <w:pPr>
        <w:pStyle w:val="BodyText"/>
        <w:spacing w:before="80"/>
        <w:rPr>
          <w:sz w:val="11"/>
        </w:rPr>
      </w:pPr>
    </w:p>
    <w:p>
      <w:pPr>
        <w:spacing w:before="0"/>
        <w:ind w:left="1207" w:right="0" w:firstLine="0"/>
        <w:jc w:val="left"/>
        <w:rPr>
          <w:sz w:val="11"/>
        </w:rPr>
      </w:pPr>
      <w:r>
        <w:rPr>
          <w:w w:val="105"/>
          <w:sz w:val="11"/>
        </w:rPr>
        <w:t>24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35"/>
        <w:rPr>
          <w:position w:val="3"/>
          <w:sz w:val="9"/>
        </w:rPr>
      </w:pPr>
      <w:r>
        <w:rPr>
          <w:w w:val="105"/>
        </w:rPr>
        <w:t>giltighetstid ska ändras från 12 till 6 månader, och att utdraget även ska omfatta</w:t>
      </w:r>
      <w:r>
        <w:rPr>
          <w:spacing w:val="40"/>
          <w:w w:val="105"/>
        </w:rPr>
        <w:t> </w:t>
      </w:r>
      <w:r>
        <w:rPr>
          <w:w w:val="105"/>
        </w:rPr>
        <w:t>uppgifter</w:t>
      </w:r>
      <w:r>
        <w:rPr>
          <w:spacing w:val="-3"/>
          <w:w w:val="105"/>
        </w:rPr>
        <w:t> </w:t>
      </w:r>
      <w:r>
        <w:rPr>
          <w:w w:val="105"/>
        </w:rPr>
        <w:t>i</w:t>
      </w:r>
      <w:r>
        <w:rPr>
          <w:spacing w:val="-3"/>
          <w:w w:val="105"/>
        </w:rPr>
        <w:t> </w:t>
      </w:r>
      <w:r>
        <w:rPr>
          <w:w w:val="105"/>
        </w:rPr>
        <w:t>misstankeregistret</w:t>
      </w:r>
      <w:r>
        <w:rPr>
          <w:spacing w:val="-3"/>
          <w:w w:val="105"/>
        </w:rPr>
        <w:t> </w:t>
      </w:r>
      <w:r>
        <w:rPr>
          <w:w w:val="105"/>
        </w:rPr>
        <w:t>avseende</w:t>
      </w:r>
      <w:r>
        <w:rPr>
          <w:spacing w:val="-3"/>
          <w:w w:val="105"/>
        </w:rPr>
        <w:t> </w:t>
      </w:r>
      <w:r>
        <w:rPr>
          <w:w w:val="105"/>
        </w:rPr>
        <w:t>misstankar</w:t>
      </w:r>
      <w:r>
        <w:rPr>
          <w:spacing w:val="-3"/>
          <w:w w:val="105"/>
        </w:rPr>
        <w:t> </w:t>
      </w:r>
      <w:r>
        <w:rPr>
          <w:w w:val="105"/>
        </w:rPr>
        <w:t>om</w:t>
      </w:r>
      <w:r>
        <w:rPr>
          <w:spacing w:val="-3"/>
          <w:w w:val="105"/>
        </w:rPr>
        <w:t> </w:t>
      </w:r>
      <w:r>
        <w:rPr>
          <w:w w:val="105"/>
        </w:rPr>
        <w:t>brott</w:t>
      </w:r>
      <w:r>
        <w:rPr>
          <w:spacing w:val="-3"/>
          <w:w w:val="105"/>
        </w:rPr>
        <w:t> </w:t>
      </w:r>
      <w:r>
        <w:rPr>
          <w:w w:val="105"/>
        </w:rPr>
        <w:t>för</w:t>
      </w:r>
      <w:r>
        <w:rPr>
          <w:spacing w:val="-3"/>
          <w:w w:val="105"/>
        </w:rPr>
        <w:t> </w:t>
      </w:r>
      <w:r>
        <w:rPr>
          <w:w w:val="105"/>
        </w:rPr>
        <w:t>vilka</w:t>
      </w:r>
      <w:r>
        <w:rPr>
          <w:spacing w:val="-3"/>
          <w:w w:val="105"/>
        </w:rPr>
        <w:t> </w:t>
      </w:r>
      <w:r>
        <w:rPr>
          <w:w w:val="105"/>
        </w:rPr>
        <w:t>åtal</w:t>
      </w:r>
      <w:r>
        <w:rPr>
          <w:spacing w:val="-3"/>
          <w:w w:val="105"/>
        </w:rPr>
        <w:t> </w:t>
      </w:r>
      <w:r>
        <w:rPr>
          <w:w w:val="105"/>
        </w:rPr>
        <w:t>har</w:t>
      </w:r>
      <w:r>
        <w:rPr>
          <w:spacing w:val="-3"/>
          <w:w w:val="105"/>
        </w:rPr>
        <w:t> </w:t>
      </w:r>
      <w:r>
        <w:rPr>
          <w:w w:val="105"/>
        </w:rPr>
        <w:t>väckts.</w:t>
      </w:r>
      <w:r>
        <w:rPr>
          <w:w w:val="105"/>
          <w:position w:val="3"/>
          <w:sz w:val="9"/>
        </w:rPr>
        <w:t>67</w:t>
      </w:r>
    </w:p>
    <w:p>
      <w:pPr>
        <w:pStyle w:val="BodyText"/>
        <w:spacing w:line="302" w:lineRule="auto" w:before="101"/>
        <w:ind w:left="1660" w:right="1345"/>
        <w:rPr>
          <w:position w:val="3"/>
          <w:sz w:val="9"/>
        </w:rPr>
      </w:pPr>
      <w:r>
        <w:rPr>
          <w:w w:val="105"/>
        </w:rPr>
        <w:t>Även Skolinspektionen har framfört att det vore önskvärt med en översyn av</w:t>
      </w:r>
      <w:r>
        <w:rPr>
          <w:spacing w:val="40"/>
          <w:w w:val="105"/>
        </w:rPr>
        <w:t> </w:t>
      </w:r>
      <w:r>
        <w:rPr>
          <w:w w:val="105"/>
        </w:rPr>
        <w:t>förordningen om domstolarnas underrättelseskyldighet, i syfte att se om fler brott</w:t>
      </w:r>
      <w:r>
        <w:rPr>
          <w:spacing w:val="40"/>
          <w:w w:val="105"/>
        </w:rPr>
        <w:t> </w:t>
      </w:r>
      <w:r>
        <w:rPr>
          <w:w w:val="105"/>
        </w:rPr>
        <w:t>borde</w:t>
      </w:r>
      <w:r>
        <w:rPr>
          <w:spacing w:val="-7"/>
          <w:w w:val="105"/>
        </w:rPr>
        <w:t> </w:t>
      </w:r>
      <w:r>
        <w:rPr>
          <w:w w:val="105"/>
        </w:rPr>
        <w:t>omfattas.</w:t>
      </w:r>
      <w:r>
        <w:rPr>
          <w:w w:val="105"/>
          <w:position w:val="3"/>
          <w:sz w:val="9"/>
        </w:rPr>
        <w:t>68</w:t>
      </w:r>
    </w:p>
    <w:p>
      <w:pPr>
        <w:pStyle w:val="Heading4"/>
        <w:numPr>
          <w:ilvl w:val="1"/>
          <w:numId w:val="7"/>
        </w:numPr>
        <w:tabs>
          <w:tab w:pos="1659" w:val="left" w:leader="none"/>
        </w:tabs>
        <w:spacing w:line="240" w:lineRule="auto" w:before="154" w:after="0"/>
        <w:ind w:left="1659" w:right="0" w:hanging="452"/>
        <w:jc w:val="left"/>
      </w:pPr>
      <w:bookmarkStart w:name="_TOC_250021" w:id="19"/>
      <w:r>
        <w:rPr>
          <w:spacing w:val="-2"/>
        </w:rPr>
        <w:t>Alla</w:t>
      </w:r>
      <w:r>
        <w:rPr>
          <w:spacing w:val="-13"/>
        </w:rPr>
        <w:t> </w:t>
      </w:r>
      <w:r>
        <w:rPr>
          <w:spacing w:val="-2"/>
        </w:rPr>
        <w:t>skolor</w:t>
      </w:r>
      <w:r>
        <w:rPr>
          <w:spacing w:val="-11"/>
        </w:rPr>
        <w:t> </w:t>
      </w:r>
      <w:r>
        <w:rPr>
          <w:spacing w:val="-2"/>
        </w:rPr>
        <w:t>har</w:t>
      </w:r>
      <w:r>
        <w:rPr>
          <w:spacing w:val="-11"/>
        </w:rPr>
        <w:t> </w:t>
      </w:r>
      <w:r>
        <w:rPr>
          <w:spacing w:val="-2"/>
        </w:rPr>
        <w:t>inte</w:t>
      </w:r>
      <w:r>
        <w:rPr>
          <w:spacing w:val="-12"/>
        </w:rPr>
        <w:t> </w:t>
      </w:r>
      <w:r>
        <w:rPr>
          <w:spacing w:val="-2"/>
        </w:rPr>
        <w:t>riktlinjer</w:t>
      </w:r>
      <w:r>
        <w:rPr>
          <w:spacing w:val="-11"/>
        </w:rPr>
        <w:t> </w:t>
      </w:r>
      <w:r>
        <w:rPr>
          <w:spacing w:val="-2"/>
        </w:rPr>
        <w:t>för</w:t>
      </w:r>
      <w:r>
        <w:rPr>
          <w:spacing w:val="-11"/>
        </w:rPr>
        <w:t> </w:t>
      </w:r>
      <w:bookmarkEnd w:id="19"/>
      <w:r>
        <w:rPr>
          <w:spacing w:val="-2"/>
        </w:rPr>
        <w:t>betygsättning</w:t>
      </w:r>
    </w:p>
    <w:p>
      <w:pPr>
        <w:pStyle w:val="BodyText"/>
        <w:spacing w:line="302" w:lineRule="auto" w:before="98"/>
        <w:ind w:left="1660" w:right="1177"/>
      </w:pPr>
      <w:r>
        <w:rPr>
          <w:w w:val="105"/>
        </w:rPr>
        <w:t>Granskningen</w:t>
      </w:r>
      <w:r>
        <w:rPr>
          <w:spacing w:val="-5"/>
          <w:w w:val="105"/>
        </w:rPr>
        <w:t> </w:t>
      </w:r>
      <w:r>
        <w:rPr>
          <w:w w:val="105"/>
        </w:rPr>
        <w:t>syftade</w:t>
      </w:r>
      <w:r>
        <w:rPr>
          <w:spacing w:val="-5"/>
          <w:w w:val="105"/>
        </w:rPr>
        <w:t> </w:t>
      </w:r>
      <w:r>
        <w:rPr>
          <w:w w:val="105"/>
        </w:rPr>
        <w:t>till</w:t>
      </w:r>
      <w:r>
        <w:rPr>
          <w:spacing w:val="-5"/>
          <w:w w:val="105"/>
        </w:rPr>
        <w:t> </w:t>
      </w:r>
      <w:r>
        <w:rPr>
          <w:w w:val="105"/>
        </w:rPr>
        <w:t>att</w:t>
      </w:r>
      <w:r>
        <w:rPr>
          <w:spacing w:val="-4"/>
          <w:w w:val="105"/>
        </w:rPr>
        <w:t> </w:t>
      </w:r>
      <w:r>
        <w:rPr>
          <w:w w:val="105"/>
        </w:rPr>
        <w:t>undersöka</w:t>
      </w:r>
      <w:r>
        <w:rPr>
          <w:spacing w:val="-5"/>
          <w:w w:val="105"/>
        </w:rPr>
        <w:t> </w:t>
      </w:r>
      <w:r>
        <w:rPr>
          <w:w w:val="105"/>
        </w:rPr>
        <w:t>efterlevnaden</w:t>
      </w:r>
      <w:r>
        <w:rPr>
          <w:spacing w:val="-6"/>
          <w:w w:val="105"/>
        </w:rPr>
        <w:t> </w:t>
      </w:r>
      <w:r>
        <w:rPr>
          <w:w w:val="105"/>
        </w:rPr>
        <w:t>av</w:t>
      </w:r>
      <w:r>
        <w:rPr>
          <w:spacing w:val="-5"/>
          <w:w w:val="105"/>
        </w:rPr>
        <w:t> </w:t>
      </w:r>
      <w:r>
        <w:rPr>
          <w:w w:val="105"/>
        </w:rPr>
        <w:t>regelverket</w:t>
      </w:r>
      <w:r>
        <w:rPr>
          <w:spacing w:val="-5"/>
          <w:w w:val="105"/>
        </w:rPr>
        <w:t> </w:t>
      </w:r>
      <w:r>
        <w:rPr>
          <w:w w:val="105"/>
        </w:rPr>
        <w:t>för</w:t>
      </w:r>
      <w:r>
        <w:rPr>
          <w:spacing w:val="-5"/>
          <w:w w:val="105"/>
        </w:rPr>
        <w:t> </w:t>
      </w:r>
      <w:r>
        <w:rPr>
          <w:w w:val="105"/>
        </w:rPr>
        <w:t>betygsättning,</w:t>
      </w:r>
      <w:r>
        <w:rPr>
          <w:spacing w:val="40"/>
          <w:w w:val="105"/>
        </w:rPr>
        <w:t> </w:t>
      </w:r>
      <w:r>
        <w:rPr>
          <w:w w:val="105"/>
        </w:rPr>
        <w:t>och hur lärare och rektorer upplever att det fungerar. På grund av svårigheter att</w:t>
      </w:r>
      <w:r>
        <w:rPr>
          <w:spacing w:val="40"/>
          <w:w w:val="105"/>
        </w:rPr>
        <w:t> </w:t>
      </w:r>
      <w:r>
        <w:rPr>
          <w:w w:val="105"/>
        </w:rPr>
        <w:t>genomföra intervjuer med lärare och rektorer bedömer vi att den insamlade empirin</w:t>
      </w:r>
      <w:r>
        <w:rPr>
          <w:spacing w:val="40"/>
          <w:w w:val="105"/>
        </w:rPr>
        <w:t> </w:t>
      </w:r>
      <w:r>
        <w:rPr>
          <w:w w:val="105"/>
        </w:rPr>
        <w:t>inte är tillräcklig för att kunna ge ett fullständigt svar på frågan.</w:t>
      </w:r>
    </w:p>
    <w:p>
      <w:pPr>
        <w:pStyle w:val="BodyText"/>
        <w:spacing w:line="302" w:lineRule="auto" w:before="100"/>
        <w:ind w:left="1660" w:right="1156"/>
        <w:rPr>
          <w:position w:val="3"/>
          <w:sz w:val="9"/>
        </w:rPr>
      </w:pPr>
      <w:r>
        <w:rPr>
          <w:w w:val="105"/>
        </w:rPr>
        <w:t>Skolinspektionen har tidigare konstaterat brister i betygsättningen, bland annat att</w:t>
      </w:r>
      <w:r>
        <w:rPr>
          <w:spacing w:val="40"/>
          <w:w w:val="105"/>
        </w:rPr>
        <w:t> </w:t>
      </w:r>
      <w:r>
        <w:rPr>
          <w:w w:val="105"/>
        </w:rPr>
        <w:t>betygskatalogerna signeras felaktigt och att icke-legitimerade lärare självständigt</w:t>
      </w:r>
      <w:r>
        <w:rPr>
          <w:spacing w:val="40"/>
          <w:w w:val="105"/>
        </w:rPr>
        <w:t> </w:t>
      </w:r>
      <w:r>
        <w:rPr>
          <w:w w:val="105"/>
        </w:rPr>
        <w:t>beslutar om betygen.</w:t>
      </w:r>
      <w:r>
        <w:rPr>
          <w:w w:val="105"/>
          <w:position w:val="3"/>
          <w:sz w:val="9"/>
        </w:rPr>
        <w:t>69</w:t>
      </w:r>
      <w:r>
        <w:rPr>
          <w:spacing w:val="17"/>
          <w:w w:val="105"/>
          <w:position w:val="3"/>
          <w:sz w:val="9"/>
        </w:rPr>
        <w:t> </w:t>
      </w:r>
      <w:r>
        <w:rPr>
          <w:w w:val="105"/>
        </w:rPr>
        <w:t>I en granskning från 2017 bedömde Skolinspektionen att drygt</w:t>
      </w:r>
      <w:r>
        <w:rPr>
          <w:spacing w:val="40"/>
          <w:w w:val="105"/>
        </w:rPr>
        <w:t> </w:t>
      </w:r>
      <w:r>
        <w:rPr>
          <w:w w:val="105"/>
        </w:rPr>
        <w:t>hälften av de granskade skolorna behövde utveckla stöd för obehöriga lärare i arbetet</w:t>
      </w:r>
      <w:r>
        <w:rPr>
          <w:spacing w:val="40"/>
          <w:w w:val="105"/>
        </w:rPr>
        <w:t> </w:t>
      </w:r>
      <w:r>
        <w:rPr>
          <w:w w:val="105"/>
        </w:rPr>
        <w:t>med bedömning och betygssättning.</w:t>
      </w:r>
      <w:r>
        <w:rPr>
          <w:w w:val="105"/>
          <w:position w:val="3"/>
          <w:sz w:val="9"/>
        </w:rPr>
        <w:t>70</w:t>
      </w:r>
      <w:r>
        <w:rPr>
          <w:spacing w:val="30"/>
          <w:w w:val="105"/>
          <w:position w:val="3"/>
          <w:sz w:val="9"/>
        </w:rPr>
        <w:t> </w:t>
      </w:r>
      <w:r>
        <w:rPr>
          <w:w w:val="105"/>
        </w:rPr>
        <w:t>Skolinspektionen konstaterade att kvaliteten i</w:t>
      </w:r>
      <w:r>
        <w:rPr>
          <w:spacing w:val="40"/>
          <w:w w:val="105"/>
        </w:rPr>
        <w:t> </w:t>
      </w:r>
      <w:r>
        <w:rPr>
          <w:w w:val="105"/>
        </w:rPr>
        <w:t>betygssättningen kan påverkas negativt när den legitimerade läraren kommer in för</w:t>
      </w:r>
      <w:r>
        <w:rPr>
          <w:spacing w:val="40"/>
          <w:w w:val="105"/>
        </w:rPr>
        <w:t> </w:t>
      </w:r>
      <w:r>
        <w:rPr>
          <w:w w:val="105"/>
        </w:rPr>
        <w:t>sent</w:t>
      </w:r>
      <w:r>
        <w:rPr>
          <w:spacing w:val="-1"/>
          <w:w w:val="105"/>
        </w:rPr>
        <w:t> </w:t>
      </w:r>
      <w:r>
        <w:rPr>
          <w:w w:val="105"/>
        </w:rPr>
        <w:t>i</w:t>
      </w:r>
      <w:r>
        <w:rPr>
          <w:spacing w:val="-1"/>
          <w:w w:val="105"/>
        </w:rPr>
        <w:t> </w:t>
      </w:r>
      <w:r>
        <w:rPr>
          <w:w w:val="105"/>
        </w:rPr>
        <w:t>betygssättningen.</w:t>
      </w:r>
      <w:r>
        <w:rPr>
          <w:spacing w:val="-1"/>
          <w:w w:val="105"/>
        </w:rPr>
        <w:t> </w:t>
      </w:r>
      <w:r>
        <w:rPr>
          <w:w w:val="105"/>
        </w:rPr>
        <w:t>En</w:t>
      </w:r>
      <w:r>
        <w:rPr>
          <w:spacing w:val="-1"/>
          <w:w w:val="105"/>
        </w:rPr>
        <w:t> </w:t>
      </w:r>
      <w:r>
        <w:rPr>
          <w:w w:val="105"/>
        </w:rPr>
        <w:t>granskning</w:t>
      </w:r>
      <w:r>
        <w:rPr>
          <w:spacing w:val="-1"/>
          <w:w w:val="105"/>
        </w:rPr>
        <w:t> </w:t>
      </w:r>
      <w:r>
        <w:rPr>
          <w:w w:val="105"/>
        </w:rPr>
        <w:t>från</w:t>
      </w:r>
      <w:r>
        <w:rPr>
          <w:spacing w:val="-1"/>
          <w:w w:val="105"/>
        </w:rPr>
        <w:t> </w:t>
      </w:r>
      <w:r>
        <w:rPr>
          <w:w w:val="105"/>
        </w:rPr>
        <w:t>2018 visade</w:t>
      </w:r>
      <w:r>
        <w:rPr>
          <w:spacing w:val="-2"/>
          <w:w w:val="105"/>
        </w:rPr>
        <w:t> </w:t>
      </w:r>
      <w:r>
        <w:rPr>
          <w:w w:val="105"/>
        </w:rPr>
        <w:t>att</w:t>
      </w:r>
      <w:r>
        <w:rPr>
          <w:spacing w:val="-1"/>
          <w:w w:val="105"/>
        </w:rPr>
        <w:t> </w:t>
      </w:r>
      <w:r>
        <w:rPr>
          <w:w w:val="105"/>
        </w:rPr>
        <w:t>stödet</w:t>
      </w:r>
      <w:r>
        <w:rPr>
          <w:spacing w:val="-1"/>
          <w:w w:val="105"/>
        </w:rPr>
        <w:t> </w:t>
      </w:r>
      <w:r>
        <w:rPr>
          <w:w w:val="105"/>
        </w:rPr>
        <w:t>i</w:t>
      </w:r>
      <w:r>
        <w:rPr>
          <w:spacing w:val="-1"/>
          <w:w w:val="105"/>
        </w:rPr>
        <w:t> </w:t>
      </w:r>
      <w:r>
        <w:rPr>
          <w:w w:val="105"/>
        </w:rPr>
        <w:t>betygssättning</w:t>
      </w:r>
      <w:r>
        <w:rPr>
          <w:spacing w:val="-1"/>
          <w:w w:val="105"/>
        </w:rPr>
        <w:t> </w:t>
      </w:r>
      <w:r>
        <w:rPr>
          <w:w w:val="105"/>
        </w:rPr>
        <w:t>som</w:t>
      </w:r>
      <w:r>
        <w:rPr>
          <w:spacing w:val="40"/>
          <w:w w:val="105"/>
        </w:rPr>
        <w:t> </w:t>
      </w:r>
      <w:r>
        <w:rPr>
          <w:w w:val="105"/>
        </w:rPr>
        <w:t>obehöriga lärare får ofta var ostrukturerat, och att det saknas riktlinjer för hur</w:t>
      </w:r>
      <w:r>
        <w:rPr>
          <w:spacing w:val="40"/>
          <w:w w:val="105"/>
        </w:rPr>
        <w:t> </w:t>
      </w:r>
      <w:r>
        <w:rPr>
          <w:w w:val="105"/>
        </w:rPr>
        <w:t>obehöriga lärare ska stödjas. Enligt Skolinspektionen är sådana riktlinjer särskilt</w:t>
      </w:r>
      <w:r>
        <w:rPr>
          <w:spacing w:val="40"/>
          <w:w w:val="105"/>
        </w:rPr>
        <w:t> </w:t>
      </w:r>
      <w:r>
        <w:rPr>
          <w:w w:val="105"/>
        </w:rPr>
        <w:t>viktiga mot bakgrund av en ökad brist på legitimerade lärare.</w:t>
      </w:r>
      <w:r>
        <w:rPr>
          <w:w w:val="105"/>
          <w:position w:val="3"/>
          <w:sz w:val="9"/>
        </w:rPr>
        <w:t>71</w:t>
      </w:r>
    </w:p>
    <w:p>
      <w:pPr>
        <w:pStyle w:val="BodyText"/>
        <w:spacing w:line="302" w:lineRule="auto" w:before="98"/>
        <w:ind w:left="1661" w:right="1135"/>
      </w:pPr>
      <w:r>
        <w:rPr>
          <w:w w:val="105"/>
        </w:rPr>
        <w:t>I</w:t>
      </w:r>
      <w:r>
        <w:rPr>
          <w:spacing w:val="-1"/>
          <w:w w:val="105"/>
        </w:rPr>
        <w:t> </w:t>
      </w:r>
      <w:r>
        <w:rPr>
          <w:w w:val="105"/>
        </w:rPr>
        <w:t>Riksrevisionens</w:t>
      </w:r>
      <w:r>
        <w:rPr>
          <w:spacing w:val="-1"/>
          <w:w w:val="105"/>
        </w:rPr>
        <w:t> </w:t>
      </w:r>
      <w:r>
        <w:rPr>
          <w:w w:val="105"/>
        </w:rPr>
        <w:t>enkät</w:t>
      </w:r>
      <w:r>
        <w:rPr>
          <w:spacing w:val="-1"/>
          <w:w w:val="105"/>
        </w:rPr>
        <w:t> </w:t>
      </w:r>
      <w:r>
        <w:rPr>
          <w:w w:val="105"/>
        </w:rPr>
        <w:t>till</w:t>
      </w:r>
      <w:r>
        <w:rPr>
          <w:spacing w:val="-1"/>
          <w:w w:val="105"/>
        </w:rPr>
        <w:t> </w:t>
      </w:r>
      <w:r>
        <w:rPr>
          <w:w w:val="105"/>
        </w:rPr>
        <w:t>rektorer</w:t>
      </w:r>
      <w:r>
        <w:rPr>
          <w:spacing w:val="-1"/>
          <w:w w:val="105"/>
        </w:rPr>
        <w:t> </w:t>
      </w:r>
      <w:r>
        <w:rPr>
          <w:w w:val="105"/>
        </w:rPr>
        <w:t>har</w:t>
      </w:r>
      <w:r>
        <w:rPr>
          <w:spacing w:val="-1"/>
          <w:w w:val="105"/>
        </w:rPr>
        <w:t> </w:t>
      </w:r>
      <w:r>
        <w:rPr>
          <w:w w:val="105"/>
        </w:rPr>
        <w:t>15</w:t>
      </w:r>
      <w:r>
        <w:rPr>
          <w:spacing w:val="-1"/>
          <w:w w:val="105"/>
        </w:rPr>
        <w:t> </w:t>
      </w:r>
      <w:r>
        <w:rPr>
          <w:w w:val="105"/>
        </w:rPr>
        <w:t>procent</w:t>
      </w:r>
      <w:r>
        <w:rPr>
          <w:spacing w:val="-1"/>
          <w:w w:val="105"/>
        </w:rPr>
        <w:t> </w:t>
      </w:r>
      <w:r>
        <w:rPr>
          <w:w w:val="105"/>
        </w:rPr>
        <w:t>svarat</w:t>
      </w:r>
      <w:r>
        <w:rPr>
          <w:spacing w:val="-1"/>
          <w:w w:val="105"/>
        </w:rPr>
        <w:t> </w:t>
      </w:r>
      <w:r>
        <w:rPr>
          <w:w w:val="105"/>
        </w:rPr>
        <w:t>att</w:t>
      </w:r>
      <w:r>
        <w:rPr>
          <w:spacing w:val="-1"/>
          <w:w w:val="105"/>
        </w:rPr>
        <w:t> </w:t>
      </w:r>
      <w:r>
        <w:rPr>
          <w:w w:val="105"/>
        </w:rPr>
        <w:t>det</w:t>
      </w:r>
      <w:r>
        <w:rPr>
          <w:spacing w:val="-2"/>
          <w:w w:val="105"/>
        </w:rPr>
        <w:t> </w:t>
      </w:r>
      <w:r>
        <w:rPr>
          <w:w w:val="105"/>
        </w:rPr>
        <w:t>inte</w:t>
      </w:r>
      <w:r>
        <w:rPr>
          <w:spacing w:val="-1"/>
          <w:w w:val="105"/>
        </w:rPr>
        <w:t> </w:t>
      </w:r>
      <w:r>
        <w:rPr>
          <w:w w:val="105"/>
        </w:rPr>
        <w:t>finns</w:t>
      </w:r>
      <w:r>
        <w:rPr>
          <w:spacing w:val="-1"/>
          <w:w w:val="105"/>
        </w:rPr>
        <w:t> </w:t>
      </w:r>
      <w:r>
        <w:rPr>
          <w:w w:val="105"/>
        </w:rPr>
        <w:t>riktlinjer</w:t>
      </w:r>
      <w:r>
        <w:rPr>
          <w:spacing w:val="-1"/>
          <w:w w:val="105"/>
        </w:rPr>
        <w:t> </w:t>
      </w:r>
      <w:r>
        <w:rPr>
          <w:w w:val="105"/>
        </w:rPr>
        <w:t>på</w:t>
      </w:r>
      <w:r>
        <w:rPr>
          <w:spacing w:val="40"/>
          <w:w w:val="105"/>
        </w:rPr>
        <w:t> </w:t>
      </w:r>
      <w:r>
        <w:rPr>
          <w:w w:val="105"/>
        </w:rPr>
        <w:t>deras skola för hur betygsättningen sker när den undervisade läraren inte har</w:t>
      </w:r>
      <w:r>
        <w:rPr>
          <w:spacing w:val="40"/>
          <w:w w:val="105"/>
        </w:rPr>
        <w:t> </w:t>
      </w:r>
      <w:r>
        <w:rPr>
          <w:spacing w:val="-2"/>
          <w:w w:val="105"/>
        </w:rPr>
        <w:t>legitimation.</w:t>
      </w:r>
    </w:p>
    <w:p>
      <w:pPr>
        <w:pStyle w:val="Heading4"/>
        <w:numPr>
          <w:ilvl w:val="1"/>
          <w:numId w:val="7"/>
        </w:numPr>
        <w:tabs>
          <w:tab w:pos="1659" w:val="left" w:leader="none"/>
        </w:tabs>
        <w:spacing w:line="240" w:lineRule="auto" w:before="153" w:after="0"/>
        <w:ind w:left="1659" w:right="0" w:hanging="452"/>
        <w:jc w:val="left"/>
      </w:pPr>
      <w:bookmarkStart w:name="_TOC_250020" w:id="20"/>
      <w:r>
        <w:rPr/>
        <w:t>Inga</w:t>
      </w:r>
      <w:r>
        <w:rPr>
          <w:spacing w:val="-13"/>
        </w:rPr>
        <w:t> </w:t>
      </w:r>
      <w:r>
        <w:rPr/>
        <w:t>tydliga</w:t>
      </w:r>
      <w:r>
        <w:rPr>
          <w:spacing w:val="-14"/>
        </w:rPr>
        <w:t> </w:t>
      </w:r>
      <w:r>
        <w:rPr/>
        <w:t>tecken</w:t>
      </w:r>
      <w:r>
        <w:rPr>
          <w:spacing w:val="-14"/>
        </w:rPr>
        <w:t> </w:t>
      </w:r>
      <w:r>
        <w:rPr/>
        <w:t>på</w:t>
      </w:r>
      <w:r>
        <w:rPr>
          <w:spacing w:val="-14"/>
        </w:rPr>
        <w:t> </w:t>
      </w:r>
      <w:r>
        <w:rPr/>
        <w:t>ökad</w:t>
      </w:r>
      <w:r>
        <w:rPr>
          <w:spacing w:val="-13"/>
        </w:rPr>
        <w:t> </w:t>
      </w:r>
      <w:r>
        <w:rPr/>
        <w:t>attraktivitet</w:t>
      </w:r>
      <w:r>
        <w:rPr>
          <w:spacing w:val="-14"/>
        </w:rPr>
        <w:t> </w:t>
      </w:r>
      <w:r>
        <w:rPr/>
        <w:t>och</w:t>
      </w:r>
      <w:r>
        <w:rPr>
          <w:spacing w:val="-13"/>
        </w:rPr>
        <w:t> </w:t>
      </w:r>
      <w:bookmarkEnd w:id="20"/>
      <w:r>
        <w:rPr>
          <w:spacing w:val="-2"/>
        </w:rPr>
        <w:t>kvalitet</w:t>
      </w:r>
    </w:p>
    <w:p>
      <w:pPr>
        <w:pStyle w:val="BodyText"/>
        <w:spacing w:line="302" w:lineRule="auto" w:before="98"/>
        <w:ind w:left="1660" w:right="1212"/>
      </w:pPr>
      <w:r>
        <w:rPr>
          <w:w w:val="105"/>
        </w:rPr>
        <w:t>De</w:t>
      </w:r>
      <w:r>
        <w:rPr>
          <w:spacing w:val="-7"/>
          <w:w w:val="105"/>
        </w:rPr>
        <w:t> </w:t>
      </w:r>
      <w:r>
        <w:rPr>
          <w:w w:val="105"/>
        </w:rPr>
        <w:t>flesta</w:t>
      </w:r>
      <w:r>
        <w:rPr>
          <w:spacing w:val="-6"/>
          <w:w w:val="105"/>
        </w:rPr>
        <w:t> </w:t>
      </w:r>
      <w:r>
        <w:rPr>
          <w:w w:val="105"/>
        </w:rPr>
        <w:t>av</w:t>
      </w:r>
      <w:r>
        <w:rPr>
          <w:spacing w:val="-6"/>
          <w:w w:val="105"/>
        </w:rPr>
        <w:t> </w:t>
      </w:r>
      <w:r>
        <w:rPr>
          <w:w w:val="105"/>
        </w:rPr>
        <w:t>de</w:t>
      </w:r>
      <w:r>
        <w:rPr>
          <w:spacing w:val="-7"/>
          <w:w w:val="105"/>
        </w:rPr>
        <w:t> </w:t>
      </w:r>
      <w:r>
        <w:rPr>
          <w:w w:val="105"/>
        </w:rPr>
        <w:t>variablerna</w:t>
      </w:r>
      <w:r>
        <w:rPr>
          <w:spacing w:val="-6"/>
          <w:w w:val="105"/>
        </w:rPr>
        <w:t> </w:t>
      </w:r>
      <w:r>
        <w:rPr>
          <w:w w:val="105"/>
        </w:rPr>
        <w:t>som</w:t>
      </w:r>
      <w:r>
        <w:rPr>
          <w:spacing w:val="-5"/>
          <w:w w:val="105"/>
        </w:rPr>
        <w:t> </w:t>
      </w:r>
      <w:r>
        <w:rPr>
          <w:w w:val="105"/>
        </w:rPr>
        <w:t>kan</w:t>
      </w:r>
      <w:r>
        <w:rPr>
          <w:spacing w:val="-6"/>
          <w:w w:val="105"/>
        </w:rPr>
        <w:t> </w:t>
      </w:r>
      <w:r>
        <w:rPr>
          <w:w w:val="105"/>
        </w:rPr>
        <w:t>tänkas</w:t>
      </w:r>
      <w:r>
        <w:rPr>
          <w:spacing w:val="-6"/>
          <w:w w:val="105"/>
        </w:rPr>
        <w:t> </w:t>
      </w:r>
      <w:r>
        <w:rPr>
          <w:w w:val="105"/>
        </w:rPr>
        <w:t>beskriva</w:t>
      </w:r>
      <w:r>
        <w:rPr>
          <w:spacing w:val="-6"/>
          <w:w w:val="105"/>
        </w:rPr>
        <w:t> </w:t>
      </w:r>
      <w:r>
        <w:rPr>
          <w:w w:val="105"/>
        </w:rPr>
        <w:t>yrkets</w:t>
      </w:r>
      <w:r>
        <w:rPr>
          <w:spacing w:val="-6"/>
          <w:w w:val="105"/>
        </w:rPr>
        <w:t> </w:t>
      </w:r>
      <w:r>
        <w:rPr>
          <w:w w:val="105"/>
        </w:rPr>
        <w:t>attraktivitet,</w:t>
      </w:r>
      <w:r>
        <w:rPr>
          <w:spacing w:val="-6"/>
          <w:w w:val="105"/>
        </w:rPr>
        <w:t> </w:t>
      </w:r>
      <w:r>
        <w:rPr>
          <w:w w:val="105"/>
        </w:rPr>
        <w:t>och</w:t>
      </w:r>
      <w:r>
        <w:rPr>
          <w:spacing w:val="-6"/>
          <w:w w:val="105"/>
        </w:rPr>
        <w:t> </w:t>
      </w:r>
      <w:r>
        <w:rPr>
          <w:w w:val="105"/>
        </w:rPr>
        <w:t>som</w:t>
      </w:r>
      <w:r>
        <w:rPr>
          <w:spacing w:val="-6"/>
          <w:w w:val="105"/>
        </w:rPr>
        <w:t> </w:t>
      </w:r>
      <w:r>
        <w:rPr>
          <w:w w:val="105"/>
        </w:rPr>
        <w:t>vi</w:t>
      </w:r>
      <w:r>
        <w:rPr>
          <w:spacing w:val="-6"/>
          <w:w w:val="105"/>
        </w:rPr>
        <w:t> </w:t>
      </w:r>
      <w:r>
        <w:rPr>
          <w:w w:val="105"/>
        </w:rPr>
        <w:t>har</w:t>
      </w:r>
      <w:r>
        <w:rPr>
          <w:spacing w:val="40"/>
          <w:w w:val="105"/>
        </w:rPr>
        <w:t> </w:t>
      </w:r>
      <w:r>
        <w:rPr>
          <w:w w:val="105"/>
        </w:rPr>
        <w:t>undersökt, indikerar inga stora förändringar sedan legitimationen infördes. Under</w:t>
      </w:r>
      <w:r>
        <w:rPr>
          <w:spacing w:val="40"/>
          <w:w w:val="105"/>
        </w:rPr>
        <w:t> </w:t>
      </w:r>
      <w:r>
        <w:rPr>
          <w:w w:val="105"/>
        </w:rPr>
        <w:t>samma period har dessutom andra satsningar genomförts i syfte att höja</w:t>
      </w:r>
      <w:r>
        <w:rPr>
          <w:spacing w:val="40"/>
          <w:w w:val="105"/>
        </w:rPr>
        <w:t> </w:t>
      </w:r>
      <w:r>
        <w:rPr>
          <w:w w:val="105"/>
        </w:rPr>
        <w:t>attraktiviteten, vilket gör det svårt att dra slutsatser om legitimationsreformens effekt.</w:t>
      </w:r>
    </w:p>
    <w:p>
      <w:pPr>
        <w:pStyle w:val="BodyText"/>
        <w:rPr>
          <w:sz w:val="20"/>
        </w:rPr>
      </w:pPr>
    </w:p>
    <w:p>
      <w:pPr>
        <w:pStyle w:val="BodyText"/>
        <w:rPr>
          <w:sz w:val="20"/>
        </w:rPr>
      </w:pPr>
    </w:p>
    <w:p>
      <w:pPr>
        <w:pStyle w:val="BodyText"/>
        <w:rPr>
          <w:sz w:val="20"/>
        </w:rPr>
      </w:pPr>
    </w:p>
    <w:p>
      <w:pPr>
        <w:pStyle w:val="BodyText"/>
        <w:spacing w:before="60"/>
        <w:rPr>
          <w:sz w:val="20"/>
        </w:rPr>
      </w:pPr>
      <w:r>
        <w:rPr>
          <w:sz w:val="20"/>
        </w:rPr>
        <mc:AlternateContent>
          <mc:Choice Requires="wps">
            <w:drawing>
              <wp:anchor distT="0" distB="0" distL="0" distR="0" allowOverlap="1" layoutInCell="1" locked="0" behindDoc="1" simplePos="0" relativeHeight="487603712">
                <wp:simplePos x="0" y="0"/>
                <wp:positionH relativeFrom="page">
                  <wp:posOffset>1504365</wp:posOffset>
                </wp:positionH>
                <wp:positionV relativeFrom="paragraph">
                  <wp:posOffset>199984</wp:posOffset>
                </wp:positionV>
                <wp:extent cx="1169035" cy="4445"/>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5.746849pt;width:92.004pt;height:.345pt;mso-position-horizontal-relative:page;mso-position-vertical-relative:paragraph;z-index:-15712768;mso-wrap-distance-left:0;mso-wrap-distance-right:0" id="docshape72" filled="true" fillcolor="#000000" stroked="false">
                <v:fill type="solid"/>
                <w10:wrap type="topAndBottom"/>
              </v:rect>
            </w:pict>
          </mc:Fallback>
        </mc:AlternateContent>
      </w:r>
    </w:p>
    <w:p>
      <w:pPr>
        <w:spacing w:before="61"/>
        <w:ind w:left="1661" w:right="0" w:firstLine="0"/>
        <w:jc w:val="left"/>
        <w:rPr>
          <w:sz w:val="11"/>
        </w:rPr>
      </w:pPr>
      <w:r>
        <w:rPr>
          <w:position w:val="3"/>
          <w:sz w:val="7"/>
        </w:rPr>
        <w:t>67</w:t>
      </w:r>
      <w:r>
        <w:rPr>
          <w:spacing w:val="65"/>
          <w:position w:val="3"/>
          <w:sz w:val="7"/>
        </w:rPr>
        <w:t>  </w:t>
      </w:r>
      <w:r>
        <w:rPr>
          <w:sz w:val="11"/>
        </w:rPr>
        <w:t>Regeringsbeslut</w:t>
      </w:r>
      <w:r>
        <w:rPr>
          <w:spacing w:val="2"/>
          <w:sz w:val="11"/>
        </w:rPr>
        <w:t> </w:t>
      </w:r>
      <w:r>
        <w:rPr>
          <w:spacing w:val="-2"/>
          <w:sz w:val="11"/>
        </w:rPr>
        <w:t>U2025/01126.</w:t>
      </w:r>
    </w:p>
    <w:p>
      <w:pPr>
        <w:spacing w:before="17"/>
        <w:ind w:left="1661" w:right="0" w:firstLine="0"/>
        <w:jc w:val="left"/>
        <w:rPr>
          <w:sz w:val="11"/>
        </w:rPr>
      </w:pPr>
      <w:r>
        <w:rPr>
          <w:position w:val="3"/>
          <w:sz w:val="7"/>
        </w:rPr>
        <w:t>68</w:t>
      </w:r>
      <w:r>
        <w:rPr>
          <w:spacing w:val="62"/>
          <w:position w:val="3"/>
          <w:sz w:val="7"/>
        </w:rPr>
        <w:t>  </w:t>
      </w:r>
      <w:r>
        <w:rPr>
          <w:sz w:val="11"/>
        </w:rPr>
        <w:t>Mejl</w:t>
      </w:r>
      <w:r>
        <w:rPr>
          <w:spacing w:val="2"/>
          <w:sz w:val="11"/>
        </w:rPr>
        <w:t> </w:t>
      </w:r>
      <w:r>
        <w:rPr>
          <w:sz w:val="11"/>
        </w:rPr>
        <w:t>från</w:t>
      </w:r>
      <w:r>
        <w:rPr>
          <w:spacing w:val="1"/>
          <w:sz w:val="11"/>
        </w:rPr>
        <w:t> </w:t>
      </w:r>
      <w:r>
        <w:rPr>
          <w:sz w:val="11"/>
        </w:rPr>
        <w:t>företrädare</w:t>
      </w:r>
      <w:r>
        <w:rPr>
          <w:spacing w:val="1"/>
          <w:sz w:val="11"/>
        </w:rPr>
        <w:t> </w:t>
      </w:r>
      <w:r>
        <w:rPr>
          <w:sz w:val="11"/>
        </w:rPr>
        <w:t>för</w:t>
      </w:r>
      <w:r>
        <w:rPr>
          <w:spacing w:val="2"/>
          <w:sz w:val="11"/>
        </w:rPr>
        <w:t> </w:t>
      </w:r>
      <w:r>
        <w:rPr>
          <w:sz w:val="11"/>
        </w:rPr>
        <w:t>Skolinspektionen,</w:t>
      </w:r>
      <w:r>
        <w:rPr>
          <w:spacing w:val="2"/>
          <w:sz w:val="11"/>
        </w:rPr>
        <w:t> </w:t>
      </w:r>
      <w:r>
        <w:rPr>
          <w:sz w:val="11"/>
        </w:rPr>
        <w:t>2024-08-</w:t>
      </w:r>
      <w:r>
        <w:rPr>
          <w:spacing w:val="-5"/>
          <w:sz w:val="11"/>
        </w:rPr>
        <w:t>22.</w:t>
      </w:r>
    </w:p>
    <w:p>
      <w:pPr>
        <w:spacing w:line="235" w:lineRule="auto" w:before="18"/>
        <w:ind w:left="1878" w:right="1135" w:hanging="217"/>
        <w:jc w:val="left"/>
        <w:rPr>
          <w:sz w:val="11"/>
        </w:rPr>
      </w:pPr>
      <w:r>
        <w:rPr>
          <w:position w:val="3"/>
          <w:sz w:val="7"/>
        </w:rPr>
        <w:t>69</w:t>
      </w:r>
      <w:r>
        <w:rPr>
          <w:spacing w:val="40"/>
          <w:position w:val="3"/>
          <w:sz w:val="7"/>
        </w:rPr>
        <w:t>  </w:t>
      </w:r>
      <w:r>
        <w:rPr>
          <w:sz w:val="11"/>
        </w:rPr>
        <w:t>Skolinspektionen,</w:t>
      </w:r>
      <w:r>
        <w:rPr>
          <w:spacing w:val="-6"/>
          <w:sz w:val="11"/>
        </w:rPr>
        <w:t> </w:t>
      </w:r>
      <w:r>
        <w:rPr>
          <w:rFonts w:ascii="Book Antiqua" w:hAnsi="Book Antiqua"/>
          <w:i/>
          <w:sz w:val="11"/>
        </w:rPr>
        <w:t>Tematiskt</w:t>
      </w:r>
      <w:r>
        <w:rPr>
          <w:rFonts w:ascii="Book Antiqua" w:hAnsi="Book Antiqua"/>
          <w:i/>
          <w:spacing w:val="-6"/>
          <w:sz w:val="11"/>
        </w:rPr>
        <w:t> </w:t>
      </w:r>
      <w:r>
        <w:rPr>
          <w:rFonts w:ascii="Book Antiqua" w:hAnsi="Book Antiqua"/>
          <w:i/>
          <w:sz w:val="11"/>
        </w:rPr>
        <w:t>tillsynsdirektiv.</w:t>
      </w:r>
      <w:r>
        <w:rPr>
          <w:rFonts w:ascii="Book Antiqua" w:hAnsi="Book Antiqua"/>
          <w:i/>
          <w:spacing w:val="-6"/>
          <w:sz w:val="11"/>
        </w:rPr>
        <w:t> </w:t>
      </w:r>
      <w:r>
        <w:rPr>
          <w:rFonts w:ascii="Book Antiqua" w:hAnsi="Book Antiqua"/>
          <w:i/>
          <w:sz w:val="11"/>
        </w:rPr>
        <w:t>Beslut</w:t>
      </w:r>
      <w:r>
        <w:rPr>
          <w:rFonts w:ascii="Book Antiqua" w:hAnsi="Book Antiqua"/>
          <w:i/>
          <w:spacing w:val="-7"/>
          <w:sz w:val="11"/>
        </w:rPr>
        <w:t> </w:t>
      </w:r>
      <w:r>
        <w:rPr>
          <w:rFonts w:ascii="Book Antiqua" w:hAnsi="Book Antiqua"/>
          <w:i/>
          <w:sz w:val="11"/>
        </w:rPr>
        <w:t>om</w:t>
      </w:r>
      <w:r>
        <w:rPr>
          <w:rFonts w:ascii="Book Antiqua" w:hAnsi="Book Antiqua"/>
          <w:i/>
          <w:spacing w:val="-6"/>
          <w:sz w:val="11"/>
        </w:rPr>
        <w:t> </w:t>
      </w:r>
      <w:r>
        <w:rPr>
          <w:rFonts w:ascii="Book Antiqua" w:hAnsi="Book Antiqua"/>
          <w:i/>
          <w:sz w:val="11"/>
        </w:rPr>
        <w:t>betyg</w:t>
      </w:r>
      <w:r>
        <w:rPr>
          <w:rFonts w:ascii="Book Antiqua" w:hAnsi="Book Antiqua"/>
          <w:i/>
          <w:spacing w:val="-6"/>
          <w:sz w:val="11"/>
        </w:rPr>
        <w:t> </w:t>
      </w:r>
      <w:r>
        <w:rPr>
          <w:rFonts w:ascii="Book Antiqua" w:hAnsi="Book Antiqua"/>
          <w:i/>
          <w:sz w:val="11"/>
        </w:rPr>
        <w:t>och</w:t>
      </w:r>
      <w:r>
        <w:rPr>
          <w:rFonts w:ascii="Book Antiqua" w:hAnsi="Book Antiqua"/>
          <w:i/>
          <w:spacing w:val="-6"/>
          <w:sz w:val="11"/>
        </w:rPr>
        <w:t> </w:t>
      </w:r>
      <w:r>
        <w:rPr>
          <w:rFonts w:ascii="Book Antiqua" w:hAnsi="Book Antiqua"/>
          <w:i/>
          <w:sz w:val="11"/>
        </w:rPr>
        <w:t>betygskataloger</w:t>
      </w:r>
      <w:r>
        <w:rPr>
          <w:rFonts w:ascii="Book Antiqua" w:hAnsi="Book Antiqua"/>
          <w:i/>
          <w:spacing w:val="-6"/>
          <w:sz w:val="11"/>
        </w:rPr>
        <w:t> </w:t>
      </w:r>
      <w:r>
        <w:rPr>
          <w:rFonts w:ascii="Book Antiqua" w:hAnsi="Book Antiqua"/>
          <w:i/>
          <w:sz w:val="11"/>
        </w:rPr>
        <w:t>i</w:t>
      </w:r>
      <w:r>
        <w:rPr>
          <w:rFonts w:ascii="Book Antiqua" w:hAnsi="Book Antiqua"/>
          <w:i/>
          <w:spacing w:val="-6"/>
          <w:sz w:val="11"/>
        </w:rPr>
        <w:t> </w:t>
      </w:r>
      <w:r>
        <w:rPr>
          <w:rFonts w:ascii="Book Antiqua" w:hAnsi="Book Antiqua"/>
          <w:i/>
          <w:sz w:val="11"/>
        </w:rPr>
        <w:t>årskurs</w:t>
      </w:r>
      <w:r>
        <w:rPr>
          <w:rFonts w:ascii="Book Antiqua" w:hAnsi="Book Antiqua"/>
          <w:i/>
          <w:spacing w:val="-5"/>
          <w:sz w:val="11"/>
        </w:rPr>
        <w:t> </w:t>
      </w:r>
      <w:r>
        <w:rPr>
          <w:rFonts w:ascii="Book Antiqua" w:hAnsi="Book Antiqua"/>
          <w:i/>
          <w:sz w:val="11"/>
        </w:rPr>
        <w:t>9</w:t>
      </w:r>
      <w:r>
        <w:rPr>
          <w:sz w:val="11"/>
        </w:rPr>
        <w:t>,</w:t>
      </w:r>
      <w:r>
        <w:rPr>
          <w:spacing w:val="-5"/>
          <w:sz w:val="11"/>
        </w:rPr>
        <w:t> </w:t>
      </w:r>
      <w:r>
        <w:rPr>
          <w:sz w:val="11"/>
        </w:rPr>
        <w:t>2024;</w:t>
      </w:r>
      <w:r>
        <w:rPr>
          <w:spacing w:val="40"/>
          <w:sz w:val="11"/>
        </w:rPr>
        <w:t> </w:t>
      </w:r>
      <w:r>
        <w:rPr>
          <w:spacing w:val="-2"/>
          <w:sz w:val="11"/>
        </w:rPr>
        <w:t>Skolinspektionen, </w:t>
      </w:r>
      <w:r>
        <w:rPr>
          <w:rFonts w:ascii="Book Antiqua" w:hAnsi="Book Antiqua"/>
          <w:i/>
          <w:spacing w:val="-2"/>
          <w:sz w:val="11"/>
        </w:rPr>
        <w:t>Likvärdig bedömning</w:t>
      </w:r>
      <w:r>
        <w:rPr>
          <w:rFonts w:ascii="Book Antiqua" w:hAnsi="Book Antiqua"/>
          <w:i/>
          <w:spacing w:val="-3"/>
          <w:sz w:val="11"/>
        </w:rPr>
        <w:t> </w:t>
      </w:r>
      <w:r>
        <w:rPr>
          <w:rFonts w:ascii="Book Antiqua" w:hAnsi="Book Antiqua"/>
          <w:i/>
          <w:spacing w:val="-2"/>
          <w:sz w:val="11"/>
        </w:rPr>
        <w:t>och betygssättning. Regeringsuppdrag om</w:t>
      </w:r>
      <w:r>
        <w:rPr>
          <w:rFonts w:ascii="Book Antiqua" w:hAnsi="Book Antiqua"/>
          <w:i/>
          <w:spacing w:val="-3"/>
          <w:sz w:val="11"/>
        </w:rPr>
        <w:t> </w:t>
      </w:r>
      <w:r>
        <w:rPr>
          <w:rFonts w:ascii="Book Antiqua" w:hAnsi="Book Antiqua"/>
          <w:i/>
          <w:spacing w:val="-2"/>
          <w:sz w:val="11"/>
        </w:rPr>
        <w:t>huvudmäns och skolors arbete</w:t>
      </w:r>
      <w:r>
        <w:rPr>
          <w:rFonts w:ascii="Book Antiqua" w:hAnsi="Book Antiqua"/>
          <w:i/>
          <w:spacing w:val="40"/>
          <w:sz w:val="11"/>
        </w:rPr>
        <w:t> </w:t>
      </w:r>
      <w:r>
        <w:rPr>
          <w:rFonts w:ascii="Book Antiqua" w:hAnsi="Book Antiqua"/>
          <w:i/>
          <w:sz w:val="11"/>
        </w:rPr>
        <w:t>med likvärdiga bedömningar och betyg 2021–2024</w:t>
      </w:r>
      <w:r>
        <w:rPr>
          <w:sz w:val="11"/>
        </w:rPr>
        <w:t>, 2024.</w:t>
      </w:r>
    </w:p>
    <w:p>
      <w:pPr>
        <w:spacing w:before="10"/>
        <w:ind w:left="1661" w:right="0" w:firstLine="0"/>
        <w:jc w:val="left"/>
        <w:rPr>
          <w:sz w:val="11"/>
        </w:rPr>
      </w:pPr>
      <w:r>
        <w:rPr>
          <w:spacing w:val="-2"/>
          <w:position w:val="3"/>
          <w:sz w:val="7"/>
        </w:rPr>
        <w:t>70</w:t>
      </w:r>
      <w:r>
        <w:rPr>
          <w:spacing w:val="61"/>
          <w:position w:val="3"/>
          <w:sz w:val="7"/>
        </w:rPr>
        <w:t>  </w:t>
      </w:r>
      <w:r>
        <w:rPr>
          <w:spacing w:val="-2"/>
          <w:sz w:val="11"/>
        </w:rPr>
        <w:t>Skolinspektionen,</w:t>
      </w:r>
      <w:r>
        <w:rPr>
          <w:spacing w:val="2"/>
          <w:sz w:val="11"/>
        </w:rPr>
        <w:t> </w:t>
      </w:r>
      <w:r>
        <w:rPr>
          <w:rFonts w:ascii="Book Antiqua" w:hAnsi="Book Antiqua"/>
          <w:i/>
          <w:spacing w:val="-2"/>
          <w:sz w:val="11"/>
        </w:rPr>
        <w:t>Undervisning</w:t>
      </w:r>
      <w:r>
        <w:rPr>
          <w:rFonts w:ascii="Book Antiqua" w:hAnsi="Book Antiqua"/>
          <w:i/>
          <w:spacing w:val="1"/>
          <w:sz w:val="11"/>
        </w:rPr>
        <w:t> </w:t>
      </w:r>
      <w:r>
        <w:rPr>
          <w:rFonts w:ascii="Book Antiqua" w:hAnsi="Book Antiqua"/>
          <w:i/>
          <w:spacing w:val="-2"/>
          <w:sz w:val="11"/>
        </w:rPr>
        <w:t>på</w:t>
      </w:r>
      <w:r>
        <w:rPr>
          <w:rFonts w:ascii="Book Antiqua" w:hAnsi="Book Antiqua"/>
          <w:i/>
          <w:spacing w:val="2"/>
          <w:sz w:val="11"/>
        </w:rPr>
        <w:t> </w:t>
      </w:r>
      <w:r>
        <w:rPr>
          <w:rFonts w:ascii="Book Antiqua" w:hAnsi="Book Antiqua"/>
          <w:i/>
          <w:spacing w:val="-2"/>
          <w:sz w:val="11"/>
        </w:rPr>
        <w:t>skolor</w:t>
      </w:r>
      <w:r>
        <w:rPr>
          <w:rFonts w:ascii="Book Antiqua" w:hAnsi="Book Antiqua"/>
          <w:i/>
          <w:spacing w:val="2"/>
          <w:sz w:val="11"/>
        </w:rPr>
        <w:t> </w:t>
      </w:r>
      <w:r>
        <w:rPr>
          <w:rFonts w:ascii="Book Antiqua" w:hAnsi="Book Antiqua"/>
          <w:i/>
          <w:spacing w:val="-2"/>
          <w:sz w:val="11"/>
        </w:rPr>
        <w:t>med</w:t>
      </w:r>
      <w:r>
        <w:rPr>
          <w:rFonts w:ascii="Book Antiqua" w:hAnsi="Book Antiqua"/>
          <w:i/>
          <w:spacing w:val="1"/>
          <w:sz w:val="11"/>
        </w:rPr>
        <w:t> </w:t>
      </w:r>
      <w:r>
        <w:rPr>
          <w:rFonts w:ascii="Book Antiqua" w:hAnsi="Book Antiqua"/>
          <w:i/>
          <w:spacing w:val="-2"/>
          <w:sz w:val="11"/>
        </w:rPr>
        <w:t>många</w:t>
      </w:r>
      <w:r>
        <w:rPr>
          <w:rFonts w:ascii="Book Antiqua" w:hAnsi="Book Antiqua"/>
          <w:i/>
          <w:spacing w:val="2"/>
          <w:sz w:val="11"/>
        </w:rPr>
        <w:t> </w:t>
      </w:r>
      <w:r>
        <w:rPr>
          <w:rFonts w:ascii="Book Antiqua" w:hAnsi="Book Antiqua"/>
          <w:i/>
          <w:spacing w:val="-2"/>
          <w:sz w:val="11"/>
        </w:rPr>
        <w:t>obehöriga</w:t>
      </w:r>
      <w:r>
        <w:rPr>
          <w:rFonts w:ascii="Book Antiqua" w:hAnsi="Book Antiqua"/>
          <w:i/>
          <w:spacing w:val="2"/>
          <w:sz w:val="11"/>
        </w:rPr>
        <w:t> </w:t>
      </w:r>
      <w:r>
        <w:rPr>
          <w:rFonts w:ascii="Book Antiqua" w:hAnsi="Book Antiqua"/>
          <w:i/>
          <w:spacing w:val="-2"/>
          <w:sz w:val="11"/>
        </w:rPr>
        <w:t>lärare,</w:t>
      </w:r>
      <w:r>
        <w:rPr>
          <w:rFonts w:ascii="Book Antiqua" w:hAnsi="Book Antiqua"/>
          <w:i/>
          <w:spacing w:val="1"/>
          <w:sz w:val="11"/>
        </w:rPr>
        <w:t> </w:t>
      </w:r>
      <w:r>
        <w:rPr>
          <w:rFonts w:ascii="Book Antiqua" w:hAnsi="Book Antiqua"/>
          <w:i/>
          <w:spacing w:val="-2"/>
          <w:sz w:val="11"/>
        </w:rPr>
        <w:t>Kvalitetsgranskning</w:t>
      </w:r>
      <w:r>
        <w:rPr>
          <w:rFonts w:ascii="Book Antiqua" w:hAnsi="Book Antiqua"/>
          <w:i/>
          <w:sz w:val="11"/>
        </w:rPr>
        <w:t> </w:t>
      </w:r>
      <w:r>
        <w:rPr>
          <w:rFonts w:ascii="Book Antiqua" w:hAnsi="Book Antiqua"/>
          <w:i/>
          <w:spacing w:val="-2"/>
          <w:sz w:val="11"/>
        </w:rPr>
        <w:t>2017</w:t>
      </w:r>
      <w:r>
        <w:rPr>
          <w:spacing w:val="-2"/>
          <w:sz w:val="11"/>
        </w:rPr>
        <w:t>,</w:t>
      </w:r>
      <w:r>
        <w:rPr>
          <w:spacing w:val="3"/>
          <w:sz w:val="11"/>
        </w:rPr>
        <w:t> </w:t>
      </w:r>
      <w:r>
        <w:rPr>
          <w:spacing w:val="-4"/>
          <w:sz w:val="11"/>
        </w:rPr>
        <w:t>2017.</w:t>
      </w:r>
    </w:p>
    <w:p>
      <w:pPr>
        <w:spacing w:line="235" w:lineRule="auto" w:before="12"/>
        <w:ind w:left="1878" w:right="1135" w:hanging="218"/>
        <w:jc w:val="left"/>
        <w:rPr>
          <w:rFonts w:ascii="Book Antiqua" w:hAnsi="Book Antiqua"/>
          <w:i/>
          <w:sz w:val="11"/>
        </w:rPr>
      </w:pPr>
      <w:r>
        <w:rPr>
          <w:spacing w:val="-2"/>
          <w:position w:val="3"/>
          <w:sz w:val="7"/>
        </w:rPr>
        <w:t>71</w:t>
      </w:r>
      <w:r>
        <w:rPr>
          <w:spacing w:val="40"/>
          <w:position w:val="3"/>
          <w:sz w:val="7"/>
        </w:rPr>
        <w:t>  </w:t>
      </w:r>
      <w:r>
        <w:rPr>
          <w:spacing w:val="-2"/>
          <w:sz w:val="11"/>
        </w:rPr>
        <w:t>Skolinspektionen, </w:t>
      </w:r>
      <w:r>
        <w:rPr>
          <w:rFonts w:ascii="Book Antiqua" w:hAnsi="Book Antiqua"/>
          <w:i/>
          <w:spacing w:val="-2"/>
          <w:sz w:val="11"/>
        </w:rPr>
        <w:t>Rättvis och likvärdig betygssättning i grundskolan? Granskning av rektorers och huvudmäns</w:t>
      </w:r>
      <w:r>
        <w:rPr>
          <w:rFonts w:ascii="Book Antiqua" w:hAnsi="Book Antiqua"/>
          <w:i/>
          <w:spacing w:val="40"/>
          <w:sz w:val="11"/>
        </w:rPr>
        <w:t> </w:t>
      </w:r>
      <w:r>
        <w:rPr>
          <w:rFonts w:ascii="Book Antiqua" w:hAnsi="Book Antiqua"/>
          <w:i/>
          <w:sz w:val="11"/>
        </w:rPr>
        <w:t>arbete</w:t>
      </w:r>
      <w:r>
        <w:rPr>
          <w:sz w:val="11"/>
        </w:rPr>
        <w:t>,</w:t>
      </w:r>
      <w:r>
        <w:rPr>
          <w:spacing w:val="-7"/>
          <w:sz w:val="11"/>
        </w:rPr>
        <w:t> </w:t>
      </w:r>
      <w:r>
        <w:rPr>
          <w:rFonts w:ascii="Book Antiqua" w:hAnsi="Book Antiqua"/>
          <w:i/>
          <w:sz w:val="11"/>
        </w:rPr>
        <w:t>2018.</w:t>
      </w:r>
    </w:p>
    <w:p>
      <w:pPr>
        <w:pStyle w:val="BodyText"/>
        <w:rPr>
          <w:rFonts w:ascii="Book Antiqua"/>
          <w:i/>
          <w:sz w:val="11"/>
        </w:rPr>
      </w:pPr>
    </w:p>
    <w:p>
      <w:pPr>
        <w:pStyle w:val="BodyText"/>
        <w:rPr>
          <w:rFonts w:ascii="Book Antiqua"/>
          <w:i/>
          <w:sz w:val="11"/>
        </w:rPr>
      </w:pPr>
    </w:p>
    <w:p>
      <w:pPr>
        <w:pStyle w:val="BodyText"/>
        <w:spacing w:before="59"/>
        <w:rPr>
          <w:rFonts w:ascii="Book Antiqua"/>
          <w:i/>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25</w:t>
      </w:r>
    </w:p>
    <w:p>
      <w:pPr>
        <w:spacing w:after="0"/>
        <w:jc w:val="right"/>
        <w:rPr>
          <w:sz w:val="11"/>
        </w:rPr>
        <w:sectPr>
          <w:pgSz w:w="9360" w:h="13720"/>
          <w:pgMar w:header="0" w:footer="1222" w:top="1240" w:bottom="142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204" w:val="left" w:leader="none"/>
          <w:tab w:pos="1207" w:val="left" w:leader="none"/>
        </w:tabs>
        <w:spacing w:line="266" w:lineRule="auto" w:before="0" w:after="0"/>
        <w:ind w:left="1207" w:right="1710" w:hanging="454"/>
        <w:jc w:val="left"/>
      </w:pPr>
      <w:r>
        <w:rPr/>
        <w:t>Antalet</w:t>
      </w:r>
      <w:r>
        <w:rPr>
          <w:spacing w:val="-2"/>
        </w:rPr>
        <w:t> </w:t>
      </w:r>
      <w:r>
        <w:rPr/>
        <w:t>antagna</w:t>
      </w:r>
      <w:r>
        <w:rPr>
          <w:spacing w:val="-4"/>
        </w:rPr>
        <w:t> </w:t>
      </w:r>
      <w:r>
        <w:rPr/>
        <w:t>har</w:t>
      </w:r>
      <w:r>
        <w:rPr>
          <w:spacing w:val="-4"/>
        </w:rPr>
        <w:t> </w:t>
      </w:r>
      <w:r>
        <w:rPr/>
        <w:t>ökat</w:t>
      </w:r>
      <w:r>
        <w:rPr>
          <w:spacing w:val="-2"/>
        </w:rPr>
        <w:t> </w:t>
      </w:r>
      <w:r>
        <w:rPr/>
        <w:t>på</w:t>
      </w:r>
      <w:r>
        <w:rPr>
          <w:spacing w:val="-4"/>
        </w:rPr>
        <w:t> </w:t>
      </w:r>
      <w:r>
        <w:rPr/>
        <w:t>vissa</w:t>
      </w:r>
      <w:r>
        <w:rPr>
          <w:spacing w:val="-2"/>
        </w:rPr>
        <w:t> </w:t>
      </w:r>
      <w:r>
        <w:rPr/>
        <w:t>lärarutbildningar men</w:t>
      </w:r>
      <w:r>
        <w:rPr>
          <w:spacing w:val="-2"/>
        </w:rPr>
        <w:t> </w:t>
      </w:r>
      <w:r>
        <w:rPr/>
        <w:t>söktrycket är fortsatt lågt</w:t>
      </w:r>
    </w:p>
    <w:p>
      <w:pPr>
        <w:pStyle w:val="BodyText"/>
        <w:spacing w:line="302" w:lineRule="auto" w:before="64"/>
        <w:ind w:left="1206" w:right="1585"/>
      </w:pPr>
      <w:r>
        <w:rPr>
          <w:w w:val="105"/>
        </w:rPr>
        <w:t>När</w:t>
      </w:r>
      <w:r>
        <w:rPr>
          <w:spacing w:val="-6"/>
          <w:w w:val="105"/>
        </w:rPr>
        <w:t> </w:t>
      </w:r>
      <w:r>
        <w:rPr>
          <w:w w:val="105"/>
        </w:rPr>
        <w:t>ett</w:t>
      </w:r>
      <w:r>
        <w:rPr>
          <w:spacing w:val="-6"/>
          <w:w w:val="105"/>
        </w:rPr>
        <w:t> </w:t>
      </w:r>
      <w:r>
        <w:rPr>
          <w:w w:val="105"/>
        </w:rPr>
        <w:t>yrke</w:t>
      </w:r>
      <w:r>
        <w:rPr>
          <w:spacing w:val="-6"/>
          <w:w w:val="105"/>
        </w:rPr>
        <w:t> </w:t>
      </w:r>
      <w:r>
        <w:rPr>
          <w:w w:val="105"/>
        </w:rPr>
        <w:t>är</w:t>
      </w:r>
      <w:r>
        <w:rPr>
          <w:spacing w:val="-6"/>
          <w:w w:val="105"/>
        </w:rPr>
        <w:t> </w:t>
      </w:r>
      <w:r>
        <w:rPr>
          <w:w w:val="105"/>
        </w:rPr>
        <w:t>attraktivt</w:t>
      </w:r>
      <w:r>
        <w:rPr>
          <w:spacing w:val="-6"/>
          <w:w w:val="105"/>
        </w:rPr>
        <w:t> </w:t>
      </w:r>
      <w:r>
        <w:rPr>
          <w:w w:val="105"/>
        </w:rPr>
        <w:t>blir</w:t>
      </w:r>
      <w:r>
        <w:rPr>
          <w:spacing w:val="-6"/>
          <w:w w:val="105"/>
        </w:rPr>
        <w:t> </w:t>
      </w:r>
      <w:r>
        <w:rPr>
          <w:w w:val="105"/>
        </w:rPr>
        <w:t>ofta</w:t>
      </w:r>
      <w:r>
        <w:rPr>
          <w:spacing w:val="-6"/>
          <w:w w:val="105"/>
        </w:rPr>
        <w:t> </w:t>
      </w:r>
      <w:r>
        <w:rPr>
          <w:w w:val="105"/>
        </w:rPr>
        <w:t>också</w:t>
      </w:r>
      <w:r>
        <w:rPr>
          <w:spacing w:val="-5"/>
          <w:w w:val="105"/>
        </w:rPr>
        <w:t> </w:t>
      </w:r>
      <w:r>
        <w:rPr>
          <w:w w:val="105"/>
        </w:rPr>
        <w:t>utbildningen</w:t>
      </w:r>
      <w:r>
        <w:rPr>
          <w:spacing w:val="-6"/>
          <w:w w:val="105"/>
        </w:rPr>
        <w:t> </w:t>
      </w:r>
      <w:r>
        <w:rPr>
          <w:w w:val="105"/>
        </w:rPr>
        <w:t>som</w:t>
      </w:r>
      <w:r>
        <w:rPr>
          <w:spacing w:val="-6"/>
          <w:w w:val="105"/>
        </w:rPr>
        <w:t> </w:t>
      </w:r>
      <w:r>
        <w:rPr>
          <w:w w:val="105"/>
        </w:rPr>
        <w:t>leder</w:t>
      </w:r>
      <w:r>
        <w:rPr>
          <w:spacing w:val="-6"/>
          <w:w w:val="105"/>
        </w:rPr>
        <w:t> </w:t>
      </w:r>
      <w:r>
        <w:rPr>
          <w:w w:val="105"/>
        </w:rPr>
        <w:t>till</w:t>
      </w:r>
      <w:r>
        <w:rPr>
          <w:spacing w:val="-6"/>
          <w:w w:val="105"/>
        </w:rPr>
        <w:t> </w:t>
      </w:r>
      <w:r>
        <w:rPr>
          <w:w w:val="105"/>
        </w:rPr>
        <w:t>yrket</w:t>
      </w:r>
      <w:r>
        <w:rPr>
          <w:spacing w:val="-6"/>
          <w:w w:val="105"/>
        </w:rPr>
        <w:t> </w:t>
      </w:r>
      <w:r>
        <w:rPr>
          <w:w w:val="105"/>
        </w:rPr>
        <w:t>attraktiv.</w:t>
      </w:r>
      <w:r>
        <w:rPr>
          <w:spacing w:val="-5"/>
          <w:w w:val="105"/>
        </w:rPr>
        <w:t> </w:t>
      </w:r>
      <w:r>
        <w:rPr>
          <w:w w:val="105"/>
        </w:rPr>
        <w:t>Enligt</w:t>
      </w:r>
      <w:r>
        <w:rPr>
          <w:spacing w:val="40"/>
          <w:w w:val="105"/>
        </w:rPr>
        <w:t> </w:t>
      </w:r>
      <w:r>
        <w:rPr>
          <w:w w:val="105"/>
        </w:rPr>
        <w:t>Universitetskanslersämbetet (UKÄ) har antalet sökande och antagna ökat till</w:t>
      </w:r>
      <w:r>
        <w:rPr>
          <w:spacing w:val="40"/>
          <w:w w:val="105"/>
        </w:rPr>
        <w:t> </w:t>
      </w:r>
      <w:r>
        <w:rPr>
          <w:w w:val="105"/>
        </w:rPr>
        <w:t>grundlärar- och ämneslärarutbildningarna medan det har minskat till</w:t>
      </w:r>
      <w:r>
        <w:rPr>
          <w:spacing w:val="40"/>
          <w:w w:val="105"/>
        </w:rPr>
        <w:t> </w:t>
      </w:r>
      <w:r>
        <w:rPr>
          <w:w w:val="105"/>
        </w:rPr>
        <w:t>förskollärarutbildningar och varit relativt konstant till yrkeslärarutbildningen.</w:t>
      </w:r>
      <w:r>
        <w:rPr>
          <w:w w:val="105"/>
          <w:position w:val="3"/>
          <w:sz w:val="9"/>
        </w:rPr>
        <w:t>72</w:t>
      </w:r>
      <w:r>
        <w:rPr>
          <w:spacing w:val="40"/>
          <w:w w:val="105"/>
          <w:position w:val="3"/>
          <w:sz w:val="9"/>
        </w:rPr>
        <w:t> </w:t>
      </w:r>
      <w:r>
        <w:rPr>
          <w:w w:val="105"/>
        </w:rPr>
        <w:t>Samtidigt ligger söktrycket för samtliga lärarutbildningar på betydligt lägre nivåer än</w:t>
      </w:r>
      <w:r>
        <w:rPr>
          <w:spacing w:val="40"/>
          <w:w w:val="105"/>
        </w:rPr>
        <w:t> </w:t>
      </w:r>
      <w:r>
        <w:rPr>
          <w:w w:val="105"/>
        </w:rPr>
        <w:t>genomsnittet för samtliga yrkesexamensprogram, se diagram 3.</w:t>
      </w:r>
    </w:p>
    <w:p>
      <w:pPr>
        <w:pStyle w:val="BodyText"/>
        <w:spacing w:before="34"/>
      </w:pPr>
    </w:p>
    <w:p>
      <w:pPr>
        <w:spacing w:line="278" w:lineRule="auto" w:before="0"/>
        <w:ind w:left="1207" w:right="1548" w:hanging="1"/>
        <w:jc w:val="left"/>
        <w:rPr>
          <w:rFonts w:ascii="Trebuchet MS" w:hAnsi="Trebuchet MS"/>
          <w:sz w:val="11"/>
        </w:rPr>
      </w:pPr>
      <w:r>
        <w:rPr>
          <w:rFonts w:ascii="Trebuchet MS" w:hAnsi="Trebuchet MS"/>
          <w:b/>
          <w:w w:val="110"/>
          <w:sz w:val="11"/>
        </w:rPr>
        <w:t>Diagram</w:t>
      </w:r>
      <w:r>
        <w:rPr>
          <w:rFonts w:ascii="Trebuchet MS" w:hAnsi="Trebuchet MS"/>
          <w:b/>
          <w:spacing w:val="-3"/>
          <w:w w:val="110"/>
          <w:sz w:val="11"/>
        </w:rPr>
        <w:t> </w:t>
      </w:r>
      <w:r>
        <w:rPr>
          <w:rFonts w:ascii="Trebuchet MS" w:hAnsi="Trebuchet MS"/>
          <w:b/>
          <w:w w:val="110"/>
          <w:sz w:val="11"/>
        </w:rPr>
        <w:t>3</w:t>
      </w:r>
      <w:r>
        <w:rPr>
          <w:rFonts w:ascii="Trebuchet MS" w:hAnsi="Trebuchet MS"/>
          <w:b/>
          <w:spacing w:val="-1"/>
          <w:w w:val="110"/>
          <w:sz w:val="11"/>
        </w:rPr>
        <w:t> </w:t>
      </w:r>
      <w:r>
        <w:rPr>
          <w:rFonts w:ascii="Trebuchet MS" w:hAnsi="Trebuchet MS"/>
          <w:w w:val="110"/>
          <w:sz w:val="11"/>
        </w:rPr>
        <w:t>Söktryck</w:t>
      </w:r>
      <w:r>
        <w:rPr>
          <w:rFonts w:ascii="Trebuchet MS" w:hAnsi="Trebuchet MS"/>
          <w:spacing w:val="-1"/>
          <w:w w:val="110"/>
          <w:sz w:val="11"/>
        </w:rPr>
        <w:t> </w:t>
      </w:r>
      <w:r>
        <w:rPr>
          <w:rFonts w:ascii="Trebuchet MS" w:hAnsi="Trebuchet MS"/>
          <w:w w:val="110"/>
          <w:sz w:val="11"/>
        </w:rPr>
        <w:t>till</w:t>
      </w:r>
      <w:r>
        <w:rPr>
          <w:rFonts w:ascii="Trebuchet MS" w:hAnsi="Trebuchet MS"/>
          <w:spacing w:val="-2"/>
          <w:w w:val="110"/>
          <w:sz w:val="11"/>
        </w:rPr>
        <w:t> </w:t>
      </w:r>
      <w:r>
        <w:rPr>
          <w:rFonts w:ascii="Trebuchet MS" w:hAnsi="Trebuchet MS"/>
          <w:w w:val="110"/>
          <w:sz w:val="11"/>
        </w:rPr>
        <w:t>olika</w:t>
      </w:r>
      <w:r>
        <w:rPr>
          <w:rFonts w:ascii="Trebuchet MS" w:hAnsi="Trebuchet MS"/>
          <w:spacing w:val="-1"/>
          <w:w w:val="110"/>
          <w:sz w:val="11"/>
        </w:rPr>
        <w:t> </w:t>
      </w:r>
      <w:r>
        <w:rPr>
          <w:rFonts w:ascii="Trebuchet MS" w:hAnsi="Trebuchet MS"/>
          <w:w w:val="110"/>
          <w:sz w:val="11"/>
        </w:rPr>
        <w:t>lärarutbildningar</w:t>
      </w:r>
      <w:r>
        <w:rPr>
          <w:rFonts w:ascii="Trebuchet MS" w:hAnsi="Trebuchet MS"/>
          <w:spacing w:val="-1"/>
          <w:w w:val="110"/>
          <w:sz w:val="11"/>
        </w:rPr>
        <w:t> </w:t>
      </w:r>
      <w:r>
        <w:rPr>
          <w:rFonts w:ascii="Trebuchet MS" w:hAnsi="Trebuchet MS"/>
          <w:w w:val="110"/>
          <w:sz w:val="11"/>
        </w:rPr>
        <w:t>och</w:t>
      </w:r>
      <w:r>
        <w:rPr>
          <w:rFonts w:ascii="Trebuchet MS" w:hAnsi="Trebuchet MS"/>
          <w:spacing w:val="-1"/>
          <w:w w:val="110"/>
          <w:sz w:val="11"/>
        </w:rPr>
        <w:t> </w:t>
      </w:r>
      <w:r>
        <w:rPr>
          <w:rFonts w:ascii="Trebuchet MS" w:hAnsi="Trebuchet MS"/>
          <w:w w:val="110"/>
          <w:sz w:val="11"/>
        </w:rPr>
        <w:t>för</w:t>
      </w:r>
      <w:r>
        <w:rPr>
          <w:rFonts w:ascii="Trebuchet MS" w:hAnsi="Trebuchet MS"/>
          <w:spacing w:val="-1"/>
          <w:w w:val="110"/>
          <w:sz w:val="11"/>
        </w:rPr>
        <w:t> </w:t>
      </w:r>
      <w:r>
        <w:rPr>
          <w:rFonts w:ascii="Trebuchet MS" w:hAnsi="Trebuchet MS"/>
          <w:w w:val="110"/>
          <w:sz w:val="11"/>
        </w:rPr>
        <w:t>samtliga</w:t>
      </w:r>
      <w:r>
        <w:rPr>
          <w:rFonts w:ascii="Trebuchet MS" w:hAnsi="Trebuchet MS"/>
          <w:spacing w:val="-2"/>
          <w:w w:val="110"/>
          <w:sz w:val="11"/>
        </w:rPr>
        <w:t> </w:t>
      </w:r>
      <w:r>
        <w:rPr>
          <w:rFonts w:ascii="Trebuchet MS" w:hAnsi="Trebuchet MS"/>
          <w:w w:val="110"/>
          <w:sz w:val="11"/>
        </w:rPr>
        <w:t>yrkesexamensprogram</w:t>
      </w:r>
      <w:r>
        <w:rPr>
          <w:rFonts w:ascii="Trebuchet MS" w:hAnsi="Trebuchet MS"/>
          <w:spacing w:val="40"/>
          <w:w w:val="110"/>
          <w:sz w:val="11"/>
        </w:rPr>
        <w:t> </w:t>
      </w:r>
      <w:r>
        <w:rPr>
          <w:rFonts w:ascii="Trebuchet MS" w:hAnsi="Trebuchet MS"/>
          <w:spacing w:val="-2"/>
          <w:w w:val="110"/>
          <w:sz w:val="11"/>
        </w:rPr>
        <w:t>höstterminen 2011–höstterminen 2024. Söktryck beräknas som en kvot mellan antalet behöriga</w:t>
      </w:r>
      <w:r>
        <w:rPr>
          <w:rFonts w:ascii="Trebuchet MS" w:hAnsi="Trebuchet MS"/>
          <w:spacing w:val="40"/>
          <w:w w:val="110"/>
          <w:sz w:val="11"/>
        </w:rPr>
        <w:t> </w:t>
      </w:r>
      <w:r>
        <w:rPr>
          <w:rFonts w:ascii="Trebuchet MS" w:hAnsi="Trebuchet MS"/>
          <w:w w:val="110"/>
          <w:sz w:val="11"/>
        </w:rPr>
        <w:t>förstahandssökande och antalet antagna</w:t>
      </w:r>
    </w:p>
    <w:p>
      <w:pPr>
        <w:pStyle w:val="BodyText"/>
        <w:spacing w:before="5"/>
        <w:rPr>
          <w:rFonts w:ascii="Trebuchet MS"/>
          <w:sz w:val="10"/>
        </w:rPr>
      </w:pPr>
    </w:p>
    <w:p>
      <w:pPr>
        <w:spacing w:line="412" w:lineRule="auto" w:before="0"/>
        <w:ind w:left="1299" w:right="6206" w:hanging="54"/>
        <w:jc w:val="left"/>
        <w:rPr>
          <w:rFonts w:ascii="Trebuchet MS" w:hAnsi="Trebuchet MS"/>
          <w:sz w:val="10"/>
        </w:rPr>
      </w:pPr>
      <w:r>
        <w:rPr>
          <w:rFonts w:ascii="Trebuchet MS" w:hAnsi="Trebuchet MS"/>
          <w:sz w:val="10"/>
        </w:rPr>
        <mc:AlternateContent>
          <mc:Choice Requires="wps">
            <w:drawing>
              <wp:anchor distT="0" distB="0" distL="0" distR="0" allowOverlap="1" layoutInCell="1" locked="0" behindDoc="0" simplePos="0" relativeHeight="15746048">
                <wp:simplePos x="0" y="0"/>
                <wp:positionH relativeFrom="page">
                  <wp:posOffset>1427110</wp:posOffset>
                </wp:positionH>
                <wp:positionV relativeFrom="paragraph">
                  <wp:posOffset>166387</wp:posOffset>
                </wp:positionV>
                <wp:extent cx="2908935" cy="1270"/>
                <wp:effectExtent l="0" t="0" r="0" b="0"/>
                <wp:wrapNone/>
                <wp:docPr id="114" name="Graphic 114"/>
                <wp:cNvGraphicFramePr>
                  <a:graphicFrameLocks/>
                </wp:cNvGraphicFramePr>
                <a:graphic>
                  <a:graphicData uri="http://schemas.microsoft.com/office/word/2010/wordprocessingShape">
                    <wps:wsp>
                      <wps:cNvPr id="114" name="Graphic 114"/>
                      <wps:cNvSpPr/>
                      <wps:spPr>
                        <a:xfrm>
                          <a:off x="0" y="0"/>
                          <a:ext cx="2908935" cy="1270"/>
                        </a:xfrm>
                        <a:custGeom>
                          <a:avLst/>
                          <a:gdLst/>
                          <a:ahLst/>
                          <a:cxnLst/>
                          <a:rect l="l" t="t" r="r" b="b"/>
                          <a:pathLst>
                            <a:path w="2908935" h="0">
                              <a:moveTo>
                                <a:pt x="0" y="0"/>
                              </a:moveTo>
                              <a:lnTo>
                                <a:pt x="2908888" y="0"/>
                              </a:lnTo>
                            </a:path>
                          </a:pathLst>
                        </a:custGeom>
                        <a:ln w="40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6048" from="112.370903pt,13.101363pt" to="341.417279pt,13.101363pt" stroked="true" strokeweight=".319392pt" strokecolor="#000000">
                <v:stroke dashstyle="solid"/>
                <w10:wrap type="none"/>
              </v:line>
            </w:pict>
          </mc:Fallback>
        </mc:AlternateContent>
      </w:r>
      <w:r>
        <w:rPr>
          <w:rFonts w:ascii="Trebuchet MS" w:hAnsi="Trebuchet MS"/>
          <w:spacing w:val="-2"/>
          <w:w w:val="110"/>
          <w:sz w:val="10"/>
        </w:rPr>
        <w:t>Söktryck</w:t>
      </w:r>
      <w:r>
        <w:rPr>
          <w:rFonts w:ascii="Trebuchet MS" w:hAnsi="Trebuchet MS"/>
          <w:spacing w:val="40"/>
          <w:w w:val="110"/>
          <w:sz w:val="10"/>
        </w:rPr>
        <w:t> </w:t>
      </w:r>
      <w:r>
        <w:rPr>
          <w:rFonts w:ascii="Trebuchet MS" w:hAnsi="Trebuchet MS"/>
          <w:spacing w:val="-4"/>
          <w:w w:val="110"/>
          <w:sz w:val="10"/>
        </w:rPr>
        <w:t>2,5</w:t>
      </w:r>
    </w:p>
    <w:p>
      <w:pPr>
        <w:pStyle w:val="BodyText"/>
        <w:rPr>
          <w:rFonts w:ascii="Trebuchet MS"/>
          <w:sz w:val="10"/>
        </w:rPr>
      </w:pPr>
    </w:p>
    <w:p>
      <w:pPr>
        <w:pStyle w:val="BodyText"/>
        <w:spacing w:before="47"/>
        <w:rPr>
          <w:rFonts w:ascii="Trebuchet MS"/>
          <w:sz w:val="10"/>
        </w:rPr>
      </w:pPr>
    </w:p>
    <w:p>
      <w:pPr>
        <w:spacing w:before="0"/>
        <w:ind w:left="1301"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45536">
                <wp:simplePos x="0" y="0"/>
                <wp:positionH relativeFrom="page">
                  <wp:posOffset>1427110</wp:posOffset>
                </wp:positionH>
                <wp:positionV relativeFrom="paragraph">
                  <wp:posOffset>-91280</wp:posOffset>
                </wp:positionV>
                <wp:extent cx="2908935" cy="747395"/>
                <wp:effectExtent l="0" t="0" r="0" b="0"/>
                <wp:wrapNone/>
                <wp:docPr id="115" name="Group 115"/>
                <wp:cNvGraphicFramePr>
                  <a:graphicFrameLocks/>
                </wp:cNvGraphicFramePr>
                <a:graphic>
                  <a:graphicData uri="http://schemas.microsoft.com/office/word/2010/wordprocessingGroup">
                    <wpg:wgp>
                      <wpg:cNvPr id="115" name="Group 115"/>
                      <wpg:cNvGrpSpPr/>
                      <wpg:grpSpPr>
                        <a:xfrm>
                          <a:off x="0" y="0"/>
                          <a:ext cx="2908935" cy="747395"/>
                          <a:chExt cx="2908935" cy="747395"/>
                        </a:xfrm>
                      </wpg:grpSpPr>
                      <wps:wsp>
                        <wps:cNvPr id="116" name="Graphic 116"/>
                        <wps:cNvSpPr/>
                        <wps:spPr>
                          <a:xfrm>
                            <a:off x="0" y="131193"/>
                            <a:ext cx="2908935" cy="608330"/>
                          </a:xfrm>
                          <a:custGeom>
                            <a:avLst/>
                            <a:gdLst/>
                            <a:ahLst/>
                            <a:cxnLst/>
                            <a:rect l="l" t="t" r="r" b="b"/>
                            <a:pathLst>
                              <a:path w="2908935" h="608330">
                                <a:moveTo>
                                  <a:pt x="0" y="607970"/>
                                </a:moveTo>
                                <a:lnTo>
                                  <a:pt x="2908889" y="607970"/>
                                </a:lnTo>
                              </a:path>
                              <a:path w="2908935" h="608330">
                                <a:moveTo>
                                  <a:pt x="0" y="303498"/>
                                </a:moveTo>
                                <a:lnTo>
                                  <a:pt x="2908889" y="303498"/>
                                </a:lnTo>
                              </a:path>
                              <a:path w="2908935" h="608330">
                                <a:moveTo>
                                  <a:pt x="0" y="0"/>
                                </a:moveTo>
                                <a:lnTo>
                                  <a:pt x="2908888" y="0"/>
                                </a:lnTo>
                              </a:path>
                            </a:pathLst>
                          </a:custGeom>
                          <a:ln w="4056">
                            <a:solidFill>
                              <a:srgbClr val="000000"/>
                            </a:solidFill>
                            <a:prstDash val="solid"/>
                          </a:ln>
                        </wps:spPr>
                        <wps:bodyPr wrap="square" lIns="0" tIns="0" rIns="0" bIns="0" rtlCol="0">
                          <a:prstTxWarp prst="textNoShape">
                            <a:avLst/>
                          </a:prstTxWarp>
                          <a:noAutofit/>
                        </wps:bodyPr>
                      </wps:wsp>
                      <wps:wsp>
                        <wps:cNvPr id="117" name="Graphic 117"/>
                        <wps:cNvSpPr/>
                        <wps:spPr>
                          <a:xfrm>
                            <a:off x="103612" y="70399"/>
                            <a:ext cx="2701925" cy="546735"/>
                          </a:xfrm>
                          <a:custGeom>
                            <a:avLst/>
                            <a:gdLst/>
                            <a:ahLst/>
                            <a:cxnLst/>
                            <a:rect l="l" t="t" r="r" b="b"/>
                            <a:pathLst>
                              <a:path w="2701925" h="546735">
                                <a:moveTo>
                                  <a:pt x="0" y="364780"/>
                                </a:moveTo>
                                <a:lnTo>
                                  <a:pt x="208196" y="243189"/>
                                </a:lnTo>
                                <a:lnTo>
                                  <a:pt x="416393" y="0"/>
                                </a:lnTo>
                                <a:lnTo>
                                  <a:pt x="623657" y="0"/>
                                </a:lnTo>
                                <a:lnTo>
                                  <a:pt x="831854" y="121590"/>
                                </a:lnTo>
                                <a:lnTo>
                                  <a:pt x="1039085" y="60308"/>
                                </a:lnTo>
                                <a:lnTo>
                                  <a:pt x="1247282" y="243189"/>
                                </a:lnTo>
                                <a:lnTo>
                                  <a:pt x="1454505" y="425089"/>
                                </a:lnTo>
                                <a:lnTo>
                                  <a:pt x="1662702" y="425089"/>
                                </a:lnTo>
                                <a:lnTo>
                                  <a:pt x="1870898" y="486371"/>
                                </a:lnTo>
                                <a:lnTo>
                                  <a:pt x="2078122" y="364780"/>
                                </a:lnTo>
                                <a:lnTo>
                                  <a:pt x="2286318" y="486371"/>
                                </a:lnTo>
                                <a:lnTo>
                                  <a:pt x="2493550" y="425089"/>
                                </a:lnTo>
                                <a:lnTo>
                                  <a:pt x="2701665" y="546688"/>
                                </a:lnTo>
                              </a:path>
                            </a:pathLst>
                          </a:custGeom>
                          <a:ln w="16208">
                            <a:solidFill>
                              <a:srgbClr val="0F0F0F"/>
                            </a:solidFill>
                            <a:prstDash val="solid"/>
                          </a:ln>
                        </wps:spPr>
                        <wps:bodyPr wrap="square" lIns="0" tIns="0" rIns="0" bIns="0" rtlCol="0">
                          <a:prstTxWarp prst="textNoShape">
                            <a:avLst/>
                          </a:prstTxWarp>
                          <a:noAutofit/>
                        </wps:bodyPr>
                      </wps:wsp>
                      <wps:wsp>
                        <wps:cNvPr id="118" name="Graphic 118"/>
                        <wps:cNvSpPr/>
                        <wps:spPr>
                          <a:xfrm>
                            <a:off x="103612" y="435177"/>
                            <a:ext cx="2701925" cy="243204"/>
                          </a:xfrm>
                          <a:custGeom>
                            <a:avLst/>
                            <a:gdLst/>
                            <a:ahLst/>
                            <a:cxnLst/>
                            <a:rect l="l" t="t" r="r" b="b"/>
                            <a:pathLst>
                              <a:path w="2701925" h="243204">
                                <a:moveTo>
                                  <a:pt x="0" y="243189"/>
                                </a:moveTo>
                                <a:lnTo>
                                  <a:pt x="208196" y="243189"/>
                                </a:lnTo>
                                <a:lnTo>
                                  <a:pt x="416393" y="181907"/>
                                </a:lnTo>
                                <a:lnTo>
                                  <a:pt x="623657" y="60308"/>
                                </a:lnTo>
                                <a:lnTo>
                                  <a:pt x="831854" y="121599"/>
                                </a:lnTo>
                                <a:lnTo>
                                  <a:pt x="1039085" y="0"/>
                                </a:lnTo>
                                <a:lnTo>
                                  <a:pt x="1247282" y="60308"/>
                                </a:lnTo>
                                <a:lnTo>
                                  <a:pt x="1454505" y="121599"/>
                                </a:lnTo>
                                <a:lnTo>
                                  <a:pt x="1662702" y="60308"/>
                                </a:lnTo>
                                <a:lnTo>
                                  <a:pt x="1870898" y="60308"/>
                                </a:lnTo>
                                <a:lnTo>
                                  <a:pt x="2078122" y="0"/>
                                </a:lnTo>
                                <a:lnTo>
                                  <a:pt x="2286318" y="60308"/>
                                </a:lnTo>
                                <a:lnTo>
                                  <a:pt x="2493550" y="121599"/>
                                </a:lnTo>
                                <a:lnTo>
                                  <a:pt x="2701665" y="181907"/>
                                </a:lnTo>
                              </a:path>
                            </a:pathLst>
                          </a:custGeom>
                          <a:ln w="16208">
                            <a:solidFill>
                              <a:srgbClr val="525252"/>
                            </a:solidFill>
                            <a:prstDash val="solid"/>
                          </a:ln>
                        </wps:spPr>
                        <wps:bodyPr wrap="square" lIns="0" tIns="0" rIns="0" bIns="0" rtlCol="0">
                          <a:prstTxWarp prst="textNoShape">
                            <a:avLst/>
                          </a:prstTxWarp>
                          <a:noAutofit/>
                        </wps:bodyPr>
                      </wps:wsp>
                      <wps:wsp>
                        <wps:cNvPr id="119" name="Graphic 119"/>
                        <wps:cNvSpPr/>
                        <wps:spPr>
                          <a:xfrm>
                            <a:off x="103612" y="373897"/>
                            <a:ext cx="2701925" cy="365125"/>
                          </a:xfrm>
                          <a:custGeom>
                            <a:avLst/>
                            <a:gdLst/>
                            <a:ahLst/>
                            <a:cxnLst/>
                            <a:rect l="l" t="t" r="r" b="b"/>
                            <a:pathLst>
                              <a:path w="2701925" h="365125">
                                <a:moveTo>
                                  <a:pt x="0" y="364780"/>
                                </a:moveTo>
                                <a:lnTo>
                                  <a:pt x="208196" y="243189"/>
                                </a:lnTo>
                                <a:lnTo>
                                  <a:pt x="416393" y="304472"/>
                                </a:lnTo>
                                <a:lnTo>
                                  <a:pt x="623657" y="243189"/>
                                </a:lnTo>
                                <a:lnTo>
                                  <a:pt x="831854" y="243189"/>
                                </a:lnTo>
                                <a:lnTo>
                                  <a:pt x="1039085" y="121590"/>
                                </a:lnTo>
                                <a:lnTo>
                                  <a:pt x="1247282" y="0"/>
                                </a:lnTo>
                                <a:lnTo>
                                  <a:pt x="1454505" y="61282"/>
                                </a:lnTo>
                                <a:lnTo>
                                  <a:pt x="1662702" y="0"/>
                                </a:lnTo>
                                <a:lnTo>
                                  <a:pt x="1870898" y="61282"/>
                                </a:lnTo>
                                <a:lnTo>
                                  <a:pt x="2078122" y="121590"/>
                                </a:lnTo>
                                <a:lnTo>
                                  <a:pt x="2286318" y="61282"/>
                                </a:lnTo>
                                <a:lnTo>
                                  <a:pt x="2493550" y="182873"/>
                                </a:lnTo>
                                <a:lnTo>
                                  <a:pt x="2701665" y="182873"/>
                                </a:lnTo>
                              </a:path>
                            </a:pathLst>
                          </a:custGeom>
                          <a:ln w="16208">
                            <a:solidFill>
                              <a:srgbClr val="A1A1A1"/>
                            </a:solidFill>
                            <a:prstDash val="solid"/>
                          </a:ln>
                        </wps:spPr>
                        <wps:bodyPr wrap="square" lIns="0" tIns="0" rIns="0" bIns="0" rtlCol="0">
                          <a:prstTxWarp prst="textNoShape">
                            <a:avLst/>
                          </a:prstTxWarp>
                          <a:noAutofit/>
                        </wps:bodyPr>
                      </wps:wsp>
                      <wps:wsp>
                        <wps:cNvPr id="120" name="Graphic 120"/>
                        <wps:cNvSpPr/>
                        <wps:spPr>
                          <a:xfrm>
                            <a:off x="103612" y="556776"/>
                            <a:ext cx="2701925" cy="182245"/>
                          </a:xfrm>
                          <a:custGeom>
                            <a:avLst/>
                            <a:gdLst/>
                            <a:ahLst/>
                            <a:cxnLst/>
                            <a:rect l="l" t="t" r="r" b="b"/>
                            <a:pathLst>
                              <a:path w="2701925" h="182245">
                                <a:moveTo>
                                  <a:pt x="0" y="121590"/>
                                </a:moveTo>
                                <a:lnTo>
                                  <a:pt x="208196" y="181899"/>
                                </a:lnTo>
                                <a:lnTo>
                                  <a:pt x="416393" y="121590"/>
                                </a:lnTo>
                                <a:lnTo>
                                  <a:pt x="623657" y="121590"/>
                                </a:lnTo>
                                <a:lnTo>
                                  <a:pt x="831854" y="121590"/>
                                </a:lnTo>
                                <a:lnTo>
                                  <a:pt x="1039085" y="0"/>
                                </a:lnTo>
                                <a:lnTo>
                                  <a:pt x="1247282" y="60308"/>
                                </a:lnTo>
                                <a:lnTo>
                                  <a:pt x="1454505" y="60308"/>
                                </a:lnTo>
                                <a:lnTo>
                                  <a:pt x="1662702" y="60308"/>
                                </a:lnTo>
                                <a:lnTo>
                                  <a:pt x="1870898" y="60308"/>
                                </a:lnTo>
                                <a:lnTo>
                                  <a:pt x="2078122" y="0"/>
                                </a:lnTo>
                                <a:lnTo>
                                  <a:pt x="2286318" y="0"/>
                                </a:lnTo>
                                <a:lnTo>
                                  <a:pt x="2493550" y="60308"/>
                                </a:lnTo>
                                <a:lnTo>
                                  <a:pt x="2701665" y="121590"/>
                                </a:lnTo>
                              </a:path>
                            </a:pathLst>
                          </a:custGeom>
                          <a:ln w="16208">
                            <a:solidFill>
                              <a:srgbClr val="696969"/>
                            </a:solidFill>
                            <a:prstDash val="solid"/>
                          </a:ln>
                        </wps:spPr>
                        <wps:bodyPr wrap="square" lIns="0" tIns="0" rIns="0" bIns="0" rtlCol="0">
                          <a:prstTxWarp prst="textNoShape">
                            <a:avLst/>
                          </a:prstTxWarp>
                          <a:noAutofit/>
                        </wps:bodyPr>
                      </wps:wsp>
                      <wps:wsp>
                        <wps:cNvPr id="121" name="Graphic 121"/>
                        <wps:cNvSpPr/>
                        <wps:spPr>
                          <a:xfrm>
                            <a:off x="103612" y="9118"/>
                            <a:ext cx="2701925" cy="182880"/>
                          </a:xfrm>
                          <a:custGeom>
                            <a:avLst/>
                            <a:gdLst/>
                            <a:ahLst/>
                            <a:cxnLst/>
                            <a:rect l="l" t="t" r="r" b="b"/>
                            <a:pathLst>
                              <a:path w="2701925" h="182880">
                                <a:moveTo>
                                  <a:pt x="0" y="182873"/>
                                </a:moveTo>
                                <a:lnTo>
                                  <a:pt x="208196" y="121590"/>
                                </a:lnTo>
                                <a:lnTo>
                                  <a:pt x="416393" y="121590"/>
                                </a:lnTo>
                                <a:lnTo>
                                  <a:pt x="623657" y="61282"/>
                                </a:lnTo>
                                <a:lnTo>
                                  <a:pt x="831854" y="121590"/>
                                </a:lnTo>
                                <a:lnTo>
                                  <a:pt x="1039085" y="61282"/>
                                </a:lnTo>
                                <a:lnTo>
                                  <a:pt x="1247282" y="61282"/>
                                </a:lnTo>
                                <a:lnTo>
                                  <a:pt x="1454505" y="182873"/>
                                </a:lnTo>
                                <a:lnTo>
                                  <a:pt x="1662702" y="121590"/>
                                </a:lnTo>
                                <a:lnTo>
                                  <a:pt x="1870898" y="121590"/>
                                </a:lnTo>
                                <a:lnTo>
                                  <a:pt x="2078122" y="0"/>
                                </a:lnTo>
                                <a:lnTo>
                                  <a:pt x="2286318" y="61282"/>
                                </a:lnTo>
                                <a:lnTo>
                                  <a:pt x="2493550" y="121590"/>
                                </a:lnTo>
                                <a:lnTo>
                                  <a:pt x="2701665" y="121590"/>
                                </a:lnTo>
                              </a:path>
                            </a:pathLst>
                          </a:custGeom>
                          <a:ln w="18237">
                            <a:solidFill>
                              <a:srgbClr val="646464"/>
                            </a:solidFill>
                            <a:prstDash val="dash"/>
                          </a:ln>
                        </wps:spPr>
                        <wps:bodyPr wrap="square" lIns="0" tIns="0" rIns="0" bIns="0" rtlCol="0">
                          <a:prstTxWarp prst="textNoShape">
                            <a:avLst/>
                          </a:prstTxWarp>
                          <a:noAutofit/>
                        </wps:bodyPr>
                      </wps:wsp>
                    </wpg:wgp>
                  </a:graphicData>
                </a:graphic>
              </wp:anchor>
            </w:drawing>
          </mc:Choice>
          <mc:Fallback>
            <w:pict>
              <v:group style="position:absolute;margin-left:112.370911pt;margin-top:-7.18748pt;width:229.05pt;height:58.85pt;mso-position-horizontal-relative:page;mso-position-vertical-relative:paragraph;z-index:15745536" id="docshapegroup73" coordorigin="2247,-144" coordsize="4581,1177">
                <v:shape style="position:absolute;left:2247;top:62;width:4581;height:958" id="docshape74" coordorigin="2247,63" coordsize="4581,958" path="m2247,1020l6828,1020m2247,541l6828,541m2247,63l6828,63e" filled="false" stroked="true" strokeweight=".319414pt" strokecolor="#000000">
                  <v:path arrowok="t"/>
                  <v:stroke dashstyle="solid"/>
                </v:shape>
                <v:shape style="position:absolute;left:2410;top:-33;width:4255;height:861" id="docshape75" coordorigin="2411,-33" coordsize="4255,861" path="m2411,542l2738,350,3066,-33,3393,-33,3721,159,4047,62,4375,350,4701,637,5029,637,5357,733,5683,542,6011,733,6337,637,6665,828e" filled="false" stroked="true" strokeweight="1.276296pt" strokecolor="#0f0f0f">
                  <v:path arrowok="t"/>
                  <v:stroke dashstyle="solid"/>
                </v:shape>
                <v:shape style="position:absolute;left:2410;top:541;width:4255;height:383" id="docshape76" coordorigin="2411,542" coordsize="4255,383" path="m2411,925l2738,925,3066,828,3393,637,3721,733,4047,542,4375,637,4701,733,5029,637,5357,637,5683,542,6011,637,6337,733,6665,828e" filled="false" stroked="true" strokeweight="1.276291pt" strokecolor="#525252">
                  <v:path arrowok="t"/>
                  <v:stroke dashstyle="solid"/>
                </v:shape>
                <v:shape style="position:absolute;left:2410;top:445;width:4255;height:575" id="docshape77" coordorigin="2411,445" coordsize="4255,575" path="m2411,1020l2738,828,3066,925,3393,828,3721,828,4047,637,4375,445,4701,542,5029,445,5357,542,5683,637,6011,542,6337,733,6665,733e" filled="false" stroked="true" strokeweight="1.276293pt" strokecolor="#a1a1a1">
                  <v:path arrowok="t"/>
                  <v:stroke dashstyle="solid"/>
                </v:shape>
                <v:shape style="position:absolute;left:2410;top:733;width:4255;height:287" id="docshape78" coordorigin="2411,733" coordsize="4255,287" path="m2411,925l2738,1020,3066,925,3393,925,3721,925,4047,733,4375,828,4701,828,5029,828,5357,828,5683,733,6011,733,6337,828,6665,925e" filled="false" stroked="true" strokeweight="1.276290pt" strokecolor="#696969">
                  <v:path arrowok="t"/>
                  <v:stroke dashstyle="solid"/>
                </v:shape>
                <v:shape style="position:absolute;left:2410;top:-130;width:4255;height:288" id="docshape79" coordorigin="2411,-129" coordsize="4255,288" path="m2411,159l2738,62,3066,62,3393,-33,3721,62,4047,-33,4375,-33,4701,159,5029,62,5357,62,5683,-129,6011,-33,6337,62,6665,62e" filled="false" stroked="true" strokeweight="1.435986pt" strokecolor="#646464">
                  <v:path arrowok="t"/>
                  <v:stroke dashstyle="dash"/>
                </v:shape>
                <w10:wrap type="none"/>
              </v:group>
            </w:pict>
          </mc:Fallback>
        </mc:AlternateContent>
      </w:r>
      <w:r>
        <w:rPr>
          <w:rFonts w:ascii="Trebuchet MS"/>
          <w:spacing w:val="-5"/>
          <w:sz w:val="10"/>
        </w:rPr>
        <w:t>2,0</w:t>
      </w:r>
    </w:p>
    <w:p>
      <w:pPr>
        <w:pStyle w:val="BodyText"/>
        <w:rPr>
          <w:rFonts w:ascii="Trebuchet MS"/>
          <w:sz w:val="10"/>
        </w:rPr>
      </w:pPr>
    </w:p>
    <w:p>
      <w:pPr>
        <w:pStyle w:val="BodyText"/>
        <w:rPr>
          <w:rFonts w:ascii="Trebuchet MS"/>
          <w:sz w:val="10"/>
        </w:rPr>
      </w:pPr>
    </w:p>
    <w:p>
      <w:pPr>
        <w:pStyle w:val="BodyText"/>
        <w:spacing w:before="14"/>
        <w:rPr>
          <w:rFonts w:ascii="Trebuchet MS"/>
          <w:sz w:val="10"/>
        </w:rPr>
      </w:pPr>
    </w:p>
    <w:p>
      <w:pPr>
        <w:spacing w:before="0"/>
        <w:ind w:left="1317" w:right="0" w:firstLine="0"/>
        <w:jc w:val="left"/>
        <w:rPr>
          <w:rFonts w:ascii="Trebuchet MS"/>
          <w:sz w:val="10"/>
        </w:rPr>
      </w:pPr>
      <w:r>
        <w:rPr>
          <w:rFonts w:ascii="Trebuchet MS"/>
          <w:spacing w:val="-5"/>
          <w:sz w:val="10"/>
        </w:rPr>
        <w:t>1,5</w:t>
      </w:r>
    </w:p>
    <w:p>
      <w:pPr>
        <w:pStyle w:val="BodyText"/>
        <w:rPr>
          <w:rFonts w:ascii="Trebuchet MS"/>
          <w:sz w:val="10"/>
        </w:rPr>
      </w:pPr>
    </w:p>
    <w:p>
      <w:pPr>
        <w:pStyle w:val="BodyText"/>
        <w:rPr>
          <w:rFonts w:ascii="Trebuchet MS"/>
          <w:sz w:val="10"/>
        </w:rPr>
      </w:pPr>
    </w:p>
    <w:p>
      <w:pPr>
        <w:pStyle w:val="BodyText"/>
        <w:spacing w:before="15"/>
        <w:rPr>
          <w:rFonts w:ascii="Trebuchet MS"/>
          <w:sz w:val="10"/>
        </w:rPr>
      </w:pPr>
    </w:p>
    <w:p>
      <w:pPr>
        <w:spacing w:before="0"/>
        <w:ind w:left="1320" w:right="0" w:firstLine="0"/>
        <w:jc w:val="left"/>
        <w:rPr>
          <w:rFonts w:ascii="Trebuchet MS"/>
          <w:sz w:val="10"/>
        </w:rPr>
      </w:pPr>
      <w:r>
        <w:rPr>
          <w:rFonts w:ascii="Trebuchet MS"/>
          <w:spacing w:val="-5"/>
          <w:w w:val="95"/>
          <w:sz w:val="10"/>
        </w:rPr>
        <w:t>1,0</w:t>
      </w:r>
    </w:p>
    <w:p>
      <w:pPr>
        <w:pStyle w:val="BodyText"/>
        <w:rPr>
          <w:rFonts w:ascii="Trebuchet MS"/>
          <w:sz w:val="10"/>
        </w:rPr>
      </w:pPr>
    </w:p>
    <w:p>
      <w:pPr>
        <w:pStyle w:val="BodyText"/>
        <w:rPr>
          <w:rFonts w:ascii="Trebuchet MS"/>
          <w:sz w:val="10"/>
        </w:rPr>
      </w:pPr>
    </w:p>
    <w:p>
      <w:pPr>
        <w:pStyle w:val="BodyText"/>
        <w:spacing w:before="14"/>
        <w:rPr>
          <w:rFonts w:ascii="Trebuchet MS"/>
          <w:sz w:val="10"/>
        </w:rPr>
      </w:pPr>
    </w:p>
    <w:p>
      <w:pPr>
        <w:spacing w:before="0"/>
        <w:ind w:left="1297"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46560">
                <wp:simplePos x="0" y="0"/>
                <wp:positionH relativeFrom="page">
                  <wp:posOffset>1427110</wp:posOffset>
                </wp:positionH>
                <wp:positionV relativeFrom="paragraph">
                  <wp:posOffset>39318</wp:posOffset>
                </wp:positionV>
                <wp:extent cx="2908935" cy="1270"/>
                <wp:effectExtent l="0" t="0" r="0" b="0"/>
                <wp:wrapNone/>
                <wp:docPr id="122" name="Graphic 122"/>
                <wp:cNvGraphicFramePr>
                  <a:graphicFrameLocks/>
                </wp:cNvGraphicFramePr>
                <a:graphic>
                  <a:graphicData uri="http://schemas.microsoft.com/office/word/2010/wordprocessingShape">
                    <wps:wsp>
                      <wps:cNvPr id="122" name="Graphic 122"/>
                      <wps:cNvSpPr/>
                      <wps:spPr>
                        <a:xfrm>
                          <a:off x="0" y="0"/>
                          <a:ext cx="2908935" cy="1270"/>
                        </a:xfrm>
                        <a:custGeom>
                          <a:avLst/>
                          <a:gdLst/>
                          <a:ahLst/>
                          <a:cxnLst/>
                          <a:rect l="l" t="t" r="r" b="b"/>
                          <a:pathLst>
                            <a:path w="2908935" h="0">
                              <a:moveTo>
                                <a:pt x="0" y="0"/>
                              </a:moveTo>
                              <a:lnTo>
                                <a:pt x="2908888" y="0"/>
                              </a:lnTo>
                            </a:path>
                          </a:pathLst>
                        </a:custGeom>
                        <a:ln w="405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6560" from="112.370918pt,3.095926pt" to="341.417294pt,3.095926pt" stroked="true" strokeweight=".319392pt" strokecolor="#000000">
                <v:stroke dashstyle="solid"/>
                <w10:wrap type="none"/>
              </v:line>
            </w:pict>
          </mc:Fallback>
        </mc:AlternateContent>
      </w:r>
      <w:r>
        <w:rPr>
          <w:rFonts w:ascii="Trebuchet MS"/>
          <w:sz w:val="10"/>
        </w:rPr>
        <mc:AlternateContent>
          <mc:Choice Requires="wps">
            <w:drawing>
              <wp:anchor distT="0" distB="0" distL="0" distR="0" allowOverlap="1" layoutInCell="1" locked="0" behindDoc="0" simplePos="0" relativeHeight="15749632">
                <wp:simplePos x="0" y="0"/>
                <wp:positionH relativeFrom="page">
                  <wp:posOffset>4182449</wp:posOffset>
                </wp:positionH>
                <wp:positionV relativeFrom="paragraph">
                  <wp:posOffset>68147</wp:posOffset>
                </wp:positionV>
                <wp:extent cx="102235" cy="268605"/>
                <wp:effectExtent l="0" t="0" r="0" b="0"/>
                <wp:wrapNone/>
                <wp:docPr id="123" name="Textbox 123"/>
                <wp:cNvGraphicFramePr>
                  <a:graphicFrameLocks/>
                </wp:cNvGraphicFramePr>
                <a:graphic>
                  <a:graphicData uri="http://schemas.microsoft.com/office/word/2010/wordprocessingShape">
                    <wps:wsp>
                      <wps:cNvPr id="123" name="Textbox 123"/>
                      <wps:cNvSpPr txBox="1"/>
                      <wps:spPr>
                        <a:xfrm>
                          <a:off x="0" y="0"/>
                          <a:ext cx="102235" cy="268605"/>
                        </a:xfrm>
                        <a:prstGeom prst="rect">
                          <a:avLst/>
                        </a:prstGeom>
                      </wps:spPr>
                      <wps:txbx>
                        <w:txbxContent>
                          <w:p>
                            <w:pPr>
                              <w:spacing w:before="23"/>
                              <w:ind w:left="20" w:right="0" w:firstLine="0"/>
                              <w:jc w:val="left"/>
                              <w:rPr>
                                <w:rFonts w:ascii="Trebuchet MS"/>
                                <w:sz w:val="10"/>
                              </w:rPr>
                            </w:pPr>
                            <w:r>
                              <w:rPr>
                                <w:rFonts w:ascii="Trebuchet MS"/>
                                <w:spacing w:val="-2"/>
                                <w:w w:val="115"/>
                                <w:sz w:val="10"/>
                              </w:rPr>
                              <w:t>HT2024</w:t>
                            </w:r>
                          </w:p>
                        </w:txbxContent>
                      </wps:txbx>
                      <wps:bodyPr wrap="square" lIns="0" tIns="0" rIns="0" bIns="0" rtlCol="0" vert="vert">
                        <a:noAutofit/>
                      </wps:bodyPr>
                    </wps:wsp>
                  </a:graphicData>
                </a:graphic>
              </wp:anchor>
            </w:drawing>
          </mc:Choice>
          <mc:Fallback>
            <w:pict>
              <v:shape style="position:absolute;margin-left:329.326752pt;margin-top:5.365926pt;width:8.0500pt;height:21.15pt;mso-position-horizontal-relative:page;mso-position-vertical-relative:paragraph;z-index:15749632" type="#_x0000_t202" id="docshape80" filled="false" stroked="false">
                <v:textbox inset="0,0,0,0" style="layout-flow:vertical">
                  <w:txbxContent>
                    <w:p>
                      <w:pPr>
                        <w:spacing w:before="23"/>
                        <w:ind w:left="20" w:right="0" w:firstLine="0"/>
                        <w:jc w:val="left"/>
                        <w:rPr>
                          <w:rFonts w:ascii="Trebuchet MS"/>
                          <w:sz w:val="10"/>
                        </w:rPr>
                      </w:pPr>
                      <w:r>
                        <w:rPr>
                          <w:rFonts w:ascii="Trebuchet MS"/>
                          <w:spacing w:val="-2"/>
                          <w:w w:val="115"/>
                          <w:sz w:val="10"/>
                        </w:rPr>
                        <w:t>HT2024</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0144">
                <wp:simplePos x="0" y="0"/>
                <wp:positionH relativeFrom="page">
                  <wp:posOffset>3974577</wp:posOffset>
                </wp:positionH>
                <wp:positionV relativeFrom="paragraph">
                  <wp:posOffset>68147</wp:posOffset>
                </wp:positionV>
                <wp:extent cx="102235" cy="268605"/>
                <wp:effectExtent l="0" t="0" r="0" b="0"/>
                <wp:wrapNone/>
                <wp:docPr id="124" name="Textbox 124"/>
                <wp:cNvGraphicFramePr>
                  <a:graphicFrameLocks/>
                </wp:cNvGraphicFramePr>
                <a:graphic>
                  <a:graphicData uri="http://schemas.microsoft.com/office/word/2010/wordprocessingShape">
                    <wps:wsp>
                      <wps:cNvPr id="124" name="Textbox 124"/>
                      <wps:cNvSpPr txBox="1"/>
                      <wps:spPr>
                        <a:xfrm>
                          <a:off x="0" y="0"/>
                          <a:ext cx="102235" cy="268605"/>
                        </a:xfrm>
                        <a:prstGeom prst="rect">
                          <a:avLst/>
                        </a:prstGeom>
                      </wps:spPr>
                      <wps:txbx>
                        <w:txbxContent>
                          <w:p>
                            <w:pPr>
                              <w:spacing w:before="23"/>
                              <w:ind w:left="20" w:right="0" w:firstLine="0"/>
                              <w:jc w:val="left"/>
                              <w:rPr>
                                <w:rFonts w:ascii="Trebuchet MS"/>
                                <w:sz w:val="10"/>
                              </w:rPr>
                            </w:pPr>
                            <w:r>
                              <w:rPr>
                                <w:rFonts w:ascii="Trebuchet MS"/>
                                <w:spacing w:val="-2"/>
                                <w:w w:val="115"/>
                                <w:sz w:val="10"/>
                              </w:rPr>
                              <w:t>HT2023</w:t>
                            </w:r>
                          </w:p>
                        </w:txbxContent>
                      </wps:txbx>
                      <wps:bodyPr wrap="square" lIns="0" tIns="0" rIns="0" bIns="0" rtlCol="0" vert="vert">
                        <a:noAutofit/>
                      </wps:bodyPr>
                    </wps:wsp>
                  </a:graphicData>
                </a:graphic>
              </wp:anchor>
            </w:drawing>
          </mc:Choice>
          <mc:Fallback>
            <w:pict>
              <v:shape style="position:absolute;margin-left:312.958893pt;margin-top:5.365926pt;width:8.0500pt;height:21.15pt;mso-position-horizontal-relative:page;mso-position-vertical-relative:paragraph;z-index:15750144" type="#_x0000_t202" id="docshape81" filled="false" stroked="false">
                <v:textbox inset="0,0,0,0" style="layout-flow:vertical">
                  <w:txbxContent>
                    <w:p>
                      <w:pPr>
                        <w:spacing w:before="23"/>
                        <w:ind w:left="20" w:right="0" w:firstLine="0"/>
                        <w:jc w:val="left"/>
                        <w:rPr>
                          <w:rFonts w:ascii="Trebuchet MS"/>
                          <w:sz w:val="10"/>
                        </w:rPr>
                      </w:pPr>
                      <w:r>
                        <w:rPr>
                          <w:rFonts w:ascii="Trebuchet MS"/>
                          <w:spacing w:val="-2"/>
                          <w:w w:val="115"/>
                          <w:sz w:val="10"/>
                        </w:rPr>
                        <w:t>HT2023</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0656">
                <wp:simplePos x="0" y="0"/>
                <wp:positionH relativeFrom="page">
                  <wp:posOffset>3766771</wp:posOffset>
                </wp:positionH>
                <wp:positionV relativeFrom="paragraph">
                  <wp:posOffset>68147</wp:posOffset>
                </wp:positionV>
                <wp:extent cx="102235" cy="266065"/>
                <wp:effectExtent l="0" t="0" r="0" b="0"/>
                <wp:wrapNone/>
                <wp:docPr id="125" name="Textbox 125"/>
                <wp:cNvGraphicFramePr>
                  <a:graphicFrameLocks/>
                </wp:cNvGraphicFramePr>
                <a:graphic>
                  <a:graphicData uri="http://schemas.microsoft.com/office/word/2010/wordprocessingShape">
                    <wps:wsp>
                      <wps:cNvPr id="125" name="Textbox 125"/>
                      <wps:cNvSpPr txBox="1"/>
                      <wps:spPr>
                        <a:xfrm>
                          <a:off x="0" y="0"/>
                          <a:ext cx="102235" cy="266065"/>
                        </a:xfrm>
                        <a:prstGeom prst="rect">
                          <a:avLst/>
                        </a:prstGeom>
                      </wps:spPr>
                      <wps:txbx>
                        <w:txbxContent>
                          <w:p>
                            <w:pPr>
                              <w:spacing w:before="23"/>
                              <w:ind w:left="20" w:right="0" w:firstLine="0"/>
                              <w:jc w:val="left"/>
                              <w:rPr>
                                <w:rFonts w:ascii="Trebuchet MS"/>
                                <w:sz w:val="10"/>
                              </w:rPr>
                            </w:pPr>
                            <w:r>
                              <w:rPr>
                                <w:rFonts w:ascii="Trebuchet MS"/>
                                <w:spacing w:val="-2"/>
                                <w:w w:val="115"/>
                                <w:sz w:val="10"/>
                              </w:rPr>
                              <w:t>HT2022</w:t>
                            </w:r>
                          </w:p>
                        </w:txbxContent>
                      </wps:txbx>
                      <wps:bodyPr wrap="square" lIns="0" tIns="0" rIns="0" bIns="0" rtlCol="0" vert="vert">
                        <a:noAutofit/>
                      </wps:bodyPr>
                    </wps:wsp>
                  </a:graphicData>
                </a:graphic>
              </wp:anchor>
            </w:drawing>
          </mc:Choice>
          <mc:Fallback>
            <w:pict>
              <v:shape style="position:absolute;margin-left:296.596161pt;margin-top:5.365926pt;width:8.0500pt;height:20.95pt;mso-position-horizontal-relative:page;mso-position-vertical-relative:paragraph;z-index:15750656" type="#_x0000_t202" id="docshape82" filled="false" stroked="false">
                <v:textbox inset="0,0,0,0" style="layout-flow:vertical">
                  <w:txbxContent>
                    <w:p>
                      <w:pPr>
                        <w:spacing w:before="23"/>
                        <w:ind w:left="20" w:right="0" w:firstLine="0"/>
                        <w:jc w:val="left"/>
                        <w:rPr>
                          <w:rFonts w:ascii="Trebuchet MS"/>
                          <w:sz w:val="10"/>
                        </w:rPr>
                      </w:pPr>
                      <w:r>
                        <w:rPr>
                          <w:rFonts w:ascii="Trebuchet MS"/>
                          <w:spacing w:val="-2"/>
                          <w:w w:val="115"/>
                          <w:sz w:val="10"/>
                        </w:rPr>
                        <w:t>HT2022</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1168">
                <wp:simplePos x="0" y="0"/>
                <wp:positionH relativeFrom="page">
                  <wp:posOffset>3558964</wp:posOffset>
                </wp:positionH>
                <wp:positionV relativeFrom="paragraph">
                  <wp:posOffset>68147</wp:posOffset>
                </wp:positionV>
                <wp:extent cx="102235" cy="254000"/>
                <wp:effectExtent l="0" t="0" r="0" b="0"/>
                <wp:wrapNone/>
                <wp:docPr id="126" name="Textbox 126"/>
                <wp:cNvGraphicFramePr>
                  <a:graphicFrameLocks/>
                </wp:cNvGraphicFramePr>
                <a:graphic>
                  <a:graphicData uri="http://schemas.microsoft.com/office/word/2010/wordprocessingShape">
                    <wps:wsp>
                      <wps:cNvPr id="126" name="Textbox 126"/>
                      <wps:cNvSpPr txBox="1"/>
                      <wps:spPr>
                        <a:xfrm>
                          <a:off x="0" y="0"/>
                          <a:ext cx="102235" cy="254000"/>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HT2021</w:t>
                            </w:r>
                          </w:p>
                        </w:txbxContent>
                      </wps:txbx>
                      <wps:bodyPr wrap="square" lIns="0" tIns="0" rIns="0" bIns="0" rtlCol="0" vert="vert">
                        <a:noAutofit/>
                      </wps:bodyPr>
                    </wps:wsp>
                  </a:graphicData>
                </a:graphic>
              </wp:anchor>
            </w:drawing>
          </mc:Choice>
          <mc:Fallback>
            <w:pict>
              <v:shape style="position:absolute;margin-left:280.233429pt;margin-top:5.365926pt;width:8.0500pt;height:20pt;mso-position-horizontal-relative:page;mso-position-vertical-relative:paragraph;z-index:15751168" type="#_x0000_t202" id="docshape83"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HT2021</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1680">
                <wp:simplePos x="0" y="0"/>
                <wp:positionH relativeFrom="page">
                  <wp:posOffset>3351157</wp:posOffset>
                </wp:positionH>
                <wp:positionV relativeFrom="paragraph">
                  <wp:posOffset>68147</wp:posOffset>
                </wp:positionV>
                <wp:extent cx="102235" cy="267335"/>
                <wp:effectExtent l="0" t="0" r="0" b="0"/>
                <wp:wrapNone/>
                <wp:docPr id="127" name="Textbox 127"/>
                <wp:cNvGraphicFramePr>
                  <a:graphicFrameLocks/>
                </wp:cNvGraphicFramePr>
                <a:graphic>
                  <a:graphicData uri="http://schemas.microsoft.com/office/word/2010/wordprocessingShape">
                    <wps:wsp>
                      <wps:cNvPr id="127" name="Textbox 127"/>
                      <wps:cNvSpPr txBox="1"/>
                      <wps:spPr>
                        <a:xfrm>
                          <a:off x="0" y="0"/>
                          <a:ext cx="102235" cy="267335"/>
                        </a:xfrm>
                        <a:prstGeom prst="rect">
                          <a:avLst/>
                        </a:prstGeom>
                      </wps:spPr>
                      <wps:txbx>
                        <w:txbxContent>
                          <w:p>
                            <w:pPr>
                              <w:spacing w:before="23"/>
                              <w:ind w:left="20" w:right="0" w:firstLine="0"/>
                              <w:jc w:val="left"/>
                              <w:rPr>
                                <w:rFonts w:ascii="Trebuchet MS"/>
                                <w:sz w:val="10"/>
                              </w:rPr>
                            </w:pPr>
                            <w:r>
                              <w:rPr>
                                <w:rFonts w:ascii="Trebuchet MS"/>
                                <w:spacing w:val="-2"/>
                                <w:w w:val="115"/>
                                <w:sz w:val="10"/>
                              </w:rPr>
                              <w:t>HT2020</w:t>
                            </w:r>
                          </w:p>
                        </w:txbxContent>
                      </wps:txbx>
                      <wps:bodyPr wrap="square" lIns="0" tIns="0" rIns="0" bIns="0" rtlCol="0" vert="vert">
                        <a:noAutofit/>
                      </wps:bodyPr>
                    </wps:wsp>
                  </a:graphicData>
                </a:graphic>
              </wp:anchor>
            </w:drawing>
          </mc:Choice>
          <mc:Fallback>
            <w:pict>
              <v:shape style="position:absolute;margin-left:263.870697pt;margin-top:5.365926pt;width:8.0500pt;height:21.05pt;mso-position-horizontal-relative:page;mso-position-vertical-relative:paragraph;z-index:15751680" type="#_x0000_t202" id="docshape84" filled="false" stroked="false">
                <v:textbox inset="0,0,0,0" style="layout-flow:vertical">
                  <w:txbxContent>
                    <w:p>
                      <w:pPr>
                        <w:spacing w:before="23"/>
                        <w:ind w:left="20" w:right="0" w:firstLine="0"/>
                        <w:jc w:val="left"/>
                        <w:rPr>
                          <w:rFonts w:ascii="Trebuchet MS"/>
                          <w:sz w:val="10"/>
                        </w:rPr>
                      </w:pPr>
                      <w:r>
                        <w:rPr>
                          <w:rFonts w:ascii="Trebuchet MS"/>
                          <w:spacing w:val="-2"/>
                          <w:w w:val="115"/>
                          <w:sz w:val="10"/>
                        </w:rPr>
                        <w:t>HT2020</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2192">
                <wp:simplePos x="0" y="0"/>
                <wp:positionH relativeFrom="page">
                  <wp:posOffset>3143090</wp:posOffset>
                </wp:positionH>
                <wp:positionV relativeFrom="paragraph">
                  <wp:posOffset>68147</wp:posOffset>
                </wp:positionV>
                <wp:extent cx="102235" cy="256540"/>
                <wp:effectExtent l="0" t="0" r="0" b="0"/>
                <wp:wrapNone/>
                <wp:docPr id="128" name="Textbox 128"/>
                <wp:cNvGraphicFramePr>
                  <a:graphicFrameLocks/>
                </wp:cNvGraphicFramePr>
                <a:graphic>
                  <a:graphicData uri="http://schemas.microsoft.com/office/word/2010/wordprocessingShape">
                    <wps:wsp>
                      <wps:cNvPr id="128" name="Textbox 128"/>
                      <wps:cNvSpPr txBox="1"/>
                      <wps:spPr>
                        <a:xfrm>
                          <a:off x="0" y="0"/>
                          <a:ext cx="102235" cy="256540"/>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HT2019</w:t>
                            </w:r>
                          </w:p>
                        </w:txbxContent>
                      </wps:txbx>
                      <wps:bodyPr wrap="square" lIns="0" tIns="0" rIns="0" bIns="0" rtlCol="0" vert="vert">
                        <a:noAutofit/>
                      </wps:bodyPr>
                    </wps:wsp>
                  </a:graphicData>
                </a:graphic>
              </wp:anchor>
            </w:drawing>
          </mc:Choice>
          <mc:Fallback>
            <w:pict>
              <v:shape style="position:absolute;margin-left:247.487442pt;margin-top:5.365926pt;width:8.0500pt;height:20.2pt;mso-position-horizontal-relative:page;mso-position-vertical-relative:paragraph;z-index:15752192" type="#_x0000_t202" id="docshape85"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HT2019</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2704">
                <wp:simplePos x="0" y="0"/>
                <wp:positionH relativeFrom="page">
                  <wp:posOffset>2935283</wp:posOffset>
                </wp:positionH>
                <wp:positionV relativeFrom="paragraph">
                  <wp:posOffset>68147</wp:posOffset>
                </wp:positionV>
                <wp:extent cx="102235" cy="257810"/>
                <wp:effectExtent l="0" t="0" r="0" b="0"/>
                <wp:wrapNone/>
                <wp:docPr id="129" name="Textbox 129"/>
                <wp:cNvGraphicFramePr>
                  <a:graphicFrameLocks/>
                </wp:cNvGraphicFramePr>
                <a:graphic>
                  <a:graphicData uri="http://schemas.microsoft.com/office/word/2010/wordprocessingShape">
                    <wps:wsp>
                      <wps:cNvPr id="129" name="Textbox 129"/>
                      <wps:cNvSpPr txBox="1"/>
                      <wps:spPr>
                        <a:xfrm>
                          <a:off x="0" y="0"/>
                          <a:ext cx="102235" cy="257810"/>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HT2018</w:t>
                            </w:r>
                          </w:p>
                        </w:txbxContent>
                      </wps:txbx>
                      <wps:bodyPr wrap="square" lIns="0" tIns="0" rIns="0" bIns="0" rtlCol="0" vert="vert">
                        <a:noAutofit/>
                      </wps:bodyPr>
                    </wps:wsp>
                  </a:graphicData>
                </a:graphic>
              </wp:anchor>
            </w:drawing>
          </mc:Choice>
          <mc:Fallback>
            <w:pict>
              <v:shape style="position:absolute;margin-left:231.12471pt;margin-top:5.365926pt;width:8.0500pt;height:20.3pt;mso-position-horizontal-relative:page;mso-position-vertical-relative:paragraph;z-index:15752704" type="#_x0000_t202" id="docshape86"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HT2018</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3216">
                <wp:simplePos x="0" y="0"/>
                <wp:positionH relativeFrom="page">
                  <wp:posOffset>2727477</wp:posOffset>
                </wp:positionH>
                <wp:positionV relativeFrom="paragraph">
                  <wp:posOffset>68147</wp:posOffset>
                </wp:positionV>
                <wp:extent cx="102235" cy="254635"/>
                <wp:effectExtent l="0" t="0" r="0" b="0"/>
                <wp:wrapNone/>
                <wp:docPr id="130" name="Textbox 130"/>
                <wp:cNvGraphicFramePr>
                  <a:graphicFrameLocks/>
                </wp:cNvGraphicFramePr>
                <a:graphic>
                  <a:graphicData uri="http://schemas.microsoft.com/office/word/2010/wordprocessingShape">
                    <wps:wsp>
                      <wps:cNvPr id="130" name="Textbox 130"/>
                      <wps:cNvSpPr txBox="1"/>
                      <wps:spPr>
                        <a:xfrm>
                          <a:off x="0" y="0"/>
                          <a:ext cx="102235" cy="254635"/>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HT2017</w:t>
                            </w:r>
                          </w:p>
                        </w:txbxContent>
                      </wps:txbx>
                      <wps:bodyPr wrap="square" lIns="0" tIns="0" rIns="0" bIns="0" rtlCol="0" vert="vert">
                        <a:noAutofit/>
                      </wps:bodyPr>
                    </wps:wsp>
                  </a:graphicData>
                </a:graphic>
              </wp:anchor>
            </w:drawing>
          </mc:Choice>
          <mc:Fallback>
            <w:pict>
              <v:shape style="position:absolute;margin-left:214.761978pt;margin-top:5.365926pt;width:8.0500pt;height:20.05pt;mso-position-horizontal-relative:page;mso-position-vertical-relative:paragraph;z-index:15753216" type="#_x0000_t202" id="docshape87"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HT2017</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3728">
                <wp:simplePos x="0" y="0"/>
                <wp:positionH relativeFrom="page">
                  <wp:posOffset>2519670</wp:posOffset>
                </wp:positionH>
                <wp:positionV relativeFrom="paragraph">
                  <wp:posOffset>68147</wp:posOffset>
                </wp:positionV>
                <wp:extent cx="102235" cy="255904"/>
                <wp:effectExtent l="0" t="0" r="0" b="0"/>
                <wp:wrapNone/>
                <wp:docPr id="131" name="Textbox 131"/>
                <wp:cNvGraphicFramePr>
                  <a:graphicFrameLocks/>
                </wp:cNvGraphicFramePr>
                <a:graphic>
                  <a:graphicData uri="http://schemas.microsoft.com/office/word/2010/wordprocessingShape">
                    <wps:wsp>
                      <wps:cNvPr id="131" name="Textbox 131"/>
                      <wps:cNvSpPr txBox="1"/>
                      <wps:spPr>
                        <a:xfrm>
                          <a:off x="0" y="0"/>
                          <a:ext cx="102235" cy="255904"/>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HT2016</w:t>
                            </w:r>
                          </w:p>
                        </w:txbxContent>
                      </wps:txbx>
                      <wps:bodyPr wrap="square" lIns="0" tIns="0" rIns="0" bIns="0" rtlCol="0" vert="vert">
                        <a:noAutofit/>
                      </wps:bodyPr>
                    </wps:wsp>
                  </a:graphicData>
                </a:graphic>
              </wp:anchor>
            </w:drawing>
          </mc:Choice>
          <mc:Fallback>
            <w:pict>
              <v:shape style="position:absolute;margin-left:198.399261pt;margin-top:5.365926pt;width:8.0500pt;height:20.150pt;mso-position-horizontal-relative:page;mso-position-vertical-relative:paragraph;z-index:15753728" type="#_x0000_t202" id="docshape88"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HT2016</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4240">
                <wp:simplePos x="0" y="0"/>
                <wp:positionH relativeFrom="page">
                  <wp:posOffset>2311798</wp:posOffset>
                </wp:positionH>
                <wp:positionV relativeFrom="paragraph">
                  <wp:posOffset>68147</wp:posOffset>
                </wp:positionV>
                <wp:extent cx="102235" cy="257175"/>
                <wp:effectExtent l="0" t="0" r="0" b="0"/>
                <wp:wrapNone/>
                <wp:docPr id="132" name="Textbox 132"/>
                <wp:cNvGraphicFramePr>
                  <a:graphicFrameLocks/>
                </wp:cNvGraphicFramePr>
                <a:graphic>
                  <a:graphicData uri="http://schemas.microsoft.com/office/word/2010/wordprocessingShape">
                    <wps:wsp>
                      <wps:cNvPr id="132" name="Textbox 132"/>
                      <wps:cNvSpPr txBox="1"/>
                      <wps:spPr>
                        <a:xfrm>
                          <a:off x="0" y="0"/>
                          <a:ext cx="102235" cy="257175"/>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HT2015</w:t>
                            </w:r>
                          </w:p>
                        </w:txbxContent>
                      </wps:txbx>
                      <wps:bodyPr wrap="square" lIns="0" tIns="0" rIns="0" bIns="0" rtlCol="0" vert="vert">
                        <a:noAutofit/>
                      </wps:bodyPr>
                    </wps:wsp>
                  </a:graphicData>
                </a:graphic>
              </wp:anchor>
            </w:drawing>
          </mc:Choice>
          <mc:Fallback>
            <w:pict>
              <v:shape style="position:absolute;margin-left:182.031387pt;margin-top:5.365926pt;width:8.0500pt;height:20.25pt;mso-position-horizontal-relative:page;mso-position-vertical-relative:paragraph;z-index:15754240" type="#_x0000_t202" id="docshape89"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HT2015</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4752">
                <wp:simplePos x="0" y="0"/>
                <wp:positionH relativeFrom="page">
                  <wp:posOffset>2103992</wp:posOffset>
                </wp:positionH>
                <wp:positionV relativeFrom="paragraph">
                  <wp:posOffset>68147</wp:posOffset>
                </wp:positionV>
                <wp:extent cx="102235" cy="256540"/>
                <wp:effectExtent l="0" t="0" r="0" b="0"/>
                <wp:wrapNone/>
                <wp:docPr id="133" name="Textbox 133"/>
                <wp:cNvGraphicFramePr>
                  <a:graphicFrameLocks/>
                </wp:cNvGraphicFramePr>
                <a:graphic>
                  <a:graphicData uri="http://schemas.microsoft.com/office/word/2010/wordprocessingShape">
                    <wps:wsp>
                      <wps:cNvPr id="133" name="Textbox 133"/>
                      <wps:cNvSpPr txBox="1"/>
                      <wps:spPr>
                        <a:xfrm>
                          <a:off x="0" y="0"/>
                          <a:ext cx="102235" cy="256540"/>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HT2014</w:t>
                            </w:r>
                          </w:p>
                        </w:txbxContent>
                      </wps:txbx>
                      <wps:bodyPr wrap="square" lIns="0" tIns="0" rIns="0" bIns="0" rtlCol="0" vert="vert">
                        <a:noAutofit/>
                      </wps:bodyPr>
                    </wps:wsp>
                  </a:graphicData>
                </a:graphic>
              </wp:anchor>
            </w:drawing>
          </mc:Choice>
          <mc:Fallback>
            <w:pict>
              <v:shape style="position:absolute;margin-left:165.668671pt;margin-top:5.365926pt;width:8.0500pt;height:20.2pt;mso-position-horizontal-relative:page;mso-position-vertical-relative:paragraph;z-index:15754752" type="#_x0000_t202" id="docshape90"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HT2014</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5264">
                <wp:simplePos x="0" y="0"/>
                <wp:positionH relativeFrom="page">
                  <wp:posOffset>1896155</wp:posOffset>
                </wp:positionH>
                <wp:positionV relativeFrom="paragraph">
                  <wp:posOffset>68147</wp:posOffset>
                </wp:positionV>
                <wp:extent cx="102235" cy="256540"/>
                <wp:effectExtent l="0" t="0" r="0" b="0"/>
                <wp:wrapNone/>
                <wp:docPr id="134" name="Textbox 134"/>
                <wp:cNvGraphicFramePr>
                  <a:graphicFrameLocks/>
                </wp:cNvGraphicFramePr>
                <a:graphic>
                  <a:graphicData uri="http://schemas.microsoft.com/office/word/2010/wordprocessingShape">
                    <wps:wsp>
                      <wps:cNvPr id="134" name="Textbox 134"/>
                      <wps:cNvSpPr txBox="1"/>
                      <wps:spPr>
                        <a:xfrm>
                          <a:off x="0" y="0"/>
                          <a:ext cx="102235" cy="256540"/>
                        </a:xfrm>
                        <a:prstGeom prst="rect">
                          <a:avLst/>
                        </a:prstGeom>
                      </wps:spPr>
                      <wps:txbx>
                        <w:txbxContent>
                          <w:p>
                            <w:pPr>
                              <w:spacing w:before="24"/>
                              <w:ind w:left="20" w:right="0" w:firstLine="0"/>
                              <w:jc w:val="left"/>
                              <w:rPr>
                                <w:rFonts w:ascii="Trebuchet MS"/>
                                <w:sz w:val="10"/>
                              </w:rPr>
                            </w:pPr>
                            <w:r>
                              <w:rPr>
                                <w:rFonts w:ascii="Trebuchet MS"/>
                                <w:spacing w:val="-2"/>
                                <w:w w:val="110"/>
                                <w:sz w:val="10"/>
                              </w:rPr>
                              <w:t>HT2013</w:t>
                            </w:r>
                          </w:p>
                        </w:txbxContent>
                      </wps:txbx>
                      <wps:bodyPr wrap="square" lIns="0" tIns="0" rIns="0" bIns="0" rtlCol="0" vert="vert">
                        <a:noAutofit/>
                      </wps:bodyPr>
                    </wps:wsp>
                  </a:graphicData>
                </a:graphic>
              </wp:anchor>
            </w:drawing>
          </mc:Choice>
          <mc:Fallback>
            <w:pict>
              <v:shape style="position:absolute;margin-left:149.303619pt;margin-top:5.365926pt;width:8.0500pt;height:20.2pt;mso-position-horizontal-relative:page;mso-position-vertical-relative:paragraph;z-index:15755264" type="#_x0000_t202" id="docshape91" filled="false" stroked="false">
                <v:textbox inset="0,0,0,0" style="layout-flow:vertical">
                  <w:txbxContent>
                    <w:p>
                      <w:pPr>
                        <w:spacing w:before="24"/>
                        <w:ind w:left="20" w:right="0" w:firstLine="0"/>
                        <w:jc w:val="left"/>
                        <w:rPr>
                          <w:rFonts w:ascii="Trebuchet MS"/>
                          <w:sz w:val="10"/>
                        </w:rPr>
                      </w:pPr>
                      <w:r>
                        <w:rPr>
                          <w:rFonts w:ascii="Trebuchet MS"/>
                          <w:spacing w:val="-2"/>
                          <w:w w:val="110"/>
                          <w:sz w:val="10"/>
                        </w:rPr>
                        <w:t>HT2013</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5776">
                <wp:simplePos x="0" y="0"/>
                <wp:positionH relativeFrom="page">
                  <wp:posOffset>1688194</wp:posOffset>
                </wp:positionH>
                <wp:positionV relativeFrom="paragraph">
                  <wp:posOffset>68147</wp:posOffset>
                </wp:positionV>
                <wp:extent cx="102235" cy="254000"/>
                <wp:effectExtent l="0" t="0" r="0" b="0"/>
                <wp:wrapNone/>
                <wp:docPr id="135" name="Textbox 135"/>
                <wp:cNvGraphicFramePr>
                  <a:graphicFrameLocks/>
                </wp:cNvGraphicFramePr>
                <a:graphic>
                  <a:graphicData uri="http://schemas.microsoft.com/office/word/2010/wordprocessingShape">
                    <wps:wsp>
                      <wps:cNvPr id="135" name="Textbox 135"/>
                      <wps:cNvSpPr txBox="1"/>
                      <wps:spPr>
                        <a:xfrm>
                          <a:off x="0" y="0"/>
                          <a:ext cx="102235" cy="254000"/>
                        </a:xfrm>
                        <a:prstGeom prst="rect">
                          <a:avLst/>
                        </a:prstGeom>
                      </wps:spPr>
                      <wps:txbx>
                        <w:txbxContent>
                          <w:p>
                            <w:pPr>
                              <w:spacing w:before="23"/>
                              <w:ind w:left="20" w:right="0" w:firstLine="0"/>
                              <w:jc w:val="left"/>
                              <w:rPr>
                                <w:rFonts w:ascii="Trebuchet MS"/>
                                <w:sz w:val="10"/>
                              </w:rPr>
                            </w:pPr>
                            <w:r>
                              <w:rPr>
                                <w:rFonts w:ascii="Trebuchet MS"/>
                                <w:spacing w:val="-2"/>
                                <w:w w:val="110"/>
                                <w:sz w:val="10"/>
                              </w:rPr>
                              <w:t>HT2012</w:t>
                            </w:r>
                          </w:p>
                        </w:txbxContent>
                      </wps:txbx>
                      <wps:bodyPr wrap="square" lIns="0" tIns="0" rIns="0" bIns="0" rtlCol="0" vert="vert">
                        <a:noAutofit/>
                      </wps:bodyPr>
                    </wps:wsp>
                  </a:graphicData>
                </a:graphic>
              </wp:anchor>
            </w:drawing>
          </mc:Choice>
          <mc:Fallback>
            <w:pict>
              <v:shape style="position:absolute;margin-left:132.928696pt;margin-top:5.365926pt;width:8.0500pt;height:20pt;mso-position-horizontal-relative:page;mso-position-vertical-relative:paragraph;z-index:15755776" type="#_x0000_t202" id="docshape92" filled="false" stroked="false">
                <v:textbox inset="0,0,0,0" style="layout-flow:vertical">
                  <w:txbxContent>
                    <w:p>
                      <w:pPr>
                        <w:spacing w:before="23"/>
                        <w:ind w:left="20" w:right="0" w:firstLine="0"/>
                        <w:jc w:val="left"/>
                        <w:rPr>
                          <w:rFonts w:ascii="Trebuchet MS"/>
                          <w:sz w:val="10"/>
                        </w:rPr>
                      </w:pPr>
                      <w:r>
                        <w:rPr>
                          <w:rFonts w:ascii="Trebuchet MS"/>
                          <w:spacing w:val="-2"/>
                          <w:w w:val="110"/>
                          <w:sz w:val="10"/>
                        </w:rPr>
                        <w:t>HT2012</w:t>
                      </w:r>
                    </w:p>
                  </w:txbxContent>
                </v:textbox>
                <w10:wrap type="none"/>
              </v:shape>
            </w:pict>
          </mc:Fallback>
        </mc:AlternateContent>
      </w:r>
      <w:r>
        <w:rPr>
          <w:rFonts w:ascii="Trebuchet MS"/>
          <w:sz w:val="10"/>
        </w:rPr>
        <mc:AlternateContent>
          <mc:Choice Requires="wps">
            <w:drawing>
              <wp:anchor distT="0" distB="0" distL="0" distR="0" allowOverlap="1" layoutInCell="1" locked="0" behindDoc="0" simplePos="0" relativeHeight="15756288">
                <wp:simplePos x="0" y="0"/>
                <wp:positionH relativeFrom="page">
                  <wp:posOffset>1480387</wp:posOffset>
                </wp:positionH>
                <wp:positionV relativeFrom="paragraph">
                  <wp:posOffset>68147</wp:posOffset>
                </wp:positionV>
                <wp:extent cx="102235" cy="242570"/>
                <wp:effectExtent l="0" t="0" r="0" b="0"/>
                <wp:wrapNone/>
                <wp:docPr id="136" name="Textbox 136"/>
                <wp:cNvGraphicFramePr>
                  <a:graphicFrameLocks/>
                </wp:cNvGraphicFramePr>
                <a:graphic>
                  <a:graphicData uri="http://schemas.microsoft.com/office/word/2010/wordprocessingShape">
                    <wps:wsp>
                      <wps:cNvPr id="136" name="Textbox 136"/>
                      <wps:cNvSpPr txBox="1"/>
                      <wps:spPr>
                        <a:xfrm>
                          <a:off x="0" y="0"/>
                          <a:ext cx="102235" cy="242570"/>
                        </a:xfrm>
                        <a:prstGeom prst="rect">
                          <a:avLst/>
                        </a:prstGeom>
                      </wps:spPr>
                      <wps:txbx>
                        <w:txbxContent>
                          <w:p>
                            <w:pPr>
                              <w:spacing w:before="23"/>
                              <w:ind w:left="20" w:right="0" w:firstLine="0"/>
                              <w:jc w:val="left"/>
                              <w:rPr>
                                <w:rFonts w:ascii="Trebuchet MS"/>
                                <w:sz w:val="10"/>
                              </w:rPr>
                            </w:pPr>
                            <w:r>
                              <w:rPr>
                                <w:rFonts w:ascii="Trebuchet MS"/>
                                <w:spacing w:val="-2"/>
                                <w:sz w:val="10"/>
                              </w:rPr>
                              <w:t>HT2011</w:t>
                            </w:r>
                          </w:p>
                        </w:txbxContent>
                      </wps:txbx>
                      <wps:bodyPr wrap="square" lIns="0" tIns="0" rIns="0" bIns="0" rtlCol="0" vert="vert">
                        <a:noAutofit/>
                      </wps:bodyPr>
                    </wps:wsp>
                  </a:graphicData>
                </a:graphic>
              </wp:anchor>
            </w:drawing>
          </mc:Choice>
          <mc:Fallback>
            <w:pict>
              <v:shape style="position:absolute;margin-left:116.565964pt;margin-top:5.365926pt;width:8.0500pt;height:19.1pt;mso-position-horizontal-relative:page;mso-position-vertical-relative:paragraph;z-index:15756288" type="#_x0000_t202" id="docshape93" filled="false" stroked="false">
                <v:textbox inset="0,0,0,0" style="layout-flow:vertical">
                  <w:txbxContent>
                    <w:p>
                      <w:pPr>
                        <w:spacing w:before="23"/>
                        <w:ind w:left="20" w:right="0" w:firstLine="0"/>
                        <w:jc w:val="left"/>
                        <w:rPr>
                          <w:rFonts w:ascii="Trebuchet MS"/>
                          <w:sz w:val="10"/>
                        </w:rPr>
                      </w:pPr>
                      <w:r>
                        <w:rPr>
                          <w:rFonts w:ascii="Trebuchet MS"/>
                          <w:spacing w:val="-2"/>
                          <w:sz w:val="10"/>
                        </w:rPr>
                        <w:t>HT2011</w:t>
                      </w:r>
                    </w:p>
                  </w:txbxContent>
                </v:textbox>
                <w10:wrap type="none"/>
              </v:shape>
            </w:pict>
          </mc:Fallback>
        </mc:AlternateContent>
      </w:r>
      <w:r>
        <w:rPr>
          <w:rFonts w:ascii="Trebuchet MS"/>
          <w:spacing w:val="-5"/>
          <w:w w:val="105"/>
          <w:sz w:val="10"/>
        </w:rPr>
        <w:t>0,5</w:t>
      </w:r>
    </w:p>
    <w:p>
      <w:pPr>
        <w:pStyle w:val="BodyText"/>
        <w:rPr>
          <w:rFonts w:ascii="Trebuchet MS"/>
          <w:sz w:val="10"/>
        </w:rPr>
      </w:pPr>
    </w:p>
    <w:p>
      <w:pPr>
        <w:pStyle w:val="BodyText"/>
        <w:rPr>
          <w:rFonts w:ascii="Trebuchet MS"/>
          <w:sz w:val="10"/>
        </w:rPr>
      </w:pPr>
    </w:p>
    <w:p>
      <w:pPr>
        <w:pStyle w:val="BodyText"/>
        <w:rPr>
          <w:rFonts w:ascii="Trebuchet MS"/>
          <w:sz w:val="10"/>
        </w:rPr>
      </w:pPr>
    </w:p>
    <w:p>
      <w:pPr>
        <w:pStyle w:val="BodyText"/>
        <w:spacing w:before="66"/>
        <w:rPr>
          <w:rFonts w:ascii="Trebuchet MS"/>
          <w:sz w:val="10"/>
        </w:rPr>
      </w:pPr>
    </w:p>
    <w:p>
      <w:pPr>
        <w:tabs>
          <w:tab w:pos="3509" w:val="left" w:leader="none"/>
          <w:tab w:pos="5122" w:val="left" w:leader="none"/>
        </w:tabs>
        <w:spacing w:line="340" w:lineRule="auto" w:before="0"/>
        <w:ind w:left="1895" w:right="1948" w:firstLine="0"/>
        <w:jc w:val="left"/>
        <w:rPr>
          <w:rFonts w:ascii="Trebuchet MS" w:hAnsi="Trebuchet MS"/>
          <w:sz w:val="10"/>
        </w:rPr>
      </w:pPr>
      <w:r>
        <w:rPr>
          <w:rFonts w:ascii="Trebuchet MS" w:hAnsi="Trebuchet MS"/>
          <w:sz w:val="10"/>
        </w:rPr>
        <mc:AlternateContent>
          <mc:Choice Requires="wps">
            <w:drawing>
              <wp:anchor distT="0" distB="0" distL="0" distR="0" allowOverlap="1" layoutInCell="1" locked="0" behindDoc="0" simplePos="0" relativeHeight="15747072">
                <wp:simplePos x="0" y="0"/>
                <wp:positionH relativeFrom="page">
                  <wp:posOffset>1426623</wp:posOffset>
                </wp:positionH>
                <wp:positionV relativeFrom="paragraph">
                  <wp:posOffset>27091</wp:posOffset>
                </wp:positionV>
                <wp:extent cx="204470" cy="1270"/>
                <wp:effectExtent l="0" t="0" r="0" b="0"/>
                <wp:wrapNone/>
                <wp:docPr id="137" name="Graphic 137"/>
                <wp:cNvGraphicFramePr>
                  <a:graphicFrameLocks/>
                </wp:cNvGraphicFramePr>
                <a:graphic>
                  <a:graphicData uri="http://schemas.microsoft.com/office/word/2010/wordprocessingShape">
                    <wps:wsp>
                      <wps:cNvPr id="137" name="Graphic 137"/>
                      <wps:cNvSpPr/>
                      <wps:spPr>
                        <a:xfrm>
                          <a:off x="0" y="0"/>
                          <a:ext cx="204470" cy="1270"/>
                        </a:xfrm>
                        <a:custGeom>
                          <a:avLst/>
                          <a:gdLst/>
                          <a:ahLst/>
                          <a:cxnLst/>
                          <a:rect l="l" t="t" r="r" b="b"/>
                          <a:pathLst>
                            <a:path w="204470" h="0">
                              <a:moveTo>
                                <a:pt x="0" y="0"/>
                              </a:moveTo>
                              <a:lnTo>
                                <a:pt x="204302" y="0"/>
                              </a:lnTo>
                            </a:path>
                          </a:pathLst>
                        </a:custGeom>
                        <a:ln w="16208">
                          <a:solidFill>
                            <a:srgbClr val="0F0F0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7072" from="112.332596pt,2.133153pt" to="128.419386pt,2.133153pt" stroked="true" strokeweight="1.276289pt" strokecolor="#0f0f0f">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68448">
                <wp:simplePos x="0" y="0"/>
                <wp:positionH relativeFrom="page">
                  <wp:posOffset>2451113</wp:posOffset>
                </wp:positionH>
                <wp:positionV relativeFrom="paragraph">
                  <wp:posOffset>27091</wp:posOffset>
                </wp:positionV>
                <wp:extent cx="204470" cy="127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204470" cy="1270"/>
                        </a:xfrm>
                        <a:custGeom>
                          <a:avLst/>
                          <a:gdLst/>
                          <a:ahLst/>
                          <a:cxnLst/>
                          <a:rect l="l" t="t" r="r" b="b"/>
                          <a:pathLst>
                            <a:path w="204470" h="0">
                              <a:moveTo>
                                <a:pt x="0" y="0"/>
                              </a:moveTo>
                              <a:lnTo>
                                <a:pt x="204302" y="0"/>
                              </a:lnTo>
                            </a:path>
                          </a:pathLst>
                        </a:custGeom>
                        <a:ln w="16208">
                          <a:solidFill>
                            <a:srgbClr val="525252"/>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48032" from="193.001068pt,2.133153pt" to="209.087858pt,2.133153pt" stroked="true" strokeweight="1.276289pt" strokecolor="#525252">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68960">
                <wp:simplePos x="0" y="0"/>
                <wp:positionH relativeFrom="page">
                  <wp:posOffset>3475562</wp:posOffset>
                </wp:positionH>
                <wp:positionV relativeFrom="paragraph">
                  <wp:posOffset>27091</wp:posOffset>
                </wp:positionV>
                <wp:extent cx="204470" cy="1270"/>
                <wp:effectExtent l="0" t="0" r="0" b="0"/>
                <wp:wrapNone/>
                <wp:docPr id="139" name="Graphic 139"/>
                <wp:cNvGraphicFramePr>
                  <a:graphicFrameLocks/>
                </wp:cNvGraphicFramePr>
                <a:graphic>
                  <a:graphicData uri="http://schemas.microsoft.com/office/word/2010/wordprocessingShape">
                    <wps:wsp>
                      <wps:cNvPr id="139" name="Graphic 139"/>
                      <wps:cNvSpPr/>
                      <wps:spPr>
                        <a:xfrm>
                          <a:off x="0" y="0"/>
                          <a:ext cx="204470" cy="1270"/>
                        </a:xfrm>
                        <a:custGeom>
                          <a:avLst/>
                          <a:gdLst/>
                          <a:ahLst/>
                          <a:cxnLst/>
                          <a:rect l="l" t="t" r="r" b="b"/>
                          <a:pathLst>
                            <a:path w="204470" h="0">
                              <a:moveTo>
                                <a:pt x="0" y="0"/>
                              </a:moveTo>
                              <a:lnTo>
                                <a:pt x="204310" y="0"/>
                              </a:lnTo>
                            </a:path>
                          </a:pathLst>
                        </a:custGeom>
                        <a:ln w="16208">
                          <a:solidFill>
                            <a:srgbClr val="A1A1A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47520" from="273.666351pt,2.133153pt" to="289.75378pt,2.133153pt" stroked="true" strokeweight="1.276289pt" strokecolor="#a1a1a1">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0" simplePos="0" relativeHeight="15748608">
                <wp:simplePos x="0" y="0"/>
                <wp:positionH relativeFrom="page">
                  <wp:posOffset>1426623</wp:posOffset>
                </wp:positionH>
                <wp:positionV relativeFrom="paragraph">
                  <wp:posOffset>132149</wp:posOffset>
                </wp:positionV>
                <wp:extent cx="204470" cy="1270"/>
                <wp:effectExtent l="0" t="0" r="0" b="0"/>
                <wp:wrapNone/>
                <wp:docPr id="140" name="Graphic 140"/>
                <wp:cNvGraphicFramePr>
                  <a:graphicFrameLocks/>
                </wp:cNvGraphicFramePr>
                <a:graphic>
                  <a:graphicData uri="http://schemas.microsoft.com/office/word/2010/wordprocessingShape">
                    <wps:wsp>
                      <wps:cNvPr id="140" name="Graphic 140"/>
                      <wps:cNvSpPr/>
                      <wps:spPr>
                        <a:xfrm>
                          <a:off x="0" y="0"/>
                          <a:ext cx="204470" cy="1270"/>
                        </a:xfrm>
                        <a:custGeom>
                          <a:avLst/>
                          <a:gdLst/>
                          <a:ahLst/>
                          <a:cxnLst/>
                          <a:rect l="l" t="t" r="r" b="b"/>
                          <a:pathLst>
                            <a:path w="204470" h="0">
                              <a:moveTo>
                                <a:pt x="0" y="0"/>
                              </a:moveTo>
                              <a:lnTo>
                                <a:pt x="204302" y="0"/>
                              </a:lnTo>
                            </a:path>
                          </a:pathLst>
                        </a:custGeom>
                        <a:ln w="16208">
                          <a:solidFill>
                            <a:srgbClr val="696969"/>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8608" from="112.332596pt,10.405463pt" to="128.419386pt,10.405463pt" stroked="true" strokeweight="1.276289pt" strokecolor="#696969">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69984">
                <wp:simplePos x="0" y="0"/>
                <wp:positionH relativeFrom="page">
                  <wp:posOffset>2451113</wp:posOffset>
                </wp:positionH>
                <wp:positionV relativeFrom="paragraph">
                  <wp:posOffset>132149</wp:posOffset>
                </wp:positionV>
                <wp:extent cx="204470" cy="1270"/>
                <wp:effectExtent l="0" t="0" r="0" b="0"/>
                <wp:wrapNone/>
                <wp:docPr id="141" name="Graphic 141"/>
                <wp:cNvGraphicFramePr>
                  <a:graphicFrameLocks/>
                </wp:cNvGraphicFramePr>
                <a:graphic>
                  <a:graphicData uri="http://schemas.microsoft.com/office/word/2010/wordprocessingShape">
                    <wps:wsp>
                      <wps:cNvPr id="141" name="Graphic 141"/>
                      <wps:cNvSpPr/>
                      <wps:spPr>
                        <a:xfrm>
                          <a:off x="0" y="0"/>
                          <a:ext cx="204470" cy="1270"/>
                        </a:xfrm>
                        <a:custGeom>
                          <a:avLst/>
                          <a:gdLst/>
                          <a:ahLst/>
                          <a:cxnLst/>
                          <a:rect l="l" t="t" r="r" b="b"/>
                          <a:pathLst>
                            <a:path w="204470" h="0">
                              <a:moveTo>
                                <a:pt x="0" y="0"/>
                              </a:moveTo>
                              <a:lnTo>
                                <a:pt x="204302" y="0"/>
                              </a:lnTo>
                            </a:path>
                          </a:pathLst>
                        </a:custGeom>
                        <a:ln w="18237">
                          <a:solidFill>
                            <a:srgbClr val="646464"/>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46496" from="193.001068pt,10.405463pt" to="209.087858pt,10.405463pt" stroked="true" strokeweight="1.435985pt" strokecolor="#646464">
                <v:stroke dashstyle="dash"/>
                <w10:wrap type="none"/>
              </v:line>
            </w:pict>
          </mc:Fallback>
        </mc:AlternateContent>
      </w:r>
      <w:r>
        <w:rPr>
          <w:rFonts w:ascii="Trebuchet MS" w:hAnsi="Trebuchet MS"/>
          <w:spacing w:val="-2"/>
          <w:w w:val="110"/>
          <w:sz w:val="10"/>
        </w:rPr>
        <w:t>Förskollärarexamen</w:t>
      </w:r>
      <w:r>
        <w:rPr>
          <w:rFonts w:ascii="Trebuchet MS" w:hAnsi="Trebuchet MS"/>
          <w:sz w:val="10"/>
        </w:rPr>
        <w:tab/>
      </w:r>
      <w:r>
        <w:rPr>
          <w:rFonts w:ascii="Trebuchet MS" w:hAnsi="Trebuchet MS"/>
          <w:spacing w:val="-2"/>
          <w:w w:val="110"/>
          <w:sz w:val="10"/>
        </w:rPr>
        <w:t>Grundlärarexamen</w:t>
      </w:r>
      <w:r>
        <w:rPr>
          <w:rFonts w:ascii="Trebuchet MS" w:hAnsi="Trebuchet MS"/>
          <w:sz w:val="10"/>
        </w:rPr>
        <w:tab/>
      </w:r>
      <w:r>
        <w:rPr>
          <w:rFonts w:ascii="Trebuchet MS" w:hAnsi="Trebuchet MS"/>
          <w:spacing w:val="-2"/>
          <w:w w:val="110"/>
          <w:sz w:val="10"/>
        </w:rPr>
        <w:t>Yrkeslärarexamen</w:t>
      </w:r>
      <w:r>
        <w:rPr>
          <w:rFonts w:ascii="Trebuchet MS" w:hAnsi="Trebuchet MS"/>
          <w:spacing w:val="40"/>
          <w:w w:val="110"/>
          <w:sz w:val="10"/>
        </w:rPr>
        <w:t> </w:t>
      </w:r>
      <w:r>
        <w:rPr>
          <w:rFonts w:ascii="Trebuchet MS" w:hAnsi="Trebuchet MS"/>
          <w:spacing w:val="-2"/>
          <w:w w:val="110"/>
          <w:sz w:val="10"/>
        </w:rPr>
        <w:t>Ämnesläarexamen</w:t>
      </w:r>
      <w:r>
        <w:rPr>
          <w:rFonts w:ascii="Trebuchet MS" w:hAnsi="Trebuchet MS"/>
          <w:sz w:val="10"/>
        </w:rPr>
        <w:tab/>
      </w:r>
      <w:r>
        <w:rPr>
          <w:rFonts w:ascii="Trebuchet MS" w:hAnsi="Trebuchet MS"/>
          <w:w w:val="110"/>
          <w:sz w:val="10"/>
        </w:rPr>
        <w:t>Samtliga</w:t>
      </w:r>
      <w:r>
        <w:rPr>
          <w:rFonts w:ascii="Trebuchet MS" w:hAnsi="Trebuchet MS"/>
          <w:spacing w:val="-11"/>
          <w:w w:val="110"/>
          <w:sz w:val="10"/>
        </w:rPr>
        <w:t> </w:t>
      </w:r>
      <w:r>
        <w:rPr>
          <w:rFonts w:ascii="Trebuchet MS" w:hAnsi="Trebuchet MS"/>
          <w:w w:val="110"/>
          <w:sz w:val="10"/>
        </w:rPr>
        <w:t>yrkesexamina</w:t>
      </w:r>
    </w:p>
    <w:p>
      <w:pPr>
        <w:spacing w:before="110"/>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4"/>
          <w:sz w:val="10"/>
        </w:rPr>
        <w:t>UKÄ.</w:t>
      </w:r>
    </w:p>
    <w:p>
      <w:pPr>
        <w:pStyle w:val="BodyText"/>
        <w:spacing w:before="100"/>
        <w:rPr>
          <w:rFonts w:ascii="Trebuchet MS"/>
          <w:i/>
          <w:sz w:val="10"/>
        </w:rPr>
      </w:pPr>
    </w:p>
    <w:p>
      <w:pPr>
        <w:pStyle w:val="BodyText"/>
        <w:spacing w:line="302" w:lineRule="auto"/>
        <w:ind w:left="1207" w:right="1548"/>
      </w:pPr>
      <w:r>
        <w:rPr>
          <w:w w:val="105"/>
        </w:rPr>
        <w:t>Under de första åren efter legitimationens införande ökade söktrycket för samtliga</w:t>
      </w:r>
      <w:r>
        <w:rPr>
          <w:spacing w:val="40"/>
          <w:w w:val="105"/>
        </w:rPr>
        <w:t> </w:t>
      </w:r>
      <w:r>
        <w:rPr>
          <w:w w:val="105"/>
        </w:rPr>
        <w:t>lärarutbildningar.</w:t>
      </w:r>
      <w:r>
        <w:rPr>
          <w:spacing w:val="-1"/>
          <w:w w:val="105"/>
        </w:rPr>
        <w:t> </w:t>
      </w:r>
      <w:r>
        <w:rPr>
          <w:w w:val="105"/>
        </w:rPr>
        <w:t>Det</w:t>
      </w:r>
      <w:r>
        <w:rPr>
          <w:spacing w:val="-1"/>
          <w:w w:val="105"/>
        </w:rPr>
        <w:t> </w:t>
      </w:r>
      <w:r>
        <w:rPr>
          <w:w w:val="105"/>
        </w:rPr>
        <w:t>är</w:t>
      </w:r>
      <w:r>
        <w:rPr>
          <w:spacing w:val="-1"/>
          <w:w w:val="105"/>
        </w:rPr>
        <w:t> </w:t>
      </w:r>
      <w:r>
        <w:rPr>
          <w:w w:val="105"/>
        </w:rPr>
        <w:t>dock</w:t>
      </w:r>
      <w:r>
        <w:rPr>
          <w:spacing w:val="-1"/>
          <w:w w:val="105"/>
        </w:rPr>
        <w:t> </w:t>
      </w:r>
      <w:r>
        <w:rPr>
          <w:w w:val="105"/>
        </w:rPr>
        <w:t>svårt</w:t>
      </w:r>
      <w:r>
        <w:rPr>
          <w:spacing w:val="-1"/>
          <w:w w:val="105"/>
        </w:rPr>
        <w:t> </w:t>
      </w:r>
      <w:r>
        <w:rPr>
          <w:w w:val="105"/>
        </w:rPr>
        <w:t>att</w:t>
      </w:r>
      <w:r>
        <w:rPr>
          <w:spacing w:val="-1"/>
          <w:w w:val="105"/>
        </w:rPr>
        <w:t> </w:t>
      </w:r>
      <w:r>
        <w:rPr>
          <w:w w:val="105"/>
        </w:rPr>
        <w:t>dra</w:t>
      </w:r>
      <w:r>
        <w:rPr>
          <w:spacing w:val="-1"/>
          <w:w w:val="105"/>
        </w:rPr>
        <w:t> </w:t>
      </w:r>
      <w:r>
        <w:rPr>
          <w:w w:val="105"/>
        </w:rPr>
        <w:t>några</w:t>
      </w:r>
      <w:r>
        <w:rPr>
          <w:spacing w:val="-1"/>
          <w:w w:val="105"/>
        </w:rPr>
        <w:t> </w:t>
      </w:r>
      <w:r>
        <w:rPr>
          <w:w w:val="105"/>
        </w:rPr>
        <w:t>slutsatser</w:t>
      </w:r>
      <w:r>
        <w:rPr>
          <w:spacing w:val="-1"/>
          <w:w w:val="105"/>
        </w:rPr>
        <w:t> </w:t>
      </w:r>
      <w:r>
        <w:rPr>
          <w:w w:val="105"/>
        </w:rPr>
        <w:t>om uppgången</w:t>
      </w:r>
      <w:r>
        <w:rPr>
          <w:spacing w:val="-1"/>
          <w:w w:val="105"/>
        </w:rPr>
        <w:t> </w:t>
      </w:r>
      <w:r>
        <w:rPr>
          <w:w w:val="105"/>
        </w:rPr>
        <w:t>i</w:t>
      </w:r>
      <w:r>
        <w:rPr>
          <w:spacing w:val="-1"/>
          <w:w w:val="105"/>
        </w:rPr>
        <w:t> </w:t>
      </w:r>
      <w:r>
        <w:rPr>
          <w:w w:val="105"/>
        </w:rPr>
        <w:t>söktrycket</w:t>
      </w:r>
      <w:r>
        <w:rPr>
          <w:spacing w:val="40"/>
          <w:w w:val="105"/>
        </w:rPr>
        <w:t> </w:t>
      </w:r>
      <w:r>
        <w:rPr>
          <w:w w:val="105"/>
        </w:rPr>
        <w:t>var legitimationens förtjänst, eller om det berodde på de nya lärarutbildningarna, eller</w:t>
      </w:r>
      <w:r>
        <w:rPr>
          <w:spacing w:val="40"/>
          <w:w w:val="105"/>
        </w:rPr>
        <w:t> </w:t>
      </w:r>
      <w:r>
        <w:rPr>
          <w:w w:val="105"/>
        </w:rPr>
        <w:t>den demografiska eller konjunkturella utvecklingen. Söktrycket har sannolikt också</w:t>
      </w:r>
      <w:r>
        <w:rPr>
          <w:spacing w:val="40"/>
          <w:w w:val="105"/>
        </w:rPr>
        <w:t> </w:t>
      </w:r>
      <w:r>
        <w:rPr>
          <w:w w:val="105"/>
        </w:rPr>
        <w:t>påverkats av de utbyggnader av lärarutbildningar som riksdagen och regeringen</w:t>
      </w:r>
      <w:r>
        <w:rPr>
          <w:spacing w:val="40"/>
          <w:w w:val="105"/>
        </w:rPr>
        <w:t> </w:t>
      </w:r>
      <w:r>
        <w:rPr>
          <w:w w:val="105"/>
        </w:rPr>
        <w:t>beslutade om 2015–2019.</w:t>
      </w:r>
    </w:p>
    <w:p>
      <w:pPr>
        <w:pStyle w:val="BodyText"/>
        <w:rPr>
          <w:sz w:val="20"/>
        </w:rPr>
      </w:pPr>
    </w:p>
    <w:p>
      <w:pPr>
        <w:pStyle w:val="BodyText"/>
        <w:rPr>
          <w:sz w:val="20"/>
        </w:rPr>
      </w:pPr>
    </w:p>
    <w:p>
      <w:pPr>
        <w:pStyle w:val="BodyText"/>
        <w:rPr>
          <w:sz w:val="20"/>
        </w:rPr>
      </w:pPr>
    </w:p>
    <w:p>
      <w:pPr>
        <w:pStyle w:val="BodyText"/>
        <w:spacing w:before="182"/>
        <w:rPr>
          <w:sz w:val="20"/>
        </w:rPr>
      </w:pPr>
      <w:r>
        <w:rPr>
          <w:sz w:val="20"/>
        </w:rPr>
        <mc:AlternateContent>
          <mc:Choice Requires="wps">
            <w:drawing>
              <wp:anchor distT="0" distB="0" distL="0" distR="0" allowOverlap="1" layoutInCell="1" locked="0" behindDoc="1" simplePos="0" relativeHeight="487604224">
                <wp:simplePos x="0" y="0"/>
                <wp:positionH relativeFrom="page">
                  <wp:posOffset>1216355</wp:posOffset>
                </wp:positionH>
                <wp:positionV relativeFrom="paragraph">
                  <wp:posOffset>277300</wp:posOffset>
                </wp:positionV>
                <wp:extent cx="1169035" cy="4445"/>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1.834688pt;width:92.004pt;height:.345pt;mso-position-horizontal-relative:page;mso-position-vertical-relative:paragraph;z-index:-15712256;mso-wrap-distance-left:0;mso-wrap-distance-right:0" id="docshape94" filled="true" fillcolor="#000000" stroked="false">
                <v:fill type="solid"/>
                <w10:wrap type="topAndBottom"/>
              </v:rect>
            </w:pict>
          </mc:Fallback>
        </mc:AlternateContent>
      </w:r>
    </w:p>
    <w:p>
      <w:pPr>
        <w:spacing w:line="247" w:lineRule="auto" w:before="61"/>
        <w:ind w:left="1424" w:right="1548" w:hanging="217"/>
        <w:jc w:val="left"/>
        <w:rPr>
          <w:sz w:val="11"/>
        </w:rPr>
      </w:pPr>
      <w:r>
        <w:rPr>
          <w:w w:val="105"/>
          <w:position w:val="3"/>
          <w:sz w:val="7"/>
        </w:rPr>
        <w:t>72</w:t>
      </w:r>
      <w:r>
        <w:rPr>
          <w:spacing w:val="76"/>
          <w:w w:val="105"/>
          <w:position w:val="3"/>
          <w:sz w:val="7"/>
        </w:rPr>
        <w:t> </w:t>
      </w:r>
      <w:r>
        <w:rPr>
          <w:w w:val="105"/>
          <w:sz w:val="11"/>
        </w:rPr>
        <w:t>UKÄ,</w:t>
      </w:r>
      <w:r>
        <w:rPr>
          <w:spacing w:val="-8"/>
          <w:w w:val="105"/>
          <w:sz w:val="11"/>
        </w:rPr>
        <w:t> </w:t>
      </w:r>
      <w:r>
        <w:rPr>
          <w:w w:val="105"/>
          <w:sz w:val="11"/>
        </w:rPr>
        <w:t>”Högskolan</w:t>
      </w:r>
      <w:r>
        <w:rPr>
          <w:spacing w:val="-7"/>
          <w:w w:val="105"/>
          <w:sz w:val="11"/>
        </w:rPr>
        <w:t> </w:t>
      </w:r>
      <w:r>
        <w:rPr>
          <w:w w:val="105"/>
          <w:sz w:val="11"/>
        </w:rPr>
        <w:t>i</w:t>
      </w:r>
      <w:r>
        <w:rPr>
          <w:spacing w:val="-7"/>
          <w:w w:val="105"/>
          <w:sz w:val="11"/>
        </w:rPr>
        <w:t> </w:t>
      </w:r>
      <w:r>
        <w:rPr>
          <w:w w:val="105"/>
          <w:sz w:val="11"/>
        </w:rPr>
        <w:t>siffror.</w:t>
      </w:r>
      <w:r>
        <w:rPr>
          <w:spacing w:val="-7"/>
          <w:w w:val="105"/>
          <w:sz w:val="11"/>
        </w:rPr>
        <w:t> </w:t>
      </w:r>
      <w:r>
        <w:rPr>
          <w:w w:val="105"/>
          <w:sz w:val="11"/>
        </w:rPr>
        <w:t>Antagna</w:t>
      </w:r>
      <w:r>
        <w:rPr>
          <w:spacing w:val="-7"/>
          <w:w w:val="105"/>
          <w:sz w:val="11"/>
        </w:rPr>
        <w:t> </w:t>
      </w:r>
      <w:r>
        <w:rPr>
          <w:w w:val="105"/>
          <w:sz w:val="11"/>
        </w:rPr>
        <w:t>till</w:t>
      </w:r>
      <w:r>
        <w:rPr>
          <w:spacing w:val="-8"/>
          <w:w w:val="105"/>
          <w:sz w:val="11"/>
        </w:rPr>
        <w:t> </w:t>
      </w:r>
      <w:r>
        <w:rPr>
          <w:w w:val="105"/>
          <w:sz w:val="11"/>
        </w:rPr>
        <w:t>yrkesexamensprogram,</w:t>
      </w:r>
      <w:r>
        <w:rPr>
          <w:spacing w:val="-7"/>
          <w:w w:val="105"/>
          <w:sz w:val="11"/>
        </w:rPr>
        <w:t> </w:t>
      </w:r>
      <w:r>
        <w:rPr>
          <w:w w:val="105"/>
          <w:sz w:val="11"/>
        </w:rPr>
        <w:t>Sökande</w:t>
      </w:r>
      <w:r>
        <w:rPr>
          <w:spacing w:val="-7"/>
          <w:w w:val="105"/>
          <w:sz w:val="11"/>
        </w:rPr>
        <w:t> </w:t>
      </w:r>
      <w:r>
        <w:rPr>
          <w:w w:val="105"/>
          <w:sz w:val="11"/>
        </w:rPr>
        <w:t>utan</w:t>
      </w:r>
      <w:r>
        <w:rPr>
          <w:spacing w:val="-7"/>
          <w:w w:val="105"/>
          <w:sz w:val="11"/>
        </w:rPr>
        <w:t> </w:t>
      </w:r>
      <w:r>
        <w:rPr>
          <w:w w:val="105"/>
          <w:sz w:val="11"/>
        </w:rPr>
        <w:t>tidigare</w:t>
      </w:r>
      <w:r>
        <w:rPr>
          <w:spacing w:val="-7"/>
          <w:w w:val="105"/>
          <w:sz w:val="11"/>
        </w:rPr>
        <w:t> </w:t>
      </w:r>
      <w:r>
        <w:rPr>
          <w:w w:val="105"/>
          <w:sz w:val="11"/>
        </w:rPr>
        <w:t>högskolestudier”,</w:t>
      </w:r>
      <w:r>
        <w:rPr>
          <w:spacing w:val="40"/>
          <w:w w:val="105"/>
          <w:sz w:val="11"/>
        </w:rPr>
        <w:t> </w:t>
      </w:r>
      <w:r>
        <w:rPr>
          <w:w w:val="105"/>
          <w:sz w:val="11"/>
        </w:rPr>
        <w:t>hämtad</w:t>
      </w:r>
      <w:r>
        <w:rPr>
          <w:spacing w:val="-8"/>
          <w:w w:val="105"/>
          <w:sz w:val="11"/>
        </w:rPr>
        <w:t> </w:t>
      </w:r>
      <w:r>
        <w:rPr>
          <w:w w:val="105"/>
          <w:sz w:val="11"/>
        </w:rPr>
        <w:t>2025-04-10.</w:t>
      </w:r>
    </w:p>
    <w:p>
      <w:pPr>
        <w:pStyle w:val="BodyText"/>
        <w:rPr>
          <w:sz w:val="11"/>
        </w:rPr>
      </w:pPr>
    </w:p>
    <w:p>
      <w:pPr>
        <w:pStyle w:val="BodyText"/>
        <w:rPr>
          <w:sz w:val="11"/>
        </w:rPr>
      </w:pPr>
    </w:p>
    <w:p>
      <w:pPr>
        <w:pStyle w:val="BodyText"/>
        <w:spacing w:before="80"/>
        <w:rPr>
          <w:sz w:val="11"/>
        </w:rPr>
      </w:pPr>
    </w:p>
    <w:p>
      <w:pPr>
        <w:spacing w:before="1"/>
        <w:ind w:left="1207" w:right="0" w:firstLine="0"/>
        <w:jc w:val="left"/>
        <w:rPr>
          <w:sz w:val="11"/>
        </w:rPr>
      </w:pPr>
      <w:r>
        <w:rPr>
          <w:w w:val="105"/>
          <w:sz w:val="11"/>
        </w:rPr>
        <w:t>26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345"/>
      </w:pPr>
      <w:r>
        <w:rPr>
          <w:w w:val="105"/>
        </w:rPr>
        <w:t>Söktrycket till förskollärar- och yrkeslärarutbildningen ökade mest i anslutning till</w:t>
      </w:r>
      <w:r>
        <w:rPr>
          <w:spacing w:val="40"/>
          <w:w w:val="105"/>
        </w:rPr>
        <w:t> </w:t>
      </w:r>
      <w:r>
        <w:rPr>
          <w:w w:val="105"/>
        </w:rPr>
        <w:t>reformen men fick en nedgång redan mot slutet av 2010-talet.</w:t>
      </w:r>
      <w:r>
        <w:rPr>
          <w:w w:val="105"/>
          <w:position w:val="3"/>
          <w:sz w:val="9"/>
        </w:rPr>
        <w:t>73</w:t>
      </w:r>
      <w:r>
        <w:rPr>
          <w:spacing w:val="19"/>
          <w:w w:val="105"/>
          <w:position w:val="3"/>
          <w:sz w:val="9"/>
        </w:rPr>
        <w:t> </w:t>
      </w:r>
      <w:r>
        <w:rPr>
          <w:w w:val="105"/>
        </w:rPr>
        <w:t>För de två övriga</w:t>
      </w:r>
      <w:r>
        <w:rPr>
          <w:spacing w:val="40"/>
          <w:w w:val="105"/>
        </w:rPr>
        <w:t> </w:t>
      </w:r>
      <w:r>
        <w:rPr>
          <w:w w:val="105"/>
        </w:rPr>
        <w:t>utbildningarna, ämneslärarutbildning och grundlärarutbildning, började söktrycket</w:t>
      </w:r>
      <w:r>
        <w:rPr>
          <w:spacing w:val="40"/>
          <w:w w:val="105"/>
        </w:rPr>
        <w:t> </w:t>
      </w:r>
      <w:r>
        <w:rPr>
          <w:w w:val="105"/>
        </w:rPr>
        <w:t>minska något senare. Yrkeslärarutbildningen är den enda utbildningen som</w:t>
      </w:r>
      <w:r>
        <w:rPr>
          <w:spacing w:val="40"/>
          <w:w w:val="105"/>
        </w:rPr>
        <w:t> </w:t>
      </w:r>
      <w:r>
        <w:rPr>
          <w:w w:val="105"/>
        </w:rPr>
        <w:t>fortfarande har ett något högre söktryck i dag än 2011.</w:t>
      </w:r>
    </w:p>
    <w:p>
      <w:pPr>
        <w:pStyle w:val="Heading5"/>
        <w:numPr>
          <w:ilvl w:val="2"/>
          <w:numId w:val="7"/>
        </w:numPr>
        <w:tabs>
          <w:tab w:pos="1658" w:val="left" w:leader="none"/>
        </w:tabs>
        <w:spacing w:line="240" w:lineRule="auto" w:before="153" w:after="0"/>
        <w:ind w:left="1658" w:right="0" w:hanging="451"/>
        <w:jc w:val="left"/>
      </w:pPr>
      <w:r>
        <w:rPr/>
        <w:t>Andelen</w:t>
      </w:r>
      <w:r>
        <w:rPr>
          <w:spacing w:val="-10"/>
        </w:rPr>
        <w:t> </w:t>
      </w:r>
      <w:r>
        <w:rPr/>
        <w:t>lärare</w:t>
      </w:r>
      <w:r>
        <w:rPr>
          <w:spacing w:val="-11"/>
        </w:rPr>
        <w:t> </w:t>
      </w:r>
      <w:r>
        <w:rPr/>
        <w:t>som</w:t>
      </w:r>
      <w:r>
        <w:rPr>
          <w:spacing w:val="-10"/>
        </w:rPr>
        <w:t> </w:t>
      </w:r>
      <w:r>
        <w:rPr/>
        <w:t>byter</w:t>
      </w:r>
      <w:r>
        <w:rPr>
          <w:spacing w:val="-10"/>
        </w:rPr>
        <w:t> </w:t>
      </w:r>
      <w:r>
        <w:rPr/>
        <w:t>yrkesbana</w:t>
      </w:r>
      <w:r>
        <w:rPr>
          <w:spacing w:val="-10"/>
        </w:rPr>
        <w:t> </w:t>
      </w:r>
      <w:r>
        <w:rPr/>
        <w:t>har</w:t>
      </w:r>
      <w:r>
        <w:rPr>
          <w:spacing w:val="-10"/>
        </w:rPr>
        <w:t> </w:t>
      </w:r>
      <w:r>
        <w:rPr/>
        <w:t>inte</w:t>
      </w:r>
      <w:r>
        <w:rPr>
          <w:spacing w:val="-11"/>
        </w:rPr>
        <w:t> </w:t>
      </w:r>
      <w:r>
        <w:rPr>
          <w:spacing w:val="-2"/>
        </w:rPr>
        <w:t>förändrats</w:t>
      </w:r>
    </w:p>
    <w:p>
      <w:pPr>
        <w:pStyle w:val="BodyText"/>
        <w:spacing w:line="302" w:lineRule="auto" w:before="83"/>
        <w:ind w:left="1661" w:right="1118"/>
        <w:rPr>
          <w:position w:val="3"/>
          <w:sz w:val="9"/>
        </w:rPr>
      </w:pPr>
      <w:r>
        <w:rPr>
          <w:w w:val="105"/>
        </w:rPr>
        <w:t>Det finns inga tydliga indikationer på att andelen lärare som byter yrkesbana har</w:t>
      </w:r>
      <w:r>
        <w:rPr>
          <w:spacing w:val="40"/>
          <w:w w:val="105"/>
        </w:rPr>
        <w:t> </w:t>
      </w:r>
      <w:r>
        <w:rPr>
          <w:w w:val="105"/>
        </w:rPr>
        <w:t>minskat sedan legitimationen infördes. Cirka 15 procent av alla utbildade lärare</w:t>
      </w:r>
      <w:r>
        <w:rPr>
          <w:spacing w:val="40"/>
          <w:w w:val="105"/>
        </w:rPr>
        <w:t> </w:t>
      </w:r>
      <w:r>
        <w:rPr>
          <w:w w:val="105"/>
        </w:rPr>
        <w:t>arbetade utanför skolan 2021. Skillnaderna är dock stora mellan olika lärarkategorier:</w:t>
      </w:r>
      <w:r>
        <w:rPr>
          <w:spacing w:val="40"/>
          <w:w w:val="105"/>
        </w:rPr>
        <w:t> </w:t>
      </w:r>
      <w:r>
        <w:rPr>
          <w:w w:val="105"/>
        </w:rPr>
        <w:t>27 procent av yrkeslärare och 7 procent av speciallärare har bytt yrkesbana. Andelen</w:t>
      </w:r>
      <w:r>
        <w:rPr>
          <w:spacing w:val="40"/>
          <w:w w:val="105"/>
        </w:rPr>
        <w:t> </w:t>
      </w:r>
      <w:r>
        <w:rPr>
          <w:w w:val="105"/>
        </w:rPr>
        <w:t>som</w:t>
      </w:r>
      <w:r>
        <w:rPr>
          <w:spacing w:val="-5"/>
          <w:w w:val="105"/>
        </w:rPr>
        <w:t> </w:t>
      </w:r>
      <w:r>
        <w:rPr>
          <w:w w:val="105"/>
        </w:rPr>
        <w:t>lämnat</w:t>
      </w:r>
      <w:r>
        <w:rPr>
          <w:spacing w:val="-5"/>
          <w:w w:val="105"/>
        </w:rPr>
        <w:t> </w:t>
      </w:r>
      <w:r>
        <w:rPr>
          <w:w w:val="105"/>
        </w:rPr>
        <w:t>yrket</w:t>
      </w:r>
      <w:r>
        <w:rPr>
          <w:spacing w:val="-5"/>
          <w:w w:val="105"/>
        </w:rPr>
        <w:t> </w:t>
      </w:r>
      <w:r>
        <w:rPr>
          <w:w w:val="105"/>
        </w:rPr>
        <w:t>har</w:t>
      </w:r>
      <w:r>
        <w:rPr>
          <w:spacing w:val="-5"/>
          <w:w w:val="105"/>
        </w:rPr>
        <w:t> </w:t>
      </w:r>
      <w:r>
        <w:rPr>
          <w:w w:val="105"/>
        </w:rPr>
        <w:t>minskat</w:t>
      </w:r>
      <w:r>
        <w:rPr>
          <w:spacing w:val="-5"/>
          <w:w w:val="105"/>
        </w:rPr>
        <w:t> </w:t>
      </w:r>
      <w:r>
        <w:rPr>
          <w:w w:val="105"/>
        </w:rPr>
        <w:t>för</w:t>
      </w:r>
      <w:r>
        <w:rPr>
          <w:spacing w:val="-5"/>
          <w:w w:val="105"/>
        </w:rPr>
        <w:t> </w:t>
      </w:r>
      <w:r>
        <w:rPr>
          <w:w w:val="105"/>
        </w:rPr>
        <w:t>vissa</w:t>
      </w:r>
      <w:r>
        <w:rPr>
          <w:spacing w:val="-5"/>
          <w:w w:val="105"/>
        </w:rPr>
        <w:t> </w:t>
      </w:r>
      <w:r>
        <w:rPr>
          <w:w w:val="105"/>
        </w:rPr>
        <w:t>kategorier</w:t>
      </w:r>
      <w:r>
        <w:rPr>
          <w:spacing w:val="-5"/>
          <w:w w:val="105"/>
        </w:rPr>
        <w:t> </w:t>
      </w:r>
      <w:r>
        <w:rPr>
          <w:w w:val="105"/>
        </w:rPr>
        <w:t>(till</w:t>
      </w:r>
      <w:r>
        <w:rPr>
          <w:spacing w:val="-5"/>
          <w:w w:val="105"/>
        </w:rPr>
        <w:t> </w:t>
      </w:r>
      <w:r>
        <w:rPr>
          <w:w w:val="105"/>
        </w:rPr>
        <w:t>exempel</w:t>
      </w:r>
      <w:r>
        <w:rPr>
          <w:spacing w:val="-5"/>
          <w:w w:val="105"/>
        </w:rPr>
        <w:t> </w:t>
      </w:r>
      <w:r>
        <w:rPr>
          <w:w w:val="105"/>
        </w:rPr>
        <w:t>yrkeslärare)</w:t>
      </w:r>
      <w:r>
        <w:rPr>
          <w:spacing w:val="-4"/>
          <w:w w:val="105"/>
        </w:rPr>
        <w:t> </w:t>
      </w:r>
      <w:r>
        <w:rPr>
          <w:w w:val="105"/>
        </w:rPr>
        <w:t>och</w:t>
      </w:r>
      <w:r>
        <w:rPr>
          <w:spacing w:val="-5"/>
          <w:w w:val="105"/>
        </w:rPr>
        <w:t> </w:t>
      </w:r>
      <w:r>
        <w:rPr>
          <w:w w:val="105"/>
        </w:rPr>
        <w:t>ökat</w:t>
      </w:r>
      <w:r>
        <w:rPr>
          <w:spacing w:val="-5"/>
          <w:w w:val="105"/>
        </w:rPr>
        <w:t> </w:t>
      </w:r>
      <w:r>
        <w:rPr>
          <w:w w:val="105"/>
        </w:rPr>
        <w:t>för</w:t>
      </w:r>
      <w:r>
        <w:rPr>
          <w:spacing w:val="40"/>
          <w:w w:val="105"/>
        </w:rPr>
        <w:t> </w:t>
      </w:r>
      <w:r>
        <w:rPr>
          <w:w w:val="105"/>
        </w:rPr>
        <w:t>andra (till exempel lärare i praktiskt-estetiska ämnen), men för hela lärarkåren ligger</w:t>
      </w:r>
      <w:r>
        <w:rPr>
          <w:spacing w:val="40"/>
          <w:w w:val="105"/>
        </w:rPr>
        <w:t> </w:t>
      </w:r>
      <w:r>
        <w:rPr>
          <w:w w:val="105"/>
        </w:rPr>
        <w:t>denna andel på i stort sett samma nivå som 2007.</w:t>
      </w:r>
      <w:r>
        <w:rPr>
          <w:w w:val="105"/>
          <w:position w:val="3"/>
          <w:sz w:val="9"/>
        </w:rPr>
        <w:t>74</w:t>
      </w:r>
      <w:r>
        <w:rPr>
          <w:spacing w:val="13"/>
          <w:w w:val="105"/>
          <w:position w:val="3"/>
          <w:sz w:val="9"/>
        </w:rPr>
        <w:t> </w:t>
      </w:r>
      <w:r>
        <w:rPr>
          <w:w w:val="105"/>
        </w:rPr>
        <w:t>Enligt Sveriges Lärare finns en stor</w:t>
      </w:r>
      <w:r>
        <w:rPr>
          <w:spacing w:val="40"/>
          <w:w w:val="105"/>
        </w:rPr>
        <w:t> </w:t>
      </w:r>
      <w:r>
        <w:rPr>
          <w:w w:val="105"/>
        </w:rPr>
        <w:t>risk för att fler lämnar yrket under de närmaste åren.</w:t>
      </w:r>
      <w:r>
        <w:rPr>
          <w:w w:val="105"/>
          <w:position w:val="3"/>
          <w:sz w:val="9"/>
        </w:rPr>
        <w:t>75</w:t>
      </w:r>
    </w:p>
    <w:p>
      <w:pPr>
        <w:pStyle w:val="BodyText"/>
        <w:spacing w:line="302" w:lineRule="auto" w:before="99"/>
        <w:ind w:left="1661" w:right="1241"/>
        <w:rPr>
          <w:position w:val="3"/>
          <w:sz w:val="9"/>
        </w:rPr>
      </w:pPr>
      <w:r>
        <w:rPr>
          <w:w w:val="105"/>
        </w:rPr>
        <w:t>SCB:s</w:t>
      </w:r>
      <w:r>
        <w:rPr>
          <w:spacing w:val="-3"/>
          <w:w w:val="105"/>
        </w:rPr>
        <w:t> </w:t>
      </w:r>
      <w:r>
        <w:rPr>
          <w:w w:val="105"/>
        </w:rPr>
        <w:t>undersökning</w:t>
      </w:r>
      <w:r>
        <w:rPr>
          <w:spacing w:val="-3"/>
          <w:w w:val="105"/>
        </w:rPr>
        <w:t> </w:t>
      </w:r>
      <w:r>
        <w:rPr>
          <w:w w:val="105"/>
        </w:rPr>
        <w:t>visar</w:t>
      </w:r>
      <w:r>
        <w:rPr>
          <w:spacing w:val="-3"/>
          <w:w w:val="105"/>
        </w:rPr>
        <w:t> </w:t>
      </w:r>
      <w:r>
        <w:rPr>
          <w:w w:val="105"/>
        </w:rPr>
        <w:t>att</w:t>
      </w:r>
      <w:r>
        <w:rPr>
          <w:spacing w:val="-3"/>
          <w:w w:val="105"/>
        </w:rPr>
        <w:t> </w:t>
      </w:r>
      <w:r>
        <w:rPr>
          <w:w w:val="105"/>
        </w:rPr>
        <w:t>drygt</w:t>
      </w:r>
      <w:r>
        <w:rPr>
          <w:spacing w:val="-3"/>
          <w:w w:val="105"/>
        </w:rPr>
        <w:t> </w:t>
      </w:r>
      <w:r>
        <w:rPr>
          <w:w w:val="105"/>
        </w:rPr>
        <w:t>hälften</w:t>
      </w:r>
      <w:r>
        <w:rPr>
          <w:spacing w:val="-3"/>
          <w:w w:val="105"/>
        </w:rPr>
        <w:t> </w:t>
      </w:r>
      <w:r>
        <w:rPr>
          <w:w w:val="105"/>
        </w:rPr>
        <w:t>av</w:t>
      </w:r>
      <w:r>
        <w:rPr>
          <w:spacing w:val="-3"/>
          <w:w w:val="105"/>
        </w:rPr>
        <w:t> </w:t>
      </w:r>
      <w:r>
        <w:rPr>
          <w:w w:val="105"/>
        </w:rPr>
        <w:t>de</w:t>
      </w:r>
      <w:r>
        <w:rPr>
          <w:spacing w:val="-2"/>
          <w:w w:val="105"/>
        </w:rPr>
        <w:t> </w:t>
      </w:r>
      <w:r>
        <w:rPr>
          <w:w w:val="105"/>
        </w:rPr>
        <w:t>som</w:t>
      </w:r>
      <w:r>
        <w:rPr>
          <w:spacing w:val="-3"/>
          <w:w w:val="105"/>
        </w:rPr>
        <w:t> </w:t>
      </w:r>
      <w:r>
        <w:rPr>
          <w:w w:val="105"/>
        </w:rPr>
        <w:t>lämnat</w:t>
      </w:r>
      <w:r>
        <w:rPr>
          <w:spacing w:val="-2"/>
          <w:w w:val="105"/>
        </w:rPr>
        <w:t> </w:t>
      </w:r>
      <w:r>
        <w:rPr>
          <w:w w:val="105"/>
        </w:rPr>
        <w:t>läraryrket</w:t>
      </w:r>
      <w:r>
        <w:rPr>
          <w:spacing w:val="-3"/>
          <w:w w:val="105"/>
        </w:rPr>
        <w:t> </w:t>
      </w:r>
      <w:r>
        <w:rPr>
          <w:w w:val="105"/>
        </w:rPr>
        <w:t>kan</w:t>
      </w:r>
      <w:r>
        <w:rPr>
          <w:spacing w:val="-4"/>
          <w:w w:val="105"/>
        </w:rPr>
        <w:t> </w:t>
      </w:r>
      <w:r>
        <w:rPr>
          <w:w w:val="105"/>
        </w:rPr>
        <w:t>tänka</w:t>
      </w:r>
      <w:r>
        <w:rPr>
          <w:spacing w:val="-3"/>
          <w:w w:val="105"/>
        </w:rPr>
        <w:t> </w:t>
      </w:r>
      <w:r>
        <w:rPr>
          <w:w w:val="105"/>
        </w:rPr>
        <w:t>sig</w:t>
      </w:r>
      <w:r>
        <w:rPr>
          <w:spacing w:val="40"/>
          <w:w w:val="105"/>
        </w:rPr>
        <w:t> </w:t>
      </w:r>
      <w:r>
        <w:rPr>
          <w:w w:val="105"/>
        </w:rPr>
        <w:t>att återvända, vilket är en lägre andel än 2016 (cirka 60 procent).</w:t>
      </w:r>
      <w:r>
        <w:rPr>
          <w:w w:val="105"/>
          <w:position w:val="3"/>
          <w:sz w:val="9"/>
        </w:rPr>
        <w:t>76</w:t>
      </w:r>
    </w:p>
    <w:p>
      <w:pPr>
        <w:pStyle w:val="Heading5"/>
        <w:numPr>
          <w:ilvl w:val="2"/>
          <w:numId w:val="7"/>
        </w:numPr>
        <w:tabs>
          <w:tab w:pos="1658" w:val="left" w:leader="none"/>
        </w:tabs>
        <w:spacing w:line="240" w:lineRule="auto" w:before="153" w:after="0"/>
        <w:ind w:left="1658" w:right="0" w:hanging="451"/>
        <w:jc w:val="left"/>
      </w:pPr>
      <w:r>
        <w:rPr>
          <w:spacing w:val="-2"/>
        </w:rPr>
        <w:t>Legitimerade lärare</w:t>
      </w:r>
      <w:r>
        <w:rPr/>
        <w:t> </w:t>
      </w:r>
      <w:r>
        <w:rPr>
          <w:spacing w:val="-2"/>
        </w:rPr>
        <w:t>har</w:t>
      </w:r>
      <w:r>
        <w:rPr/>
        <w:t> </w:t>
      </w:r>
      <w:r>
        <w:rPr>
          <w:spacing w:val="-2"/>
        </w:rPr>
        <w:t>högre</w:t>
      </w:r>
      <w:r>
        <w:rPr>
          <w:spacing w:val="-1"/>
        </w:rPr>
        <w:t> </w:t>
      </w:r>
      <w:r>
        <w:rPr>
          <w:spacing w:val="-2"/>
        </w:rPr>
        <w:t>löner</w:t>
      </w:r>
      <w:r>
        <w:rPr/>
        <w:t> </w:t>
      </w:r>
      <w:r>
        <w:rPr>
          <w:spacing w:val="-2"/>
        </w:rPr>
        <w:t>än</w:t>
      </w:r>
      <w:r>
        <w:rPr/>
        <w:t> </w:t>
      </w:r>
      <w:r>
        <w:rPr>
          <w:spacing w:val="-2"/>
        </w:rPr>
        <w:t>icke-legitimerade</w:t>
      </w:r>
    </w:p>
    <w:p>
      <w:pPr>
        <w:pStyle w:val="BodyText"/>
        <w:spacing w:line="302" w:lineRule="auto" w:before="84"/>
        <w:ind w:left="1661" w:right="1119"/>
      </w:pPr>
      <w:r>
        <w:rPr>
          <w:w w:val="105"/>
        </w:rPr>
        <w:t>Legitimerade lärare har haft bättre löneutveckling än icke-legitimerade lärare. Enligt</w:t>
      </w:r>
      <w:r>
        <w:rPr>
          <w:spacing w:val="40"/>
          <w:w w:val="105"/>
        </w:rPr>
        <w:t> </w:t>
      </w:r>
      <w:r>
        <w:rPr>
          <w:w w:val="105"/>
        </w:rPr>
        <w:t>vår registeranalys har legitimerade lärare i genomsnitt 17 procent högre årslön än icke-</w:t>
      </w:r>
      <w:r>
        <w:rPr>
          <w:spacing w:val="40"/>
          <w:w w:val="105"/>
        </w:rPr>
        <w:t> </w:t>
      </w:r>
      <w:r>
        <w:rPr>
          <w:w w:val="105"/>
        </w:rPr>
        <w:t>legitimerade</w:t>
      </w:r>
      <w:r>
        <w:rPr>
          <w:spacing w:val="-1"/>
          <w:w w:val="105"/>
        </w:rPr>
        <w:t> </w:t>
      </w:r>
      <w:r>
        <w:rPr>
          <w:w w:val="105"/>
        </w:rPr>
        <w:t>lärare.</w:t>
      </w:r>
      <w:r>
        <w:rPr>
          <w:w w:val="105"/>
          <w:position w:val="3"/>
          <w:sz w:val="9"/>
        </w:rPr>
        <w:t>77</w:t>
      </w:r>
      <w:r>
        <w:rPr>
          <w:spacing w:val="11"/>
          <w:w w:val="105"/>
          <w:position w:val="3"/>
          <w:sz w:val="9"/>
        </w:rPr>
        <w:t> </w:t>
      </w:r>
      <w:r>
        <w:rPr>
          <w:w w:val="105"/>
        </w:rPr>
        <w:t>Skillnaden</w:t>
      </w:r>
      <w:r>
        <w:rPr>
          <w:spacing w:val="-1"/>
          <w:w w:val="105"/>
        </w:rPr>
        <w:t> </w:t>
      </w:r>
      <w:r>
        <w:rPr>
          <w:w w:val="105"/>
        </w:rPr>
        <w:t>i</w:t>
      </w:r>
      <w:r>
        <w:rPr>
          <w:spacing w:val="-1"/>
          <w:w w:val="105"/>
        </w:rPr>
        <w:t> </w:t>
      </w:r>
      <w:r>
        <w:rPr>
          <w:w w:val="105"/>
        </w:rPr>
        <w:t>lön</w:t>
      </w:r>
      <w:r>
        <w:rPr>
          <w:spacing w:val="-1"/>
          <w:w w:val="105"/>
        </w:rPr>
        <w:t> </w:t>
      </w:r>
      <w:r>
        <w:rPr>
          <w:w w:val="105"/>
        </w:rPr>
        <w:t>mellan</w:t>
      </w:r>
      <w:r>
        <w:rPr>
          <w:spacing w:val="-1"/>
          <w:w w:val="105"/>
        </w:rPr>
        <w:t> </w:t>
      </w:r>
      <w:r>
        <w:rPr>
          <w:w w:val="105"/>
        </w:rPr>
        <w:t>de</w:t>
      </w:r>
      <w:r>
        <w:rPr>
          <w:spacing w:val="-1"/>
          <w:w w:val="105"/>
        </w:rPr>
        <w:t> </w:t>
      </w:r>
      <w:r>
        <w:rPr>
          <w:w w:val="105"/>
        </w:rPr>
        <w:t>två</w:t>
      </w:r>
      <w:r>
        <w:rPr>
          <w:spacing w:val="-1"/>
          <w:w w:val="105"/>
        </w:rPr>
        <w:t> </w:t>
      </w:r>
      <w:r>
        <w:rPr>
          <w:w w:val="105"/>
        </w:rPr>
        <w:t>grupperna</w:t>
      </w:r>
      <w:r>
        <w:rPr>
          <w:spacing w:val="-1"/>
          <w:w w:val="105"/>
        </w:rPr>
        <w:t> </w:t>
      </w:r>
      <w:r>
        <w:rPr>
          <w:w w:val="105"/>
        </w:rPr>
        <w:t>ökade framför</w:t>
      </w:r>
      <w:r>
        <w:rPr>
          <w:spacing w:val="-1"/>
          <w:w w:val="105"/>
        </w:rPr>
        <w:t> </w:t>
      </w:r>
      <w:r>
        <w:rPr>
          <w:w w:val="105"/>
        </w:rPr>
        <w:t>allt</w:t>
      </w:r>
      <w:r>
        <w:rPr>
          <w:spacing w:val="-1"/>
          <w:w w:val="105"/>
        </w:rPr>
        <w:t> </w:t>
      </w:r>
      <w:r>
        <w:rPr>
          <w:w w:val="105"/>
        </w:rPr>
        <w:t>under</w:t>
      </w:r>
      <w:r>
        <w:rPr>
          <w:spacing w:val="40"/>
          <w:w w:val="105"/>
        </w:rPr>
        <w:t> </w:t>
      </w:r>
      <w:r>
        <w:rPr>
          <w:w w:val="105"/>
        </w:rPr>
        <w:t>reformens första år, och sedan 2016 har den varit relativt oförändrad. Det är dock svårt</w:t>
      </w:r>
      <w:r>
        <w:rPr>
          <w:spacing w:val="40"/>
          <w:w w:val="105"/>
        </w:rPr>
        <w:t> </w:t>
      </w:r>
      <w:r>
        <w:rPr>
          <w:w w:val="105"/>
        </w:rPr>
        <w:t>att slå fast vilken effekt just legitimationen har på löneutvecklingen eftersom det under</w:t>
      </w:r>
      <w:r>
        <w:rPr>
          <w:spacing w:val="40"/>
          <w:w w:val="105"/>
        </w:rPr>
        <w:t> </w:t>
      </w:r>
      <w:r>
        <w:rPr>
          <w:w w:val="105"/>
        </w:rPr>
        <w:t>samma period har genomförts flera andra satsningar i syfte att höja lärarnas löner,</w:t>
      </w:r>
      <w:r>
        <w:rPr>
          <w:spacing w:val="40"/>
          <w:w w:val="105"/>
        </w:rPr>
        <w:t> </w:t>
      </w:r>
      <w:r>
        <w:rPr>
          <w:w w:val="105"/>
        </w:rPr>
        <w:t>exempelvis lärarlönelyftet och karriärstegsreformen.</w:t>
      </w:r>
      <w:r>
        <w:rPr>
          <w:w w:val="105"/>
          <w:position w:val="3"/>
          <w:sz w:val="9"/>
        </w:rPr>
        <w:t>78</w:t>
      </w:r>
      <w:r>
        <w:rPr>
          <w:spacing w:val="15"/>
          <w:w w:val="105"/>
          <w:position w:val="3"/>
          <w:sz w:val="9"/>
        </w:rPr>
        <w:t> </w:t>
      </w:r>
      <w:r>
        <w:rPr>
          <w:w w:val="105"/>
        </w:rPr>
        <w:t>En förutsättning för att ta del av</w:t>
      </w:r>
      <w:r>
        <w:rPr>
          <w:spacing w:val="40"/>
          <w:w w:val="105"/>
        </w:rPr>
        <w:t> </w:t>
      </w:r>
      <w:r>
        <w:rPr>
          <w:w w:val="105"/>
        </w:rPr>
        <w:t>dessa satsningar var att lärarna hade legitimation.</w:t>
      </w:r>
    </w:p>
    <w:p>
      <w:pPr>
        <w:pStyle w:val="BodyText"/>
        <w:rPr>
          <w:sz w:val="20"/>
        </w:rPr>
      </w:pPr>
    </w:p>
    <w:p>
      <w:pPr>
        <w:pStyle w:val="BodyText"/>
        <w:rPr>
          <w:sz w:val="20"/>
        </w:rPr>
      </w:pPr>
    </w:p>
    <w:p>
      <w:pPr>
        <w:pStyle w:val="BodyText"/>
        <w:rPr>
          <w:sz w:val="20"/>
        </w:rPr>
      </w:pPr>
    </w:p>
    <w:p>
      <w:pPr>
        <w:pStyle w:val="BodyText"/>
        <w:spacing w:before="150"/>
        <w:rPr>
          <w:sz w:val="20"/>
        </w:rPr>
      </w:pPr>
      <w:r>
        <w:rPr>
          <w:sz w:val="20"/>
        </w:rPr>
        <mc:AlternateContent>
          <mc:Choice Requires="wps">
            <w:drawing>
              <wp:anchor distT="0" distB="0" distL="0" distR="0" allowOverlap="1" layoutInCell="1" locked="0" behindDoc="1" simplePos="0" relativeHeight="487616000">
                <wp:simplePos x="0" y="0"/>
                <wp:positionH relativeFrom="page">
                  <wp:posOffset>1504365</wp:posOffset>
                </wp:positionH>
                <wp:positionV relativeFrom="paragraph">
                  <wp:posOffset>257143</wp:posOffset>
                </wp:positionV>
                <wp:extent cx="1169035" cy="4445"/>
                <wp:effectExtent l="0" t="0" r="0" b="0"/>
                <wp:wrapTopAndBottom/>
                <wp:docPr id="143" name="Graphic 143"/>
                <wp:cNvGraphicFramePr>
                  <a:graphicFrameLocks/>
                </wp:cNvGraphicFramePr>
                <a:graphic>
                  <a:graphicData uri="http://schemas.microsoft.com/office/word/2010/wordprocessingShape">
                    <wps:wsp>
                      <wps:cNvPr id="143" name="Graphic 143"/>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20.24753pt;width:92.004pt;height:.345pt;mso-position-horizontal-relative:page;mso-position-vertical-relative:paragraph;z-index:-15700480;mso-wrap-distance-left:0;mso-wrap-distance-right:0" id="docshape95" filled="true" fillcolor="#000000" stroked="false">
                <v:fill type="solid"/>
                <w10:wrap type="topAndBottom"/>
              </v:rect>
            </w:pict>
          </mc:Fallback>
        </mc:AlternateContent>
      </w:r>
    </w:p>
    <w:p>
      <w:pPr>
        <w:spacing w:line="247" w:lineRule="auto" w:before="61"/>
        <w:ind w:left="1878" w:right="1198" w:hanging="217"/>
        <w:jc w:val="left"/>
        <w:rPr>
          <w:sz w:val="11"/>
        </w:rPr>
      </w:pPr>
      <w:r>
        <w:rPr>
          <w:w w:val="105"/>
          <w:position w:val="3"/>
          <w:sz w:val="7"/>
        </w:rPr>
        <w:t>73</w:t>
      </w:r>
      <w:r>
        <w:rPr>
          <w:spacing w:val="40"/>
          <w:w w:val="105"/>
          <w:position w:val="3"/>
          <w:sz w:val="7"/>
        </w:rPr>
        <w:t>  </w:t>
      </w:r>
      <w:r>
        <w:rPr>
          <w:w w:val="105"/>
          <w:sz w:val="11"/>
        </w:rPr>
        <w:t>De</w:t>
      </w:r>
      <w:r>
        <w:rPr>
          <w:spacing w:val="-5"/>
          <w:w w:val="105"/>
          <w:sz w:val="11"/>
        </w:rPr>
        <w:t> </w:t>
      </w:r>
      <w:r>
        <w:rPr>
          <w:w w:val="105"/>
          <w:sz w:val="11"/>
        </w:rPr>
        <w:t>idag</w:t>
      </w:r>
      <w:r>
        <w:rPr>
          <w:spacing w:val="-4"/>
          <w:w w:val="105"/>
          <w:sz w:val="11"/>
        </w:rPr>
        <w:t> </w:t>
      </w:r>
      <w:r>
        <w:rPr>
          <w:w w:val="105"/>
          <w:sz w:val="11"/>
        </w:rPr>
        <w:t>gällande</w:t>
      </w:r>
      <w:r>
        <w:rPr>
          <w:spacing w:val="-5"/>
          <w:w w:val="105"/>
          <w:sz w:val="11"/>
        </w:rPr>
        <w:t> </w:t>
      </w:r>
      <w:r>
        <w:rPr>
          <w:w w:val="105"/>
          <w:sz w:val="11"/>
        </w:rPr>
        <w:t>lärarutbildningarna</w:t>
      </w:r>
      <w:r>
        <w:rPr>
          <w:spacing w:val="-4"/>
          <w:w w:val="105"/>
          <w:sz w:val="11"/>
        </w:rPr>
        <w:t> </w:t>
      </w:r>
      <w:r>
        <w:rPr>
          <w:w w:val="105"/>
          <w:sz w:val="11"/>
        </w:rPr>
        <w:t>kom</w:t>
      </w:r>
      <w:r>
        <w:rPr>
          <w:spacing w:val="-5"/>
          <w:w w:val="105"/>
          <w:sz w:val="11"/>
        </w:rPr>
        <w:t> </w:t>
      </w:r>
      <w:r>
        <w:rPr>
          <w:w w:val="105"/>
          <w:sz w:val="11"/>
        </w:rPr>
        <w:t>till</w:t>
      </w:r>
      <w:r>
        <w:rPr>
          <w:spacing w:val="-5"/>
          <w:w w:val="105"/>
          <w:sz w:val="11"/>
        </w:rPr>
        <w:t> </w:t>
      </w:r>
      <w:r>
        <w:rPr>
          <w:w w:val="105"/>
          <w:sz w:val="11"/>
        </w:rPr>
        <w:t>stånd</w:t>
      </w:r>
      <w:r>
        <w:rPr>
          <w:spacing w:val="-5"/>
          <w:w w:val="105"/>
          <w:sz w:val="11"/>
        </w:rPr>
        <w:t> </w:t>
      </w:r>
      <w:r>
        <w:rPr>
          <w:w w:val="105"/>
          <w:sz w:val="11"/>
        </w:rPr>
        <w:t>samma</w:t>
      </w:r>
      <w:r>
        <w:rPr>
          <w:spacing w:val="-5"/>
          <w:w w:val="105"/>
          <w:sz w:val="11"/>
        </w:rPr>
        <w:t> </w:t>
      </w:r>
      <w:r>
        <w:rPr>
          <w:w w:val="105"/>
          <w:sz w:val="11"/>
        </w:rPr>
        <w:t>år</w:t>
      </w:r>
      <w:r>
        <w:rPr>
          <w:spacing w:val="-5"/>
          <w:w w:val="105"/>
          <w:sz w:val="11"/>
        </w:rPr>
        <w:t> </w:t>
      </w:r>
      <w:r>
        <w:rPr>
          <w:w w:val="105"/>
          <w:sz w:val="11"/>
        </w:rPr>
        <w:t>som</w:t>
      </w:r>
      <w:r>
        <w:rPr>
          <w:spacing w:val="-5"/>
          <w:w w:val="105"/>
          <w:sz w:val="11"/>
        </w:rPr>
        <w:t> </w:t>
      </w:r>
      <w:r>
        <w:rPr>
          <w:w w:val="105"/>
          <w:sz w:val="11"/>
        </w:rPr>
        <w:t>legitimationen</w:t>
      </w:r>
      <w:r>
        <w:rPr>
          <w:spacing w:val="-4"/>
          <w:w w:val="105"/>
          <w:sz w:val="11"/>
        </w:rPr>
        <w:t> </w:t>
      </w:r>
      <w:r>
        <w:rPr>
          <w:w w:val="105"/>
          <w:sz w:val="11"/>
        </w:rPr>
        <w:t>infördes</w:t>
      </w:r>
      <w:r>
        <w:rPr>
          <w:spacing w:val="-5"/>
          <w:w w:val="105"/>
          <w:sz w:val="11"/>
        </w:rPr>
        <w:t> </w:t>
      </w:r>
      <w:r>
        <w:rPr>
          <w:w w:val="105"/>
          <w:sz w:val="11"/>
        </w:rPr>
        <w:t>vilket</w:t>
      </w:r>
      <w:r>
        <w:rPr>
          <w:spacing w:val="-5"/>
          <w:w w:val="105"/>
          <w:sz w:val="11"/>
        </w:rPr>
        <w:t> </w:t>
      </w:r>
      <w:r>
        <w:rPr>
          <w:w w:val="105"/>
          <w:sz w:val="11"/>
        </w:rPr>
        <w:t>gör</w:t>
      </w:r>
      <w:r>
        <w:rPr>
          <w:spacing w:val="-5"/>
          <w:w w:val="105"/>
          <w:sz w:val="11"/>
        </w:rPr>
        <w:t> </w:t>
      </w:r>
      <w:r>
        <w:rPr>
          <w:w w:val="105"/>
          <w:sz w:val="11"/>
        </w:rPr>
        <w:t>det</w:t>
      </w:r>
      <w:r>
        <w:rPr>
          <w:spacing w:val="40"/>
          <w:w w:val="105"/>
          <w:sz w:val="11"/>
        </w:rPr>
        <w:t> </w:t>
      </w:r>
      <w:r>
        <w:rPr>
          <w:w w:val="105"/>
          <w:sz w:val="11"/>
        </w:rPr>
        <w:t>svårt att göra jämförelser med söktrycket före detta.</w:t>
      </w:r>
    </w:p>
    <w:p>
      <w:pPr>
        <w:spacing w:line="247" w:lineRule="auto" w:before="13"/>
        <w:ind w:left="1877" w:right="1122" w:hanging="217"/>
        <w:jc w:val="left"/>
        <w:rPr>
          <w:sz w:val="11"/>
        </w:rPr>
      </w:pPr>
      <w:r>
        <w:rPr>
          <w:w w:val="105"/>
          <w:position w:val="3"/>
          <w:sz w:val="7"/>
        </w:rPr>
        <w:t>74</w:t>
      </w:r>
      <w:r>
        <w:rPr>
          <w:spacing w:val="40"/>
          <w:w w:val="105"/>
          <w:position w:val="3"/>
          <w:sz w:val="7"/>
        </w:rPr>
        <w:t>  </w:t>
      </w:r>
      <w:r>
        <w:rPr>
          <w:w w:val="105"/>
          <w:sz w:val="11"/>
        </w:rPr>
        <w:t>På</w:t>
      </w:r>
      <w:r>
        <w:rPr>
          <w:spacing w:val="-6"/>
          <w:w w:val="105"/>
          <w:sz w:val="11"/>
        </w:rPr>
        <w:t> </w:t>
      </w:r>
      <w:r>
        <w:rPr>
          <w:w w:val="105"/>
          <w:sz w:val="11"/>
        </w:rPr>
        <w:t>grund</w:t>
      </w:r>
      <w:r>
        <w:rPr>
          <w:spacing w:val="-6"/>
          <w:w w:val="105"/>
          <w:sz w:val="11"/>
        </w:rPr>
        <w:t> </w:t>
      </w:r>
      <w:r>
        <w:rPr>
          <w:w w:val="105"/>
          <w:sz w:val="11"/>
        </w:rPr>
        <w:t>av</w:t>
      </w:r>
      <w:r>
        <w:rPr>
          <w:spacing w:val="-6"/>
          <w:w w:val="105"/>
          <w:sz w:val="11"/>
        </w:rPr>
        <w:t> </w:t>
      </w:r>
      <w:r>
        <w:rPr>
          <w:w w:val="105"/>
          <w:sz w:val="11"/>
        </w:rPr>
        <w:t>en</w:t>
      </w:r>
      <w:r>
        <w:rPr>
          <w:spacing w:val="-5"/>
          <w:w w:val="105"/>
          <w:sz w:val="11"/>
        </w:rPr>
        <w:t> </w:t>
      </w:r>
      <w:r>
        <w:rPr>
          <w:w w:val="105"/>
          <w:sz w:val="11"/>
        </w:rPr>
        <w:t>förändring</w:t>
      </w:r>
      <w:r>
        <w:rPr>
          <w:spacing w:val="-6"/>
          <w:w w:val="105"/>
          <w:sz w:val="11"/>
        </w:rPr>
        <w:t> </w:t>
      </w:r>
      <w:r>
        <w:rPr>
          <w:w w:val="105"/>
          <w:sz w:val="11"/>
        </w:rPr>
        <w:t>i</w:t>
      </w:r>
      <w:r>
        <w:rPr>
          <w:spacing w:val="-6"/>
          <w:w w:val="105"/>
          <w:sz w:val="11"/>
        </w:rPr>
        <w:t> </w:t>
      </w:r>
      <w:r>
        <w:rPr>
          <w:w w:val="105"/>
          <w:sz w:val="11"/>
        </w:rPr>
        <w:t>statistikinsamlingen</w:t>
      </w:r>
      <w:r>
        <w:rPr>
          <w:spacing w:val="-5"/>
          <w:w w:val="105"/>
          <w:sz w:val="11"/>
        </w:rPr>
        <w:t> </w:t>
      </w:r>
      <w:r>
        <w:rPr>
          <w:w w:val="105"/>
          <w:sz w:val="11"/>
        </w:rPr>
        <w:t>till</w:t>
      </w:r>
      <w:r>
        <w:rPr>
          <w:spacing w:val="-5"/>
          <w:w w:val="105"/>
          <w:sz w:val="11"/>
        </w:rPr>
        <w:t> </w:t>
      </w:r>
      <w:r>
        <w:rPr>
          <w:w w:val="105"/>
          <w:sz w:val="11"/>
        </w:rPr>
        <w:t>Yrkesregistret</w:t>
      </w:r>
      <w:r>
        <w:rPr>
          <w:spacing w:val="-6"/>
          <w:w w:val="105"/>
          <w:sz w:val="11"/>
        </w:rPr>
        <w:t> </w:t>
      </w:r>
      <w:r>
        <w:rPr>
          <w:w w:val="105"/>
          <w:sz w:val="11"/>
        </w:rPr>
        <w:t>2019</w:t>
      </w:r>
      <w:r>
        <w:rPr>
          <w:spacing w:val="-6"/>
          <w:w w:val="105"/>
          <w:sz w:val="11"/>
        </w:rPr>
        <w:t> </w:t>
      </w:r>
      <w:r>
        <w:rPr>
          <w:w w:val="105"/>
          <w:sz w:val="11"/>
        </w:rPr>
        <w:t>bör</w:t>
      </w:r>
      <w:r>
        <w:rPr>
          <w:spacing w:val="-6"/>
          <w:w w:val="105"/>
          <w:sz w:val="11"/>
        </w:rPr>
        <w:t> </w:t>
      </w:r>
      <w:r>
        <w:rPr>
          <w:w w:val="105"/>
          <w:sz w:val="11"/>
        </w:rPr>
        <w:t>dock</w:t>
      </w:r>
      <w:r>
        <w:rPr>
          <w:spacing w:val="-5"/>
          <w:w w:val="105"/>
          <w:sz w:val="11"/>
        </w:rPr>
        <w:t> </w:t>
      </w:r>
      <w:r>
        <w:rPr>
          <w:w w:val="105"/>
          <w:sz w:val="11"/>
        </w:rPr>
        <w:t>tidsjämförelsen</w:t>
      </w:r>
      <w:r>
        <w:rPr>
          <w:spacing w:val="-6"/>
          <w:w w:val="105"/>
          <w:sz w:val="11"/>
        </w:rPr>
        <w:t> </w:t>
      </w:r>
      <w:r>
        <w:rPr>
          <w:w w:val="105"/>
          <w:sz w:val="11"/>
        </w:rPr>
        <w:t>göras</w:t>
      </w:r>
      <w:r>
        <w:rPr>
          <w:spacing w:val="-6"/>
          <w:w w:val="105"/>
          <w:sz w:val="11"/>
        </w:rPr>
        <w:t> </w:t>
      </w:r>
      <w:r>
        <w:rPr>
          <w:w w:val="105"/>
          <w:sz w:val="11"/>
        </w:rPr>
        <w:t>med</w:t>
      </w:r>
      <w:r>
        <w:rPr>
          <w:spacing w:val="40"/>
          <w:w w:val="105"/>
          <w:sz w:val="11"/>
        </w:rPr>
        <w:t> </w:t>
      </w:r>
      <w:r>
        <w:rPr>
          <w:w w:val="105"/>
          <w:sz w:val="11"/>
        </w:rPr>
        <w:t>en viss försiktighet.</w:t>
      </w:r>
    </w:p>
    <w:p>
      <w:pPr>
        <w:spacing w:line="235" w:lineRule="auto" w:before="15"/>
        <w:ind w:left="1878" w:right="1548" w:hanging="217"/>
        <w:jc w:val="left"/>
        <w:rPr>
          <w:sz w:val="11"/>
        </w:rPr>
      </w:pPr>
      <w:r>
        <w:rPr>
          <w:position w:val="3"/>
          <w:sz w:val="7"/>
        </w:rPr>
        <w:t>75</w:t>
      </w:r>
      <w:r>
        <w:rPr>
          <w:spacing w:val="77"/>
          <w:position w:val="3"/>
          <w:sz w:val="7"/>
        </w:rPr>
        <w:t> </w:t>
      </w:r>
      <w:r>
        <w:rPr>
          <w:sz w:val="11"/>
        </w:rPr>
        <w:t>Sveriges</w:t>
      </w:r>
      <w:r>
        <w:rPr>
          <w:spacing w:val="-7"/>
          <w:sz w:val="11"/>
        </w:rPr>
        <w:t> </w:t>
      </w:r>
      <w:r>
        <w:rPr>
          <w:sz w:val="11"/>
        </w:rPr>
        <w:t>Lärare,</w:t>
      </w:r>
      <w:r>
        <w:rPr>
          <w:spacing w:val="-7"/>
          <w:sz w:val="11"/>
        </w:rPr>
        <w:t> </w:t>
      </w:r>
      <w:r>
        <w:rPr>
          <w:rFonts w:ascii="Book Antiqua" w:hAnsi="Book Antiqua"/>
          <w:i/>
          <w:sz w:val="11"/>
        </w:rPr>
        <w:t>Sökes:</w:t>
      </w:r>
      <w:r>
        <w:rPr>
          <w:rFonts w:ascii="Book Antiqua" w:hAnsi="Book Antiqua"/>
          <w:i/>
          <w:spacing w:val="-7"/>
          <w:sz w:val="11"/>
        </w:rPr>
        <w:t> </w:t>
      </w:r>
      <w:r>
        <w:rPr>
          <w:rFonts w:ascii="Book Antiqua" w:hAnsi="Book Antiqua"/>
          <w:i/>
          <w:sz w:val="11"/>
        </w:rPr>
        <w:t>fler</w:t>
      </w:r>
      <w:r>
        <w:rPr>
          <w:rFonts w:ascii="Book Antiqua" w:hAnsi="Book Antiqua"/>
          <w:i/>
          <w:spacing w:val="-7"/>
          <w:sz w:val="11"/>
        </w:rPr>
        <w:t> </w:t>
      </w:r>
      <w:r>
        <w:rPr>
          <w:rFonts w:ascii="Book Antiqua" w:hAnsi="Book Antiqua"/>
          <w:i/>
          <w:sz w:val="11"/>
        </w:rPr>
        <w:t>lärarkollegor</w:t>
      </w:r>
      <w:r>
        <w:rPr>
          <w:rFonts w:ascii="Book Antiqua" w:hAnsi="Book Antiqua"/>
          <w:i/>
          <w:spacing w:val="-7"/>
          <w:sz w:val="11"/>
        </w:rPr>
        <w:t> </w:t>
      </w:r>
      <w:r>
        <w:rPr>
          <w:rFonts w:ascii="Book Antiqua" w:hAnsi="Book Antiqua"/>
          <w:i/>
          <w:sz w:val="11"/>
        </w:rPr>
        <w:t>En</w:t>
      </w:r>
      <w:r>
        <w:rPr>
          <w:rFonts w:ascii="Book Antiqua" w:hAnsi="Book Antiqua"/>
          <w:i/>
          <w:spacing w:val="-7"/>
          <w:sz w:val="11"/>
        </w:rPr>
        <w:t> </w:t>
      </w:r>
      <w:r>
        <w:rPr>
          <w:rFonts w:ascii="Book Antiqua" w:hAnsi="Book Antiqua"/>
          <w:i/>
          <w:sz w:val="11"/>
        </w:rPr>
        <w:t>studie</w:t>
      </w:r>
      <w:r>
        <w:rPr>
          <w:rFonts w:ascii="Book Antiqua" w:hAnsi="Book Antiqua"/>
          <w:i/>
          <w:spacing w:val="-7"/>
          <w:sz w:val="11"/>
        </w:rPr>
        <w:t> </w:t>
      </w:r>
      <w:r>
        <w:rPr>
          <w:rFonts w:ascii="Book Antiqua" w:hAnsi="Book Antiqua"/>
          <w:i/>
          <w:sz w:val="11"/>
        </w:rPr>
        <w:t>av</w:t>
      </w:r>
      <w:r>
        <w:rPr>
          <w:rFonts w:ascii="Book Antiqua" w:hAnsi="Book Antiqua"/>
          <w:i/>
          <w:spacing w:val="-6"/>
          <w:sz w:val="11"/>
        </w:rPr>
        <w:t> </w:t>
      </w:r>
      <w:r>
        <w:rPr>
          <w:rFonts w:ascii="Book Antiqua" w:hAnsi="Book Antiqua"/>
          <w:i/>
          <w:sz w:val="11"/>
        </w:rPr>
        <w:t>var</w:t>
      </w:r>
      <w:r>
        <w:rPr>
          <w:rFonts w:ascii="Book Antiqua" w:hAnsi="Book Antiqua"/>
          <w:i/>
          <w:spacing w:val="-7"/>
          <w:sz w:val="11"/>
        </w:rPr>
        <w:t> </w:t>
      </w:r>
      <w:r>
        <w:rPr>
          <w:rFonts w:ascii="Book Antiqua" w:hAnsi="Book Antiqua"/>
          <w:i/>
          <w:sz w:val="11"/>
        </w:rPr>
        <w:t>lärare</w:t>
      </w:r>
      <w:r>
        <w:rPr>
          <w:rFonts w:ascii="Book Antiqua" w:hAnsi="Book Antiqua"/>
          <w:i/>
          <w:spacing w:val="-7"/>
          <w:sz w:val="11"/>
        </w:rPr>
        <w:t> </w:t>
      </w:r>
      <w:r>
        <w:rPr>
          <w:rFonts w:ascii="Book Antiqua" w:hAnsi="Book Antiqua"/>
          <w:i/>
          <w:sz w:val="11"/>
        </w:rPr>
        <w:t>som</w:t>
      </w:r>
      <w:r>
        <w:rPr>
          <w:rFonts w:ascii="Book Antiqua" w:hAnsi="Book Antiqua"/>
          <w:i/>
          <w:spacing w:val="-7"/>
          <w:sz w:val="11"/>
        </w:rPr>
        <w:t> </w:t>
      </w:r>
      <w:r>
        <w:rPr>
          <w:rFonts w:ascii="Book Antiqua" w:hAnsi="Book Antiqua"/>
          <w:i/>
          <w:sz w:val="11"/>
        </w:rPr>
        <w:t>lämnat</w:t>
      </w:r>
      <w:r>
        <w:rPr>
          <w:rFonts w:ascii="Book Antiqua" w:hAnsi="Book Antiqua"/>
          <w:i/>
          <w:spacing w:val="-7"/>
          <w:sz w:val="11"/>
        </w:rPr>
        <w:t> </w:t>
      </w:r>
      <w:r>
        <w:rPr>
          <w:rFonts w:ascii="Book Antiqua" w:hAnsi="Book Antiqua"/>
          <w:i/>
          <w:sz w:val="11"/>
        </w:rPr>
        <w:t>skolan</w:t>
      </w:r>
      <w:r>
        <w:rPr>
          <w:rFonts w:ascii="Book Antiqua" w:hAnsi="Book Antiqua"/>
          <w:i/>
          <w:spacing w:val="-7"/>
          <w:sz w:val="11"/>
        </w:rPr>
        <w:t> </w:t>
      </w:r>
      <w:r>
        <w:rPr>
          <w:rFonts w:ascii="Book Antiqua" w:hAnsi="Book Antiqua"/>
          <w:i/>
          <w:sz w:val="11"/>
        </w:rPr>
        <w:t>befinner</w:t>
      </w:r>
      <w:r>
        <w:rPr>
          <w:rFonts w:ascii="Book Antiqua" w:hAnsi="Book Antiqua"/>
          <w:i/>
          <w:spacing w:val="-7"/>
          <w:sz w:val="11"/>
        </w:rPr>
        <w:t> </w:t>
      </w:r>
      <w:r>
        <w:rPr>
          <w:rFonts w:ascii="Book Antiqua" w:hAnsi="Book Antiqua"/>
          <w:i/>
          <w:sz w:val="11"/>
        </w:rPr>
        <w:t>sig</w:t>
      </w:r>
      <w:r>
        <w:rPr>
          <w:rFonts w:ascii="Book Antiqua" w:hAnsi="Book Antiqua"/>
          <w:i/>
          <w:spacing w:val="-7"/>
          <w:sz w:val="11"/>
        </w:rPr>
        <w:t> </w:t>
      </w:r>
      <w:r>
        <w:rPr>
          <w:rFonts w:ascii="Book Antiqua" w:hAnsi="Book Antiqua"/>
          <w:i/>
          <w:sz w:val="11"/>
        </w:rPr>
        <w:t>på</w:t>
      </w:r>
      <w:r>
        <w:rPr>
          <w:rFonts w:ascii="Book Antiqua" w:hAnsi="Book Antiqua"/>
          <w:i/>
          <w:spacing w:val="40"/>
          <w:sz w:val="11"/>
        </w:rPr>
        <w:t> </w:t>
      </w:r>
      <w:r>
        <w:rPr>
          <w:rFonts w:ascii="Book Antiqua" w:hAnsi="Book Antiqua"/>
          <w:i/>
          <w:sz w:val="11"/>
        </w:rPr>
        <w:t>arbetsmarknaden</w:t>
      </w:r>
      <w:r>
        <w:rPr>
          <w:sz w:val="11"/>
        </w:rPr>
        <w:t>,</w:t>
      </w:r>
      <w:r>
        <w:rPr>
          <w:spacing w:val="-7"/>
          <w:sz w:val="11"/>
        </w:rPr>
        <w:t> </w:t>
      </w:r>
      <w:r>
        <w:rPr>
          <w:sz w:val="11"/>
        </w:rPr>
        <w:t>2023.</w:t>
      </w:r>
    </w:p>
    <w:p>
      <w:pPr>
        <w:spacing w:before="10"/>
        <w:ind w:left="1661" w:right="0" w:firstLine="0"/>
        <w:jc w:val="left"/>
        <w:rPr>
          <w:sz w:val="11"/>
        </w:rPr>
      </w:pPr>
      <w:r>
        <w:rPr>
          <w:position w:val="3"/>
          <w:sz w:val="7"/>
        </w:rPr>
        <w:t>76</w:t>
      </w:r>
      <w:r>
        <w:rPr>
          <w:spacing w:val="43"/>
          <w:position w:val="3"/>
          <w:sz w:val="7"/>
        </w:rPr>
        <w:t>  </w:t>
      </w:r>
      <w:r>
        <w:rPr>
          <w:sz w:val="11"/>
        </w:rPr>
        <w:t>SCB,</w:t>
      </w:r>
      <w:r>
        <w:rPr>
          <w:spacing w:val="-4"/>
          <w:sz w:val="11"/>
        </w:rPr>
        <w:t> </w:t>
      </w:r>
      <w:r>
        <w:rPr>
          <w:rFonts w:ascii="Book Antiqua" w:hAnsi="Book Antiqua"/>
          <w:i/>
          <w:sz w:val="11"/>
        </w:rPr>
        <w:t>Lärare</w:t>
      </w:r>
      <w:r>
        <w:rPr>
          <w:rFonts w:ascii="Book Antiqua" w:hAnsi="Book Antiqua"/>
          <w:i/>
          <w:spacing w:val="-6"/>
          <w:sz w:val="11"/>
        </w:rPr>
        <w:t> </w:t>
      </w:r>
      <w:r>
        <w:rPr>
          <w:rFonts w:ascii="Book Antiqua" w:hAnsi="Book Antiqua"/>
          <w:i/>
          <w:sz w:val="11"/>
        </w:rPr>
        <w:t>utanför</w:t>
      </w:r>
      <w:r>
        <w:rPr>
          <w:rFonts w:ascii="Book Antiqua" w:hAnsi="Book Antiqua"/>
          <w:i/>
          <w:spacing w:val="-5"/>
          <w:sz w:val="11"/>
        </w:rPr>
        <w:t> </w:t>
      </w:r>
      <w:r>
        <w:rPr>
          <w:rFonts w:ascii="Book Antiqua" w:hAnsi="Book Antiqua"/>
          <w:i/>
          <w:sz w:val="11"/>
        </w:rPr>
        <w:t>yrket</w:t>
      </w:r>
      <w:r>
        <w:rPr>
          <w:rFonts w:ascii="Book Antiqua" w:hAnsi="Book Antiqua"/>
          <w:i/>
          <w:spacing w:val="-6"/>
          <w:sz w:val="11"/>
        </w:rPr>
        <w:t> </w:t>
      </w:r>
      <w:r>
        <w:rPr>
          <w:rFonts w:ascii="Book Antiqua" w:hAnsi="Book Antiqua"/>
          <w:i/>
          <w:sz w:val="11"/>
        </w:rPr>
        <w:t>2022/23</w:t>
      </w:r>
      <w:r>
        <w:rPr>
          <w:sz w:val="11"/>
        </w:rPr>
        <w:t>,</w:t>
      </w:r>
      <w:r>
        <w:rPr>
          <w:spacing w:val="-5"/>
          <w:sz w:val="11"/>
        </w:rPr>
        <w:t> </w:t>
      </w:r>
      <w:r>
        <w:rPr>
          <w:spacing w:val="-4"/>
          <w:sz w:val="11"/>
        </w:rPr>
        <w:t>2023.</w:t>
      </w:r>
    </w:p>
    <w:p>
      <w:pPr>
        <w:spacing w:line="247" w:lineRule="auto" w:before="9"/>
        <w:ind w:left="1878" w:right="1548" w:hanging="217"/>
        <w:jc w:val="left"/>
        <w:rPr>
          <w:sz w:val="11"/>
        </w:rPr>
      </w:pPr>
      <w:r>
        <w:rPr>
          <w:w w:val="105"/>
          <w:position w:val="3"/>
          <w:sz w:val="7"/>
        </w:rPr>
        <w:t>77</w:t>
      </w:r>
      <w:r>
        <w:rPr>
          <w:spacing w:val="40"/>
          <w:w w:val="105"/>
          <w:position w:val="3"/>
          <w:sz w:val="7"/>
        </w:rPr>
        <w:t>  </w:t>
      </w:r>
      <w:r>
        <w:rPr>
          <w:w w:val="105"/>
          <w:sz w:val="11"/>
        </w:rPr>
        <w:t>Vi</w:t>
      </w:r>
      <w:r>
        <w:rPr>
          <w:spacing w:val="-7"/>
          <w:w w:val="105"/>
          <w:sz w:val="11"/>
        </w:rPr>
        <w:t> </w:t>
      </w:r>
      <w:r>
        <w:rPr>
          <w:w w:val="105"/>
          <w:sz w:val="11"/>
        </w:rPr>
        <w:t>har</w:t>
      </w:r>
      <w:r>
        <w:rPr>
          <w:spacing w:val="-7"/>
          <w:w w:val="105"/>
          <w:sz w:val="11"/>
        </w:rPr>
        <w:t> </w:t>
      </w:r>
      <w:r>
        <w:rPr>
          <w:w w:val="105"/>
          <w:sz w:val="11"/>
        </w:rPr>
        <w:t>i</w:t>
      </w:r>
      <w:r>
        <w:rPr>
          <w:spacing w:val="-7"/>
          <w:w w:val="105"/>
          <w:sz w:val="11"/>
        </w:rPr>
        <w:t> </w:t>
      </w:r>
      <w:r>
        <w:rPr>
          <w:w w:val="105"/>
          <w:sz w:val="11"/>
        </w:rPr>
        <w:t>regressionsanalysen</w:t>
      </w:r>
      <w:r>
        <w:rPr>
          <w:spacing w:val="-6"/>
          <w:w w:val="105"/>
          <w:sz w:val="11"/>
        </w:rPr>
        <w:t> </w:t>
      </w:r>
      <w:r>
        <w:rPr>
          <w:w w:val="105"/>
          <w:sz w:val="11"/>
        </w:rPr>
        <w:t>kontrollerat</w:t>
      </w:r>
      <w:r>
        <w:rPr>
          <w:spacing w:val="-7"/>
          <w:w w:val="105"/>
          <w:sz w:val="11"/>
        </w:rPr>
        <w:t> </w:t>
      </w:r>
      <w:r>
        <w:rPr>
          <w:w w:val="105"/>
          <w:sz w:val="11"/>
        </w:rPr>
        <w:t>för</w:t>
      </w:r>
      <w:r>
        <w:rPr>
          <w:spacing w:val="-7"/>
          <w:w w:val="105"/>
          <w:sz w:val="11"/>
        </w:rPr>
        <w:t> </w:t>
      </w:r>
      <w:r>
        <w:rPr>
          <w:w w:val="105"/>
          <w:sz w:val="11"/>
        </w:rPr>
        <w:t>skillnader</w:t>
      </w:r>
      <w:r>
        <w:rPr>
          <w:spacing w:val="-7"/>
          <w:w w:val="105"/>
          <w:sz w:val="11"/>
        </w:rPr>
        <w:t> </w:t>
      </w:r>
      <w:r>
        <w:rPr>
          <w:w w:val="105"/>
          <w:sz w:val="11"/>
        </w:rPr>
        <w:t>i</w:t>
      </w:r>
      <w:r>
        <w:rPr>
          <w:spacing w:val="-7"/>
          <w:w w:val="105"/>
          <w:sz w:val="11"/>
        </w:rPr>
        <w:t> </w:t>
      </w:r>
      <w:r>
        <w:rPr>
          <w:w w:val="105"/>
          <w:sz w:val="11"/>
        </w:rPr>
        <w:t>skolform,</w:t>
      </w:r>
      <w:r>
        <w:rPr>
          <w:spacing w:val="-7"/>
          <w:w w:val="105"/>
          <w:sz w:val="11"/>
        </w:rPr>
        <w:t> </w:t>
      </w:r>
      <w:r>
        <w:rPr>
          <w:w w:val="105"/>
          <w:sz w:val="11"/>
        </w:rPr>
        <w:t>typ</w:t>
      </w:r>
      <w:r>
        <w:rPr>
          <w:spacing w:val="-7"/>
          <w:w w:val="105"/>
          <w:sz w:val="11"/>
        </w:rPr>
        <w:t> </w:t>
      </w:r>
      <w:r>
        <w:rPr>
          <w:w w:val="105"/>
          <w:sz w:val="11"/>
        </w:rPr>
        <w:t>av</w:t>
      </w:r>
      <w:r>
        <w:rPr>
          <w:spacing w:val="-7"/>
          <w:w w:val="105"/>
          <w:sz w:val="11"/>
        </w:rPr>
        <w:t> </w:t>
      </w:r>
      <w:r>
        <w:rPr>
          <w:w w:val="105"/>
          <w:sz w:val="11"/>
        </w:rPr>
        <w:t>huvudman,</w:t>
      </w:r>
      <w:r>
        <w:rPr>
          <w:spacing w:val="-7"/>
          <w:w w:val="105"/>
          <w:sz w:val="11"/>
        </w:rPr>
        <w:t> </w:t>
      </w:r>
      <w:r>
        <w:rPr>
          <w:w w:val="105"/>
          <w:sz w:val="11"/>
        </w:rPr>
        <w:t>lärarens</w:t>
      </w:r>
      <w:r>
        <w:rPr>
          <w:spacing w:val="40"/>
          <w:w w:val="105"/>
          <w:sz w:val="11"/>
        </w:rPr>
        <w:t> </w:t>
      </w:r>
      <w:r>
        <w:rPr>
          <w:w w:val="105"/>
          <w:sz w:val="11"/>
        </w:rPr>
        <w:t>utbildningsnivå, antal aktiva år som lärare och kommun.</w:t>
      </w:r>
    </w:p>
    <w:p>
      <w:pPr>
        <w:spacing w:line="247" w:lineRule="auto" w:before="14"/>
        <w:ind w:left="1878" w:right="866" w:hanging="217"/>
        <w:jc w:val="left"/>
        <w:rPr>
          <w:sz w:val="11"/>
        </w:rPr>
      </w:pPr>
      <w:r>
        <w:rPr>
          <w:w w:val="105"/>
          <w:position w:val="3"/>
          <w:sz w:val="7"/>
        </w:rPr>
        <w:t>78</w:t>
      </w:r>
      <w:r>
        <w:rPr>
          <w:spacing w:val="40"/>
          <w:w w:val="105"/>
          <w:position w:val="3"/>
          <w:sz w:val="7"/>
        </w:rPr>
        <w:t>  </w:t>
      </w:r>
      <w:r>
        <w:rPr>
          <w:w w:val="105"/>
          <w:sz w:val="11"/>
        </w:rPr>
        <w:t>Den</w:t>
      </w:r>
      <w:r>
        <w:rPr>
          <w:spacing w:val="-6"/>
          <w:w w:val="105"/>
          <w:sz w:val="11"/>
        </w:rPr>
        <w:t> </w:t>
      </w:r>
      <w:r>
        <w:rPr>
          <w:w w:val="105"/>
          <w:sz w:val="11"/>
        </w:rPr>
        <w:t>första</w:t>
      </w:r>
      <w:r>
        <w:rPr>
          <w:spacing w:val="-7"/>
          <w:w w:val="105"/>
          <w:sz w:val="11"/>
        </w:rPr>
        <w:t> </w:t>
      </w:r>
      <w:r>
        <w:rPr>
          <w:w w:val="105"/>
          <w:sz w:val="11"/>
        </w:rPr>
        <w:t>delen</w:t>
      </w:r>
      <w:r>
        <w:rPr>
          <w:spacing w:val="-7"/>
          <w:w w:val="105"/>
          <w:sz w:val="11"/>
        </w:rPr>
        <w:t> </w:t>
      </w:r>
      <w:r>
        <w:rPr>
          <w:w w:val="105"/>
          <w:sz w:val="11"/>
        </w:rPr>
        <w:t>av</w:t>
      </w:r>
      <w:r>
        <w:rPr>
          <w:spacing w:val="-6"/>
          <w:w w:val="105"/>
          <w:sz w:val="11"/>
        </w:rPr>
        <w:t> </w:t>
      </w:r>
      <w:r>
        <w:rPr>
          <w:w w:val="105"/>
          <w:sz w:val="11"/>
        </w:rPr>
        <w:t>Lärarlönelyftet</w:t>
      </w:r>
      <w:r>
        <w:rPr>
          <w:spacing w:val="-7"/>
          <w:w w:val="105"/>
          <w:sz w:val="11"/>
        </w:rPr>
        <w:t> </w:t>
      </w:r>
      <w:r>
        <w:rPr>
          <w:w w:val="105"/>
          <w:sz w:val="11"/>
        </w:rPr>
        <w:t>infördes</w:t>
      </w:r>
      <w:r>
        <w:rPr>
          <w:spacing w:val="-7"/>
          <w:w w:val="105"/>
          <w:sz w:val="11"/>
        </w:rPr>
        <w:t> </w:t>
      </w:r>
      <w:r>
        <w:rPr>
          <w:w w:val="105"/>
          <w:sz w:val="11"/>
        </w:rPr>
        <w:t>2016,</w:t>
      </w:r>
      <w:r>
        <w:rPr>
          <w:spacing w:val="-7"/>
          <w:w w:val="105"/>
          <w:sz w:val="11"/>
        </w:rPr>
        <w:t> </w:t>
      </w:r>
      <w:r>
        <w:rPr>
          <w:w w:val="105"/>
          <w:sz w:val="11"/>
        </w:rPr>
        <w:t>då</w:t>
      </w:r>
      <w:r>
        <w:rPr>
          <w:spacing w:val="-7"/>
          <w:w w:val="105"/>
          <w:sz w:val="11"/>
        </w:rPr>
        <w:t> </w:t>
      </w:r>
      <w:r>
        <w:rPr>
          <w:w w:val="105"/>
          <w:sz w:val="11"/>
        </w:rPr>
        <w:t>regeringen</w:t>
      </w:r>
      <w:r>
        <w:rPr>
          <w:spacing w:val="-7"/>
          <w:w w:val="105"/>
          <w:sz w:val="11"/>
        </w:rPr>
        <w:t> </w:t>
      </w:r>
      <w:r>
        <w:rPr>
          <w:w w:val="105"/>
          <w:sz w:val="11"/>
        </w:rPr>
        <w:t>beslutade</w:t>
      </w:r>
      <w:r>
        <w:rPr>
          <w:spacing w:val="-6"/>
          <w:w w:val="105"/>
          <w:sz w:val="11"/>
        </w:rPr>
        <w:t> </w:t>
      </w:r>
      <w:r>
        <w:rPr>
          <w:w w:val="105"/>
          <w:sz w:val="11"/>
        </w:rPr>
        <w:t>om</w:t>
      </w:r>
      <w:r>
        <w:rPr>
          <w:spacing w:val="-7"/>
          <w:w w:val="105"/>
          <w:sz w:val="11"/>
        </w:rPr>
        <w:t> </w:t>
      </w:r>
      <w:r>
        <w:rPr>
          <w:w w:val="105"/>
          <w:sz w:val="11"/>
        </w:rPr>
        <w:t>extra</w:t>
      </w:r>
      <w:r>
        <w:rPr>
          <w:spacing w:val="-7"/>
          <w:w w:val="105"/>
          <w:sz w:val="11"/>
        </w:rPr>
        <w:t> </w:t>
      </w:r>
      <w:r>
        <w:rPr>
          <w:w w:val="105"/>
          <w:sz w:val="11"/>
        </w:rPr>
        <w:t>resurser</w:t>
      </w:r>
      <w:r>
        <w:rPr>
          <w:spacing w:val="-7"/>
          <w:w w:val="105"/>
          <w:sz w:val="11"/>
        </w:rPr>
        <w:t> </w:t>
      </w:r>
      <w:r>
        <w:rPr>
          <w:w w:val="105"/>
          <w:sz w:val="11"/>
        </w:rPr>
        <w:t>för</w:t>
      </w:r>
      <w:r>
        <w:rPr>
          <w:spacing w:val="-7"/>
          <w:w w:val="105"/>
          <w:sz w:val="11"/>
        </w:rPr>
        <w:t> </w:t>
      </w:r>
      <w:r>
        <w:rPr>
          <w:w w:val="105"/>
          <w:sz w:val="11"/>
        </w:rPr>
        <w:t>att</w:t>
      </w:r>
      <w:r>
        <w:rPr>
          <w:spacing w:val="-7"/>
          <w:w w:val="105"/>
          <w:sz w:val="11"/>
        </w:rPr>
        <w:t> </w:t>
      </w:r>
      <w:r>
        <w:rPr>
          <w:w w:val="105"/>
          <w:sz w:val="11"/>
        </w:rPr>
        <w:t>förbättra</w:t>
      </w:r>
      <w:r>
        <w:rPr>
          <w:spacing w:val="40"/>
          <w:w w:val="105"/>
          <w:sz w:val="11"/>
        </w:rPr>
        <w:t> </w:t>
      </w:r>
      <w:r>
        <w:rPr>
          <w:w w:val="105"/>
          <w:sz w:val="11"/>
        </w:rPr>
        <w:t>lönenivåerna</w:t>
      </w:r>
      <w:r>
        <w:rPr>
          <w:spacing w:val="-4"/>
          <w:w w:val="105"/>
          <w:sz w:val="11"/>
        </w:rPr>
        <w:t> </w:t>
      </w:r>
      <w:r>
        <w:rPr>
          <w:w w:val="105"/>
          <w:sz w:val="11"/>
        </w:rPr>
        <w:t>för</w:t>
      </w:r>
      <w:r>
        <w:rPr>
          <w:spacing w:val="-4"/>
          <w:w w:val="105"/>
          <w:sz w:val="11"/>
        </w:rPr>
        <w:t> </w:t>
      </w:r>
      <w:r>
        <w:rPr>
          <w:w w:val="105"/>
          <w:sz w:val="11"/>
        </w:rPr>
        <w:t>erfarna</w:t>
      </w:r>
      <w:r>
        <w:rPr>
          <w:spacing w:val="-4"/>
          <w:w w:val="105"/>
          <w:sz w:val="11"/>
        </w:rPr>
        <w:t> </w:t>
      </w:r>
      <w:r>
        <w:rPr>
          <w:w w:val="105"/>
          <w:sz w:val="11"/>
        </w:rPr>
        <w:t>och</w:t>
      </w:r>
      <w:r>
        <w:rPr>
          <w:spacing w:val="-4"/>
          <w:w w:val="105"/>
          <w:sz w:val="11"/>
        </w:rPr>
        <w:t> </w:t>
      </w:r>
      <w:r>
        <w:rPr>
          <w:w w:val="105"/>
          <w:sz w:val="11"/>
        </w:rPr>
        <w:t>skickliga</w:t>
      </w:r>
      <w:r>
        <w:rPr>
          <w:spacing w:val="-3"/>
          <w:w w:val="105"/>
          <w:sz w:val="11"/>
        </w:rPr>
        <w:t> </w:t>
      </w:r>
      <w:r>
        <w:rPr>
          <w:w w:val="105"/>
          <w:sz w:val="11"/>
        </w:rPr>
        <w:t>lärare.</w:t>
      </w:r>
      <w:r>
        <w:rPr>
          <w:spacing w:val="-3"/>
          <w:w w:val="105"/>
          <w:sz w:val="11"/>
        </w:rPr>
        <w:t> </w:t>
      </w:r>
      <w:r>
        <w:rPr>
          <w:w w:val="105"/>
          <w:sz w:val="11"/>
        </w:rPr>
        <w:t>Den</w:t>
      </w:r>
      <w:r>
        <w:rPr>
          <w:spacing w:val="-3"/>
          <w:w w:val="105"/>
          <w:sz w:val="11"/>
        </w:rPr>
        <w:t> </w:t>
      </w:r>
      <w:r>
        <w:rPr>
          <w:w w:val="105"/>
          <w:sz w:val="11"/>
        </w:rPr>
        <w:t>andra</w:t>
      </w:r>
      <w:r>
        <w:rPr>
          <w:spacing w:val="-4"/>
          <w:w w:val="105"/>
          <w:sz w:val="11"/>
        </w:rPr>
        <w:t> </w:t>
      </w:r>
      <w:r>
        <w:rPr>
          <w:w w:val="105"/>
          <w:sz w:val="11"/>
        </w:rPr>
        <w:t>etappen</w:t>
      </w:r>
      <w:r>
        <w:rPr>
          <w:spacing w:val="-3"/>
          <w:w w:val="105"/>
          <w:sz w:val="11"/>
        </w:rPr>
        <w:t> </w:t>
      </w:r>
      <w:r>
        <w:rPr>
          <w:w w:val="105"/>
          <w:sz w:val="11"/>
        </w:rPr>
        <w:t>av</w:t>
      </w:r>
      <w:r>
        <w:rPr>
          <w:spacing w:val="-4"/>
          <w:w w:val="105"/>
          <w:sz w:val="11"/>
        </w:rPr>
        <w:t> </w:t>
      </w:r>
      <w:r>
        <w:rPr>
          <w:w w:val="105"/>
          <w:sz w:val="11"/>
        </w:rPr>
        <w:t>Lärarlönelyftet</w:t>
      </w:r>
      <w:r>
        <w:rPr>
          <w:spacing w:val="-4"/>
          <w:w w:val="105"/>
          <w:sz w:val="11"/>
        </w:rPr>
        <w:t> </w:t>
      </w:r>
      <w:r>
        <w:rPr>
          <w:w w:val="105"/>
          <w:sz w:val="11"/>
        </w:rPr>
        <w:t>genomfördes</w:t>
      </w:r>
      <w:r>
        <w:rPr>
          <w:spacing w:val="-3"/>
          <w:w w:val="105"/>
          <w:sz w:val="11"/>
        </w:rPr>
        <w:t> </w:t>
      </w:r>
      <w:r>
        <w:rPr>
          <w:w w:val="105"/>
          <w:sz w:val="11"/>
        </w:rPr>
        <w:t>2018</w:t>
      </w:r>
      <w:r>
        <w:rPr>
          <w:spacing w:val="-3"/>
          <w:w w:val="105"/>
          <w:sz w:val="11"/>
        </w:rPr>
        <w:t> </w:t>
      </w:r>
      <w:r>
        <w:rPr>
          <w:w w:val="105"/>
          <w:sz w:val="11"/>
        </w:rPr>
        <w:t>och</w:t>
      </w:r>
      <w:r>
        <w:rPr>
          <w:spacing w:val="40"/>
          <w:w w:val="105"/>
          <w:sz w:val="11"/>
        </w:rPr>
        <w:t> </w:t>
      </w:r>
      <w:r>
        <w:rPr>
          <w:w w:val="105"/>
          <w:sz w:val="11"/>
        </w:rPr>
        <w:t>innebar medel för att höja lönerna, framför allt för lärare på skolor med särskilda utmaningar.</w:t>
      </w:r>
      <w:r>
        <w:rPr>
          <w:spacing w:val="40"/>
          <w:w w:val="105"/>
          <w:sz w:val="11"/>
        </w:rPr>
        <w:t> </w:t>
      </w:r>
      <w:r>
        <w:rPr>
          <w:w w:val="105"/>
          <w:sz w:val="11"/>
        </w:rPr>
        <w:t>Karriärstegsreformen</w:t>
      </w:r>
      <w:r>
        <w:rPr>
          <w:spacing w:val="-8"/>
          <w:w w:val="105"/>
          <w:sz w:val="11"/>
        </w:rPr>
        <w:t> </w:t>
      </w:r>
      <w:r>
        <w:rPr>
          <w:w w:val="105"/>
          <w:sz w:val="11"/>
        </w:rPr>
        <w:t>som</w:t>
      </w:r>
      <w:r>
        <w:rPr>
          <w:spacing w:val="-7"/>
          <w:w w:val="105"/>
          <w:sz w:val="11"/>
        </w:rPr>
        <w:t> </w:t>
      </w:r>
      <w:r>
        <w:rPr>
          <w:w w:val="105"/>
          <w:sz w:val="11"/>
        </w:rPr>
        <w:t>tillkom</w:t>
      </w:r>
      <w:r>
        <w:rPr>
          <w:spacing w:val="-7"/>
          <w:w w:val="105"/>
          <w:sz w:val="11"/>
        </w:rPr>
        <w:t> </w:t>
      </w:r>
      <w:r>
        <w:rPr>
          <w:w w:val="105"/>
          <w:sz w:val="11"/>
        </w:rPr>
        <w:t>2013</w:t>
      </w:r>
      <w:r>
        <w:rPr>
          <w:spacing w:val="-7"/>
          <w:w w:val="105"/>
          <w:sz w:val="11"/>
        </w:rPr>
        <w:t> </w:t>
      </w:r>
      <w:r>
        <w:rPr>
          <w:w w:val="105"/>
          <w:sz w:val="11"/>
        </w:rPr>
        <w:t>syftade</w:t>
      </w:r>
      <w:r>
        <w:rPr>
          <w:spacing w:val="-8"/>
          <w:w w:val="105"/>
          <w:sz w:val="11"/>
        </w:rPr>
        <w:t> </w:t>
      </w:r>
      <w:r>
        <w:rPr>
          <w:w w:val="105"/>
          <w:sz w:val="11"/>
        </w:rPr>
        <w:t>till</w:t>
      </w:r>
      <w:r>
        <w:rPr>
          <w:spacing w:val="-7"/>
          <w:w w:val="105"/>
          <w:sz w:val="11"/>
        </w:rPr>
        <w:t> </w:t>
      </w:r>
      <w:r>
        <w:rPr>
          <w:w w:val="105"/>
          <w:sz w:val="11"/>
        </w:rPr>
        <w:t>att</w:t>
      </w:r>
      <w:r>
        <w:rPr>
          <w:spacing w:val="-7"/>
          <w:w w:val="105"/>
          <w:sz w:val="11"/>
        </w:rPr>
        <w:t> </w:t>
      </w:r>
      <w:r>
        <w:rPr>
          <w:w w:val="105"/>
          <w:sz w:val="11"/>
        </w:rPr>
        <w:t>göra</w:t>
      </w:r>
      <w:r>
        <w:rPr>
          <w:spacing w:val="-7"/>
          <w:w w:val="105"/>
          <w:sz w:val="11"/>
        </w:rPr>
        <w:t> </w:t>
      </w:r>
      <w:r>
        <w:rPr>
          <w:w w:val="105"/>
          <w:sz w:val="11"/>
        </w:rPr>
        <w:t>läraryrket</w:t>
      </w:r>
      <w:r>
        <w:rPr>
          <w:spacing w:val="-7"/>
          <w:w w:val="105"/>
          <w:sz w:val="11"/>
        </w:rPr>
        <w:t> </w:t>
      </w:r>
      <w:r>
        <w:rPr>
          <w:w w:val="105"/>
          <w:sz w:val="11"/>
        </w:rPr>
        <w:t>mer</w:t>
      </w:r>
      <w:r>
        <w:rPr>
          <w:spacing w:val="-8"/>
          <w:w w:val="105"/>
          <w:sz w:val="11"/>
        </w:rPr>
        <w:t> </w:t>
      </w:r>
      <w:r>
        <w:rPr>
          <w:w w:val="105"/>
          <w:sz w:val="11"/>
        </w:rPr>
        <w:t>attraktivt</w:t>
      </w:r>
      <w:r>
        <w:rPr>
          <w:spacing w:val="-7"/>
          <w:w w:val="105"/>
          <w:sz w:val="11"/>
        </w:rPr>
        <w:t> </w:t>
      </w:r>
      <w:r>
        <w:rPr>
          <w:w w:val="105"/>
          <w:sz w:val="11"/>
        </w:rPr>
        <w:t>genom</w:t>
      </w:r>
      <w:r>
        <w:rPr>
          <w:spacing w:val="-7"/>
          <w:w w:val="105"/>
          <w:sz w:val="11"/>
        </w:rPr>
        <w:t> </w:t>
      </w:r>
      <w:r>
        <w:rPr>
          <w:w w:val="105"/>
          <w:sz w:val="11"/>
        </w:rPr>
        <w:t>att</w:t>
      </w:r>
      <w:r>
        <w:rPr>
          <w:spacing w:val="-7"/>
          <w:w w:val="105"/>
          <w:sz w:val="11"/>
        </w:rPr>
        <w:t> </w:t>
      </w:r>
      <w:r>
        <w:rPr>
          <w:w w:val="105"/>
          <w:sz w:val="11"/>
        </w:rPr>
        <w:t>höja</w:t>
      </w:r>
      <w:r>
        <w:rPr>
          <w:spacing w:val="-8"/>
          <w:w w:val="105"/>
          <w:sz w:val="11"/>
        </w:rPr>
        <w:t> </w:t>
      </w:r>
      <w:r>
        <w:rPr>
          <w:w w:val="105"/>
          <w:sz w:val="11"/>
        </w:rPr>
        <w:t>lönen</w:t>
      </w:r>
      <w:r>
        <w:rPr>
          <w:spacing w:val="-7"/>
          <w:w w:val="105"/>
          <w:sz w:val="11"/>
        </w:rPr>
        <w:t> </w:t>
      </w:r>
      <w:r>
        <w:rPr>
          <w:w w:val="105"/>
          <w:sz w:val="11"/>
        </w:rPr>
        <w:t>för</w:t>
      </w:r>
      <w:r>
        <w:rPr>
          <w:spacing w:val="40"/>
          <w:w w:val="105"/>
          <w:sz w:val="11"/>
        </w:rPr>
        <w:t> </w:t>
      </w:r>
      <w:r>
        <w:rPr>
          <w:w w:val="105"/>
          <w:sz w:val="11"/>
        </w:rPr>
        <w:t>yrkesskickliga</w:t>
      </w:r>
      <w:r>
        <w:rPr>
          <w:spacing w:val="-8"/>
          <w:w w:val="105"/>
          <w:sz w:val="11"/>
        </w:rPr>
        <w:t> </w:t>
      </w:r>
      <w:r>
        <w:rPr>
          <w:w w:val="105"/>
          <w:sz w:val="11"/>
        </w:rPr>
        <w:t>lärare.</w:t>
      </w:r>
    </w:p>
    <w:p>
      <w:pPr>
        <w:pStyle w:val="BodyText"/>
        <w:rPr>
          <w:sz w:val="11"/>
        </w:rPr>
      </w:pPr>
    </w:p>
    <w:p>
      <w:pPr>
        <w:pStyle w:val="BodyText"/>
        <w:rPr>
          <w:sz w:val="11"/>
        </w:rPr>
      </w:pPr>
    </w:p>
    <w:p>
      <w:pPr>
        <w:pStyle w:val="BodyText"/>
        <w:spacing w:before="80"/>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27</w:t>
      </w:r>
    </w:p>
    <w:p>
      <w:pPr>
        <w:spacing w:after="0"/>
        <w:jc w:val="right"/>
        <w:rPr>
          <w:sz w:val="11"/>
        </w:rPr>
        <w:sectPr>
          <w:pgSz w:w="9360" w:h="13720"/>
          <w:pgMar w:header="0" w:footer="1222" w:top="1240" w:bottom="142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205" w:val="left" w:leader="none"/>
        </w:tabs>
        <w:spacing w:line="240" w:lineRule="auto" w:before="0" w:after="0"/>
        <w:ind w:left="1205" w:right="0" w:hanging="451"/>
        <w:jc w:val="left"/>
      </w:pPr>
      <w:r>
        <w:rPr/>
        <w:t>Lärarnas</w:t>
      </w:r>
      <w:r>
        <w:rPr>
          <w:spacing w:val="-8"/>
        </w:rPr>
        <w:t> </w:t>
      </w:r>
      <w:r>
        <w:rPr/>
        <w:t>egen</w:t>
      </w:r>
      <w:r>
        <w:rPr>
          <w:spacing w:val="-4"/>
        </w:rPr>
        <w:t> </w:t>
      </w:r>
      <w:r>
        <w:rPr/>
        <w:t>uppfattning</w:t>
      </w:r>
      <w:r>
        <w:rPr>
          <w:spacing w:val="-5"/>
        </w:rPr>
        <w:t> </w:t>
      </w:r>
      <w:r>
        <w:rPr/>
        <w:t>om</w:t>
      </w:r>
      <w:r>
        <w:rPr>
          <w:spacing w:val="-6"/>
        </w:rPr>
        <w:t> </w:t>
      </w:r>
      <w:r>
        <w:rPr/>
        <w:t>yrkets</w:t>
      </w:r>
      <w:r>
        <w:rPr>
          <w:spacing w:val="-5"/>
        </w:rPr>
        <w:t> </w:t>
      </w:r>
      <w:r>
        <w:rPr>
          <w:spacing w:val="-2"/>
        </w:rPr>
        <w:t>status</w:t>
      </w:r>
    </w:p>
    <w:p>
      <w:pPr>
        <w:pStyle w:val="BodyText"/>
        <w:spacing w:line="302" w:lineRule="auto" w:before="84"/>
        <w:ind w:left="1207" w:right="1655"/>
        <w:rPr>
          <w:position w:val="3"/>
          <w:sz w:val="9"/>
        </w:rPr>
      </w:pPr>
      <w:r>
        <w:rPr>
          <w:w w:val="105"/>
        </w:rPr>
        <w:t>Enligt</w:t>
      </w:r>
      <w:r>
        <w:rPr>
          <w:spacing w:val="-5"/>
          <w:w w:val="105"/>
        </w:rPr>
        <w:t> </w:t>
      </w:r>
      <w:r>
        <w:rPr>
          <w:w w:val="105"/>
        </w:rPr>
        <w:t>Skolverkets</w:t>
      </w:r>
      <w:r>
        <w:rPr>
          <w:spacing w:val="-5"/>
          <w:w w:val="105"/>
        </w:rPr>
        <w:t> </w:t>
      </w:r>
      <w:r>
        <w:rPr>
          <w:w w:val="105"/>
        </w:rPr>
        <w:t>lärarenkät</w:t>
      </w:r>
      <w:r>
        <w:rPr>
          <w:spacing w:val="-5"/>
          <w:w w:val="105"/>
        </w:rPr>
        <w:t> </w:t>
      </w:r>
      <w:r>
        <w:rPr>
          <w:w w:val="105"/>
        </w:rPr>
        <w:t>från</w:t>
      </w:r>
      <w:r>
        <w:rPr>
          <w:spacing w:val="-5"/>
          <w:w w:val="105"/>
        </w:rPr>
        <w:t> </w:t>
      </w:r>
      <w:r>
        <w:rPr>
          <w:w w:val="105"/>
        </w:rPr>
        <w:t>hösten</w:t>
      </w:r>
      <w:r>
        <w:rPr>
          <w:spacing w:val="-6"/>
          <w:w w:val="105"/>
        </w:rPr>
        <w:t> </w:t>
      </w:r>
      <w:r>
        <w:rPr>
          <w:w w:val="105"/>
        </w:rPr>
        <w:t>2014</w:t>
      </w:r>
      <w:r>
        <w:rPr>
          <w:w w:val="105"/>
          <w:position w:val="3"/>
          <w:sz w:val="9"/>
        </w:rPr>
        <w:t>79</w:t>
      </w:r>
      <w:r>
        <w:rPr>
          <w:spacing w:val="8"/>
          <w:w w:val="105"/>
          <w:position w:val="3"/>
          <w:sz w:val="9"/>
        </w:rPr>
        <w:t> </w:t>
      </w:r>
      <w:r>
        <w:rPr>
          <w:w w:val="105"/>
        </w:rPr>
        <w:t>var</w:t>
      </w:r>
      <w:r>
        <w:rPr>
          <w:spacing w:val="-5"/>
          <w:w w:val="105"/>
        </w:rPr>
        <w:t> </w:t>
      </w:r>
      <w:r>
        <w:rPr>
          <w:w w:val="105"/>
        </w:rPr>
        <w:t>det</w:t>
      </w:r>
      <w:r>
        <w:rPr>
          <w:spacing w:val="-5"/>
          <w:w w:val="105"/>
        </w:rPr>
        <w:t> </w:t>
      </w:r>
      <w:r>
        <w:rPr>
          <w:w w:val="105"/>
        </w:rPr>
        <w:t>bara</w:t>
      </w:r>
      <w:r>
        <w:rPr>
          <w:spacing w:val="-5"/>
          <w:w w:val="105"/>
        </w:rPr>
        <w:t> </w:t>
      </w:r>
      <w:r>
        <w:rPr>
          <w:w w:val="105"/>
        </w:rPr>
        <w:t>6</w:t>
      </w:r>
      <w:r>
        <w:rPr>
          <w:spacing w:val="-5"/>
          <w:w w:val="105"/>
        </w:rPr>
        <w:t> </w:t>
      </w:r>
      <w:r>
        <w:rPr>
          <w:w w:val="105"/>
        </w:rPr>
        <w:t>procent</w:t>
      </w:r>
      <w:r>
        <w:rPr>
          <w:spacing w:val="-5"/>
          <w:w w:val="105"/>
        </w:rPr>
        <w:t> </w:t>
      </w:r>
      <w:r>
        <w:rPr>
          <w:w w:val="105"/>
        </w:rPr>
        <w:t>av</w:t>
      </w:r>
      <w:r>
        <w:rPr>
          <w:spacing w:val="-5"/>
          <w:w w:val="105"/>
        </w:rPr>
        <w:t> </w:t>
      </w:r>
      <w:r>
        <w:rPr>
          <w:w w:val="105"/>
        </w:rPr>
        <w:t>lärarna</w:t>
      </w:r>
      <w:r>
        <w:rPr>
          <w:spacing w:val="-5"/>
          <w:w w:val="105"/>
        </w:rPr>
        <w:t> </w:t>
      </w:r>
      <w:r>
        <w:rPr>
          <w:w w:val="105"/>
        </w:rPr>
        <w:t>som</w:t>
      </w:r>
      <w:r>
        <w:rPr>
          <w:spacing w:val="40"/>
          <w:w w:val="105"/>
        </w:rPr>
        <w:t> </w:t>
      </w:r>
      <w:r>
        <w:rPr>
          <w:w w:val="105"/>
        </w:rPr>
        <w:t>bedömde att lärarlegitimationen hade påverkat yrkets status till det bättre i</w:t>
      </w:r>
      <w:r>
        <w:rPr>
          <w:spacing w:val="40"/>
          <w:w w:val="105"/>
        </w:rPr>
        <w:t> </w:t>
      </w:r>
      <w:r>
        <w:rPr>
          <w:w w:val="105"/>
        </w:rPr>
        <w:t>allmänhetens ögon.</w:t>
      </w:r>
      <w:r>
        <w:rPr>
          <w:w w:val="105"/>
          <w:position w:val="3"/>
          <w:sz w:val="9"/>
        </w:rPr>
        <w:t>80</w:t>
      </w:r>
      <w:r>
        <w:rPr>
          <w:spacing w:val="27"/>
          <w:w w:val="105"/>
          <w:position w:val="3"/>
          <w:sz w:val="9"/>
        </w:rPr>
        <w:t> </w:t>
      </w:r>
      <w:r>
        <w:rPr>
          <w:w w:val="105"/>
        </w:rPr>
        <w:t>En liknande fråga ställdes 2018 inom ramen för den</w:t>
      </w:r>
      <w:r>
        <w:rPr>
          <w:spacing w:val="40"/>
          <w:w w:val="105"/>
        </w:rPr>
        <w:t> </w:t>
      </w:r>
      <w:r>
        <w:rPr>
          <w:w w:val="105"/>
        </w:rPr>
        <w:t>internationella undersökningen TALIS</w:t>
      </w:r>
      <w:r>
        <w:rPr>
          <w:w w:val="105"/>
          <w:position w:val="3"/>
          <w:sz w:val="9"/>
        </w:rPr>
        <w:t>81</w:t>
      </w:r>
      <w:r>
        <w:rPr>
          <w:spacing w:val="30"/>
          <w:w w:val="105"/>
          <w:position w:val="3"/>
          <w:sz w:val="9"/>
        </w:rPr>
        <w:t> </w:t>
      </w:r>
      <w:r>
        <w:rPr>
          <w:w w:val="105"/>
        </w:rPr>
        <w:t>som visade att andelen svenska</w:t>
      </w:r>
      <w:r>
        <w:rPr>
          <w:spacing w:val="40"/>
          <w:w w:val="105"/>
        </w:rPr>
        <w:t> </w:t>
      </w:r>
      <w:r>
        <w:rPr>
          <w:w w:val="105"/>
        </w:rPr>
        <w:t>högstadielärare som ansåg att läraryrket hade hög status i samhället var 11 procent.</w:t>
      </w:r>
      <w:r>
        <w:rPr>
          <w:spacing w:val="40"/>
          <w:w w:val="105"/>
        </w:rPr>
        <w:t> </w:t>
      </w:r>
      <w:r>
        <w:rPr>
          <w:w w:val="105"/>
        </w:rPr>
        <w:t>Även om det är en fördubbling sedan 2014 är det en låg andel jämfört med OECD:s</w:t>
      </w:r>
      <w:r>
        <w:rPr>
          <w:spacing w:val="40"/>
          <w:w w:val="105"/>
        </w:rPr>
        <w:t> </w:t>
      </w:r>
      <w:r>
        <w:rPr>
          <w:w w:val="105"/>
        </w:rPr>
        <w:t>genomsnitt på 26 procent.</w:t>
      </w:r>
      <w:r>
        <w:rPr>
          <w:w w:val="105"/>
          <w:position w:val="3"/>
          <w:sz w:val="9"/>
        </w:rPr>
        <w:t>82</w:t>
      </w:r>
    </w:p>
    <w:p>
      <w:pPr>
        <w:pStyle w:val="Heading5"/>
        <w:numPr>
          <w:ilvl w:val="2"/>
          <w:numId w:val="7"/>
        </w:numPr>
        <w:tabs>
          <w:tab w:pos="1204" w:val="left" w:leader="none"/>
        </w:tabs>
        <w:spacing w:line="240" w:lineRule="auto" w:before="152" w:after="0"/>
        <w:ind w:left="1204" w:right="0" w:hanging="450"/>
        <w:jc w:val="left"/>
      </w:pPr>
      <w:r>
        <w:rPr>
          <w:spacing w:val="-2"/>
        </w:rPr>
        <w:t>Kvalitet</w:t>
      </w:r>
      <w:r>
        <w:rPr>
          <w:spacing w:val="-11"/>
        </w:rPr>
        <w:t> </w:t>
      </w:r>
      <w:r>
        <w:rPr>
          <w:spacing w:val="-2"/>
        </w:rPr>
        <w:t>i</w:t>
      </w:r>
      <w:r>
        <w:rPr>
          <w:spacing w:val="-11"/>
        </w:rPr>
        <w:t> </w:t>
      </w:r>
      <w:r>
        <w:rPr>
          <w:spacing w:val="-2"/>
        </w:rPr>
        <w:t>undervisningen</w:t>
      </w:r>
    </w:p>
    <w:p>
      <w:pPr>
        <w:pStyle w:val="BodyText"/>
        <w:spacing w:line="302" w:lineRule="auto" w:before="83"/>
        <w:ind w:left="1207" w:right="1593"/>
      </w:pPr>
      <w:r>
        <w:rPr>
          <w:w w:val="105"/>
        </w:rPr>
        <w:t>Eftersom kvalitet i undervisningen påverkas av många fler faktorer än lärarens</w:t>
      </w:r>
      <w:r>
        <w:rPr>
          <w:spacing w:val="40"/>
          <w:w w:val="105"/>
        </w:rPr>
        <w:t> </w:t>
      </w:r>
      <w:r>
        <w:rPr>
          <w:w w:val="105"/>
        </w:rPr>
        <w:t>legitimation och behörighet och dessutom är svårt att mäta har vi inte genomfört några</w:t>
      </w:r>
      <w:r>
        <w:rPr>
          <w:spacing w:val="40"/>
          <w:w w:val="105"/>
        </w:rPr>
        <w:t> </w:t>
      </w:r>
      <w:r>
        <w:rPr>
          <w:w w:val="105"/>
        </w:rPr>
        <w:t>analyser av om legitimationssystemet bidragit till högre kvalitet i undervisningen.</w:t>
      </w:r>
      <w:r>
        <w:rPr>
          <w:w w:val="105"/>
          <w:position w:val="3"/>
          <w:sz w:val="9"/>
        </w:rPr>
        <w:t>83</w:t>
      </w:r>
      <w:r>
        <w:rPr>
          <w:spacing w:val="40"/>
          <w:w w:val="105"/>
          <w:position w:val="3"/>
          <w:sz w:val="9"/>
        </w:rPr>
        <w:t> </w:t>
      </w:r>
      <w:r>
        <w:rPr>
          <w:w w:val="105"/>
        </w:rPr>
        <w:t>Däremot ställdes kvalitetsfrågan till rektorer i både våra intervjuer och vår enkät till</w:t>
      </w:r>
      <w:r>
        <w:rPr>
          <w:spacing w:val="40"/>
          <w:w w:val="105"/>
        </w:rPr>
        <w:t> </w:t>
      </w:r>
      <w:r>
        <w:rPr>
          <w:w w:val="105"/>
        </w:rPr>
        <w:t>rektorerna. I enkätens fritextsvar angav nästan 15 procent av de svarande att de ansåg</w:t>
      </w:r>
      <w:r>
        <w:rPr>
          <w:spacing w:val="40"/>
          <w:w w:val="105"/>
        </w:rPr>
        <w:t> </w:t>
      </w:r>
      <w:r>
        <w:rPr>
          <w:w w:val="105"/>
        </w:rPr>
        <w:t>att legitimationen inte garanterar hög kvalitet på undervisningen. De flesta angav att</w:t>
      </w:r>
      <w:r>
        <w:rPr>
          <w:spacing w:val="40"/>
          <w:w w:val="105"/>
        </w:rPr>
        <w:t> </w:t>
      </w:r>
      <w:r>
        <w:rPr>
          <w:w w:val="105"/>
        </w:rPr>
        <w:t>legitimationen säkerställer att läraren har en utbildning och klarat av att ta en examen,</w:t>
      </w:r>
      <w:r>
        <w:rPr>
          <w:spacing w:val="40"/>
          <w:w w:val="105"/>
        </w:rPr>
        <w:t> </w:t>
      </w:r>
      <w:r>
        <w:rPr>
          <w:w w:val="105"/>
        </w:rPr>
        <w:t>men inte att hen är en skicklig och lämplig lärare.</w:t>
      </w:r>
    </w:p>
    <w:p>
      <w:pPr>
        <w:pStyle w:val="BodyText"/>
        <w:spacing w:line="302" w:lineRule="auto" w:before="99"/>
        <w:ind w:left="1207" w:right="1548"/>
      </w:pPr>
      <w:r>
        <w:rPr>
          <w:w w:val="105"/>
        </w:rPr>
        <w:t>Det</w:t>
      </w:r>
      <w:r>
        <w:rPr>
          <w:spacing w:val="-5"/>
          <w:w w:val="105"/>
        </w:rPr>
        <w:t> </w:t>
      </w:r>
      <w:r>
        <w:rPr>
          <w:w w:val="105"/>
        </w:rPr>
        <w:t>fåtal</w:t>
      </w:r>
      <w:r>
        <w:rPr>
          <w:spacing w:val="-5"/>
          <w:w w:val="105"/>
        </w:rPr>
        <w:t> </w:t>
      </w:r>
      <w:r>
        <w:rPr>
          <w:w w:val="105"/>
        </w:rPr>
        <w:t>rektorer</w:t>
      </w:r>
      <w:r>
        <w:rPr>
          <w:spacing w:val="-5"/>
          <w:w w:val="105"/>
        </w:rPr>
        <w:t> </w:t>
      </w:r>
      <w:r>
        <w:rPr>
          <w:w w:val="105"/>
        </w:rPr>
        <w:t>som</w:t>
      </w:r>
      <w:r>
        <w:rPr>
          <w:spacing w:val="-5"/>
          <w:w w:val="105"/>
        </w:rPr>
        <w:t> </w:t>
      </w:r>
      <w:r>
        <w:rPr>
          <w:w w:val="105"/>
        </w:rPr>
        <w:t>vi</w:t>
      </w:r>
      <w:r>
        <w:rPr>
          <w:spacing w:val="-5"/>
          <w:w w:val="105"/>
        </w:rPr>
        <w:t> </w:t>
      </w:r>
      <w:r>
        <w:rPr>
          <w:w w:val="105"/>
        </w:rPr>
        <w:t>har</w:t>
      </w:r>
      <w:r>
        <w:rPr>
          <w:spacing w:val="-5"/>
          <w:w w:val="105"/>
        </w:rPr>
        <w:t> </w:t>
      </w:r>
      <w:r>
        <w:rPr>
          <w:w w:val="105"/>
        </w:rPr>
        <w:t>intervjuat</w:t>
      </w:r>
      <w:r>
        <w:rPr>
          <w:spacing w:val="-3"/>
          <w:w w:val="105"/>
        </w:rPr>
        <w:t> </w:t>
      </w:r>
      <w:r>
        <w:rPr>
          <w:w w:val="105"/>
        </w:rPr>
        <w:t>var</w:t>
      </w:r>
      <w:r>
        <w:rPr>
          <w:spacing w:val="-5"/>
          <w:w w:val="105"/>
        </w:rPr>
        <w:t> </w:t>
      </w:r>
      <w:r>
        <w:rPr>
          <w:w w:val="105"/>
        </w:rPr>
        <w:t>positivt</w:t>
      </w:r>
      <w:r>
        <w:rPr>
          <w:spacing w:val="-5"/>
          <w:w w:val="105"/>
        </w:rPr>
        <w:t> </w:t>
      </w:r>
      <w:r>
        <w:rPr>
          <w:w w:val="105"/>
        </w:rPr>
        <w:t>inställda</w:t>
      </w:r>
      <w:r>
        <w:rPr>
          <w:spacing w:val="-5"/>
          <w:w w:val="105"/>
        </w:rPr>
        <w:t> </w:t>
      </w:r>
      <w:r>
        <w:rPr>
          <w:w w:val="105"/>
        </w:rPr>
        <w:t>till</w:t>
      </w:r>
      <w:r>
        <w:rPr>
          <w:spacing w:val="-5"/>
          <w:w w:val="105"/>
        </w:rPr>
        <w:t> </w:t>
      </w:r>
      <w:r>
        <w:rPr>
          <w:w w:val="105"/>
        </w:rPr>
        <w:t>lärarlegitimationen</w:t>
      </w:r>
      <w:r>
        <w:rPr>
          <w:spacing w:val="-5"/>
          <w:w w:val="105"/>
        </w:rPr>
        <w:t> </w:t>
      </w:r>
      <w:r>
        <w:rPr>
          <w:w w:val="105"/>
        </w:rPr>
        <w:t>och</w:t>
      </w:r>
      <w:r>
        <w:rPr>
          <w:spacing w:val="40"/>
          <w:w w:val="105"/>
        </w:rPr>
        <w:t> </w:t>
      </w:r>
      <w:r>
        <w:rPr>
          <w:w w:val="105"/>
        </w:rPr>
        <w:t>uppgav att den förenklar ansvarsutkrävande och anställningsförfaranden.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4"/>
        <w:rPr>
          <w:sz w:val="20"/>
        </w:rPr>
      </w:pPr>
      <w:r>
        <w:rPr>
          <w:sz w:val="20"/>
        </w:rPr>
        <mc:AlternateContent>
          <mc:Choice Requires="wps">
            <w:drawing>
              <wp:anchor distT="0" distB="0" distL="0" distR="0" allowOverlap="1" layoutInCell="1" locked="0" behindDoc="1" simplePos="0" relativeHeight="487616512">
                <wp:simplePos x="0" y="0"/>
                <wp:positionH relativeFrom="page">
                  <wp:posOffset>1216355</wp:posOffset>
                </wp:positionH>
                <wp:positionV relativeFrom="paragraph">
                  <wp:posOffset>259181</wp:posOffset>
                </wp:positionV>
                <wp:extent cx="1169035" cy="4445"/>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0.408028pt;width:92.004pt;height:.345pt;mso-position-horizontal-relative:page;mso-position-vertical-relative:paragraph;z-index:-15699968;mso-wrap-distance-left:0;mso-wrap-distance-right:0" id="docshape96" filled="true" fillcolor="#000000" stroked="false">
                <v:fill type="solid"/>
                <w10:wrap type="topAndBottom"/>
              </v:rect>
            </w:pict>
          </mc:Fallback>
        </mc:AlternateContent>
      </w:r>
    </w:p>
    <w:p>
      <w:pPr>
        <w:spacing w:before="61"/>
        <w:ind w:left="1207" w:right="0" w:firstLine="0"/>
        <w:jc w:val="left"/>
        <w:rPr>
          <w:sz w:val="11"/>
        </w:rPr>
      </w:pPr>
      <w:r>
        <w:rPr>
          <w:w w:val="105"/>
          <w:position w:val="3"/>
          <w:sz w:val="7"/>
        </w:rPr>
        <w:t>79</w:t>
      </w:r>
      <w:r>
        <w:rPr>
          <w:spacing w:val="34"/>
          <w:w w:val="105"/>
          <w:position w:val="3"/>
          <w:sz w:val="7"/>
        </w:rPr>
        <w:t>  </w:t>
      </w:r>
      <w:r>
        <w:rPr>
          <w:w w:val="105"/>
          <w:sz w:val="11"/>
        </w:rPr>
        <w:t>Lärarenkäten</w:t>
      </w:r>
      <w:r>
        <w:rPr>
          <w:spacing w:val="-6"/>
          <w:w w:val="105"/>
          <w:sz w:val="11"/>
        </w:rPr>
        <w:t> </w:t>
      </w:r>
      <w:r>
        <w:rPr>
          <w:w w:val="105"/>
          <w:sz w:val="11"/>
        </w:rPr>
        <w:t>2014</w:t>
      </w:r>
      <w:r>
        <w:rPr>
          <w:spacing w:val="-7"/>
          <w:w w:val="105"/>
          <w:sz w:val="11"/>
        </w:rPr>
        <w:t> </w:t>
      </w:r>
      <w:r>
        <w:rPr>
          <w:w w:val="105"/>
          <w:sz w:val="11"/>
        </w:rPr>
        <w:t>besvarades</w:t>
      </w:r>
      <w:r>
        <w:rPr>
          <w:spacing w:val="-7"/>
          <w:w w:val="105"/>
          <w:sz w:val="11"/>
        </w:rPr>
        <w:t> </w:t>
      </w:r>
      <w:r>
        <w:rPr>
          <w:w w:val="105"/>
          <w:sz w:val="11"/>
        </w:rPr>
        <w:t>av</w:t>
      </w:r>
      <w:r>
        <w:rPr>
          <w:spacing w:val="-8"/>
          <w:w w:val="105"/>
          <w:sz w:val="11"/>
        </w:rPr>
        <w:t> </w:t>
      </w:r>
      <w:r>
        <w:rPr>
          <w:w w:val="105"/>
          <w:sz w:val="11"/>
        </w:rPr>
        <w:t>1</w:t>
      </w:r>
      <w:r>
        <w:rPr>
          <w:spacing w:val="-7"/>
          <w:w w:val="105"/>
          <w:sz w:val="11"/>
        </w:rPr>
        <w:t> </w:t>
      </w:r>
      <w:r>
        <w:rPr>
          <w:w w:val="105"/>
          <w:sz w:val="11"/>
        </w:rPr>
        <w:t>544</w:t>
      </w:r>
      <w:r>
        <w:rPr>
          <w:spacing w:val="-7"/>
          <w:w w:val="105"/>
          <w:sz w:val="11"/>
        </w:rPr>
        <w:t> </w:t>
      </w:r>
      <w:r>
        <w:rPr>
          <w:w w:val="105"/>
          <w:sz w:val="11"/>
        </w:rPr>
        <w:t>lärare</w:t>
      </w:r>
      <w:r>
        <w:rPr>
          <w:spacing w:val="-7"/>
          <w:w w:val="105"/>
          <w:sz w:val="11"/>
        </w:rPr>
        <w:t> </w:t>
      </w:r>
      <w:r>
        <w:rPr>
          <w:w w:val="105"/>
          <w:sz w:val="11"/>
        </w:rPr>
        <w:t>på</w:t>
      </w:r>
      <w:r>
        <w:rPr>
          <w:spacing w:val="-8"/>
          <w:w w:val="105"/>
          <w:sz w:val="11"/>
        </w:rPr>
        <w:t> </w:t>
      </w:r>
      <w:r>
        <w:rPr>
          <w:w w:val="105"/>
          <w:sz w:val="11"/>
        </w:rPr>
        <w:t>grundskolans</w:t>
      </w:r>
      <w:r>
        <w:rPr>
          <w:spacing w:val="-7"/>
          <w:w w:val="105"/>
          <w:sz w:val="11"/>
        </w:rPr>
        <w:t> </w:t>
      </w:r>
      <w:r>
        <w:rPr>
          <w:w w:val="105"/>
          <w:sz w:val="11"/>
        </w:rPr>
        <w:t>årskurs</w:t>
      </w:r>
      <w:r>
        <w:rPr>
          <w:spacing w:val="-7"/>
          <w:w w:val="105"/>
          <w:sz w:val="11"/>
        </w:rPr>
        <w:t> </w:t>
      </w:r>
      <w:r>
        <w:rPr>
          <w:w w:val="105"/>
          <w:sz w:val="11"/>
        </w:rPr>
        <w:t>7–9,</w:t>
      </w:r>
      <w:r>
        <w:rPr>
          <w:spacing w:val="-7"/>
          <w:w w:val="105"/>
          <w:sz w:val="11"/>
        </w:rPr>
        <w:t> </w:t>
      </w:r>
      <w:r>
        <w:rPr>
          <w:w w:val="105"/>
          <w:sz w:val="11"/>
        </w:rPr>
        <w:t>med</w:t>
      </w:r>
      <w:r>
        <w:rPr>
          <w:spacing w:val="-7"/>
          <w:w w:val="105"/>
          <w:sz w:val="11"/>
        </w:rPr>
        <w:t> </w:t>
      </w:r>
      <w:r>
        <w:rPr>
          <w:w w:val="105"/>
          <w:sz w:val="11"/>
        </w:rPr>
        <w:t>en</w:t>
      </w:r>
      <w:r>
        <w:rPr>
          <w:spacing w:val="-8"/>
          <w:w w:val="105"/>
          <w:sz w:val="11"/>
        </w:rPr>
        <w:t> </w:t>
      </w:r>
      <w:r>
        <w:rPr>
          <w:w w:val="105"/>
          <w:sz w:val="11"/>
        </w:rPr>
        <w:t>svarsfrekvens</w:t>
      </w:r>
      <w:r>
        <w:rPr>
          <w:spacing w:val="-7"/>
          <w:w w:val="105"/>
          <w:sz w:val="11"/>
        </w:rPr>
        <w:t> </w:t>
      </w:r>
      <w:r>
        <w:rPr>
          <w:spacing w:val="-5"/>
          <w:w w:val="105"/>
          <w:sz w:val="11"/>
        </w:rPr>
        <w:t>på</w:t>
      </w:r>
    </w:p>
    <w:p>
      <w:pPr>
        <w:spacing w:before="4"/>
        <w:ind w:left="1424" w:right="0" w:firstLine="0"/>
        <w:jc w:val="left"/>
        <w:rPr>
          <w:sz w:val="11"/>
        </w:rPr>
      </w:pPr>
      <w:r>
        <w:rPr>
          <w:sz w:val="11"/>
        </w:rPr>
        <w:t>60</w:t>
      </w:r>
      <w:r>
        <w:rPr>
          <w:spacing w:val="-3"/>
          <w:sz w:val="11"/>
        </w:rPr>
        <w:t> </w:t>
      </w:r>
      <w:r>
        <w:rPr>
          <w:spacing w:val="-2"/>
          <w:sz w:val="11"/>
        </w:rPr>
        <w:t>procent.</w:t>
      </w:r>
    </w:p>
    <w:p>
      <w:pPr>
        <w:spacing w:before="17"/>
        <w:ind w:left="1207" w:right="0" w:firstLine="0"/>
        <w:jc w:val="left"/>
        <w:rPr>
          <w:sz w:val="11"/>
        </w:rPr>
      </w:pPr>
      <w:r>
        <w:rPr>
          <w:spacing w:val="-2"/>
          <w:position w:val="3"/>
          <w:sz w:val="7"/>
        </w:rPr>
        <w:t>80</w:t>
      </w:r>
      <w:r>
        <w:rPr>
          <w:spacing w:val="61"/>
          <w:position w:val="3"/>
          <w:sz w:val="7"/>
        </w:rPr>
        <w:t>  </w:t>
      </w:r>
      <w:r>
        <w:rPr>
          <w:spacing w:val="-2"/>
          <w:sz w:val="11"/>
        </w:rPr>
        <w:t>Skolverket,</w:t>
      </w:r>
      <w:r>
        <w:rPr>
          <w:spacing w:val="1"/>
          <w:sz w:val="11"/>
        </w:rPr>
        <w:t> </w:t>
      </w:r>
      <w:r>
        <w:rPr>
          <w:rFonts w:ascii="Book Antiqua" w:hAnsi="Book Antiqua"/>
          <w:i/>
          <w:spacing w:val="-2"/>
          <w:sz w:val="11"/>
        </w:rPr>
        <w:t>Skolreformer</w:t>
      </w:r>
      <w:r>
        <w:rPr>
          <w:rFonts w:ascii="Book Antiqua" w:hAnsi="Book Antiqua"/>
          <w:i/>
          <w:spacing w:val="1"/>
          <w:sz w:val="11"/>
        </w:rPr>
        <w:t> </w:t>
      </w:r>
      <w:r>
        <w:rPr>
          <w:rFonts w:ascii="Book Antiqua" w:hAnsi="Book Antiqua"/>
          <w:i/>
          <w:spacing w:val="-2"/>
          <w:sz w:val="11"/>
        </w:rPr>
        <w:t>i</w:t>
      </w:r>
      <w:r>
        <w:rPr>
          <w:rFonts w:ascii="Book Antiqua" w:hAnsi="Book Antiqua"/>
          <w:i/>
          <w:spacing w:val="1"/>
          <w:sz w:val="11"/>
        </w:rPr>
        <w:t> </w:t>
      </w:r>
      <w:r>
        <w:rPr>
          <w:rFonts w:ascii="Book Antiqua" w:hAnsi="Book Antiqua"/>
          <w:i/>
          <w:spacing w:val="-2"/>
          <w:sz w:val="11"/>
        </w:rPr>
        <w:t>praktiken.</w:t>
      </w:r>
      <w:r>
        <w:rPr>
          <w:rFonts w:ascii="Book Antiqua" w:hAnsi="Book Antiqua"/>
          <w:i/>
          <w:spacing w:val="1"/>
          <w:sz w:val="11"/>
        </w:rPr>
        <w:t> </w:t>
      </w:r>
      <w:r>
        <w:rPr>
          <w:rFonts w:ascii="Book Antiqua" w:hAnsi="Book Antiqua"/>
          <w:i/>
          <w:spacing w:val="-2"/>
          <w:sz w:val="11"/>
        </w:rPr>
        <w:t>Hur</w:t>
      </w:r>
      <w:r>
        <w:rPr>
          <w:rFonts w:ascii="Book Antiqua" w:hAnsi="Book Antiqua"/>
          <w:i/>
          <w:sz w:val="11"/>
        </w:rPr>
        <w:t> </w:t>
      </w:r>
      <w:r>
        <w:rPr>
          <w:rFonts w:ascii="Book Antiqua" w:hAnsi="Book Antiqua"/>
          <w:i/>
          <w:spacing w:val="-2"/>
          <w:sz w:val="11"/>
        </w:rPr>
        <w:t>reformerna</w:t>
      </w:r>
      <w:r>
        <w:rPr>
          <w:rFonts w:ascii="Book Antiqua" w:hAnsi="Book Antiqua"/>
          <w:i/>
          <w:spacing w:val="2"/>
          <w:sz w:val="11"/>
        </w:rPr>
        <w:t> </w:t>
      </w:r>
      <w:r>
        <w:rPr>
          <w:rFonts w:ascii="Book Antiqua" w:hAnsi="Book Antiqua"/>
          <w:i/>
          <w:spacing w:val="-2"/>
          <w:sz w:val="11"/>
        </w:rPr>
        <w:t>landade</w:t>
      </w:r>
      <w:r>
        <w:rPr>
          <w:rFonts w:ascii="Book Antiqua" w:hAnsi="Book Antiqua"/>
          <w:i/>
          <w:spacing w:val="1"/>
          <w:sz w:val="11"/>
        </w:rPr>
        <w:t> </w:t>
      </w:r>
      <w:r>
        <w:rPr>
          <w:rFonts w:ascii="Book Antiqua" w:hAnsi="Book Antiqua"/>
          <w:i/>
          <w:spacing w:val="-2"/>
          <w:sz w:val="11"/>
        </w:rPr>
        <w:t>i</w:t>
      </w:r>
      <w:r>
        <w:rPr>
          <w:rFonts w:ascii="Book Antiqua" w:hAnsi="Book Antiqua"/>
          <w:i/>
          <w:spacing w:val="3"/>
          <w:sz w:val="11"/>
        </w:rPr>
        <w:t> </w:t>
      </w:r>
      <w:r>
        <w:rPr>
          <w:rFonts w:ascii="Book Antiqua" w:hAnsi="Book Antiqua"/>
          <w:i/>
          <w:spacing w:val="-2"/>
          <w:sz w:val="11"/>
        </w:rPr>
        <w:t>grundskolans</w:t>
      </w:r>
      <w:r>
        <w:rPr>
          <w:rFonts w:ascii="Book Antiqua" w:hAnsi="Book Antiqua"/>
          <w:i/>
          <w:spacing w:val="1"/>
          <w:sz w:val="11"/>
        </w:rPr>
        <w:t> </w:t>
      </w:r>
      <w:r>
        <w:rPr>
          <w:rFonts w:ascii="Book Antiqua" w:hAnsi="Book Antiqua"/>
          <w:i/>
          <w:spacing w:val="-2"/>
          <w:sz w:val="11"/>
        </w:rPr>
        <w:t>vardag</w:t>
      </w:r>
      <w:r>
        <w:rPr>
          <w:rFonts w:ascii="Book Antiqua" w:hAnsi="Book Antiqua"/>
          <w:i/>
          <w:sz w:val="11"/>
        </w:rPr>
        <w:t> </w:t>
      </w:r>
      <w:r>
        <w:rPr>
          <w:rFonts w:ascii="Book Antiqua" w:hAnsi="Book Antiqua"/>
          <w:i/>
          <w:spacing w:val="-2"/>
          <w:sz w:val="11"/>
        </w:rPr>
        <w:t>2011–2014,</w:t>
      </w:r>
      <w:r>
        <w:rPr>
          <w:rFonts w:ascii="Book Antiqua" w:hAnsi="Book Antiqua"/>
          <w:i/>
          <w:spacing w:val="1"/>
          <w:sz w:val="11"/>
        </w:rPr>
        <w:t> </w:t>
      </w:r>
      <w:r>
        <w:rPr>
          <w:spacing w:val="-2"/>
          <w:sz w:val="11"/>
        </w:rPr>
        <w:t>2015.</w:t>
      </w:r>
    </w:p>
    <w:p>
      <w:pPr>
        <w:spacing w:line="247" w:lineRule="auto" w:before="9"/>
        <w:ind w:left="1424" w:right="1609" w:hanging="217"/>
        <w:jc w:val="left"/>
        <w:rPr>
          <w:sz w:val="11"/>
        </w:rPr>
      </w:pPr>
      <w:r>
        <w:rPr>
          <w:w w:val="105"/>
          <w:position w:val="3"/>
          <w:sz w:val="7"/>
        </w:rPr>
        <w:t>81</w:t>
      </w:r>
      <w:r>
        <w:rPr>
          <w:spacing w:val="36"/>
          <w:w w:val="105"/>
          <w:position w:val="3"/>
          <w:sz w:val="7"/>
        </w:rPr>
        <w:t>  </w:t>
      </w:r>
      <w:r>
        <w:rPr>
          <w:w w:val="105"/>
          <w:sz w:val="11"/>
        </w:rPr>
        <w:t>TALIS</w:t>
      </w:r>
      <w:r>
        <w:rPr>
          <w:spacing w:val="-6"/>
          <w:w w:val="105"/>
          <w:sz w:val="11"/>
        </w:rPr>
        <w:t> </w:t>
      </w:r>
      <w:r>
        <w:rPr>
          <w:w w:val="105"/>
          <w:sz w:val="11"/>
        </w:rPr>
        <w:t>(Teaching</w:t>
      </w:r>
      <w:r>
        <w:rPr>
          <w:spacing w:val="-8"/>
          <w:w w:val="105"/>
          <w:sz w:val="11"/>
        </w:rPr>
        <w:t> </w:t>
      </w:r>
      <w:r>
        <w:rPr>
          <w:w w:val="105"/>
          <w:sz w:val="11"/>
        </w:rPr>
        <w:t>and</w:t>
      </w:r>
      <w:r>
        <w:rPr>
          <w:spacing w:val="-7"/>
          <w:w w:val="105"/>
          <w:sz w:val="11"/>
        </w:rPr>
        <w:t> </w:t>
      </w:r>
      <w:r>
        <w:rPr>
          <w:w w:val="105"/>
          <w:sz w:val="11"/>
        </w:rPr>
        <w:t>Learning</w:t>
      </w:r>
      <w:r>
        <w:rPr>
          <w:spacing w:val="-7"/>
          <w:w w:val="105"/>
          <w:sz w:val="11"/>
        </w:rPr>
        <w:t> </w:t>
      </w:r>
      <w:r>
        <w:rPr>
          <w:w w:val="105"/>
          <w:sz w:val="11"/>
        </w:rPr>
        <w:t>International</w:t>
      </w:r>
      <w:r>
        <w:rPr>
          <w:spacing w:val="-7"/>
          <w:w w:val="105"/>
          <w:sz w:val="11"/>
        </w:rPr>
        <w:t> </w:t>
      </w:r>
      <w:r>
        <w:rPr>
          <w:w w:val="105"/>
          <w:sz w:val="11"/>
        </w:rPr>
        <w:t>Survey)</w:t>
      </w:r>
      <w:r>
        <w:rPr>
          <w:spacing w:val="-7"/>
          <w:w w:val="105"/>
          <w:sz w:val="11"/>
        </w:rPr>
        <w:t> </w:t>
      </w:r>
      <w:r>
        <w:rPr>
          <w:w w:val="105"/>
          <w:sz w:val="11"/>
        </w:rPr>
        <w:t>undersöker</w:t>
      </w:r>
      <w:r>
        <w:rPr>
          <w:spacing w:val="-8"/>
          <w:w w:val="105"/>
          <w:sz w:val="11"/>
        </w:rPr>
        <w:t> </w:t>
      </w:r>
      <w:r>
        <w:rPr>
          <w:w w:val="105"/>
          <w:sz w:val="11"/>
        </w:rPr>
        <w:t>hur</w:t>
      </w:r>
      <w:r>
        <w:rPr>
          <w:spacing w:val="-7"/>
          <w:w w:val="105"/>
          <w:sz w:val="11"/>
        </w:rPr>
        <w:t> </w:t>
      </w:r>
      <w:r>
        <w:rPr>
          <w:w w:val="105"/>
          <w:sz w:val="11"/>
        </w:rPr>
        <w:t>lärares</w:t>
      </w:r>
      <w:r>
        <w:rPr>
          <w:spacing w:val="-7"/>
          <w:w w:val="105"/>
          <w:sz w:val="11"/>
        </w:rPr>
        <w:t> </w:t>
      </w:r>
      <w:r>
        <w:rPr>
          <w:w w:val="105"/>
          <w:sz w:val="11"/>
        </w:rPr>
        <w:t>och</w:t>
      </w:r>
      <w:r>
        <w:rPr>
          <w:spacing w:val="-7"/>
          <w:w w:val="105"/>
          <w:sz w:val="11"/>
        </w:rPr>
        <w:t> </w:t>
      </w:r>
      <w:r>
        <w:rPr>
          <w:w w:val="105"/>
          <w:sz w:val="11"/>
        </w:rPr>
        <w:t>rektorers</w:t>
      </w:r>
      <w:r>
        <w:rPr>
          <w:spacing w:val="-8"/>
          <w:w w:val="105"/>
          <w:sz w:val="11"/>
        </w:rPr>
        <w:t> </w:t>
      </w:r>
      <w:r>
        <w:rPr>
          <w:w w:val="105"/>
          <w:sz w:val="11"/>
        </w:rPr>
        <w:t>yrkesvardag</w:t>
      </w:r>
      <w:r>
        <w:rPr>
          <w:spacing w:val="-7"/>
          <w:w w:val="105"/>
          <w:sz w:val="11"/>
        </w:rPr>
        <w:t> </w:t>
      </w:r>
      <w:r>
        <w:rPr>
          <w:w w:val="105"/>
          <w:sz w:val="11"/>
        </w:rPr>
        <w:t>ser</w:t>
      </w:r>
      <w:r>
        <w:rPr>
          <w:spacing w:val="40"/>
          <w:w w:val="105"/>
          <w:sz w:val="11"/>
        </w:rPr>
        <w:t> </w:t>
      </w:r>
      <w:r>
        <w:rPr>
          <w:w w:val="105"/>
          <w:sz w:val="11"/>
        </w:rPr>
        <w:t>ut. I studien</w:t>
      </w:r>
      <w:r>
        <w:rPr>
          <w:spacing w:val="-1"/>
          <w:w w:val="105"/>
          <w:sz w:val="11"/>
        </w:rPr>
        <w:t> </w:t>
      </w:r>
      <w:r>
        <w:rPr>
          <w:w w:val="105"/>
          <w:sz w:val="11"/>
        </w:rPr>
        <w:t>deltar personal, lärare och</w:t>
      </w:r>
      <w:r>
        <w:rPr>
          <w:spacing w:val="-1"/>
          <w:w w:val="105"/>
          <w:sz w:val="11"/>
        </w:rPr>
        <w:t> </w:t>
      </w:r>
      <w:r>
        <w:rPr>
          <w:w w:val="105"/>
          <w:sz w:val="11"/>
        </w:rPr>
        <w:t>rektorer i förskolan, förskoleklass och grundskolans årskurs</w:t>
      </w:r>
      <w:r>
        <w:rPr>
          <w:spacing w:val="-1"/>
          <w:w w:val="105"/>
          <w:sz w:val="11"/>
        </w:rPr>
        <w:t> </w:t>
      </w:r>
      <w:r>
        <w:rPr>
          <w:w w:val="105"/>
          <w:sz w:val="11"/>
        </w:rPr>
        <w:t>7–9.</w:t>
      </w:r>
    </w:p>
    <w:p>
      <w:pPr>
        <w:spacing w:before="13"/>
        <w:ind w:left="1207" w:right="0" w:firstLine="0"/>
        <w:jc w:val="left"/>
        <w:rPr>
          <w:sz w:val="11"/>
        </w:rPr>
      </w:pPr>
      <w:r>
        <w:rPr>
          <w:spacing w:val="-2"/>
          <w:position w:val="3"/>
          <w:sz w:val="7"/>
        </w:rPr>
        <w:t>82</w:t>
      </w:r>
      <w:r>
        <w:rPr>
          <w:spacing w:val="48"/>
          <w:position w:val="3"/>
          <w:sz w:val="7"/>
        </w:rPr>
        <w:t>  </w:t>
      </w:r>
      <w:r>
        <w:rPr>
          <w:spacing w:val="-2"/>
          <w:sz w:val="11"/>
        </w:rPr>
        <w:t>TALIS,</w:t>
      </w:r>
      <w:r>
        <w:rPr>
          <w:spacing w:val="-3"/>
          <w:sz w:val="11"/>
        </w:rPr>
        <w:t> </w:t>
      </w:r>
      <w:r>
        <w:rPr>
          <w:rFonts w:ascii="Book Antiqua" w:hAnsi="Book Antiqua"/>
          <w:i/>
          <w:spacing w:val="-2"/>
          <w:sz w:val="11"/>
        </w:rPr>
        <w:t>En</w:t>
      </w:r>
      <w:r>
        <w:rPr>
          <w:rFonts w:ascii="Book Antiqua" w:hAnsi="Book Antiqua"/>
          <w:i/>
          <w:spacing w:val="-4"/>
          <w:sz w:val="11"/>
        </w:rPr>
        <w:t> </w:t>
      </w:r>
      <w:r>
        <w:rPr>
          <w:rFonts w:ascii="Book Antiqua" w:hAnsi="Book Antiqua"/>
          <w:i/>
          <w:spacing w:val="-2"/>
          <w:sz w:val="11"/>
        </w:rPr>
        <w:t>studie</w:t>
      </w:r>
      <w:r>
        <w:rPr>
          <w:rFonts w:ascii="Book Antiqua" w:hAnsi="Book Antiqua"/>
          <w:i/>
          <w:spacing w:val="-4"/>
          <w:sz w:val="11"/>
        </w:rPr>
        <w:t> </w:t>
      </w:r>
      <w:r>
        <w:rPr>
          <w:rFonts w:ascii="Book Antiqua" w:hAnsi="Book Antiqua"/>
          <w:i/>
          <w:spacing w:val="-2"/>
          <w:sz w:val="11"/>
        </w:rPr>
        <w:t>om</w:t>
      </w:r>
      <w:r>
        <w:rPr>
          <w:rFonts w:ascii="Book Antiqua" w:hAnsi="Book Antiqua"/>
          <w:i/>
          <w:spacing w:val="-3"/>
          <w:sz w:val="11"/>
        </w:rPr>
        <w:t> </w:t>
      </w:r>
      <w:r>
        <w:rPr>
          <w:rFonts w:ascii="Book Antiqua" w:hAnsi="Book Antiqua"/>
          <w:i/>
          <w:spacing w:val="-2"/>
          <w:sz w:val="11"/>
        </w:rPr>
        <w:t>lärares</w:t>
      </w:r>
      <w:r>
        <w:rPr>
          <w:rFonts w:ascii="Book Antiqua" w:hAnsi="Book Antiqua"/>
          <w:i/>
          <w:spacing w:val="-4"/>
          <w:sz w:val="11"/>
        </w:rPr>
        <w:t> </w:t>
      </w:r>
      <w:r>
        <w:rPr>
          <w:rFonts w:ascii="Book Antiqua" w:hAnsi="Book Antiqua"/>
          <w:i/>
          <w:spacing w:val="-2"/>
          <w:sz w:val="11"/>
        </w:rPr>
        <w:t>och rektorers</w:t>
      </w:r>
      <w:r>
        <w:rPr>
          <w:rFonts w:ascii="Book Antiqua" w:hAnsi="Book Antiqua"/>
          <w:i/>
          <w:spacing w:val="-3"/>
          <w:sz w:val="11"/>
        </w:rPr>
        <w:t> </w:t>
      </w:r>
      <w:r>
        <w:rPr>
          <w:rFonts w:ascii="Book Antiqua" w:hAnsi="Book Antiqua"/>
          <w:i/>
          <w:spacing w:val="-2"/>
          <w:sz w:val="11"/>
        </w:rPr>
        <w:t>arbete</w:t>
      </w:r>
      <w:r>
        <w:rPr>
          <w:rFonts w:ascii="Book Antiqua" w:hAnsi="Book Antiqua"/>
          <w:i/>
          <w:spacing w:val="-3"/>
          <w:sz w:val="11"/>
        </w:rPr>
        <w:t> </w:t>
      </w:r>
      <w:r>
        <w:rPr>
          <w:rFonts w:ascii="Book Antiqua" w:hAnsi="Book Antiqua"/>
          <w:i/>
          <w:spacing w:val="-2"/>
          <w:sz w:val="11"/>
        </w:rPr>
        <w:t>i</w:t>
      </w:r>
      <w:r>
        <w:rPr>
          <w:rFonts w:ascii="Book Antiqua" w:hAnsi="Book Antiqua"/>
          <w:i/>
          <w:spacing w:val="-3"/>
          <w:sz w:val="11"/>
        </w:rPr>
        <w:t> </w:t>
      </w:r>
      <w:r>
        <w:rPr>
          <w:rFonts w:ascii="Book Antiqua" w:hAnsi="Book Antiqua"/>
          <w:i/>
          <w:spacing w:val="-2"/>
          <w:sz w:val="11"/>
        </w:rPr>
        <w:t>grund-</w:t>
      </w:r>
      <w:r>
        <w:rPr>
          <w:rFonts w:ascii="Book Antiqua" w:hAnsi="Book Antiqua"/>
          <w:i/>
          <w:spacing w:val="-3"/>
          <w:sz w:val="11"/>
        </w:rPr>
        <w:t> </w:t>
      </w:r>
      <w:r>
        <w:rPr>
          <w:rFonts w:ascii="Book Antiqua" w:hAnsi="Book Antiqua"/>
          <w:i/>
          <w:spacing w:val="-2"/>
          <w:sz w:val="11"/>
        </w:rPr>
        <w:t>och gymnasieskolan.</w:t>
      </w:r>
      <w:r>
        <w:rPr>
          <w:rFonts w:ascii="Book Antiqua" w:hAnsi="Book Antiqua"/>
          <w:i/>
          <w:spacing w:val="-4"/>
          <w:sz w:val="11"/>
        </w:rPr>
        <w:t> </w:t>
      </w:r>
      <w:r>
        <w:rPr>
          <w:rFonts w:ascii="Book Antiqua" w:hAnsi="Book Antiqua"/>
          <w:i/>
          <w:spacing w:val="-2"/>
          <w:sz w:val="11"/>
        </w:rPr>
        <w:t>Delrapport</w:t>
      </w:r>
      <w:r>
        <w:rPr>
          <w:rFonts w:ascii="Book Antiqua" w:hAnsi="Book Antiqua"/>
          <w:i/>
          <w:spacing w:val="-4"/>
          <w:sz w:val="11"/>
        </w:rPr>
        <w:t> </w:t>
      </w:r>
      <w:r>
        <w:rPr>
          <w:rFonts w:ascii="Book Antiqua" w:hAnsi="Book Antiqua"/>
          <w:i/>
          <w:spacing w:val="-2"/>
          <w:sz w:val="11"/>
        </w:rPr>
        <w:t>1</w:t>
      </w:r>
      <w:r>
        <w:rPr>
          <w:spacing w:val="-2"/>
          <w:sz w:val="11"/>
        </w:rPr>
        <w:t>,</w:t>
      </w:r>
      <w:r>
        <w:rPr>
          <w:spacing w:val="-4"/>
          <w:sz w:val="11"/>
        </w:rPr>
        <w:t> </w:t>
      </w:r>
      <w:r>
        <w:rPr>
          <w:spacing w:val="-2"/>
          <w:sz w:val="11"/>
        </w:rPr>
        <w:t>2018.</w:t>
      </w:r>
    </w:p>
    <w:p>
      <w:pPr>
        <w:spacing w:line="247" w:lineRule="auto" w:before="10"/>
        <w:ind w:left="1424" w:right="1548" w:hanging="217"/>
        <w:jc w:val="left"/>
        <w:rPr>
          <w:sz w:val="11"/>
        </w:rPr>
      </w:pPr>
      <w:r>
        <w:rPr>
          <w:w w:val="105"/>
          <w:position w:val="3"/>
          <w:sz w:val="7"/>
        </w:rPr>
        <w:t>83</w:t>
      </w:r>
      <w:r>
        <w:rPr>
          <w:spacing w:val="40"/>
          <w:w w:val="105"/>
          <w:position w:val="3"/>
          <w:sz w:val="7"/>
        </w:rPr>
        <w:t>  </w:t>
      </w:r>
      <w:r>
        <w:rPr>
          <w:w w:val="105"/>
          <w:sz w:val="11"/>
        </w:rPr>
        <w:t>Tidigare</w:t>
      </w:r>
      <w:r>
        <w:rPr>
          <w:spacing w:val="-7"/>
          <w:w w:val="105"/>
          <w:sz w:val="11"/>
        </w:rPr>
        <w:t> </w:t>
      </w:r>
      <w:r>
        <w:rPr>
          <w:w w:val="105"/>
          <w:sz w:val="11"/>
        </w:rPr>
        <w:t>forskning</w:t>
      </w:r>
      <w:r>
        <w:rPr>
          <w:spacing w:val="-6"/>
          <w:w w:val="105"/>
          <w:sz w:val="11"/>
        </w:rPr>
        <w:t> </w:t>
      </w:r>
      <w:r>
        <w:rPr>
          <w:w w:val="105"/>
          <w:sz w:val="11"/>
        </w:rPr>
        <w:t>på</w:t>
      </w:r>
      <w:r>
        <w:rPr>
          <w:spacing w:val="-7"/>
          <w:w w:val="105"/>
          <w:sz w:val="11"/>
        </w:rPr>
        <w:t> </w:t>
      </w:r>
      <w:r>
        <w:rPr>
          <w:w w:val="105"/>
          <w:sz w:val="11"/>
        </w:rPr>
        <w:t>området</w:t>
      </w:r>
      <w:r>
        <w:rPr>
          <w:spacing w:val="-7"/>
          <w:w w:val="105"/>
          <w:sz w:val="11"/>
        </w:rPr>
        <w:t> </w:t>
      </w:r>
      <w:r>
        <w:rPr>
          <w:w w:val="105"/>
          <w:sz w:val="11"/>
        </w:rPr>
        <w:t>har</w:t>
      </w:r>
      <w:r>
        <w:rPr>
          <w:spacing w:val="-7"/>
          <w:w w:val="105"/>
          <w:sz w:val="11"/>
        </w:rPr>
        <w:t> </w:t>
      </w:r>
      <w:r>
        <w:rPr>
          <w:w w:val="105"/>
          <w:sz w:val="11"/>
        </w:rPr>
        <w:t>huvudsakligen</w:t>
      </w:r>
      <w:r>
        <w:rPr>
          <w:spacing w:val="-6"/>
          <w:w w:val="105"/>
          <w:sz w:val="11"/>
        </w:rPr>
        <w:t> </w:t>
      </w:r>
      <w:r>
        <w:rPr>
          <w:w w:val="105"/>
          <w:sz w:val="11"/>
        </w:rPr>
        <w:t>pekat</w:t>
      </w:r>
      <w:r>
        <w:rPr>
          <w:spacing w:val="-7"/>
          <w:w w:val="105"/>
          <w:sz w:val="11"/>
        </w:rPr>
        <w:t> </w:t>
      </w:r>
      <w:r>
        <w:rPr>
          <w:w w:val="105"/>
          <w:sz w:val="11"/>
        </w:rPr>
        <w:t>på</w:t>
      </w:r>
      <w:r>
        <w:rPr>
          <w:spacing w:val="-7"/>
          <w:w w:val="105"/>
          <w:sz w:val="11"/>
        </w:rPr>
        <w:t> </w:t>
      </w:r>
      <w:r>
        <w:rPr>
          <w:w w:val="105"/>
          <w:sz w:val="11"/>
        </w:rPr>
        <w:t>en</w:t>
      </w:r>
      <w:r>
        <w:rPr>
          <w:spacing w:val="-7"/>
          <w:w w:val="105"/>
          <w:sz w:val="11"/>
        </w:rPr>
        <w:t> </w:t>
      </w:r>
      <w:r>
        <w:rPr>
          <w:w w:val="105"/>
          <w:sz w:val="11"/>
        </w:rPr>
        <w:t>positiv</w:t>
      </w:r>
      <w:r>
        <w:rPr>
          <w:spacing w:val="-7"/>
          <w:w w:val="105"/>
          <w:sz w:val="11"/>
        </w:rPr>
        <w:t> </w:t>
      </w:r>
      <w:r>
        <w:rPr>
          <w:w w:val="105"/>
          <w:sz w:val="11"/>
        </w:rPr>
        <w:t>effekt</w:t>
      </w:r>
      <w:r>
        <w:rPr>
          <w:spacing w:val="-8"/>
          <w:w w:val="105"/>
          <w:sz w:val="11"/>
        </w:rPr>
        <w:t> </w:t>
      </w:r>
      <w:r>
        <w:rPr>
          <w:w w:val="105"/>
          <w:sz w:val="11"/>
        </w:rPr>
        <w:t>av</w:t>
      </w:r>
      <w:r>
        <w:rPr>
          <w:spacing w:val="-6"/>
          <w:w w:val="105"/>
          <w:sz w:val="11"/>
        </w:rPr>
        <w:t> </w:t>
      </w:r>
      <w:r>
        <w:rPr>
          <w:w w:val="105"/>
          <w:sz w:val="11"/>
        </w:rPr>
        <w:t>lärarlegitimation</w:t>
      </w:r>
      <w:r>
        <w:rPr>
          <w:spacing w:val="-6"/>
          <w:w w:val="105"/>
          <w:sz w:val="11"/>
        </w:rPr>
        <w:t> </w:t>
      </w:r>
      <w:r>
        <w:rPr>
          <w:w w:val="105"/>
          <w:sz w:val="11"/>
        </w:rPr>
        <w:t>på</w:t>
      </w:r>
      <w:r>
        <w:rPr>
          <w:spacing w:val="-7"/>
          <w:w w:val="105"/>
          <w:sz w:val="11"/>
        </w:rPr>
        <w:t> </w:t>
      </w:r>
      <w:r>
        <w:rPr>
          <w:w w:val="105"/>
          <w:sz w:val="11"/>
        </w:rPr>
        <w:t>elevernas</w:t>
      </w:r>
      <w:r>
        <w:rPr>
          <w:spacing w:val="40"/>
          <w:w w:val="105"/>
          <w:sz w:val="11"/>
        </w:rPr>
        <w:t> </w:t>
      </w:r>
      <w:r>
        <w:rPr>
          <w:w w:val="105"/>
          <w:sz w:val="11"/>
        </w:rPr>
        <w:t>prestationer.</w:t>
      </w:r>
      <w:r>
        <w:rPr>
          <w:spacing w:val="-8"/>
          <w:w w:val="105"/>
          <w:sz w:val="11"/>
        </w:rPr>
        <w:t> </w:t>
      </w:r>
      <w:r>
        <w:rPr>
          <w:w w:val="105"/>
          <w:sz w:val="11"/>
        </w:rPr>
        <w:t>För</w:t>
      </w:r>
      <w:r>
        <w:rPr>
          <w:spacing w:val="-7"/>
          <w:w w:val="105"/>
          <w:sz w:val="11"/>
        </w:rPr>
        <w:t> </w:t>
      </w:r>
      <w:r>
        <w:rPr>
          <w:w w:val="105"/>
          <w:sz w:val="11"/>
        </w:rPr>
        <w:t>Sverige</w:t>
      </w:r>
      <w:r>
        <w:rPr>
          <w:spacing w:val="-7"/>
          <w:w w:val="105"/>
          <w:sz w:val="11"/>
        </w:rPr>
        <w:t> </w:t>
      </w:r>
      <w:r>
        <w:rPr>
          <w:w w:val="105"/>
          <w:sz w:val="11"/>
        </w:rPr>
        <w:t>pekar</w:t>
      </w:r>
      <w:r>
        <w:rPr>
          <w:spacing w:val="-7"/>
          <w:w w:val="105"/>
          <w:sz w:val="11"/>
        </w:rPr>
        <w:t> </w:t>
      </w:r>
      <w:r>
        <w:rPr>
          <w:w w:val="105"/>
          <w:sz w:val="11"/>
        </w:rPr>
        <w:t>exempelvis</w:t>
      </w:r>
      <w:r>
        <w:rPr>
          <w:spacing w:val="-8"/>
          <w:w w:val="105"/>
          <w:sz w:val="11"/>
        </w:rPr>
        <w:t> </w:t>
      </w:r>
      <w:r>
        <w:rPr>
          <w:w w:val="105"/>
          <w:sz w:val="11"/>
        </w:rPr>
        <w:t>en</w:t>
      </w:r>
      <w:r>
        <w:rPr>
          <w:spacing w:val="-7"/>
          <w:w w:val="105"/>
          <w:sz w:val="11"/>
        </w:rPr>
        <w:t> </w:t>
      </w:r>
      <w:r>
        <w:rPr>
          <w:w w:val="105"/>
          <w:sz w:val="11"/>
        </w:rPr>
        <w:t>studie</w:t>
      </w:r>
      <w:r>
        <w:rPr>
          <w:spacing w:val="-7"/>
          <w:w w:val="105"/>
          <w:sz w:val="11"/>
        </w:rPr>
        <w:t> </w:t>
      </w:r>
      <w:r>
        <w:rPr>
          <w:w w:val="105"/>
          <w:sz w:val="11"/>
        </w:rPr>
        <w:t>på</w:t>
      </w:r>
      <w:r>
        <w:rPr>
          <w:spacing w:val="-7"/>
          <w:w w:val="105"/>
          <w:sz w:val="11"/>
        </w:rPr>
        <w:t> </w:t>
      </w:r>
      <w:r>
        <w:rPr>
          <w:w w:val="105"/>
          <w:sz w:val="11"/>
        </w:rPr>
        <w:t>positiva</w:t>
      </w:r>
      <w:r>
        <w:rPr>
          <w:spacing w:val="-7"/>
          <w:w w:val="105"/>
          <w:sz w:val="11"/>
        </w:rPr>
        <w:t> </w:t>
      </w:r>
      <w:r>
        <w:rPr>
          <w:w w:val="105"/>
          <w:sz w:val="11"/>
        </w:rPr>
        <w:t>effekter</w:t>
      </w:r>
      <w:r>
        <w:rPr>
          <w:spacing w:val="-8"/>
          <w:w w:val="105"/>
          <w:sz w:val="11"/>
        </w:rPr>
        <w:t> </w:t>
      </w:r>
      <w:r>
        <w:rPr>
          <w:w w:val="105"/>
          <w:sz w:val="11"/>
        </w:rPr>
        <w:t>på</w:t>
      </w:r>
      <w:r>
        <w:rPr>
          <w:spacing w:val="-7"/>
          <w:w w:val="105"/>
          <w:sz w:val="11"/>
        </w:rPr>
        <w:t> </w:t>
      </w:r>
      <w:r>
        <w:rPr>
          <w:w w:val="105"/>
          <w:sz w:val="11"/>
        </w:rPr>
        <w:t>elevers</w:t>
      </w:r>
      <w:r>
        <w:rPr>
          <w:spacing w:val="-7"/>
          <w:w w:val="105"/>
          <w:sz w:val="11"/>
        </w:rPr>
        <w:t> </w:t>
      </w:r>
      <w:r>
        <w:rPr>
          <w:w w:val="105"/>
          <w:sz w:val="11"/>
        </w:rPr>
        <w:t>resultat</w:t>
      </w:r>
      <w:r>
        <w:rPr>
          <w:spacing w:val="-7"/>
          <w:w w:val="105"/>
          <w:sz w:val="11"/>
        </w:rPr>
        <w:t> </w:t>
      </w:r>
      <w:r>
        <w:rPr>
          <w:w w:val="105"/>
          <w:sz w:val="11"/>
        </w:rPr>
        <w:t>av</w:t>
      </w:r>
      <w:r>
        <w:rPr>
          <w:spacing w:val="-8"/>
          <w:w w:val="105"/>
          <w:sz w:val="11"/>
        </w:rPr>
        <w:t> </w:t>
      </w:r>
      <w:r>
        <w:rPr>
          <w:w w:val="105"/>
          <w:sz w:val="11"/>
        </w:rPr>
        <w:t>att</w:t>
      </w:r>
      <w:r>
        <w:rPr>
          <w:spacing w:val="-7"/>
          <w:w w:val="105"/>
          <w:sz w:val="11"/>
        </w:rPr>
        <w:t> </w:t>
      </w:r>
      <w:r>
        <w:rPr>
          <w:w w:val="105"/>
          <w:sz w:val="11"/>
        </w:rPr>
        <w:t>undervisas</w:t>
      </w:r>
      <w:r>
        <w:rPr>
          <w:spacing w:val="40"/>
          <w:w w:val="105"/>
          <w:sz w:val="11"/>
        </w:rPr>
        <w:t> </w:t>
      </w:r>
      <w:r>
        <w:rPr>
          <w:spacing w:val="-2"/>
          <w:w w:val="105"/>
          <w:sz w:val="11"/>
        </w:rPr>
        <w:t>av behöriga lärare. Effekten är också starkare för elever med högutbildade föräldrar. Se Andersson m.fl., ”Do</w:t>
      </w:r>
      <w:r>
        <w:rPr>
          <w:spacing w:val="40"/>
          <w:w w:val="105"/>
          <w:sz w:val="11"/>
        </w:rPr>
        <w:t> </w:t>
      </w:r>
      <w:r>
        <w:rPr>
          <w:w w:val="105"/>
          <w:sz w:val="11"/>
        </w:rPr>
        <w:t>you</w:t>
      </w:r>
      <w:r>
        <w:rPr>
          <w:spacing w:val="-3"/>
          <w:w w:val="105"/>
          <w:sz w:val="11"/>
        </w:rPr>
        <w:t> </w:t>
      </w:r>
      <w:r>
        <w:rPr>
          <w:w w:val="105"/>
          <w:sz w:val="11"/>
        </w:rPr>
        <w:t>want</w:t>
      </w:r>
      <w:r>
        <w:rPr>
          <w:spacing w:val="-3"/>
          <w:w w:val="105"/>
          <w:sz w:val="11"/>
        </w:rPr>
        <w:t> </w:t>
      </w:r>
      <w:r>
        <w:rPr>
          <w:w w:val="105"/>
          <w:sz w:val="11"/>
        </w:rPr>
        <w:t>your</w:t>
      </w:r>
      <w:r>
        <w:rPr>
          <w:spacing w:val="-3"/>
          <w:w w:val="105"/>
          <w:sz w:val="11"/>
        </w:rPr>
        <w:t> </w:t>
      </w:r>
      <w:r>
        <w:rPr>
          <w:w w:val="105"/>
          <w:sz w:val="11"/>
        </w:rPr>
        <w:t>child</w:t>
      </w:r>
      <w:r>
        <w:rPr>
          <w:spacing w:val="-2"/>
          <w:w w:val="105"/>
          <w:sz w:val="11"/>
        </w:rPr>
        <w:t> </w:t>
      </w:r>
      <w:r>
        <w:rPr>
          <w:w w:val="105"/>
          <w:sz w:val="11"/>
        </w:rPr>
        <w:t>to</w:t>
      </w:r>
      <w:r>
        <w:rPr>
          <w:spacing w:val="-3"/>
          <w:w w:val="105"/>
          <w:sz w:val="11"/>
        </w:rPr>
        <w:t> </w:t>
      </w:r>
      <w:r>
        <w:rPr>
          <w:w w:val="105"/>
          <w:sz w:val="11"/>
        </w:rPr>
        <w:t>have</w:t>
      </w:r>
      <w:r>
        <w:rPr>
          <w:spacing w:val="-4"/>
          <w:w w:val="105"/>
          <w:sz w:val="11"/>
        </w:rPr>
        <w:t> </w:t>
      </w:r>
      <w:r>
        <w:rPr>
          <w:w w:val="105"/>
          <w:sz w:val="11"/>
        </w:rPr>
        <w:t>a</w:t>
      </w:r>
      <w:r>
        <w:rPr>
          <w:spacing w:val="-3"/>
          <w:w w:val="105"/>
          <w:sz w:val="11"/>
        </w:rPr>
        <w:t> </w:t>
      </w:r>
      <w:r>
        <w:rPr>
          <w:w w:val="105"/>
          <w:sz w:val="11"/>
        </w:rPr>
        <w:t>certified</w:t>
      </w:r>
      <w:r>
        <w:rPr>
          <w:spacing w:val="-2"/>
          <w:w w:val="105"/>
          <w:sz w:val="11"/>
        </w:rPr>
        <w:t> </w:t>
      </w:r>
      <w:r>
        <w:rPr>
          <w:w w:val="105"/>
          <w:sz w:val="11"/>
        </w:rPr>
        <w:t>teacher?”,</w:t>
      </w:r>
      <w:r>
        <w:rPr>
          <w:spacing w:val="-3"/>
          <w:w w:val="105"/>
          <w:sz w:val="11"/>
        </w:rPr>
        <w:t> </w:t>
      </w:r>
      <w:r>
        <w:rPr>
          <w:w w:val="105"/>
          <w:sz w:val="11"/>
        </w:rPr>
        <w:t>2011.</w:t>
      </w:r>
      <w:r>
        <w:rPr>
          <w:spacing w:val="-3"/>
          <w:w w:val="105"/>
          <w:sz w:val="11"/>
        </w:rPr>
        <w:t> </w:t>
      </w:r>
      <w:r>
        <w:rPr>
          <w:w w:val="105"/>
          <w:sz w:val="11"/>
        </w:rPr>
        <w:t>Den</w:t>
      </w:r>
      <w:r>
        <w:rPr>
          <w:spacing w:val="-3"/>
          <w:w w:val="105"/>
          <w:sz w:val="11"/>
        </w:rPr>
        <w:t> </w:t>
      </w:r>
      <w:r>
        <w:rPr>
          <w:w w:val="105"/>
          <w:sz w:val="11"/>
        </w:rPr>
        <w:t>internationella</w:t>
      </w:r>
      <w:r>
        <w:rPr>
          <w:spacing w:val="-3"/>
          <w:w w:val="105"/>
          <w:sz w:val="11"/>
        </w:rPr>
        <w:t> </w:t>
      </w:r>
      <w:r>
        <w:rPr>
          <w:w w:val="105"/>
          <w:sz w:val="11"/>
        </w:rPr>
        <w:t>forskningen</w:t>
      </w:r>
      <w:r>
        <w:rPr>
          <w:spacing w:val="-2"/>
          <w:w w:val="105"/>
          <w:sz w:val="11"/>
        </w:rPr>
        <w:t> </w:t>
      </w:r>
      <w:r>
        <w:rPr>
          <w:w w:val="105"/>
          <w:sz w:val="11"/>
        </w:rPr>
        <w:t>är</w:t>
      </w:r>
      <w:r>
        <w:rPr>
          <w:spacing w:val="-3"/>
          <w:w w:val="105"/>
          <w:sz w:val="11"/>
        </w:rPr>
        <w:t> </w:t>
      </w:r>
      <w:r>
        <w:rPr>
          <w:w w:val="105"/>
          <w:sz w:val="11"/>
        </w:rPr>
        <w:t>något</w:t>
      </w:r>
      <w:r>
        <w:rPr>
          <w:spacing w:val="-3"/>
          <w:w w:val="105"/>
          <w:sz w:val="11"/>
        </w:rPr>
        <w:t> </w:t>
      </w:r>
      <w:r>
        <w:rPr>
          <w:w w:val="105"/>
          <w:sz w:val="11"/>
        </w:rPr>
        <w:t>splittrad</w:t>
      </w:r>
      <w:r>
        <w:rPr>
          <w:spacing w:val="40"/>
          <w:w w:val="105"/>
          <w:sz w:val="11"/>
        </w:rPr>
        <w:t> </w:t>
      </w:r>
      <w:r>
        <w:rPr>
          <w:w w:val="105"/>
          <w:sz w:val="11"/>
        </w:rPr>
        <w:t>men det finns ett flertal studier som pekar på att elever som undervisas av legitimerade lärare presterar</w:t>
      </w:r>
      <w:r>
        <w:rPr>
          <w:spacing w:val="40"/>
          <w:w w:val="105"/>
          <w:sz w:val="11"/>
        </w:rPr>
        <w:t> </w:t>
      </w:r>
      <w:r>
        <w:rPr>
          <w:w w:val="105"/>
          <w:sz w:val="11"/>
        </w:rPr>
        <w:t>bättre</w:t>
      </w:r>
      <w:r>
        <w:rPr>
          <w:spacing w:val="-5"/>
          <w:w w:val="105"/>
          <w:sz w:val="11"/>
        </w:rPr>
        <w:t> </w:t>
      </w:r>
      <w:r>
        <w:rPr>
          <w:w w:val="105"/>
          <w:sz w:val="11"/>
        </w:rPr>
        <w:t>i</w:t>
      </w:r>
      <w:r>
        <w:rPr>
          <w:spacing w:val="-5"/>
          <w:w w:val="105"/>
          <w:sz w:val="11"/>
        </w:rPr>
        <w:t> </w:t>
      </w:r>
      <w:r>
        <w:rPr>
          <w:w w:val="105"/>
          <w:sz w:val="11"/>
        </w:rPr>
        <w:t>skolan,</w:t>
      </w:r>
      <w:r>
        <w:rPr>
          <w:spacing w:val="-5"/>
          <w:w w:val="105"/>
          <w:sz w:val="11"/>
        </w:rPr>
        <w:t> </w:t>
      </w:r>
      <w:r>
        <w:rPr>
          <w:w w:val="105"/>
          <w:sz w:val="11"/>
        </w:rPr>
        <w:t>se</w:t>
      </w:r>
      <w:r>
        <w:rPr>
          <w:spacing w:val="-5"/>
          <w:w w:val="105"/>
          <w:sz w:val="11"/>
        </w:rPr>
        <w:t> </w:t>
      </w:r>
      <w:r>
        <w:rPr>
          <w:w w:val="105"/>
          <w:sz w:val="11"/>
        </w:rPr>
        <w:t>exempelvis</w:t>
      </w:r>
      <w:r>
        <w:rPr>
          <w:spacing w:val="-4"/>
          <w:w w:val="105"/>
          <w:sz w:val="11"/>
        </w:rPr>
        <w:t> </w:t>
      </w:r>
      <w:r>
        <w:rPr>
          <w:w w:val="105"/>
          <w:sz w:val="11"/>
        </w:rPr>
        <w:t>Darling-Hammond</w:t>
      </w:r>
      <w:r>
        <w:rPr>
          <w:spacing w:val="-6"/>
          <w:w w:val="105"/>
          <w:sz w:val="11"/>
        </w:rPr>
        <w:t> </w:t>
      </w:r>
      <w:r>
        <w:rPr>
          <w:w w:val="105"/>
          <w:sz w:val="11"/>
        </w:rPr>
        <w:t>m.fl.,</w:t>
      </w:r>
      <w:r>
        <w:rPr>
          <w:spacing w:val="-5"/>
          <w:w w:val="105"/>
          <w:sz w:val="11"/>
        </w:rPr>
        <w:t> </w:t>
      </w:r>
      <w:r>
        <w:rPr>
          <w:w w:val="105"/>
          <w:sz w:val="11"/>
        </w:rPr>
        <w:t>”Does</w:t>
      </w:r>
      <w:r>
        <w:rPr>
          <w:spacing w:val="-5"/>
          <w:w w:val="105"/>
          <w:sz w:val="11"/>
        </w:rPr>
        <w:t> </w:t>
      </w:r>
      <w:r>
        <w:rPr>
          <w:w w:val="105"/>
          <w:sz w:val="11"/>
        </w:rPr>
        <w:t>Teacher</w:t>
      </w:r>
      <w:r>
        <w:rPr>
          <w:spacing w:val="-5"/>
          <w:w w:val="105"/>
          <w:sz w:val="11"/>
        </w:rPr>
        <w:t> </w:t>
      </w:r>
      <w:r>
        <w:rPr>
          <w:w w:val="105"/>
          <w:sz w:val="11"/>
        </w:rPr>
        <w:t>Certification</w:t>
      </w:r>
      <w:r>
        <w:rPr>
          <w:spacing w:val="-6"/>
          <w:w w:val="105"/>
          <w:sz w:val="11"/>
        </w:rPr>
        <w:t> </w:t>
      </w:r>
      <w:r>
        <w:rPr>
          <w:w w:val="105"/>
          <w:sz w:val="11"/>
        </w:rPr>
        <w:t>Matter?</w:t>
      </w:r>
      <w:r>
        <w:rPr>
          <w:spacing w:val="-5"/>
          <w:w w:val="105"/>
          <w:sz w:val="11"/>
        </w:rPr>
        <w:t> </w:t>
      </w:r>
      <w:r>
        <w:rPr>
          <w:w w:val="105"/>
          <w:sz w:val="11"/>
        </w:rPr>
        <w:t>Evaluating</w:t>
      </w:r>
      <w:r>
        <w:rPr>
          <w:spacing w:val="-4"/>
          <w:w w:val="105"/>
          <w:sz w:val="11"/>
        </w:rPr>
        <w:t> </w:t>
      </w:r>
      <w:r>
        <w:rPr>
          <w:w w:val="105"/>
          <w:sz w:val="11"/>
        </w:rPr>
        <w:t>the</w:t>
      </w:r>
      <w:r>
        <w:rPr>
          <w:spacing w:val="40"/>
          <w:w w:val="105"/>
          <w:sz w:val="11"/>
        </w:rPr>
        <w:t> </w:t>
      </w:r>
      <w:r>
        <w:rPr>
          <w:w w:val="105"/>
          <w:sz w:val="11"/>
        </w:rPr>
        <w:t>Evidence”,</w:t>
      </w:r>
      <w:r>
        <w:rPr>
          <w:spacing w:val="-8"/>
          <w:w w:val="105"/>
          <w:sz w:val="11"/>
        </w:rPr>
        <w:t> </w:t>
      </w:r>
      <w:r>
        <w:rPr>
          <w:w w:val="105"/>
          <w:sz w:val="11"/>
        </w:rPr>
        <w:t>2011.</w:t>
      </w:r>
      <w:r>
        <w:rPr>
          <w:spacing w:val="-7"/>
          <w:w w:val="105"/>
          <w:sz w:val="11"/>
        </w:rPr>
        <w:t> </w:t>
      </w:r>
      <w:r>
        <w:rPr>
          <w:w w:val="105"/>
          <w:sz w:val="11"/>
        </w:rPr>
        <w:t>För</w:t>
      </w:r>
      <w:r>
        <w:rPr>
          <w:spacing w:val="-7"/>
          <w:w w:val="105"/>
          <w:sz w:val="11"/>
        </w:rPr>
        <w:t> </w:t>
      </w:r>
      <w:r>
        <w:rPr>
          <w:w w:val="105"/>
          <w:sz w:val="11"/>
        </w:rPr>
        <w:t>en</w:t>
      </w:r>
      <w:r>
        <w:rPr>
          <w:spacing w:val="-7"/>
          <w:w w:val="105"/>
          <w:sz w:val="11"/>
        </w:rPr>
        <w:t> </w:t>
      </w:r>
      <w:r>
        <w:rPr>
          <w:w w:val="105"/>
          <w:sz w:val="11"/>
        </w:rPr>
        <w:t>översikt</w:t>
      </w:r>
      <w:r>
        <w:rPr>
          <w:spacing w:val="-8"/>
          <w:w w:val="105"/>
          <w:sz w:val="11"/>
        </w:rPr>
        <w:t> </w:t>
      </w:r>
      <w:r>
        <w:rPr>
          <w:w w:val="105"/>
          <w:sz w:val="11"/>
        </w:rPr>
        <w:t>av</w:t>
      </w:r>
      <w:r>
        <w:rPr>
          <w:spacing w:val="-7"/>
          <w:w w:val="105"/>
          <w:sz w:val="11"/>
        </w:rPr>
        <w:t> </w:t>
      </w:r>
      <w:r>
        <w:rPr>
          <w:w w:val="105"/>
          <w:sz w:val="11"/>
        </w:rPr>
        <w:t>studier</w:t>
      </w:r>
      <w:r>
        <w:rPr>
          <w:spacing w:val="-7"/>
          <w:w w:val="105"/>
          <w:sz w:val="11"/>
        </w:rPr>
        <w:t> </w:t>
      </w:r>
      <w:r>
        <w:rPr>
          <w:w w:val="105"/>
          <w:sz w:val="11"/>
        </w:rPr>
        <w:t>på</w:t>
      </w:r>
      <w:r>
        <w:rPr>
          <w:spacing w:val="-7"/>
          <w:w w:val="105"/>
          <w:sz w:val="11"/>
        </w:rPr>
        <w:t> </w:t>
      </w:r>
      <w:r>
        <w:rPr>
          <w:w w:val="105"/>
          <w:sz w:val="11"/>
        </w:rPr>
        <w:t>området</w:t>
      </w:r>
      <w:r>
        <w:rPr>
          <w:spacing w:val="-7"/>
          <w:w w:val="105"/>
          <w:sz w:val="11"/>
        </w:rPr>
        <w:t> </w:t>
      </w:r>
      <w:r>
        <w:rPr>
          <w:w w:val="105"/>
          <w:sz w:val="11"/>
        </w:rPr>
        <w:t>se</w:t>
      </w:r>
      <w:r>
        <w:rPr>
          <w:spacing w:val="-8"/>
          <w:w w:val="105"/>
          <w:sz w:val="11"/>
        </w:rPr>
        <w:t> </w:t>
      </w:r>
      <w:r>
        <w:rPr>
          <w:w w:val="105"/>
          <w:sz w:val="11"/>
        </w:rPr>
        <w:t>Kamal</w:t>
      </w:r>
      <w:r>
        <w:rPr>
          <w:spacing w:val="-7"/>
          <w:w w:val="105"/>
          <w:sz w:val="11"/>
        </w:rPr>
        <w:t> </w:t>
      </w:r>
      <w:r>
        <w:rPr>
          <w:w w:val="105"/>
          <w:sz w:val="11"/>
        </w:rPr>
        <w:t>m.fl.,</w:t>
      </w:r>
      <w:r>
        <w:rPr>
          <w:spacing w:val="-7"/>
          <w:w w:val="105"/>
          <w:sz w:val="11"/>
        </w:rPr>
        <w:t> </w:t>
      </w:r>
      <w:r>
        <w:rPr>
          <w:w w:val="105"/>
          <w:sz w:val="11"/>
        </w:rPr>
        <w:t>”Evaluating</w:t>
      </w:r>
      <w:r>
        <w:rPr>
          <w:spacing w:val="-7"/>
          <w:w w:val="105"/>
          <w:sz w:val="11"/>
        </w:rPr>
        <w:t> </w:t>
      </w:r>
      <w:r>
        <w:rPr>
          <w:w w:val="105"/>
          <w:sz w:val="11"/>
        </w:rPr>
        <w:t>the</w:t>
      </w:r>
      <w:r>
        <w:rPr>
          <w:spacing w:val="-8"/>
          <w:w w:val="105"/>
          <w:sz w:val="11"/>
        </w:rPr>
        <w:t> </w:t>
      </w:r>
      <w:r>
        <w:rPr>
          <w:w w:val="105"/>
          <w:sz w:val="11"/>
        </w:rPr>
        <w:t>Influence</w:t>
      </w:r>
      <w:r>
        <w:rPr>
          <w:spacing w:val="-7"/>
          <w:w w:val="105"/>
          <w:sz w:val="11"/>
        </w:rPr>
        <w:t> </w:t>
      </w:r>
      <w:r>
        <w:rPr>
          <w:w w:val="105"/>
          <w:sz w:val="11"/>
        </w:rPr>
        <w:t>of</w:t>
      </w:r>
      <w:r>
        <w:rPr>
          <w:spacing w:val="-7"/>
          <w:w w:val="105"/>
          <w:sz w:val="11"/>
        </w:rPr>
        <w:t> </w:t>
      </w:r>
      <w:r>
        <w:rPr>
          <w:w w:val="105"/>
          <w:sz w:val="11"/>
        </w:rPr>
        <w:t>Teacher</w:t>
      </w:r>
      <w:r>
        <w:rPr>
          <w:spacing w:val="40"/>
          <w:w w:val="105"/>
          <w:sz w:val="11"/>
        </w:rPr>
        <w:t> </w:t>
      </w:r>
      <w:r>
        <w:rPr>
          <w:w w:val="105"/>
          <w:sz w:val="11"/>
        </w:rPr>
        <w:t>Certification</w:t>
      </w:r>
      <w:r>
        <w:rPr>
          <w:spacing w:val="-6"/>
          <w:w w:val="105"/>
          <w:sz w:val="11"/>
        </w:rPr>
        <w:t> </w:t>
      </w:r>
      <w:r>
        <w:rPr>
          <w:w w:val="105"/>
          <w:sz w:val="11"/>
        </w:rPr>
        <w:t>on</w:t>
      </w:r>
      <w:r>
        <w:rPr>
          <w:spacing w:val="-7"/>
          <w:w w:val="105"/>
          <w:sz w:val="11"/>
        </w:rPr>
        <w:t> </w:t>
      </w:r>
      <w:r>
        <w:rPr>
          <w:w w:val="105"/>
          <w:sz w:val="11"/>
        </w:rPr>
        <w:t>Educational</w:t>
      </w:r>
      <w:r>
        <w:rPr>
          <w:spacing w:val="-7"/>
          <w:w w:val="105"/>
          <w:sz w:val="11"/>
        </w:rPr>
        <w:t> </w:t>
      </w:r>
      <w:r>
        <w:rPr>
          <w:w w:val="105"/>
          <w:sz w:val="11"/>
        </w:rPr>
        <w:t>Outcomes:</w:t>
      </w:r>
      <w:r>
        <w:rPr>
          <w:spacing w:val="-6"/>
          <w:w w:val="105"/>
          <w:sz w:val="11"/>
        </w:rPr>
        <w:t> </w:t>
      </w:r>
      <w:r>
        <w:rPr>
          <w:w w:val="105"/>
          <w:sz w:val="11"/>
        </w:rPr>
        <w:t>A</w:t>
      </w:r>
      <w:r>
        <w:rPr>
          <w:spacing w:val="-7"/>
          <w:w w:val="105"/>
          <w:sz w:val="11"/>
        </w:rPr>
        <w:t> </w:t>
      </w:r>
      <w:r>
        <w:rPr>
          <w:w w:val="105"/>
          <w:sz w:val="11"/>
        </w:rPr>
        <w:t>Systematic</w:t>
      </w:r>
      <w:r>
        <w:rPr>
          <w:spacing w:val="-6"/>
          <w:w w:val="105"/>
          <w:sz w:val="11"/>
        </w:rPr>
        <w:t> </w:t>
      </w:r>
      <w:r>
        <w:rPr>
          <w:w w:val="105"/>
          <w:sz w:val="11"/>
        </w:rPr>
        <w:t>Review”,</w:t>
      </w:r>
      <w:r>
        <w:rPr>
          <w:spacing w:val="-7"/>
          <w:w w:val="105"/>
          <w:sz w:val="11"/>
        </w:rPr>
        <w:t> </w:t>
      </w:r>
      <w:r>
        <w:rPr>
          <w:w w:val="105"/>
          <w:sz w:val="11"/>
        </w:rPr>
        <w:t>2024.</w:t>
      </w:r>
    </w:p>
    <w:p>
      <w:pPr>
        <w:pStyle w:val="BodyText"/>
        <w:rPr>
          <w:sz w:val="11"/>
        </w:rPr>
      </w:pPr>
    </w:p>
    <w:p>
      <w:pPr>
        <w:pStyle w:val="BodyText"/>
        <w:rPr>
          <w:sz w:val="11"/>
        </w:rPr>
      </w:pPr>
    </w:p>
    <w:p>
      <w:pPr>
        <w:pStyle w:val="BodyText"/>
        <w:spacing w:before="81"/>
        <w:rPr>
          <w:sz w:val="11"/>
        </w:rPr>
      </w:pPr>
    </w:p>
    <w:p>
      <w:pPr>
        <w:spacing w:before="0"/>
        <w:ind w:left="1207" w:right="0" w:firstLine="0"/>
        <w:jc w:val="left"/>
        <w:rPr>
          <w:sz w:val="11"/>
        </w:rPr>
      </w:pPr>
      <w:r>
        <w:rPr>
          <w:w w:val="105"/>
          <w:sz w:val="11"/>
        </w:rPr>
        <w:t>28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660" w:val="left" w:leader="none"/>
        </w:tabs>
        <w:spacing w:line="240" w:lineRule="auto" w:before="0" w:after="0"/>
        <w:ind w:left="1660" w:right="0" w:hanging="453"/>
        <w:jc w:val="left"/>
      </w:pPr>
      <w:bookmarkStart w:name="_TOC_250019" w:id="21"/>
      <w:r>
        <w:rPr/>
        <w:t>Regeringens</w:t>
      </w:r>
      <w:r>
        <w:rPr>
          <w:spacing w:val="9"/>
        </w:rPr>
        <w:t> </w:t>
      </w:r>
      <w:r>
        <w:rPr/>
        <w:t>styrning</w:t>
      </w:r>
      <w:r>
        <w:rPr>
          <w:spacing w:val="13"/>
        </w:rPr>
        <w:t> </w:t>
      </w:r>
      <w:r>
        <w:rPr/>
        <w:t>av</w:t>
      </w:r>
      <w:r>
        <w:rPr>
          <w:spacing w:val="9"/>
        </w:rPr>
        <w:t> </w:t>
      </w:r>
      <w:bookmarkEnd w:id="21"/>
      <w:r>
        <w:rPr>
          <w:spacing w:val="-2"/>
        </w:rPr>
        <w:t>legitimationssystemet</w:t>
      </w:r>
    </w:p>
    <w:p>
      <w:pPr>
        <w:pStyle w:val="BodyText"/>
        <w:spacing w:line="302" w:lineRule="auto" w:before="157"/>
        <w:ind w:left="1661" w:right="1177"/>
      </w:pPr>
      <w:r>
        <w:rPr>
          <w:w w:val="105"/>
        </w:rPr>
        <w:t>Sammantaget visar våra iakttagelser i det här kapitlet på flera brister i regeringens</w:t>
      </w:r>
      <w:r>
        <w:rPr>
          <w:spacing w:val="40"/>
          <w:w w:val="105"/>
        </w:rPr>
        <w:t> </w:t>
      </w:r>
      <w:r>
        <w:rPr>
          <w:w w:val="105"/>
        </w:rPr>
        <w:t>utformning,</w:t>
      </w:r>
      <w:r>
        <w:rPr>
          <w:spacing w:val="-2"/>
          <w:w w:val="105"/>
        </w:rPr>
        <w:t> </w:t>
      </w:r>
      <w:r>
        <w:rPr>
          <w:w w:val="105"/>
        </w:rPr>
        <w:t>styrning</w:t>
      </w:r>
      <w:r>
        <w:rPr>
          <w:spacing w:val="-2"/>
          <w:w w:val="105"/>
        </w:rPr>
        <w:t> </w:t>
      </w:r>
      <w:r>
        <w:rPr>
          <w:w w:val="105"/>
        </w:rPr>
        <w:t>och</w:t>
      </w:r>
      <w:r>
        <w:rPr>
          <w:spacing w:val="-1"/>
          <w:w w:val="105"/>
        </w:rPr>
        <w:t> </w:t>
      </w:r>
      <w:r>
        <w:rPr>
          <w:w w:val="105"/>
        </w:rPr>
        <w:t>uppföljning</w:t>
      </w:r>
      <w:r>
        <w:rPr>
          <w:spacing w:val="-1"/>
          <w:w w:val="105"/>
        </w:rPr>
        <w:t> </w:t>
      </w:r>
      <w:r>
        <w:rPr>
          <w:w w:val="105"/>
        </w:rPr>
        <w:t>av</w:t>
      </w:r>
      <w:r>
        <w:rPr>
          <w:spacing w:val="-2"/>
          <w:w w:val="105"/>
        </w:rPr>
        <w:t> </w:t>
      </w:r>
      <w:r>
        <w:rPr>
          <w:w w:val="105"/>
        </w:rPr>
        <w:t>legitimationssystemet,</w:t>
      </w:r>
      <w:r>
        <w:rPr>
          <w:spacing w:val="-2"/>
          <w:w w:val="105"/>
        </w:rPr>
        <w:t> </w:t>
      </w:r>
      <w:r>
        <w:rPr>
          <w:w w:val="105"/>
        </w:rPr>
        <w:t>vilket</w:t>
      </w:r>
      <w:r>
        <w:rPr>
          <w:spacing w:val="-2"/>
          <w:w w:val="105"/>
        </w:rPr>
        <w:t> </w:t>
      </w:r>
      <w:r>
        <w:rPr>
          <w:w w:val="105"/>
        </w:rPr>
        <w:t>har</w:t>
      </w:r>
      <w:r>
        <w:rPr>
          <w:spacing w:val="-2"/>
          <w:w w:val="105"/>
        </w:rPr>
        <w:t> </w:t>
      </w:r>
      <w:r>
        <w:rPr>
          <w:w w:val="105"/>
        </w:rPr>
        <w:t>bidragit</w:t>
      </w:r>
      <w:r>
        <w:rPr>
          <w:spacing w:val="-2"/>
          <w:w w:val="105"/>
        </w:rPr>
        <w:t> </w:t>
      </w:r>
      <w:r>
        <w:rPr>
          <w:w w:val="105"/>
        </w:rPr>
        <w:t>till</w:t>
      </w:r>
      <w:r>
        <w:rPr>
          <w:spacing w:val="40"/>
          <w:w w:val="105"/>
        </w:rPr>
        <w:t> </w:t>
      </w:r>
      <w:r>
        <w:rPr>
          <w:w w:val="105"/>
        </w:rPr>
        <w:t>att målen med legitimationssystemet inte uppnåtts. Nedan redogörs för våra</w:t>
      </w:r>
      <w:r>
        <w:rPr>
          <w:spacing w:val="40"/>
          <w:w w:val="105"/>
        </w:rPr>
        <w:t> </w:t>
      </w:r>
      <w:r>
        <w:rPr>
          <w:w w:val="105"/>
        </w:rPr>
        <w:t>huvudsakliga</w:t>
      </w:r>
      <w:r>
        <w:rPr>
          <w:spacing w:val="-7"/>
          <w:w w:val="105"/>
        </w:rPr>
        <w:t> </w:t>
      </w:r>
      <w:r>
        <w:rPr>
          <w:w w:val="105"/>
        </w:rPr>
        <w:t>iakttagelser.</w:t>
      </w:r>
    </w:p>
    <w:p>
      <w:pPr>
        <w:pStyle w:val="BodyText"/>
        <w:spacing w:line="302" w:lineRule="auto" w:before="100"/>
        <w:ind w:left="1661" w:right="1548" w:hanging="1"/>
      </w:pPr>
      <w:r>
        <w:rPr>
          <w:w w:val="105"/>
        </w:rPr>
        <w:t>Regeringens beredning av reformen var omfattande, men det gjordes inte några</w:t>
      </w:r>
      <w:r>
        <w:rPr>
          <w:spacing w:val="40"/>
          <w:w w:val="105"/>
        </w:rPr>
        <w:t> </w:t>
      </w:r>
      <w:r>
        <w:rPr>
          <w:w w:val="105"/>
        </w:rPr>
        <w:t>riskanalyser av en eventuellt fortsatt eller ökad lärarbrist.</w:t>
      </w:r>
    </w:p>
    <w:p>
      <w:pPr>
        <w:pStyle w:val="BodyText"/>
        <w:spacing w:line="302" w:lineRule="auto" w:before="101"/>
        <w:ind w:left="1660" w:right="1135"/>
      </w:pPr>
      <w:r>
        <w:rPr>
          <w:w w:val="105"/>
        </w:rPr>
        <w:t>Aktörernas roller i legitimationssystemet är tydliga, men aktörerna saknar tillräckliga</w:t>
      </w:r>
      <w:r>
        <w:rPr>
          <w:spacing w:val="40"/>
          <w:w w:val="105"/>
        </w:rPr>
        <w:t> </w:t>
      </w:r>
      <w:r>
        <w:rPr>
          <w:w w:val="105"/>
        </w:rPr>
        <w:t>befogenheter för att effektivt bidra till systemets måluppfyllelse. Skolverket har inga</w:t>
      </w:r>
      <w:r>
        <w:rPr>
          <w:spacing w:val="40"/>
          <w:w w:val="105"/>
        </w:rPr>
        <w:t> </w:t>
      </w:r>
      <w:r>
        <w:rPr>
          <w:w w:val="105"/>
        </w:rPr>
        <w:t>förutsättningar för att pröva lärares lämplighet i samband med legitimationsansökan,</w:t>
      </w:r>
      <w:r>
        <w:rPr>
          <w:spacing w:val="40"/>
          <w:w w:val="105"/>
        </w:rPr>
        <w:t> </w:t>
      </w:r>
      <w:r>
        <w:rPr>
          <w:w w:val="105"/>
        </w:rPr>
        <w:t>Skolinspektionen har inget uppdrag att hantera anmälningar mot lärare utan</w:t>
      </w:r>
      <w:r>
        <w:rPr>
          <w:spacing w:val="40"/>
          <w:w w:val="105"/>
        </w:rPr>
        <w:t> </w:t>
      </w:r>
      <w:r>
        <w:rPr>
          <w:w w:val="105"/>
        </w:rPr>
        <w:t>legitimation, och domstolarna saknar tillgång till nödvändig information</w:t>
      </w:r>
      <w:r>
        <w:rPr>
          <w:spacing w:val="-1"/>
          <w:w w:val="105"/>
        </w:rPr>
        <w:t> </w:t>
      </w:r>
      <w:r>
        <w:rPr>
          <w:w w:val="105"/>
        </w:rPr>
        <w:t>för att kunna</w:t>
      </w:r>
      <w:r>
        <w:rPr>
          <w:spacing w:val="40"/>
          <w:w w:val="105"/>
        </w:rPr>
        <w:t> </w:t>
      </w:r>
      <w:r>
        <w:rPr>
          <w:w w:val="105"/>
        </w:rPr>
        <w:t>efterleva den underrättelseskyldighet de har.</w:t>
      </w:r>
    </w:p>
    <w:p>
      <w:pPr>
        <w:pStyle w:val="BodyText"/>
        <w:spacing w:line="302" w:lineRule="auto" w:before="100"/>
        <w:ind w:left="1660" w:right="1212"/>
      </w:pPr>
      <w:r>
        <w:rPr>
          <w:w w:val="105"/>
        </w:rPr>
        <w:t>Regeringen har vidtagit vissa åtgärder för att lösa några av de problem som har</w:t>
      </w:r>
      <w:r>
        <w:rPr>
          <w:spacing w:val="40"/>
          <w:w w:val="105"/>
        </w:rPr>
        <w:t> </w:t>
      </w:r>
      <w:r>
        <w:rPr>
          <w:w w:val="105"/>
        </w:rPr>
        <w:t>uppstått sedan legitimationen infördes. Åtgärderna, som bland annat handlar om de</w:t>
      </w:r>
      <w:r>
        <w:rPr>
          <w:spacing w:val="40"/>
          <w:w w:val="105"/>
        </w:rPr>
        <w:t> </w:t>
      </w:r>
      <w:r>
        <w:rPr>
          <w:w w:val="105"/>
        </w:rPr>
        <w:t>undantag från legitimationskravet som införts och förlängts mot bakgrund av den</w:t>
      </w:r>
      <w:r>
        <w:rPr>
          <w:spacing w:val="40"/>
          <w:w w:val="105"/>
        </w:rPr>
        <w:t> </w:t>
      </w:r>
      <w:r>
        <w:rPr>
          <w:w w:val="105"/>
        </w:rPr>
        <w:t>fortsatta lärarbristen, samt borttagandet av lämplighetsbedömningen under</w:t>
      </w:r>
      <w:r>
        <w:rPr>
          <w:spacing w:val="40"/>
          <w:w w:val="105"/>
        </w:rPr>
        <w:t> </w:t>
      </w:r>
      <w:r>
        <w:rPr>
          <w:w w:val="105"/>
        </w:rPr>
        <w:t>introduktionsperioden, har kortsiktigt mildrat problemen men på sikt motverkat</w:t>
      </w:r>
      <w:r>
        <w:rPr>
          <w:spacing w:val="40"/>
          <w:w w:val="105"/>
        </w:rPr>
        <w:t> </w:t>
      </w:r>
      <w:r>
        <w:rPr>
          <w:w w:val="105"/>
        </w:rPr>
        <w:t>måluppfyllelsen. Men regeringen har också genomfört en del satsningar som bidragit</w:t>
      </w:r>
      <w:r>
        <w:rPr>
          <w:spacing w:val="40"/>
          <w:w w:val="105"/>
        </w:rPr>
        <w:t> </w:t>
      </w:r>
      <w:r>
        <w:rPr>
          <w:w w:val="105"/>
        </w:rPr>
        <w:t>till ökad måluppfyllelse, exempelvis satsningar för att få fler verksamma lärare att bli</w:t>
      </w:r>
      <w:r>
        <w:rPr>
          <w:spacing w:val="40"/>
          <w:w w:val="105"/>
        </w:rPr>
        <w:t> </w:t>
      </w:r>
      <w:r>
        <w:rPr>
          <w:w w:val="105"/>
        </w:rPr>
        <w:t>legitimerade och behöriga.</w:t>
      </w:r>
    </w:p>
    <w:p>
      <w:pPr>
        <w:pStyle w:val="BodyText"/>
        <w:spacing w:line="302" w:lineRule="auto" w:before="99"/>
        <w:ind w:left="1660" w:right="1135"/>
      </w:pPr>
      <w:r>
        <w:rPr>
          <w:w w:val="105"/>
        </w:rPr>
        <w:t>Regeringen har noggrant följt upp Skolverkets arbete med legitimationshandläggning,</w:t>
      </w:r>
      <w:r>
        <w:rPr>
          <w:spacing w:val="40"/>
          <w:w w:val="105"/>
        </w:rPr>
        <w:t> </w:t>
      </w:r>
      <w:r>
        <w:rPr>
          <w:w w:val="105"/>
        </w:rPr>
        <w:t>men uppföljningen av myndigheternas arbete med LAN-ärenden har varit relativt</w:t>
      </w:r>
      <w:r>
        <w:rPr>
          <w:spacing w:val="40"/>
          <w:w w:val="105"/>
        </w:rPr>
        <w:t> </w:t>
      </w:r>
      <w:r>
        <w:rPr>
          <w:w w:val="105"/>
        </w:rPr>
        <w:t>översiktlig. Även om vissa aspekter av reformen och systemet har följts upp genom</w:t>
      </w:r>
      <w:r>
        <w:rPr>
          <w:spacing w:val="40"/>
          <w:w w:val="105"/>
        </w:rPr>
        <w:t> </w:t>
      </w:r>
      <w:r>
        <w:rPr>
          <w:w w:val="105"/>
        </w:rPr>
        <w:t>regeringsuppdrag eller Skolinspektionens egeninitierade tillsyn, har systemet i sin</w:t>
      </w:r>
      <w:r>
        <w:rPr>
          <w:spacing w:val="40"/>
          <w:w w:val="105"/>
        </w:rPr>
        <w:t> </w:t>
      </w:r>
      <w:r>
        <w:rPr>
          <w:w w:val="105"/>
        </w:rPr>
        <w:t>helhet varken följts upp eller utvärderats.</w:t>
      </w:r>
    </w:p>
    <w:p>
      <w:pPr>
        <w:pStyle w:val="BodyText"/>
        <w:spacing w:before="6"/>
        <w:rPr>
          <w:sz w:val="6"/>
        </w:rPr>
      </w:pPr>
      <w:r>
        <w:rPr>
          <w:sz w:val="6"/>
        </w:rPr>
        <mc:AlternateContent>
          <mc:Choice Requires="wps">
            <w:drawing>
              <wp:anchor distT="0" distB="0" distL="0" distR="0" allowOverlap="1" layoutInCell="1" locked="0" behindDoc="1" simplePos="0" relativeHeight="487617024">
                <wp:simplePos x="0" y="0"/>
                <wp:positionH relativeFrom="page">
                  <wp:posOffset>1412354</wp:posOffset>
                </wp:positionH>
                <wp:positionV relativeFrom="paragraph">
                  <wp:posOffset>63446</wp:posOffset>
                </wp:positionV>
                <wp:extent cx="3507740" cy="1594485"/>
                <wp:effectExtent l="0" t="0" r="0" b="0"/>
                <wp:wrapTopAndBottom/>
                <wp:docPr id="145" name="Textbox 145"/>
                <wp:cNvGraphicFramePr>
                  <a:graphicFrameLocks/>
                </wp:cNvGraphicFramePr>
                <a:graphic>
                  <a:graphicData uri="http://schemas.microsoft.com/office/word/2010/wordprocessingShape">
                    <wps:wsp>
                      <wps:cNvPr id="145" name="Textbox 145"/>
                      <wps:cNvSpPr txBox="1"/>
                      <wps:spPr>
                        <a:xfrm>
                          <a:off x="0" y="0"/>
                          <a:ext cx="3507740" cy="1594485"/>
                        </a:xfrm>
                        <a:prstGeom prst="rect">
                          <a:avLst/>
                        </a:prstGeom>
                        <a:solidFill>
                          <a:srgbClr val="DCDCDC"/>
                        </a:solidFill>
                      </wps:spPr>
                      <wps:txbx>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4"/>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3"/>
                                <w:sz w:val="14"/>
                              </w:rPr>
                              <w:t> </w:t>
                            </w:r>
                            <w:r>
                              <w:rPr>
                                <w:rFonts w:ascii="Trebuchet MS" w:hAnsi="Trebuchet MS"/>
                                <w:b/>
                                <w:color w:val="000000"/>
                                <w:spacing w:val="-10"/>
                                <w:sz w:val="14"/>
                              </w:rPr>
                              <w:t>2</w:t>
                            </w:r>
                          </w:p>
                          <w:p>
                            <w:pPr>
                              <w:numPr>
                                <w:ilvl w:val="0"/>
                                <w:numId w:val="11"/>
                              </w:numPr>
                              <w:tabs>
                                <w:tab w:pos="432" w:val="left" w:leader="none"/>
                              </w:tabs>
                              <w:spacing w:before="72"/>
                              <w:ind w:left="432" w:right="0" w:hanging="216"/>
                              <w:jc w:val="left"/>
                              <w:rPr>
                                <w:color w:val="000000"/>
                                <w:sz w:val="13"/>
                              </w:rPr>
                            </w:pPr>
                            <w:r>
                              <w:rPr>
                                <w:color w:val="000000"/>
                                <w:w w:val="110"/>
                                <w:sz w:val="13"/>
                              </w:rPr>
                              <w:t>Regeringen</w:t>
                            </w:r>
                            <w:r>
                              <w:rPr>
                                <w:color w:val="000000"/>
                                <w:spacing w:val="-5"/>
                                <w:w w:val="110"/>
                                <w:sz w:val="13"/>
                              </w:rPr>
                              <w:t> </w:t>
                            </w:r>
                            <w:r>
                              <w:rPr>
                                <w:color w:val="000000"/>
                                <w:w w:val="110"/>
                                <w:sz w:val="13"/>
                              </w:rPr>
                              <w:t>har</w:t>
                            </w:r>
                            <w:r>
                              <w:rPr>
                                <w:color w:val="000000"/>
                                <w:spacing w:val="-5"/>
                                <w:w w:val="110"/>
                                <w:sz w:val="13"/>
                              </w:rPr>
                              <w:t> </w:t>
                            </w:r>
                            <w:r>
                              <w:rPr>
                                <w:color w:val="000000"/>
                                <w:w w:val="110"/>
                                <w:sz w:val="13"/>
                              </w:rPr>
                              <w:t>utgått</w:t>
                            </w:r>
                            <w:r>
                              <w:rPr>
                                <w:color w:val="000000"/>
                                <w:spacing w:val="-5"/>
                                <w:w w:val="110"/>
                                <w:sz w:val="13"/>
                              </w:rPr>
                              <w:t> </w:t>
                            </w:r>
                            <w:r>
                              <w:rPr>
                                <w:color w:val="000000"/>
                                <w:w w:val="110"/>
                                <w:sz w:val="13"/>
                              </w:rPr>
                              <w:t>från</w:t>
                            </w:r>
                            <w:r>
                              <w:rPr>
                                <w:color w:val="000000"/>
                                <w:spacing w:val="-5"/>
                                <w:w w:val="110"/>
                                <w:sz w:val="13"/>
                              </w:rPr>
                              <w:t> </w:t>
                            </w:r>
                            <w:r>
                              <w:rPr>
                                <w:color w:val="000000"/>
                                <w:w w:val="110"/>
                                <w:sz w:val="13"/>
                              </w:rPr>
                              <w:t>ett</w:t>
                            </w:r>
                            <w:r>
                              <w:rPr>
                                <w:color w:val="000000"/>
                                <w:spacing w:val="-6"/>
                                <w:w w:val="110"/>
                                <w:sz w:val="13"/>
                              </w:rPr>
                              <w:t> </w:t>
                            </w:r>
                            <w:r>
                              <w:rPr>
                                <w:color w:val="000000"/>
                                <w:w w:val="110"/>
                                <w:sz w:val="13"/>
                              </w:rPr>
                              <w:t>väl</w:t>
                            </w:r>
                            <w:r>
                              <w:rPr>
                                <w:color w:val="000000"/>
                                <w:spacing w:val="-4"/>
                                <w:w w:val="110"/>
                                <w:sz w:val="13"/>
                              </w:rPr>
                              <w:t> </w:t>
                            </w:r>
                            <w:r>
                              <w:rPr>
                                <w:color w:val="000000"/>
                                <w:w w:val="110"/>
                                <w:sz w:val="13"/>
                              </w:rPr>
                              <w:t>underbyggt</w:t>
                            </w:r>
                            <w:r>
                              <w:rPr>
                                <w:color w:val="000000"/>
                                <w:spacing w:val="-5"/>
                                <w:w w:val="110"/>
                                <w:sz w:val="13"/>
                              </w:rPr>
                              <w:t> </w:t>
                            </w:r>
                            <w:r>
                              <w:rPr>
                                <w:color w:val="000000"/>
                                <w:w w:val="110"/>
                                <w:sz w:val="13"/>
                              </w:rPr>
                              <w:t>underlag</w:t>
                            </w:r>
                            <w:r>
                              <w:rPr>
                                <w:color w:val="000000"/>
                                <w:spacing w:val="-5"/>
                                <w:w w:val="110"/>
                                <w:sz w:val="13"/>
                              </w:rPr>
                              <w:t> </w:t>
                            </w:r>
                            <w:r>
                              <w:rPr>
                                <w:color w:val="000000"/>
                                <w:w w:val="110"/>
                                <w:sz w:val="13"/>
                              </w:rPr>
                              <w:t>när</w:t>
                            </w:r>
                            <w:r>
                              <w:rPr>
                                <w:color w:val="000000"/>
                                <w:spacing w:val="-4"/>
                                <w:w w:val="110"/>
                                <w:sz w:val="13"/>
                              </w:rPr>
                              <w:t> </w:t>
                            </w:r>
                            <w:r>
                              <w:rPr>
                                <w:color w:val="000000"/>
                                <w:w w:val="110"/>
                                <w:sz w:val="13"/>
                              </w:rPr>
                              <w:t>reformen</w:t>
                            </w:r>
                            <w:r>
                              <w:rPr>
                                <w:color w:val="000000"/>
                                <w:spacing w:val="-5"/>
                                <w:w w:val="110"/>
                                <w:sz w:val="13"/>
                              </w:rPr>
                              <w:t> </w:t>
                            </w:r>
                            <w:r>
                              <w:rPr>
                                <w:color w:val="000000"/>
                                <w:spacing w:val="-2"/>
                                <w:w w:val="110"/>
                                <w:sz w:val="13"/>
                              </w:rPr>
                              <w:t>beslutades.</w:t>
                            </w:r>
                          </w:p>
                          <w:p>
                            <w:pPr>
                              <w:numPr>
                                <w:ilvl w:val="0"/>
                                <w:numId w:val="11"/>
                              </w:numPr>
                              <w:tabs>
                                <w:tab w:pos="433" w:val="left" w:leader="none"/>
                              </w:tabs>
                              <w:spacing w:line="280" w:lineRule="auto" w:before="28"/>
                              <w:ind w:left="433" w:right="440" w:hanging="217"/>
                              <w:jc w:val="left"/>
                              <w:rPr>
                                <w:color w:val="000000"/>
                                <w:sz w:val="13"/>
                              </w:rPr>
                            </w:pPr>
                            <w:r>
                              <w:rPr>
                                <w:color w:val="000000"/>
                                <w:w w:val="110"/>
                                <w:sz w:val="13"/>
                              </w:rPr>
                              <w:t>Regeringen</w:t>
                            </w:r>
                            <w:r>
                              <w:rPr>
                                <w:color w:val="000000"/>
                                <w:spacing w:val="-9"/>
                                <w:w w:val="110"/>
                                <w:sz w:val="13"/>
                              </w:rPr>
                              <w:t> </w:t>
                            </w:r>
                            <w:r>
                              <w:rPr>
                                <w:color w:val="000000"/>
                                <w:w w:val="110"/>
                                <w:sz w:val="13"/>
                              </w:rPr>
                              <w:t>har</w:t>
                            </w:r>
                            <w:r>
                              <w:rPr>
                                <w:color w:val="000000"/>
                                <w:spacing w:val="-9"/>
                                <w:w w:val="110"/>
                                <w:sz w:val="13"/>
                              </w:rPr>
                              <w:t> </w:t>
                            </w:r>
                            <w:r>
                              <w:rPr>
                                <w:color w:val="000000"/>
                                <w:w w:val="110"/>
                                <w:sz w:val="13"/>
                              </w:rPr>
                              <w:t>tilldelat</w:t>
                            </w:r>
                            <w:r>
                              <w:rPr>
                                <w:color w:val="000000"/>
                                <w:spacing w:val="-9"/>
                                <w:w w:val="110"/>
                                <w:sz w:val="13"/>
                              </w:rPr>
                              <w:t> </w:t>
                            </w:r>
                            <w:r>
                              <w:rPr>
                                <w:color w:val="000000"/>
                                <w:w w:val="110"/>
                                <w:sz w:val="13"/>
                              </w:rPr>
                              <w:t>myndigheterna</w:t>
                            </w:r>
                            <w:r>
                              <w:rPr>
                                <w:color w:val="000000"/>
                                <w:spacing w:val="-9"/>
                                <w:w w:val="110"/>
                                <w:sz w:val="13"/>
                              </w:rPr>
                              <w:t> </w:t>
                            </w:r>
                            <w:r>
                              <w:rPr>
                                <w:color w:val="000000"/>
                                <w:w w:val="110"/>
                                <w:sz w:val="13"/>
                              </w:rPr>
                              <w:t>tydliga</w:t>
                            </w:r>
                            <w:r>
                              <w:rPr>
                                <w:color w:val="000000"/>
                                <w:spacing w:val="-9"/>
                                <w:w w:val="110"/>
                                <w:sz w:val="13"/>
                              </w:rPr>
                              <w:t> </w:t>
                            </w:r>
                            <w:r>
                              <w:rPr>
                                <w:color w:val="000000"/>
                                <w:w w:val="110"/>
                                <w:sz w:val="13"/>
                              </w:rPr>
                              <w:t>roller</w:t>
                            </w:r>
                            <w:r>
                              <w:rPr>
                                <w:color w:val="000000"/>
                                <w:spacing w:val="-9"/>
                                <w:w w:val="110"/>
                                <w:sz w:val="13"/>
                              </w:rPr>
                              <w:t> </w:t>
                            </w:r>
                            <w:r>
                              <w:rPr>
                                <w:color w:val="000000"/>
                                <w:w w:val="110"/>
                                <w:sz w:val="13"/>
                              </w:rPr>
                              <w:t>och</w:t>
                            </w:r>
                            <w:r>
                              <w:rPr>
                                <w:color w:val="000000"/>
                                <w:spacing w:val="-9"/>
                                <w:w w:val="110"/>
                                <w:sz w:val="13"/>
                              </w:rPr>
                              <w:t> </w:t>
                            </w:r>
                            <w:r>
                              <w:rPr>
                                <w:color w:val="000000"/>
                                <w:w w:val="110"/>
                                <w:sz w:val="13"/>
                              </w:rPr>
                              <w:t>ansvar</w:t>
                            </w:r>
                            <w:r>
                              <w:rPr>
                                <w:color w:val="000000"/>
                                <w:spacing w:val="-9"/>
                                <w:w w:val="110"/>
                                <w:sz w:val="13"/>
                              </w:rPr>
                              <w:t> </w:t>
                            </w:r>
                            <w:r>
                              <w:rPr>
                                <w:color w:val="000000"/>
                                <w:w w:val="110"/>
                                <w:sz w:val="13"/>
                              </w:rPr>
                              <w:t>så</w:t>
                            </w:r>
                            <w:r>
                              <w:rPr>
                                <w:color w:val="000000"/>
                                <w:spacing w:val="-9"/>
                                <w:w w:val="110"/>
                                <w:sz w:val="13"/>
                              </w:rPr>
                              <w:t> </w:t>
                            </w:r>
                            <w:r>
                              <w:rPr>
                                <w:color w:val="000000"/>
                                <w:w w:val="110"/>
                                <w:sz w:val="13"/>
                              </w:rPr>
                              <w:t>att</w:t>
                            </w:r>
                            <w:r>
                              <w:rPr>
                                <w:color w:val="000000"/>
                                <w:spacing w:val="-9"/>
                                <w:w w:val="110"/>
                                <w:sz w:val="13"/>
                              </w:rPr>
                              <w:t> </w:t>
                            </w:r>
                            <w:r>
                              <w:rPr>
                                <w:color w:val="000000"/>
                                <w:w w:val="110"/>
                                <w:sz w:val="13"/>
                              </w:rPr>
                              <w:t>syftena</w:t>
                            </w:r>
                            <w:r>
                              <w:rPr>
                                <w:color w:val="000000"/>
                                <w:spacing w:val="-9"/>
                                <w:w w:val="110"/>
                                <w:sz w:val="13"/>
                              </w:rPr>
                              <w:t> </w:t>
                            </w:r>
                            <w:r>
                              <w:rPr>
                                <w:color w:val="000000"/>
                                <w:w w:val="110"/>
                                <w:sz w:val="13"/>
                              </w:rPr>
                              <w:t>med</w:t>
                            </w:r>
                            <w:r>
                              <w:rPr>
                                <w:color w:val="000000"/>
                                <w:spacing w:val="40"/>
                                <w:w w:val="110"/>
                                <w:sz w:val="13"/>
                              </w:rPr>
                              <w:t> </w:t>
                            </w:r>
                            <w:r>
                              <w:rPr>
                                <w:color w:val="000000"/>
                                <w:w w:val="110"/>
                                <w:sz w:val="13"/>
                              </w:rPr>
                              <w:t>legitimationssystemet</w:t>
                            </w:r>
                            <w:r>
                              <w:rPr>
                                <w:color w:val="000000"/>
                                <w:spacing w:val="-9"/>
                                <w:w w:val="110"/>
                                <w:sz w:val="13"/>
                              </w:rPr>
                              <w:t> </w:t>
                            </w:r>
                            <w:r>
                              <w:rPr>
                                <w:color w:val="000000"/>
                                <w:w w:val="110"/>
                                <w:sz w:val="13"/>
                              </w:rPr>
                              <w:t>uppnås.</w:t>
                            </w:r>
                          </w:p>
                          <w:p>
                            <w:pPr>
                              <w:numPr>
                                <w:ilvl w:val="0"/>
                                <w:numId w:val="11"/>
                              </w:numPr>
                              <w:tabs>
                                <w:tab w:pos="433" w:val="left" w:leader="none"/>
                              </w:tabs>
                              <w:spacing w:line="283" w:lineRule="auto" w:before="2"/>
                              <w:ind w:left="433" w:right="552" w:hanging="217"/>
                              <w:jc w:val="left"/>
                              <w:rPr>
                                <w:color w:val="000000"/>
                                <w:sz w:val="13"/>
                              </w:rPr>
                            </w:pPr>
                            <w:r>
                              <w:rPr>
                                <w:color w:val="000000"/>
                                <w:w w:val="110"/>
                                <w:sz w:val="13"/>
                              </w:rPr>
                              <w:t>Regeringen har gett myndigheterna ändamålsenliga förutsättningar, i form av</w:t>
                            </w:r>
                            <w:r>
                              <w:rPr>
                                <w:color w:val="000000"/>
                                <w:spacing w:val="40"/>
                                <w:w w:val="110"/>
                                <w:sz w:val="13"/>
                              </w:rPr>
                              <w:t> </w:t>
                            </w:r>
                            <w:r>
                              <w:rPr>
                                <w:color w:val="000000"/>
                                <w:w w:val="110"/>
                                <w:sz w:val="13"/>
                              </w:rPr>
                              <w:t>regelgivning</w:t>
                            </w:r>
                            <w:r>
                              <w:rPr>
                                <w:color w:val="000000"/>
                                <w:spacing w:val="-9"/>
                                <w:w w:val="110"/>
                                <w:sz w:val="13"/>
                              </w:rPr>
                              <w:t> </w:t>
                            </w:r>
                            <w:r>
                              <w:rPr>
                                <w:color w:val="000000"/>
                                <w:w w:val="110"/>
                                <w:sz w:val="13"/>
                              </w:rPr>
                              <w:t>och</w:t>
                            </w:r>
                            <w:r>
                              <w:rPr>
                                <w:color w:val="000000"/>
                                <w:spacing w:val="-9"/>
                                <w:w w:val="110"/>
                                <w:sz w:val="13"/>
                              </w:rPr>
                              <w:t> </w:t>
                            </w:r>
                            <w:r>
                              <w:rPr>
                                <w:color w:val="000000"/>
                                <w:w w:val="110"/>
                                <w:sz w:val="13"/>
                              </w:rPr>
                              <w:t>initiativ</w:t>
                            </w:r>
                            <w:r>
                              <w:rPr>
                                <w:color w:val="000000"/>
                                <w:spacing w:val="-9"/>
                                <w:w w:val="110"/>
                                <w:sz w:val="13"/>
                              </w:rPr>
                              <w:t> </w:t>
                            </w:r>
                            <w:r>
                              <w:rPr>
                                <w:color w:val="000000"/>
                                <w:w w:val="110"/>
                                <w:sz w:val="13"/>
                              </w:rPr>
                              <w:t>till</w:t>
                            </w:r>
                            <w:r>
                              <w:rPr>
                                <w:color w:val="000000"/>
                                <w:spacing w:val="-9"/>
                                <w:w w:val="110"/>
                                <w:sz w:val="13"/>
                              </w:rPr>
                              <w:t> </w:t>
                            </w:r>
                            <w:r>
                              <w:rPr>
                                <w:color w:val="000000"/>
                                <w:w w:val="110"/>
                                <w:sz w:val="13"/>
                              </w:rPr>
                              <w:t>lagstiftning,</w:t>
                            </w:r>
                            <w:r>
                              <w:rPr>
                                <w:color w:val="000000"/>
                                <w:spacing w:val="-9"/>
                                <w:w w:val="110"/>
                                <w:sz w:val="13"/>
                              </w:rPr>
                              <w:t> </w:t>
                            </w:r>
                            <w:r>
                              <w:rPr>
                                <w:color w:val="000000"/>
                                <w:w w:val="110"/>
                                <w:sz w:val="13"/>
                              </w:rPr>
                              <w:t>för</w:t>
                            </w:r>
                            <w:r>
                              <w:rPr>
                                <w:color w:val="000000"/>
                                <w:spacing w:val="-9"/>
                                <w:w w:val="110"/>
                                <w:sz w:val="13"/>
                              </w:rPr>
                              <w:t> </w:t>
                            </w:r>
                            <w:r>
                              <w:rPr>
                                <w:color w:val="000000"/>
                                <w:w w:val="110"/>
                                <w:sz w:val="13"/>
                              </w:rPr>
                              <w:t>att</w:t>
                            </w:r>
                            <w:r>
                              <w:rPr>
                                <w:color w:val="000000"/>
                                <w:spacing w:val="-9"/>
                                <w:w w:val="110"/>
                                <w:sz w:val="13"/>
                              </w:rPr>
                              <w:t> </w:t>
                            </w:r>
                            <w:r>
                              <w:rPr>
                                <w:color w:val="000000"/>
                                <w:w w:val="110"/>
                                <w:sz w:val="13"/>
                              </w:rPr>
                              <w:t>hantera</w:t>
                            </w:r>
                            <w:r>
                              <w:rPr>
                                <w:color w:val="000000"/>
                                <w:spacing w:val="-9"/>
                                <w:w w:val="110"/>
                                <w:sz w:val="13"/>
                              </w:rPr>
                              <w:t> </w:t>
                            </w:r>
                            <w:r>
                              <w:rPr>
                                <w:color w:val="000000"/>
                                <w:w w:val="110"/>
                                <w:sz w:val="13"/>
                              </w:rPr>
                              <w:t>legitimationsärenden</w:t>
                            </w:r>
                            <w:r>
                              <w:rPr>
                                <w:color w:val="000000"/>
                                <w:spacing w:val="-9"/>
                                <w:w w:val="110"/>
                                <w:sz w:val="13"/>
                              </w:rPr>
                              <w:t> </w:t>
                            </w:r>
                            <w:r>
                              <w:rPr>
                                <w:color w:val="000000"/>
                                <w:w w:val="110"/>
                                <w:sz w:val="13"/>
                              </w:rPr>
                              <w:t>på</w:t>
                            </w:r>
                            <w:r>
                              <w:rPr>
                                <w:color w:val="000000"/>
                                <w:spacing w:val="40"/>
                                <w:w w:val="110"/>
                                <w:sz w:val="13"/>
                              </w:rPr>
                              <w:t> </w:t>
                            </w:r>
                            <w:r>
                              <w:rPr>
                                <w:color w:val="000000"/>
                                <w:w w:val="110"/>
                                <w:sz w:val="13"/>
                              </w:rPr>
                              <w:t>ett effektivt sätt.</w:t>
                            </w:r>
                          </w:p>
                          <w:p>
                            <w:pPr>
                              <w:numPr>
                                <w:ilvl w:val="0"/>
                                <w:numId w:val="11"/>
                              </w:numPr>
                              <w:tabs>
                                <w:tab w:pos="433" w:val="left" w:leader="none"/>
                              </w:tabs>
                              <w:spacing w:line="280" w:lineRule="auto" w:before="0"/>
                              <w:ind w:left="433" w:right="567" w:hanging="217"/>
                              <w:jc w:val="left"/>
                              <w:rPr>
                                <w:color w:val="000000"/>
                                <w:sz w:val="13"/>
                              </w:rPr>
                            </w:pPr>
                            <w:r>
                              <w:rPr>
                                <w:color w:val="000000"/>
                                <w:spacing w:val="-2"/>
                                <w:w w:val="110"/>
                                <w:sz w:val="13"/>
                              </w:rPr>
                              <w:t>Regeringen har följt upp myndigheternas arbete och vid behov vidtagit relevanta</w:t>
                            </w:r>
                            <w:r>
                              <w:rPr>
                                <w:color w:val="000000"/>
                                <w:spacing w:val="40"/>
                                <w:w w:val="110"/>
                                <w:sz w:val="13"/>
                              </w:rPr>
                              <w:t> </w:t>
                            </w:r>
                            <w:r>
                              <w:rPr>
                                <w:color w:val="000000"/>
                                <w:spacing w:val="-2"/>
                                <w:w w:val="110"/>
                                <w:sz w:val="13"/>
                              </w:rPr>
                              <w:t>åtgärder.</w:t>
                            </w:r>
                          </w:p>
                          <w:p>
                            <w:pPr>
                              <w:numPr>
                                <w:ilvl w:val="0"/>
                                <w:numId w:val="11"/>
                              </w:numPr>
                              <w:tabs>
                                <w:tab w:pos="433" w:val="left" w:leader="none"/>
                              </w:tabs>
                              <w:spacing w:line="280" w:lineRule="auto" w:before="3"/>
                              <w:ind w:left="433" w:right="272" w:hanging="217"/>
                              <w:jc w:val="left"/>
                              <w:rPr>
                                <w:color w:val="000000"/>
                                <w:sz w:val="13"/>
                              </w:rPr>
                            </w:pPr>
                            <w:r>
                              <w:rPr>
                                <w:color w:val="000000"/>
                                <w:w w:val="110"/>
                                <w:sz w:val="13"/>
                              </w:rPr>
                              <w:t>Regeringen har följt upp hur legitimationssystemet fungerar och vid behov vidtagit</w:t>
                            </w:r>
                            <w:r>
                              <w:rPr>
                                <w:color w:val="000000"/>
                                <w:spacing w:val="40"/>
                                <w:w w:val="110"/>
                                <w:sz w:val="13"/>
                              </w:rPr>
                              <w:t> </w:t>
                            </w:r>
                            <w:r>
                              <w:rPr>
                                <w:color w:val="000000"/>
                                <w:w w:val="110"/>
                                <w:sz w:val="13"/>
                              </w:rPr>
                              <w:t>relevanta</w:t>
                            </w:r>
                            <w:r>
                              <w:rPr>
                                <w:color w:val="000000"/>
                                <w:spacing w:val="-9"/>
                                <w:w w:val="110"/>
                                <w:sz w:val="13"/>
                              </w:rPr>
                              <w:t> </w:t>
                            </w:r>
                            <w:r>
                              <w:rPr>
                                <w:color w:val="000000"/>
                                <w:w w:val="110"/>
                                <w:sz w:val="13"/>
                              </w:rPr>
                              <w:t>åtgärder,</w:t>
                            </w:r>
                            <w:r>
                              <w:rPr>
                                <w:color w:val="000000"/>
                                <w:spacing w:val="-9"/>
                                <w:w w:val="110"/>
                                <w:sz w:val="13"/>
                              </w:rPr>
                              <w:t> </w:t>
                            </w:r>
                            <w:r>
                              <w:rPr>
                                <w:color w:val="000000"/>
                                <w:w w:val="110"/>
                                <w:sz w:val="13"/>
                              </w:rPr>
                              <w:t>samt</w:t>
                            </w:r>
                            <w:r>
                              <w:rPr>
                                <w:color w:val="000000"/>
                                <w:spacing w:val="-9"/>
                                <w:w w:val="110"/>
                                <w:sz w:val="13"/>
                              </w:rPr>
                              <w:t> </w:t>
                            </w:r>
                            <w:r>
                              <w:rPr>
                                <w:color w:val="000000"/>
                                <w:w w:val="110"/>
                                <w:sz w:val="13"/>
                              </w:rPr>
                              <w:t>utvärderat</w:t>
                            </w:r>
                            <w:r>
                              <w:rPr>
                                <w:color w:val="000000"/>
                                <w:spacing w:val="-9"/>
                                <w:w w:val="110"/>
                                <w:sz w:val="13"/>
                              </w:rPr>
                              <w:t> </w:t>
                            </w:r>
                            <w:r>
                              <w:rPr>
                                <w:color w:val="000000"/>
                                <w:w w:val="110"/>
                                <w:sz w:val="13"/>
                              </w:rPr>
                              <w:t>hur</w:t>
                            </w:r>
                            <w:r>
                              <w:rPr>
                                <w:color w:val="000000"/>
                                <w:spacing w:val="-9"/>
                                <w:w w:val="110"/>
                                <w:sz w:val="13"/>
                              </w:rPr>
                              <w:t> </w:t>
                            </w:r>
                            <w:r>
                              <w:rPr>
                                <w:color w:val="000000"/>
                                <w:w w:val="110"/>
                                <w:sz w:val="13"/>
                              </w:rPr>
                              <w:t>väl</w:t>
                            </w:r>
                            <w:r>
                              <w:rPr>
                                <w:color w:val="000000"/>
                                <w:spacing w:val="-9"/>
                                <w:w w:val="110"/>
                                <w:sz w:val="13"/>
                              </w:rPr>
                              <w:t> </w:t>
                            </w:r>
                            <w:r>
                              <w:rPr>
                                <w:color w:val="000000"/>
                                <w:w w:val="110"/>
                                <w:sz w:val="13"/>
                              </w:rPr>
                              <w:t>systemet</w:t>
                            </w:r>
                            <w:r>
                              <w:rPr>
                                <w:color w:val="000000"/>
                                <w:spacing w:val="-9"/>
                                <w:w w:val="110"/>
                                <w:sz w:val="13"/>
                              </w:rPr>
                              <w:t> </w:t>
                            </w:r>
                            <w:r>
                              <w:rPr>
                                <w:color w:val="000000"/>
                                <w:w w:val="110"/>
                                <w:sz w:val="13"/>
                              </w:rPr>
                              <w:t>uppnår</w:t>
                            </w:r>
                            <w:r>
                              <w:rPr>
                                <w:color w:val="000000"/>
                                <w:spacing w:val="-9"/>
                                <w:w w:val="110"/>
                                <w:sz w:val="13"/>
                              </w:rPr>
                              <w:t> </w:t>
                            </w:r>
                            <w:r>
                              <w:rPr>
                                <w:color w:val="000000"/>
                                <w:w w:val="110"/>
                                <w:sz w:val="13"/>
                              </w:rPr>
                              <w:t>avsedda</w:t>
                            </w:r>
                            <w:r>
                              <w:rPr>
                                <w:color w:val="000000"/>
                                <w:spacing w:val="-9"/>
                                <w:w w:val="110"/>
                                <w:sz w:val="13"/>
                              </w:rPr>
                              <w:t> </w:t>
                            </w:r>
                            <w:r>
                              <w:rPr>
                                <w:color w:val="000000"/>
                                <w:w w:val="110"/>
                                <w:sz w:val="13"/>
                              </w:rPr>
                              <w:t>mål</w:t>
                            </w:r>
                            <w:r>
                              <w:rPr>
                                <w:color w:val="000000"/>
                                <w:spacing w:val="-9"/>
                                <w:w w:val="110"/>
                                <w:sz w:val="13"/>
                              </w:rPr>
                              <w:t> </w:t>
                            </w:r>
                            <w:r>
                              <w:rPr>
                                <w:color w:val="000000"/>
                                <w:w w:val="110"/>
                                <w:sz w:val="13"/>
                              </w:rPr>
                              <w:t>och</w:t>
                            </w:r>
                            <w:r>
                              <w:rPr>
                                <w:color w:val="000000"/>
                                <w:spacing w:val="-9"/>
                                <w:w w:val="110"/>
                                <w:sz w:val="13"/>
                              </w:rPr>
                              <w:t> </w:t>
                            </w:r>
                            <w:r>
                              <w:rPr>
                                <w:color w:val="000000"/>
                                <w:w w:val="110"/>
                                <w:sz w:val="13"/>
                              </w:rPr>
                              <w:t>effekter.</w:t>
                            </w:r>
                          </w:p>
                        </w:txbxContent>
                      </wps:txbx>
                      <wps:bodyPr wrap="square" lIns="0" tIns="0" rIns="0" bIns="0" rtlCol="0">
                        <a:noAutofit/>
                      </wps:bodyPr>
                    </wps:wsp>
                  </a:graphicData>
                </a:graphic>
              </wp:anchor>
            </w:drawing>
          </mc:Choice>
          <mc:Fallback>
            <w:pict>
              <v:shape style="position:absolute;margin-left:111.209pt;margin-top:4.995812pt;width:276.2pt;height:125.55pt;mso-position-horizontal-relative:page;mso-position-vertical-relative:paragraph;z-index:-15699456;mso-wrap-distance-left:0;mso-wrap-distance-right:0" type="#_x0000_t202" id="docshape97" filled="true" fillcolor="#dcdcdc" stroked="false">
                <v:textbox inset="0,0,0,0">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4"/>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3"/>
                          <w:sz w:val="14"/>
                        </w:rPr>
                        <w:t> </w:t>
                      </w:r>
                      <w:r>
                        <w:rPr>
                          <w:rFonts w:ascii="Trebuchet MS" w:hAnsi="Trebuchet MS"/>
                          <w:b/>
                          <w:color w:val="000000"/>
                          <w:spacing w:val="-10"/>
                          <w:sz w:val="14"/>
                        </w:rPr>
                        <w:t>2</w:t>
                      </w:r>
                    </w:p>
                    <w:p>
                      <w:pPr>
                        <w:numPr>
                          <w:ilvl w:val="0"/>
                          <w:numId w:val="11"/>
                        </w:numPr>
                        <w:tabs>
                          <w:tab w:pos="432" w:val="left" w:leader="none"/>
                        </w:tabs>
                        <w:spacing w:before="72"/>
                        <w:ind w:left="432" w:right="0" w:hanging="216"/>
                        <w:jc w:val="left"/>
                        <w:rPr>
                          <w:color w:val="000000"/>
                          <w:sz w:val="13"/>
                        </w:rPr>
                      </w:pPr>
                      <w:r>
                        <w:rPr>
                          <w:color w:val="000000"/>
                          <w:w w:val="110"/>
                          <w:sz w:val="13"/>
                        </w:rPr>
                        <w:t>Regeringen</w:t>
                      </w:r>
                      <w:r>
                        <w:rPr>
                          <w:color w:val="000000"/>
                          <w:spacing w:val="-5"/>
                          <w:w w:val="110"/>
                          <w:sz w:val="13"/>
                        </w:rPr>
                        <w:t> </w:t>
                      </w:r>
                      <w:r>
                        <w:rPr>
                          <w:color w:val="000000"/>
                          <w:w w:val="110"/>
                          <w:sz w:val="13"/>
                        </w:rPr>
                        <w:t>har</w:t>
                      </w:r>
                      <w:r>
                        <w:rPr>
                          <w:color w:val="000000"/>
                          <w:spacing w:val="-5"/>
                          <w:w w:val="110"/>
                          <w:sz w:val="13"/>
                        </w:rPr>
                        <w:t> </w:t>
                      </w:r>
                      <w:r>
                        <w:rPr>
                          <w:color w:val="000000"/>
                          <w:w w:val="110"/>
                          <w:sz w:val="13"/>
                        </w:rPr>
                        <w:t>utgått</w:t>
                      </w:r>
                      <w:r>
                        <w:rPr>
                          <w:color w:val="000000"/>
                          <w:spacing w:val="-5"/>
                          <w:w w:val="110"/>
                          <w:sz w:val="13"/>
                        </w:rPr>
                        <w:t> </w:t>
                      </w:r>
                      <w:r>
                        <w:rPr>
                          <w:color w:val="000000"/>
                          <w:w w:val="110"/>
                          <w:sz w:val="13"/>
                        </w:rPr>
                        <w:t>från</w:t>
                      </w:r>
                      <w:r>
                        <w:rPr>
                          <w:color w:val="000000"/>
                          <w:spacing w:val="-5"/>
                          <w:w w:val="110"/>
                          <w:sz w:val="13"/>
                        </w:rPr>
                        <w:t> </w:t>
                      </w:r>
                      <w:r>
                        <w:rPr>
                          <w:color w:val="000000"/>
                          <w:w w:val="110"/>
                          <w:sz w:val="13"/>
                        </w:rPr>
                        <w:t>ett</w:t>
                      </w:r>
                      <w:r>
                        <w:rPr>
                          <w:color w:val="000000"/>
                          <w:spacing w:val="-6"/>
                          <w:w w:val="110"/>
                          <w:sz w:val="13"/>
                        </w:rPr>
                        <w:t> </w:t>
                      </w:r>
                      <w:r>
                        <w:rPr>
                          <w:color w:val="000000"/>
                          <w:w w:val="110"/>
                          <w:sz w:val="13"/>
                        </w:rPr>
                        <w:t>väl</w:t>
                      </w:r>
                      <w:r>
                        <w:rPr>
                          <w:color w:val="000000"/>
                          <w:spacing w:val="-4"/>
                          <w:w w:val="110"/>
                          <w:sz w:val="13"/>
                        </w:rPr>
                        <w:t> </w:t>
                      </w:r>
                      <w:r>
                        <w:rPr>
                          <w:color w:val="000000"/>
                          <w:w w:val="110"/>
                          <w:sz w:val="13"/>
                        </w:rPr>
                        <w:t>underbyggt</w:t>
                      </w:r>
                      <w:r>
                        <w:rPr>
                          <w:color w:val="000000"/>
                          <w:spacing w:val="-5"/>
                          <w:w w:val="110"/>
                          <w:sz w:val="13"/>
                        </w:rPr>
                        <w:t> </w:t>
                      </w:r>
                      <w:r>
                        <w:rPr>
                          <w:color w:val="000000"/>
                          <w:w w:val="110"/>
                          <w:sz w:val="13"/>
                        </w:rPr>
                        <w:t>underlag</w:t>
                      </w:r>
                      <w:r>
                        <w:rPr>
                          <w:color w:val="000000"/>
                          <w:spacing w:val="-5"/>
                          <w:w w:val="110"/>
                          <w:sz w:val="13"/>
                        </w:rPr>
                        <w:t> </w:t>
                      </w:r>
                      <w:r>
                        <w:rPr>
                          <w:color w:val="000000"/>
                          <w:w w:val="110"/>
                          <w:sz w:val="13"/>
                        </w:rPr>
                        <w:t>när</w:t>
                      </w:r>
                      <w:r>
                        <w:rPr>
                          <w:color w:val="000000"/>
                          <w:spacing w:val="-4"/>
                          <w:w w:val="110"/>
                          <w:sz w:val="13"/>
                        </w:rPr>
                        <w:t> </w:t>
                      </w:r>
                      <w:r>
                        <w:rPr>
                          <w:color w:val="000000"/>
                          <w:w w:val="110"/>
                          <w:sz w:val="13"/>
                        </w:rPr>
                        <w:t>reformen</w:t>
                      </w:r>
                      <w:r>
                        <w:rPr>
                          <w:color w:val="000000"/>
                          <w:spacing w:val="-5"/>
                          <w:w w:val="110"/>
                          <w:sz w:val="13"/>
                        </w:rPr>
                        <w:t> </w:t>
                      </w:r>
                      <w:r>
                        <w:rPr>
                          <w:color w:val="000000"/>
                          <w:spacing w:val="-2"/>
                          <w:w w:val="110"/>
                          <w:sz w:val="13"/>
                        </w:rPr>
                        <w:t>beslutades.</w:t>
                      </w:r>
                    </w:p>
                    <w:p>
                      <w:pPr>
                        <w:numPr>
                          <w:ilvl w:val="0"/>
                          <w:numId w:val="11"/>
                        </w:numPr>
                        <w:tabs>
                          <w:tab w:pos="433" w:val="left" w:leader="none"/>
                        </w:tabs>
                        <w:spacing w:line="280" w:lineRule="auto" w:before="28"/>
                        <w:ind w:left="433" w:right="440" w:hanging="217"/>
                        <w:jc w:val="left"/>
                        <w:rPr>
                          <w:color w:val="000000"/>
                          <w:sz w:val="13"/>
                        </w:rPr>
                      </w:pPr>
                      <w:r>
                        <w:rPr>
                          <w:color w:val="000000"/>
                          <w:w w:val="110"/>
                          <w:sz w:val="13"/>
                        </w:rPr>
                        <w:t>Regeringen</w:t>
                      </w:r>
                      <w:r>
                        <w:rPr>
                          <w:color w:val="000000"/>
                          <w:spacing w:val="-9"/>
                          <w:w w:val="110"/>
                          <w:sz w:val="13"/>
                        </w:rPr>
                        <w:t> </w:t>
                      </w:r>
                      <w:r>
                        <w:rPr>
                          <w:color w:val="000000"/>
                          <w:w w:val="110"/>
                          <w:sz w:val="13"/>
                        </w:rPr>
                        <w:t>har</w:t>
                      </w:r>
                      <w:r>
                        <w:rPr>
                          <w:color w:val="000000"/>
                          <w:spacing w:val="-9"/>
                          <w:w w:val="110"/>
                          <w:sz w:val="13"/>
                        </w:rPr>
                        <w:t> </w:t>
                      </w:r>
                      <w:r>
                        <w:rPr>
                          <w:color w:val="000000"/>
                          <w:w w:val="110"/>
                          <w:sz w:val="13"/>
                        </w:rPr>
                        <w:t>tilldelat</w:t>
                      </w:r>
                      <w:r>
                        <w:rPr>
                          <w:color w:val="000000"/>
                          <w:spacing w:val="-9"/>
                          <w:w w:val="110"/>
                          <w:sz w:val="13"/>
                        </w:rPr>
                        <w:t> </w:t>
                      </w:r>
                      <w:r>
                        <w:rPr>
                          <w:color w:val="000000"/>
                          <w:w w:val="110"/>
                          <w:sz w:val="13"/>
                        </w:rPr>
                        <w:t>myndigheterna</w:t>
                      </w:r>
                      <w:r>
                        <w:rPr>
                          <w:color w:val="000000"/>
                          <w:spacing w:val="-9"/>
                          <w:w w:val="110"/>
                          <w:sz w:val="13"/>
                        </w:rPr>
                        <w:t> </w:t>
                      </w:r>
                      <w:r>
                        <w:rPr>
                          <w:color w:val="000000"/>
                          <w:w w:val="110"/>
                          <w:sz w:val="13"/>
                        </w:rPr>
                        <w:t>tydliga</w:t>
                      </w:r>
                      <w:r>
                        <w:rPr>
                          <w:color w:val="000000"/>
                          <w:spacing w:val="-9"/>
                          <w:w w:val="110"/>
                          <w:sz w:val="13"/>
                        </w:rPr>
                        <w:t> </w:t>
                      </w:r>
                      <w:r>
                        <w:rPr>
                          <w:color w:val="000000"/>
                          <w:w w:val="110"/>
                          <w:sz w:val="13"/>
                        </w:rPr>
                        <w:t>roller</w:t>
                      </w:r>
                      <w:r>
                        <w:rPr>
                          <w:color w:val="000000"/>
                          <w:spacing w:val="-9"/>
                          <w:w w:val="110"/>
                          <w:sz w:val="13"/>
                        </w:rPr>
                        <w:t> </w:t>
                      </w:r>
                      <w:r>
                        <w:rPr>
                          <w:color w:val="000000"/>
                          <w:w w:val="110"/>
                          <w:sz w:val="13"/>
                        </w:rPr>
                        <w:t>och</w:t>
                      </w:r>
                      <w:r>
                        <w:rPr>
                          <w:color w:val="000000"/>
                          <w:spacing w:val="-9"/>
                          <w:w w:val="110"/>
                          <w:sz w:val="13"/>
                        </w:rPr>
                        <w:t> </w:t>
                      </w:r>
                      <w:r>
                        <w:rPr>
                          <w:color w:val="000000"/>
                          <w:w w:val="110"/>
                          <w:sz w:val="13"/>
                        </w:rPr>
                        <w:t>ansvar</w:t>
                      </w:r>
                      <w:r>
                        <w:rPr>
                          <w:color w:val="000000"/>
                          <w:spacing w:val="-9"/>
                          <w:w w:val="110"/>
                          <w:sz w:val="13"/>
                        </w:rPr>
                        <w:t> </w:t>
                      </w:r>
                      <w:r>
                        <w:rPr>
                          <w:color w:val="000000"/>
                          <w:w w:val="110"/>
                          <w:sz w:val="13"/>
                        </w:rPr>
                        <w:t>så</w:t>
                      </w:r>
                      <w:r>
                        <w:rPr>
                          <w:color w:val="000000"/>
                          <w:spacing w:val="-9"/>
                          <w:w w:val="110"/>
                          <w:sz w:val="13"/>
                        </w:rPr>
                        <w:t> </w:t>
                      </w:r>
                      <w:r>
                        <w:rPr>
                          <w:color w:val="000000"/>
                          <w:w w:val="110"/>
                          <w:sz w:val="13"/>
                        </w:rPr>
                        <w:t>att</w:t>
                      </w:r>
                      <w:r>
                        <w:rPr>
                          <w:color w:val="000000"/>
                          <w:spacing w:val="-9"/>
                          <w:w w:val="110"/>
                          <w:sz w:val="13"/>
                        </w:rPr>
                        <w:t> </w:t>
                      </w:r>
                      <w:r>
                        <w:rPr>
                          <w:color w:val="000000"/>
                          <w:w w:val="110"/>
                          <w:sz w:val="13"/>
                        </w:rPr>
                        <w:t>syftena</w:t>
                      </w:r>
                      <w:r>
                        <w:rPr>
                          <w:color w:val="000000"/>
                          <w:spacing w:val="-9"/>
                          <w:w w:val="110"/>
                          <w:sz w:val="13"/>
                        </w:rPr>
                        <w:t> </w:t>
                      </w:r>
                      <w:r>
                        <w:rPr>
                          <w:color w:val="000000"/>
                          <w:w w:val="110"/>
                          <w:sz w:val="13"/>
                        </w:rPr>
                        <w:t>med</w:t>
                      </w:r>
                      <w:r>
                        <w:rPr>
                          <w:color w:val="000000"/>
                          <w:spacing w:val="40"/>
                          <w:w w:val="110"/>
                          <w:sz w:val="13"/>
                        </w:rPr>
                        <w:t> </w:t>
                      </w:r>
                      <w:r>
                        <w:rPr>
                          <w:color w:val="000000"/>
                          <w:w w:val="110"/>
                          <w:sz w:val="13"/>
                        </w:rPr>
                        <w:t>legitimationssystemet</w:t>
                      </w:r>
                      <w:r>
                        <w:rPr>
                          <w:color w:val="000000"/>
                          <w:spacing w:val="-9"/>
                          <w:w w:val="110"/>
                          <w:sz w:val="13"/>
                        </w:rPr>
                        <w:t> </w:t>
                      </w:r>
                      <w:r>
                        <w:rPr>
                          <w:color w:val="000000"/>
                          <w:w w:val="110"/>
                          <w:sz w:val="13"/>
                        </w:rPr>
                        <w:t>uppnås.</w:t>
                      </w:r>
                    </w:p>
                    <w:p>
                      <w:pPr>
                        <w:numPr>
                          <w:ilvl w:val="0"/>
                          <w:numId w:val="11"/>
                        </w:numPr>
                        <w:tabs>
                          <w:tab w:pos="433" w:val="left" w:leader="none"/>
                        </w:tabs>
                        <w:spacing w:line="283" w:lineRule="auto" w:before="2"/>
                        <w:ind w:left="433" w:right="552" w:hanging="217"/>
                        <w:jc w:val="left"/>
                        <w:rPr>
                          <w:color w:val="000000"/>
                          <w:sz w:val="13"/>
                        </w:rPr>
                      </w:pPr>
                      <w:r>
                        <w:rPr>
                          <w:color w:val="000000"/>
                          <w:w w:val="110"/>
                          <w:sz w:val="13"/>
                        </w:rPr>
                        <w:t>Regeringen har gett myndigheterna ändamålsenliga förutsättningar, i form av</w:t>
                      </w:r>
                      <w:r>
                        <w:rPr>
                          <w:color w:val="000000"/>
                          <w:spacing w:val="40"/>
                          <w:w w:val="110"/>
                          <w:sz w:val="13"/>
                        </w:rPr>
                        <w:t> </w:t>
                      </w:r>
                      <w:r>
                        <w:rPr>
                          <w:color w:val="000000"/>
                          <w:w w:val="110"/>
                          <w:sz w:val="13"/>
                        </w:rPr>
                        <w:t>regelgivning</w:t>
                      </w:r>
                      <w:r>
                        <w:rPr>
                          <w:color w:val="000000"/>
                          <w:spacing w:val="-9"/>
                          <w:w w:val="110"/>
                          <w:sz w:val="13"/>
                        </w:rPr>
                        <w:t> </w:t>
                      </w:r>
                      <w:r>
                        <w:rPr>
                          <w:color w:val="000000"/>
                          <w:w w:val="110"/>
                          <w:sz w:val="13"/>
                        </w:rPr>
                        <w:t>och</w:t>
                      </w:r>
                      <w:r>
                        <w:rPr>
                          <w:color w:val="000000"/>
                          <w:spacing w:val="-9"/>
                          <w:w w:val="110"/>
                          <w:sz w:val="13"/>
                        </w:rPr>
                        <w:t> </w:t>
                      </w:r>
                      <w:r>
                        <w:rPr>
                          <w:color w:val="000000"/>
                          <w:w w:val="110"/>
                          <w:sz w:val="13"/>
                        </w:rPr>
                        <w:t>initiativ</w:t>
                      </w:r>
                      <w:r>
                        <w:rPr>
                          <w:color w:val="000000"/>
                          <w:spacing w:val="-9"/>
                          <w:w w:val="110"/>
                          <w:sz w:val="13"/>
                        </w:rPr>
                        <w:t> </w:t>
                      </w:r>
                      <w:r>
                        <w:rPr>
                          <w:color w:val="000000"/>
                          <w:w w:val="110"/>
                          <w:sz w:val="13"/>
                        </w:rPr>
                        <w:t>till</w:t>
                      </w:r>
                      <w:r>
                        <w:rPr>
                          <w:color w:val="000000"/>
                          <w:spacing w:val="-9"/>
                          <w:w w:val="110"/>
                          <w:sz w:val="13"/>
                        </w:rPr>
                        <w:t> </w:t>
                      </w:r>
                      <w:r>
                        <w:rPr>
                          <w:color w:val="000000"/>
                          <w:w w:val="110"/>
                          <w:sz w:val="13"/>
                        </w:rPr>
                        <w:t>lagstiftning,</w:t>
                      </w:r>
                      <w:r>
                        <w:rPr>
                          <w:color w:val="000000"/>
                          <w:spacing w:val="-9"/>
                          <w:w w:val="110"/>
                          <w:sz w:val="13"/>
                        </w:rPr>
                        <w:t> </w:t>
                      </w:r>
                      <w:r>
                        <w:rPr>
                          <w:color w:val="000000"/>
                          <w:w w:val="110"/>
                          <w:sz w:val="13"/>
                        </w:rPr>
                        <w:t>för</w:t>
                      </w:r>
                      <w:r>
                        <w:rPr>
                          <w:color w:val="000000"/>
                          <w:spacing w:val="-9"/>
                          <w:w w:val="110"/>
                          <w:sz w:val="13"/>
                        </w:rPr>
                        <w:t> </w:t>
                      </w:r>
                      <w:r>
                        <w:rPr>
                          <w:color w:val="000000"/>
                          <w:w w:val="110"/>
                          <w:sz w:val="13"/>
                        </w:rPr>
                        <w:t>att</w:t>
                      </w:r>
                      <w:r>
                        <w:rPr>
                          <w:color w:val="000000"/>
                          <w:spacing w:val="-9"/>
                          <w:w w:val="110"/>
                          <w:sz w:val="13"/>
                        </w:rPr>
                        <w:t> </w:t>
                      </w:r>
                      <w:r>
                        <w:rPr>
                          <w:color w:val="000000"/>
                          <w:w w:val="110"/>
                          <w:sz w:val="13"/>
                        </w:rPr>
                        <w:t>hantera</w:t>
                      </w:r>
                      <w:r>
                        <w:rPr>
                          <w:color w:val="000000"/>
                          <w:spacing w:val="-9"/>
                          <w:w w:val="110"/>
                          <w:sz w:val="13"/>
                        </w:rPr>
                        <w:t> </w:t>
                      </w:r>
                      <w:r>
                        <w:rPr>
                          <w:color w:val="000000"/>
                          <w:w w:val="110"/>
                          <w:sz w:val="13"/>
                        </w:rPr>
                        <w:t>legitimationsärenden</w:t>
                      </w:r>
                      <w:r>
                        <w:rPr>
                          <w:color w:val="000000"/>
                          <w:spacing w:val="-9"/>
                          <w:w w:val="110"/>
                          <w:sz w:val="13"/>
                        </w:rPr>
                        <w:t> </w:t>
                      </w:r>
                      <w:r>
                        <w:rPr>
                          <w:color w:val="000000"/>
                          <w:w w:val="110"/>
                          <w:sz w:val="13"/>
                        </w:rPr>
                        <w:t>på</w:t>
                      </w:r>
                      <w:r>
                        <w:rPr>
                          <w:color w:val="000000"/>
                          <w:spacing w:val="40"/>
                          <w:w w:val="110"/>
                          <w:sz w:val="13"/>
                        </w:rPr>
                        <w:t> </w:t>
                      </w:r>
                      <w:r>
                        <w:rPr>
                          <w:color w:val="000000"/>
                          <w:w w:val="110"/>
                          <w:sz w:val="13"/>
                        </w:rPr>
                        <w:t>ett effektivt sätt.</w:t>
                      </w:r>
                    </w:p>
                    <w:p>
                      <w:pPr>
                        <w:numPr>
                          <w:ilvl w:val="0"/>
                          <w:numId w:val="11"/>
                        </w:numPr>
                        <w:tabs>
                          <w:tab w:pos="433" w:val="left" w:leader="none"/>
                        </w:tabs>
                        <w:spacing w:line="280" w:lineRule="auto" w:before="0"/>
                        <w:ind w:left="433" w:right="567" w:hanging="217"/>
                        <w:jc w:val="left"/>
                        <w:rPr>
                          <w:color w:val="000000"/>
                          <w:sz w:val="13"/>
                        </w:rPr>
                      </w:pPr>
                      <w:r>
                        <w:rPr>
                          <w:color w:val="000000"/>
                          <w:spacing w:val="-2"/>
                          <w:w w:val="110"/>
                          <w:sz w:val="13"/>
                        </w:rPr>
                        <w:t>Regeringen har följt upp myndigheternas arbete och vid behov vidtagit relevanta</w:t>
                      </w:r>
                      <w:r>
                        <w:rPr>
                          <w:color w:val="000000"/>
                          <w:spacing w:val="40"/>
                          <w:w w:val="110"/>
                          <w:sz w:val="13"/>
                        </w:rPr>
                        <w:t> </w:t>
                      </w:r>
                      <w:r>
                        <w:rPr>
                          <w:color w:val="000000"/>
                          <w:spacing w:val="-2"/>
                          <w:w w:val="110"/>
                          <w:sz w:val="13"/>
                        </w:rPr>
                        <w:t>åtgärder.</w:t>
                      </w:r>
                    </w:p>
                    <w:p>
                      <w:pPr>
                        <w:numPr>
                          <w:ilvl w:val="0"/>
                          <w:numId w:val="11"/>
                        </w:numPr>
                        <w:tabs>
                          <w:tab w:pos="433" w:val="left" w:leader="none"/>
                        </w:tabs>
                        <w:spacing w:line="280" w:lineRule="auto" w:before="3"/>
                        <w:ind w:left="433" w:right="272" w:hanging="217"/>
                        <w:jc w:val="left"/>
                        <w:rPr>
                          <w:color w:val="000000"/>
                          <w:sz w:val="13"/>
                        </w:rPr>
                      </w:pPr>
                      <w:r>
                        <w:rPr>
                          <w:color w:val="000000"/>
                          <w:w w:val="110"/>
                          <w:sz w:val="13"/>
                        </w:rPr>
                        <w:t>Regeringen har följt upp hur legitimationssystemet fungerar och vid behov vidtagit</w:t>
                      </w:r>
                      <w:r>
                        <w:rPr>
                          <w:color w:val="000000"/>
                          <w:spacing w:val="40"/>
                          <w:w w:val="110"/>
                          <w:sz w:val="13"/>
                        </w:rPr>
                        <w:t> </w:t>
                      </w:r>
                      <w:r>
                        <w:rPr>
                          <w:color w:val="000000"/>
                          <w:w w:val="110"/>
                          <w:sz w:val="13"/>
                        </w:rPr>
                        <w:t>relevanta</w:t>
                      </w:r>
                      <w:r>
                        <w:rPr>
                          <w:color w:val="000000"/>
                          <w:spacing w:val="-9"/>
                          <w:w w:val="110"/>
                          <w:sz w:val="13"/>
                        </w:rPr>
                        <w:t> </w:t>
                      </w:r>
                      <w:r>
                        <w:rPr>
                          <w:color w:val="000000"/>
                          <w:w w:val="110"/>
                          <w:sz w:val="13"/>
                        </w:rPr>
                        <w:t>åtgärder,</w:t>
                      </w:r>
                      <w:r>
                        <w:rPr>
                          <w:color w:val="000000"/>
                          <w:spacing w:val="-9"/>
                          <w:w w:val="110"/>
                          <w:sz w:val="13"/>
                        </w:rPr>
                        <w:t> </w:t>
                      </w:r>
                      <w:r>
                        <w:rPr>
                          <w:color w:val="000000"/>
                          <w:w w:val="110"/>
                          <w:sz w:val="13"/>
                        </w:rPr>
                        <w:t>samt</w:t>
                      </w:r>
                      <w:r>
                        <w:rPr>
                          <w:color w:val="000000"/>
                          <w:spacing w:val="-9"/>
                          <w:w w:val="110"/>
                          <w:sz w:val="13"/>
                        </w:rPr>
                        <w:t> </w:t>
                      </w:r>
                      <w:r>
                        <w:rPr>
                          <w:color w:val="000000"/>
                          <w:w w:val="110"/>
                          <w:sz w:val="13"/>
                        </w:rPr>
                        <w:t>utvärderat</w:t>
                      </w:r>
                      <w:r>
                        <w:rPr>
                          <w:color w:val="000000"/>
                          <w:spacing w:val="-9"/>
                          <w:w w:val="110"/>
                          <w:sz w:val="13"/>
                        </w:rPr>
                        <w:t> </w:t>
                      </w:r>
                      <w:r>
                        <w:rPr>
                          <w:color w:val="000000"/>
                          <w:w w:val="110"/>
                          <w:sz w:val="13"/>
                        </w:rPr>
                        <w:t>hur</w:t>
                      </w:r>
                      <w:r>
                        <w:rPr>
                          <w:color w:val="000000"/>
                          <w:spacing w:val="-9"/>
                          <w:w w:val="110"/>
                          <w:sz w:val="13"/>
                        </w:rPr>
                        <w:t> </w:t>
                      </w:r>
                      <w:r>
                        <w:rPr>
                          <w:color w:val="000000"/>
                          <w:w w:val="110"/>
                          <w:sz w:val="13"/>
                        </w:rPr>
                        <w:t>väl</w:t>
                      </w:r>
                      <w:r>
                        <w:rPr>
                          <w:color w:val="000000"/>
                          <w:spacing w:val="-9"/>
                          <w:w w:val="110"/>
                          <w:sz w:val="13"/>
                        </w:rPr>
                        <w:t> </w:t>
                      </w:r>
                      <w:r>
                        <w:rPr>
                          <w:color w:val="000000"/>
                          <w:w w:val="110"/>
                          <w:sz w:val="13"/>
                        </w:rPr>
                        <w:t>systemet</w:t>
                      </w:r>
                      <w:r>
                        <w:rPr>
                          <w:color w:val="000000"/>
                          <w:spacing w:val="-9"/>
                          <w:w w:val="110"/>
                          <w:sz w:val="13"/>
                        </w:rPr>
                        <w:t> </w:t>
                      </w:r>
                      <w:r>
                        <w:rPr>
                          <w:color w:val="000000"/>
                          <w:w w:val="110"/>
                          <w:sz w:val="13"/>
                        </w:rPr>
                        <w:t>uppnår</w:t>
                      </w:r>
                      <w:r>
                        <w:rPr>
                          <w:color w:val="000000"/>
                          <w:spacing w:val="-9"/>
                          <w:w w:val="110"/>
                          <w:sz w:val="13"/>
                        </w:rPr>
                        <w:t> </w:t>
                      </w:r>
                      <w:r>
                        <w:rPr>
                          <w:color w:val="000000"/>
                          <w:w w:val="110"/>
                          <w:sz w:val="13"/>
                        </w:rPr>
                        <w:t>avsedda</w:t>
                      </w:r>
                      <w:r>
                        <w:rPr>
                          <w:color w:val="000000"/>
                          <w:spacing w:val="-9"/>
                          <w:w w:val="110"/>
                          <w:sz w:val="13"/>
                        </w:rPr>
                        <w:t> </w:t>
                      </w:r>
                      <w:r>
                        <w:rPr>
                          <w:color w:val="000000"/>
                          <w:w w:val="110"/>
                          <w:sz w:val="13"/>
                        </w:rPr>
                        <w:t>mål</w:t>
                      </w:r>
                      <w:r>
                        <w:rPr>
                          <w:color w:val="000000"/>
                          <w:spacing w:val="-9"/>
                          <w:w w:val="110"/>
                          <w:sz w:val="13"/>
                        </w:rPr>
                        <w:t> </w:t>
                      </w:r>
                      <w:r>
                        <w:rPr>
                          <w:color w:val="000000"/>
                          <w:w w:val="110"/>
                          <w:sz w:val="13"/>
                        </w:rPr>
                        <w:t>och</w:t>
                      </w:r>
                      <w:r>
                        <w:rPr>
                          <w:color w:val="000000"/>
                          <w:spacing w:val="-9"/>
                          <w:w w:val="110"/>
                          <w:sz w:val="13"/>
                        </w:rPr>
                        <w:t> </w:t>
                      </w:r>
                      <w:r>
                        <w:rPr>
                          <w:color w:val="000000"/>
                          <w:w w:val="110"/>
                          <w:sz w:val="13"/>
                        </w:rPr>
                        <w:t>effekter.</w:t>
                      </w:r>
                    </w:p>
                  </w:txbxContent>
                </v:textbox>
                <v:fill type="solid"/>
                <w10:wrap type="topAndBottom"/>
              </v:shape>
            </w:pict>
          </mc:Fallback>
        </mc:AlternateContent>
      </w:r>
    </w:p>
    <w:p>
      <w:pPr>
        <w:pStyle w:val="BodyText"/>
        <w:rPr>
          <w:sz w:val="11"/>
        </w:rPr>
      </w:pPr>
    </w:p>
    <w:p>
      <w:pPr>
        <w:pStyle w:val="BodyText"/>
        <w:rPr>
          <w:sz w:val="11"/>
        </w:rPr>
      </w:pPr>
    </w:p>
    <w:p>
      <w:pPr>
        <w:pStyle w:val="BodyText"/>
        <w:rPr>
          <w:sz w:val="11"/>
        </w:rPr>
      </w:pPr>
    </w:p>
    <w:p>
      <w:pPr>
        <w:pStyle w:val="BodyText"/>
        <w:spacing w:before="107"/>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29</w:t>
      </w:r>
    </w:p>
    <w:p>
      <w:pPr>
        <w:spacing w:after="0"/>
        <w:jc w:val="right"/>
        <w:rPr>
          <w:sz w:val="11"/>
        </w:rPr>
        <w:sectPr>
          <w:pgSz w:w="9360" w:h="13720"/>
          <w:pgMar w:header="0" w:footer="1222" w:top="1240" w:bottom="142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numPr>
          <w:ilvl w:val="1"/>
          <w:numId w:val="7"/>
        </w:numPr>
        <w:tabs>
          <w:tab w:pos="1207" w:val="left" w:leader="none"/>
        </w:tabs>
        <w:spacing w:line="240" w:lineRule="auto" w:before="0" w:after="0"/>
        <w:ind w:left="1207" w:right="0" w:hanging="453"/>
        <w:jc w:val="left"/>
      </w:pPr>
      <w:bookmarkStart w:name="_TOC_250018" w:id="22"/>
      <w:r>
        <w:rPr/>
        <w:t>Reformen</w:t>
      </w:r>
      <w:r>
        <w:rPr>
          <w:spacing w:val="-4"/>
        </w:rPr>
        <w:t> </w:t>
      </w:r>
      <w:r>
        <w:rPr/>
        <w:t>byggde</w:t>
      </w:r>
      <w:r>
        <w:rPr>
          <w:spacing w:val="-1"/>
        </w:rPr>
        <w:t> </w:t>
      </w:r>
      <w:r>
        <w:rPr/>
        <w:t>på</w:t>
      </w:r>
      <w:r>
        <w:rPr>
          <w:spacing w:val="-5"/>
        </w:rPr>
        <w:t> </w:t>
      </w:r>
      <w:r>
        <w:rPr/>
        <w:t>orealistiska</w:t>
      </w:r>
      <w:r>
        <w:rPr>
          <w:spacing w:val="-1"/>
        </w:rPr>
        <w:t> </w:t>
      </w:r>
      <w:bookmarkEnd w:id="22"/>
      <w:r>
        <w:rPr>
          <w:spacing w:val="-2"/>
        </w:rPr>
        <w:t>förväntningar</w:t>
      </w:r>
    </w:p>
    <w:p>
      <w:pPr>
        <w:pStyle w:val="BodyText"/>
        <w:spacing w:line="302" w:lineRule="auto" w:before="98"/>
        <w:ind w:left="1207" w:right="1593"/>
      </w:pPr>
      <w:r>
        <w:rPr>
          <w:w w:val="105"/>
        </w:rPr>
        <w:t>Granskningen visar att regeringens beredning av legitimationsreformen uppfyller</w:t>
      </w:r>
      <w:r>
        <w:rPr>
          <w:spacing w:val="40"/>
          <w:w w:val="105"/>
        </w:rPr>
        <w:t> </w:t>
      </w:r>
      <w:r>
        <w:rPr>
          <w:w w:val="105"/>
        </w:rPr>
        <w:t>majoriteten av de formella beredningskrav som finns men att det inte gjordes</w:t>
      </w:r>
      <w:r>
        <w:rPr>
          <w:spacing w:val="40"/>
          <w:w w:val="105"/>
        </w:rPr>
        <w:t> </w:t>
      </w:r>
      <w:r>
        <w:rPr>
          <w:w w:val="105"/>
        </w:rPr>
        <w:t>tillräckliga</w:t>
      </w:r>
      <w:r>
        <w:rPr>
          <w:spacing w:val="-2"/>
          <w:w w:val="105"/>
        </w:rPr>
        <w:t> </w:t>
      </w:r>
      <w:r>
        <w:rPr>
          <w:w w:val="105"/>
        </w:rPr>
        <w:t>riskanalyser</w:t>
      </w:r>
      <w:r>
        <w:rPr>
          <w:spacing w:val="-2"/>
          <w:w w:val="105"/>
        </w:rPr>
        <w:t> </w:t>
      </w:r>
      <w:r>
        <w:rPr>
          <w:w w:val="105"/>
        </w:rPr>
        <w:t>och</w:t>
      </w:r>
      <w:r>
        <w:rPr>
          <w:spacing w:val="-2"/>
          <w:w w:val="105"/>
        </w:rPr>
        <w:t> </w:t>
      </w:r>
      <w:r>
        <w:rPr>
          <w:w w:val="105"/>
        </w:rPr>
        <w:t>konsekvensbedömningar</w:t>
      </w:r>
      <w:r>
        <w:rPr>
          <w:spacing w:val="-2"/>
          <w:w w:val="105"/>
        </w:rPr>
        <w:t> </w:t>
      </w:r>
      <w:r>
        <w:rPr>
          <w:w w:val="105"/>
        </w:rPr>
        <w:t>av</w:t>
      </w:r>
      <w:r>
        <w:rPr>
          <w:spacing w:val="-2"/>
          <w:w w:val="105"/>
        </w:rPr>
        <w:t> </w:t>
      </w:r>
      <w:r>
        <w:rPr>
          <w:w w:val="105"/>
        </w:rPr>
        <w:t>lärarbristen</w:t>
      </w:r>
      <w:r>
        <w:rPr>
          <w:spacing w:val="-2"/>
          <w:w w:val="105"/>
        </w:rPr>
        <w:t> </w:t>
      </w:r>
      <w:r>
        <w:rPr>
          <w:w w:val="105"/>
        </w:rPr>
        <w:t>vilket</w:t>
      </w:r>
      <w:r>
        <w:rPr>
          <w:spacing w:val="-2"/>
          <w:w w:val="105"/>
        </w:rPr>
        <w:t> </w:t>
      </w:r>
      <w:r>
        <w:rPr>
          <w:w w:val="105"/>
        </w:rPr>
        <w:t>kan</w:t>
      </w:r>
      <w:r>
        <w:rPr>
          <w:spacing w:val="-2"/>
          <w:w w:val="105"/>
        </w:rPr>
        <w:t> </w:t>
      </w:r>
      <w:r>
        <w:rPr>
          <w:w w:val="105"/>
        </w:rPr>
        <w:t>ha</w:t>
      </w:r>
      <w:r>
        <w:rPr>
          <w:spacing w:val="40"/>
          <w:w w:val="105"/>
        </w:rPr>
        <w:t> </w:t>
      </w:r>
      <w:r>
        <w:rPr>
          <w:w w:val="105"/>
        </w:rPr>
        <w:t>bidragit till orealistiska förväntningar på reformen.</w:t>
      </w:r>
    </w:p>
    <w:p>
      <w:pPr>
        <w:pStyle w:val="Heading5"/>
        <w:numPr>
          <w:ilvl w:val="2"/>
          <w:numId w:val="7"/>
        </w:numPr>
        <w:tabs>
          <w:tab w:pos="1206" w:val="left" w:leader="none"/>
        </w:tabs>
        <w:spacing w:line="240" w:lineRule="auto" w:before="152" w:after="0"/>
        <w:ind w:left="1206" w:right="0" w:hanging="452"/>
        <w:jc w:val="left"/>
      </w:pPr>
      <w:r>
        <w:rPr/>
        <w:t>Lärarbristen</w:t>
      </w:r>
      <w:r>
        <w:rPr>
          <w:spacing w:val="-11"/>
        </w:rPr>
        <w:t> </w:t>
      </w:r>
      <w:r>
        <w:rPr/>
        <w:t>beaktades</w:t>
      </w:r>
      <w:r>
        <w:rPr>
          <w:spacing w:val="-12"/>
        </w:rPr>
        <w:t> </w:t>
      </w:r>
      <w:r>
        <w:rPr/>
        <w:t>inte</w:t>
      </w:r>
      <w:r>
        <w:rPr>
          <w:spacing w:val="-12"/>
        </w:rPr>
        <w:t> </w:t>
      </w:r>
      <w:r>
        <w:rPr/>
        <w:t>i</w:t>
      </w:r>
      <w:r>
        <w:rPr>
          <w:spacing w:val="-11"/>
        </w:rPr>
        <w:t> </w:t>
      </w:r>
      <w:r>
        <w:rPr/>
        <w:t>tillräcklig</w:t>
      </w:r>
      <w:r>
        <w:rPr>
          <w:spacing w:val="-13"/>
        </w:rPr>
        <w:t> </w:t>
      </w:r>
      <w:r>
        <w:rPr>
          <w:spacing w:val="-2"/>
        </w:rPr>
        <w:t>omfattning</w:t>
      </w:r>
    </w:p>
    <w:p>
      <w:pPr>
        <w:pStyle w:val="BodyText"/>
        <w:spacing w:line="302" w:lineRule="auto" w:before="83"/>
        <w:ind w:left="1207" w:right="1593"/>
        <w:rPr>
          <w:position w:val="3"/>
          <w:sz w:val="9"/>
        </w:rPr>
      </w:pPr>
      <w:r>
        <w:rPr>
          <w:w w:val="105"/>
        </w:rPr>
        <w:t>En</w:t>
      </w:r>
      <w:r>
        <w:rPr>
          <w:spacing w:val="-3"/>
          <w:w w:val="105"/>
        </w:rPr>
        <w:t> </w:t>
      </w:r>
      <w:r>
        <w:rPr>
          <w:w w:val="105"/>
        </w:rPr>
        <w:t>av</w:t>
      </w:r>
      <w:r>
        <w:rPr>
          <w:spacing w:val="-2"/>
          <w:w w:val="105"/>
        </w:rPr>
        <w:t> </w:t>
      </w:r>
      <w:r>
        <w:rPr>
          <w:w w:val="105"/>
        </w:rPr>
        <w:t>anledningarna</w:t>
      </w:r>
      <w:r>
        <w:rPr>
          <w:spacing w:val="-2"/>
          <w:w w:val="105"/>
        </w:rPr>
        <w:t> </w:t>
      </w:r>
      <w:r>
        <w:rPr>
          <w:w w:val="105"/>
        </w:rPr>
        <w:t>till</w:t>
      </w:r>
      <w:r>
        <w:rPr>
          <w:spacing w:val="-2"/>
          <w:w w:val="105"/>
        </w:rPr>
        <w:t> </w:t>
      </w:r>
      <w:r>
        <w:rPr>
          <w:w w:val="105"/>
        </w:rPr>
        <w:t>reformen</w:t>
      </w:r>
      <w:r>
        <w:rPr>
          <w:spacing w:val="-3"/>
          <w:w w:val="105"/>
        </w:rPr>
        <w:t> </w:t>
      </w:r>
      <w:r>
        <w:rPr>
          <w:w w:val="105"/>
        </w:rPr>
        <w:t>var</w:t>
      </w:r>
      <w:r>
        <w:rPr>
          <w:spacing w:val="-2"/>
          <w:w w:val="105"/>
        </w:rPr>
        <w:t> </w:t>
      </w:r>
      <w:r>
        <w:rPr>
          <w:w w:val="105"/>
        </w:rPr>
        <w:t>en</w:t>
      </w:r>
      <w:r>
        <w:rPr>
          <w:spacing w:val="-1"/>
          <w:w w:val="105"/>
        </w:rPr>
        <w:t> </w:t>
      </w:r>
      <w:r>
        <w:rPr>
          <w:w w:val="105"/>
        </w:rPr>
        <w:t>stor</w:t>
      </w:r>
      <w:r>
        <w:rPr>
          <w:spacing w:val="-2"/>
          <w:w w:val="105"/>
        </w:rPr>
        <w:t> </w:t>
      </w:r>
      <w:r>
        <w:rPr>
          <w:w w:val="105"/>
        </w:rPr>
        <w:t>andel</w:t>
      </w:r>
      <w:r>
        <w:rPr>
          <w:spacing w:val="-1"/>
          <w:w w:val="105"/>
        </w:rPr>
        <w:t> </w:t>
      </w:r>
      <w:r>
        <w:rPr>
          <w:w w:val="105"/>
        </w:rPr>
        <w:t>obehöriga</w:t>
      </w:r>
      <w:r>
        <w:rPr>
          <w:spacing w:val="-2"/>
          <w:w w:val="105"/>
        </w:rPr>
        <w:t> </w:t>
      </w:r>
      <w:r>
        <w:rPr>
          <w:w w:val="105"/>
        </w:rPr>
        <w:t>lärare</w:t>
      </w:r>
      <w:r>
        <w:rPr>
          <w:spacing w:val="-2"/>
          <w:w w:val="105"/>
        </w:rPr>
        <w:t> </w:t>
      </w:r>
      <w:r>
        <w:rPr>
          <w:w w:val="105"/>
        </w:rPr>
        <w:t>i</w:t>
      </w:r>
      <w:r>
        <w:rPr>
          <w:spacing w:val="-2"/>
          <w:w w:val="105"/>
        </w:rPr>
        <w:t> </w:t>
      </w:r>
      <w:r>
        <w:rPr>
          <w:w w:val="105"/>
        </w:rPr>
        <w:t>skolan.</w:t>
      </w:r>
      <w:r>
        <w:rPr>
          <w:spacing w:val="-2"/>
          <w:w w:val="105"/>
        </w:rPr>
        <w:t> </w:t>
      </w:r>
      <w:r>
        <w:rPr>
          <w:w w:val="105"/>
        </w:rPr>
        <w:t>Enligt</w:t>
      </w:r>
      <w:r>
        <w:rPr>
          <w:spacing w:val="-1"/>
          <w:w w:val="105"/>
        </w:rPr>
        <w:t> </w:t>
      </w:r>
      <w:r>
        <w:rPr>
          <w:w w:val="105"/>
        </w:rPr>
        <w:t>en</w:t>
      </w:r>
      <w:r>
        <w:rPr>
          <w:spacing w:val="40"/>
          <w:w w:val="105"/>
        </w:rPr>
        <w:t> </w:t>
      </w:r>
      <w:r>
        <w:rPr>
          <w:w w:val="105"/>
        </w:rPr>
        <w:t>kartläggning av Statskontoret var det en hög andel lärare både i grund- och</w:t>
      </w:r>
      <w:r>
        <w:rPr>
          <w:spacing w:val="40"/>
          <w:w w:val="105"/>
        </w:rPr>
        <w:t> </w:t>
      </w:r>
      <w:r>
        <w:rPr>
          <w:w w:val="105"/>
        </w:rPr>
        <w:t>gymnasieskola som inte hade rätt behörighet för den skolform, den årskurs och det</w:t>
      </w:r>
      <w:r>
        <w:rPr>
          <w:spacing w:val="40"/>
          <w:w w:val="105"/>
        </w:rPr>
        <w:t> </w:t>
      </w:r>
      <w:r>
        <w:rPr>
          <w:w w:val="105"/>
        </w:rPr>
        <w:t>ämne de undervisade i 2006.</w:t>
      </w:r>
      <w:r>
        <w:rPr>
          <w:w w:val="105"/>
          <w:position w:val="3"/>
          <w:sz w:val="9"/>
        </w:rPr>
        <w:t>84</w:t>
      </w:r>
    </w:p>
    <w:p>
      <w:pPr>
        <w:pStyle w:val="BodyText"/>
        <w:spacing w:line="302" w:lineRule="auto" w:before="101"/>
        <w:ind w:left="1207" w:right="1605"/>
      </w:pPr>
      <w:r>
        <w:rPr>
          <w:w w:val="105"/>
        </w:rPr>
        <w:t>I den statliga utredning som låg till grund för propositionen bedömdes att det även i</w:t>
      </w:r>
      <w:r>
        <w:rPr>
          <w:spacing w:val="40"/>
          <w:w w:val="105"/>
        </w:rPr>
        <w:t> </w:t>
      </w:r>
      <w:r>
        <w:rPr>
          <w:w w:val="105"/>
        </w:rPr>
        <w:t>framtiden skulle uppstå bristsituationer när undervisningen måste bedrivas av</w:t>
      </w:r>
      <w:r>
        <w:rPr>
          <w:spacing w:val="40"/>
          <w:w w:val="105"/>
        </w:rPr>
        <w:t> </w:t>
      </w:r>
      <w:r>
        <w:rPr>
          <w:w w:val="105"/>
        </w:rPr>
        <w:t>obehöriga lärare, och att det därför behövs undantag från behörighetsreglerna.</w:t>
      </w:r>
      <w:r>
        <w:rPr>
          <w:w w:val="105"/>
          <w:position w:val="3"/>
          <w:sz w:val="9"/>
        </w:rPr>
        <w:t>85</w:t>
      </w:r>
      <w:r>
        <w:rPr>
          <w:spacing w:val="40"/>
          <w:w w:val="105"/>
          <w:position w:val="3"/>
          <w:sz w:val="9"/>
        </w:rPr>
        <w:t> </w:t>
      </w:r>
      <w:r>
        <w:rPr>
          <w:w w:val="105"/>
        </w:rPr>
        <w:t>Skolverket prognosticerade i sin lärarprognos för balans mellan nyutexaminerade och</w:t>
      </w:r>
      <w:r>
        <w:rPr>
          <w:spacing w:val="40"/>
          <w:w w:val="105"/>
        </w:rPr>
        <w:t> </w:t>
      </w:r>
      <w:r>
        <w:rPr>
          <w:w w:val="105"/>
        </w:rPr>
        <w:t>efterfrågan på nationell nivå men tydliggjorde att det fanns regionala och lokala</w:t>
      </w:r>
      <w:r>
        <w:rPr>
          <w:spacing w:val="40"/>
          <w:w w:val="105"/>
        </w:rPr>
        <w:t> </w:t>
      </w:r>
      <w:r>
        <w:rPr>
          <w:w w:val="105"/>
        </w:rPr>
        <w:t>skillnader.</w:t>
      </w:r>
      <w:r>
        <w:rPr>
          <w:spacing w:val="-10"/>
          <w:w w:val="105"/>
        </w:rPr>
        <w:t> </w:t>
      </w:r>
      <w:r>
        <w:rPr>
          <w:w w:val="105"/>
        </w:rPr>
        <w:t>Det</w:t>
      </w:r>
      <w:r>
        <w:rPr>
          <w:spacing w:val="-9"/>
          <w:w w:val="105"/>
        </w:rPr>
        <w:t> </w:t>
      </w:r>
      <w:r>
        <w:rPr>
          <w:w w:val="105"/>
        </w:rPr>
        <w:t>hade</w:t>
      </w:r>
      <w:r>
        <w:rPr>
          <w:spacing w:val="-9"/>
          <w:w w:val="105"/>
        </w:rPr>
        <w:t> </w:t>
      </w:r>
      <w:r>
        <w:rPr>
          <w:w w:val="105"/>
        </w:rPr>
        <w:t>också</w:t>
      </w:r>
      <w:r>
        <w:rPr>
          <w:spacing w:val="-9"/>
          <w:w w:val="105"/>
        </w:rPr>
        <w:t> </w:t>
      </w:r>
      <w:r>
        <w:rPr>
          <w:w w:val="105"/>
        </w:rPr>
        <w:t>konstaterats</w:t>
      </w:r>
      <w:r>
        <w:rPr>
          <w:spacing w:val="-9"/>
          <w:w w:val="105"/>
        </w:rPr>
        <w:t> </w:t>
      </w:r>
      <w:r>
        <w:rPr>
          <w:w w:val="105"/>
        </w:rPr>
        <w:t>stora</w:t>
      </w:r>
      <w:r>
        <w:rPr>
          <w:spacing w:val="-10"/>
          <w:w w:val="105"/>
        </w:rPr>
        <w:t> </w:t>
      </w:r>
      <w:r>
        <w:rPr>
          <w:w w:val="105"/>
        </w:rPr>
        <w:t>brister</w:t>
      </w:r>
      <w:r>
        <w:rPr>
          <w:spacing w:val="-9"/>
          <w:w w:val="105"/>
        </w:rPr>
        <w:t> </w:t>
      </w:r>
      <w:r>
        <w:rPr>
          <w:w w:val="105"/>
        </w:rPr>
        <w:t>inom</w:t>
      </w:r>
      <w:r>
        <w:rPr>
          <w:spacing w:val="-9"/>
          <w:w w:val="105"/>
        </w:rPr>
        <w:t> </w:t>
      </w:r>
      <w:r>
        <w:rPr>
          <w:w w:val="105"/>
        </w:rPr>
        <w:t>vissa</w:t>
      </w:r>
      <w:r>
        <w:rPr>
          <w:spacing w:val="-9"/>
          <w:w w:val="105"/>
        </w:rPr>
        <w:t> </w:t>
      </w:r>
      <w:r>
        <w:rPr>
          <w:w w:val="105"/>
        </w:rPr>
        <w:t>specifika</w:t>
      </w:r>
      <w:r>
        <w:rPr>
          <w:spacing w:val="-9"/>
          <w:w w:val="105"/>
        </w:rPr>
        <w:t> </w:t>
      </w:r>
      <w:r>
        <w:rPr>
          <w:w w:val="105"/>
        </w:rPr>
        <w:t>lärarkategorier.</w:t>
      </w:r>
      <w:r>
        <w:rPr>
          <w:spacing w:val="40"/>
          <w:w w:val="105"/>
        </w:rPr>
        <w:t> </w:t>
      </w:r>
      <w:r>
        <w:rPr>
          <w:w w:val="105"/>
        </w:rPr>
        <w:t>För att hantera lärarbristen inom dessa områden men också lärarbristen mer generellt,</w:t>
      </w:r>
      <w:r>
        <w:rPr>
          <w:spacing w:val="40"/>
          <w:w w:val="105"/>
        </w:rPr>
        <w:t> </w:t>
      </w:r>
      <w:r>
        <w:rPr>
          <w:w w:val="105"/>
        </w:rPr>
        <w:t>införde regeringen en rad undantag från legitimationskravet.</w:t>
      </w:r>
    </w:p>
    <w:p>
      <w:pPr>
        <w:pStyle w:val="BodyText"/>
        <w:spacing w:line="302" w:lineRule="auto" w:before="99"/>
        <w:ind w:left="1207" w:right="1548"/>
        <w:rPr>
          <w:position w:val="3"/>
          <w:sz w:val="9"/>
        </w:rPr>
      </w:pPr>
      <w:r>
        <w:rPr>
          <w:w w:val="105"/>
        </w:rPr>
        <w:t>Samtidigt gjorde regeringen bedömningen att andelen obehöriga kommer att minska</w:t>
      </w:r>
      <w:r>
        <w:rPr>
          <w:spacing w:val="40"/>
          <w:w w:val="105"/>
        </w:rPr>
        <w:t> </w:t>
      </w:r>
      <w:r>
        <w:rPr>
          <w:w w:val="105"/>
        </w:rPr>
        <w:t>avsevärt, även om alla lärare inte skulle hinna bli legitimerade till dess att</w:t>
      </w:r>
      <w:r>
        <w:rPr>
          <w:spacing w:val="40"/>
          <w:w w:val="105"/>
        </w:rPr>
        <w:t> </w:t>
      </w:r>
      <w:r>
        <w:rPr>
          <w:w w:val="105"/>
        </w:rPr>
        <w:t>övergångsbestämmelserna slutade gälla.</w:t>
      </w:r>
      <w:r>
        <w:rPr>
          <w:w w:val="105"/>
          <w:position w:val="3"/>
          <w:sz w:val="9"/>
        </w:rPr>
        <w:t>86</w:t>
      </w:r>
      <w:r>
        <w:rPr>
          <w:spacing w:val="33"/>
          <w:w w:val="105"/>
          <w:position w:val="3"/>
          <w:sz w:val="9"/>
        </w:rPr>
        <w:t> </w:t>
      </w:r>
      <w:r>
        <w:rPr>
          <w:w w:val="105"/>
        </w:rPr>
        <w:t>Regeringens förväntning var att</w:t>
      </w:r>
      <w:r>
        <w:rPr>
          <w:spacing w:val="40"/>
          <w:w w:val="105"/>
        </w:rPr>
        <w:t> </w:t>
      </w:r>
      <w:r>
        <w:rPr>
          <w:w w:val="105"/>
        </w:rPr>
        <w:t>legitimationen</w:t>
      </w:r>
      <w:r>
        <w:rPr>
          <w:spacing w:val="-2"/>
          <w:w w:val="105"/>
        </w:rPr>
        <w:t> </w:t>
      </w:r>
      <w:r>
        <w:rPr>
          <w:w w:val="105"/>
        </w:rPr>
        <w:t>på</w:t>
      </w:r>
      <w:r>
        <w:rPr>
          <w:spacing w:val="-2"/>
          <w:w w:val="105"/>
        </w:rPr>
        <w:t> </w:t>
      </w:r>
      <w:r>
        <w:rPr>
          <w:w w:val="105"/>
        </w:rPr>
        <w:t>sikt</w:t>
      </w:r>
      <w:r>
        <w:rPr>
          <w:spacing w:val="-2"/>
          <w:w w:val="105"/>
        </w:rPr>
        <w:t> </w:t>
      </w:r>
      <w:r>
        <w:rPr>
          <w:w w:val="105"/>
        </w:rPr>
        <w:t>skulle</w:t>
      </w:r>
      <w:r>
        <w:rPr>
          <w:spacing w:val="-2"/>
          <w:w w:val="105"/>
        </w:rPr>
        <w:t> </w:t>
      </w:r>
      <w:r>
        <w:rPr>
          <w:w w:val="105"/>
        </w:rPr>
        <w:t>göra</w:t>
      </w:r>
      <w:r>
        <w:rPr>
          <w:spacing w:val="-2"/>
          <w:w w:val="105"/>
        </w:rPr>
        <w:t> </w:t>
      </w:r>
      <w:r>
        <w:rPr>
          <w:w w:val="105"/>
        </w:rPr>
        <w:t>yrket</w:t>
      </w:r>
      <w:r>
        <w:rPr>
          <w:spacing w:val="-2"/>
          <w:w w:val="105"/>
        </w:rPr>
        <w:t> </w:t>
      </w:r>
      <w:r>
        <w:rPr>
          <w:w w:val="105"/>
        </w:rPr>
        <w:t>så</w:t>
      </w:r>
      <w:r>
        <w:rPr>
          <w:spacing w:val="-2"/>
          <w:w w:val="105"/>
        </w:rPr>
        <w:t> </w:t>
      </w:r>
      <w:r>
        <w:rPr>
          <w:w w:val="105"/>
        </w:rPr>
        <w:t>attraktivt</w:t>
      </w:r>
      <w:r>
        <w:rPr>
          <w:spacing w:val="-3"/>
          <w:w w:val="105"/>
        </w:rPr>
        <w:t> </w:t>
      </w:r>
      <w:r>
        <w:rPr>
          <w:w w:val="105"/>
        </w:rPr>
        <w:t>att</w:t>
      </w:r>
      <w:r>
        <w:rPr>
          <w:spacing w:val="-2"/>
          <w:w w:val="105"/>
        </w:rPr>
        <w:t> </w:t>
      </w:r>
      <w:r>
        <w:rPr>
          <w:w w:val="105"/>
        </w:rPr>
        <w:t>lärarbristen</w:t>
      </w:r>
      <w:r>
        <w:rPr>
          <w:spacing w:val="-3"/>
          <w:w w:val="105"/>
        </w:rPr>
        <w:t> </w:t>
      </w:r>
      <w:r>
        <w:rPr>
          <w:w w:val="105"/>
        </w:rPr>
        <w:t>skulle</w:t>
      </w:r>
      <w:r>
        <w:rPr>
          <w:spacing w:val="-2"/>
          <w:w w:val="105"/>
        </w:rPr>
        <w:t> </w:t>
      </w:r>
      <w:r>
        <w:rPr>
          <w:w w:val="105"/>
        </w:rPr>
        <w:t>minska.</w:t>
      </w:r>
      <w:r>
        <w:rPr>
          <w:spacing w:val="-2"/>
          <w:w w:val="105"/>
        </w:rPr>
        <w:t> </w:t>
      </w:r>
      <w:r>
        <w:rPr>
          <w:w w:val="105"/>
        </w:rPr>
        <w:t>Det</w:t>
      </w:r>
      <w:r>
        <w:rPr>
          <w:spacing w:val="40"/>
          <w:w w:val="105"/>
        </w:rPr>
        <w:t> </w:t>
      </w:r>
      <w:r>
        <w:rPr>
          <w:w w:val="105"/>
        </w:rPr>
        <w:t>skulle bli fler som söker sig till lärarutbildningen och de befintliga obehöriga lärarna</w:t>
      </w:r>
      <w:r>
        <w:rPr>
          <w:spacing w:val="40"/>
          <w:w w:val="105"/>
        </w:rPr>
        <w:t> </w:t>
      </w:r>
      <w:r>
        <w:rPr>
          <w:w w:val="105"/>
        </w:rPr>
        <w:t>skulle vidareutbilda sig så att de blev legitimerade.</w:t>
      </w:r>
      <w:r>
        <w:rPr>
          <w:w w:val="105"/>
          <w:position w:val="3"/>
          <w:sz w:val="9"/>
        </w:rPr>
        <w:t>87</w:t>
      </w:r>
    </w:p>
    <w:p>
      <w:pPr>
        <w:pStyle w:val="BodyText"/>
        <w:spacing w:line="302" w:lineRule="auto" w:before="99"/>
        <w:ind w:left="1207" w:right="1623"/>
      </w:pPr>
      <w:r>
        <w:rPr>
          <w:w w:val="105"/>
        </w:rPr>
        <w:t>Vi kan inte se i dokumentationen av beredningsarbetet att regeringen resonerade kring</w:t>
      </w:r>
      <w:r>
        <w:rPr>
          <w:spacing w:val="40"/>
          <w:w w:val="105"/>
        </w:rPr>
        <w:t> </w:t>
      </w:r>
      <w:r>
        <w:rPr>
          <w:w w:val="105"/>
        </w:rPr>
        <w:t>riskerna med en fortsatt och eventuellt ökande lärarbrist, och inte heller hur den skulle</w:t>
      </w:r>
      <w:r>
        <w:rPr>
          <w:spacing w:val="40"/>
          <w:w w:val="105"/>
        </w:rPr>
        <w:t> </w:t>
      </w:r>
      <w:r>
        <w:rPr>
          <w:w w:val="105"/>
        </w:rPr>
        <w:t>påverkas av legitimationskravet. Det gjordes inte heller några konsekvensanalyser av</w:t>
      </w:r>
      <w:r>
        <w:rPr>
          <w:spacing w:val="40"/>
          <w:w w:val="105"/>
        </w:rPr>
        <w:t> </w:t>
      </w:r>
      <w:r>
        <w:rPr>
          <w:w w:val="105"/>
        </w:rPr>
        <w:t>hur de undantag som infördes skulle påverka måluppfyllelsen och lärarförsörjningen</w:t>
      </w:r>
      <w:r>
        <w:rPr>
          <w:spacing w:val="80"/>
          <w:w w:val="105"/>
        </w:rPr>
        <w:t> </w:t>
      </w:r>
      <w:r>
        <w:rPr>
          <w:w w:val="105"/>
        </w:rPr>
        <w:t>på</w:t>
      </w:r>
      <w:r>
        <w:rPr>
          <w:spacing w:val="-7"/>
          <w:w w:val="105"/>
        </w:rPr>
        <w:t> </w:t>
      </w:r>
      <w:r>
        <w:rPr>
          <w:w w:val="105"/>
        </w:rPr>
        <w:t>sikt.</w:t>
      </w:r>
    </w:p>
    <w:p>
      <w:pPr>
        <w:pStyle w:val="ListParagraph"/>
        <w:numPr>
          <w:ilvl w:val="2"/>
          <w:numId w:val="7"/>
        </w:numPr>
        <w:tabs>
          <w:tab w:pos="1205" w:val="left" w:leader="none"/>
          <w:tab w:pos="1207" w:val="left" w:leader="none"/>
        </w:tabs>
        <w:spacing w:line="324" w:lineRule="auto" w:before="153" w:after="0"/>
        <w:ind w:left="1207" w:right="1867" w:hanging="454"/>
        <w:jc w:val="left"/>
        <w:rPr>
          <w:sz w:val="14"/>
        </w:rPr>
      </w:pPr>
      <w:r>
        <w:rPr>
          <w:rFonts w:ascii="Trebuchet MS" w:hAnsi="Trebuchet MS"/>
          <w:b/>
          <w:spacing w:val="-2"/>
          <w:w w:val="105"/>
          <w:sz w:val="16"/>
        </w:rPr>
        <w:t>Omfattande</w:t>
      </w:r>
      <w:r>
        <w:rPr>
          <w:rFonts w:ascii="Trebuchet MS" w:hAnsi="Trebuchet MS"/>
          <w:b/>
          <w:spacing w:val="-5"/>
          <w:w w:val="105"/>
          <w:sz w:val="16"/>
        </w:rPr>
        <w:t> </w:t>
      </w:r>
      <w:r>
        <w:rPr>
          <w:rFonts w:ascii="Trebuchet MS" w:hAnsi="Trebuchet MS"/>
          <w:b/>
          <w:spacing w:val="-2"/>
          <w:w w:val="105"/>
          <w:sz w:val="16"/>
        </w:rPr>
        <w:t>beredning</w:t>
      </w:r>
      <w:r>
        <w:rPr>
          <w:rFonts w:ascii="Trebuchet MS" w:hAnsi="Trebuchet MS"/>
          <w:b/>
          <w:spacing w:val="-4"/>
          <w:w w:val="105"/>
          <w:sz w:val="16"/>
        </w:rPr>
        <w:t> </w:t>
      </w:r>
      <w:r>
        <w:rPr>
          <w:rFonts w:ascii="Trebuchet MS" w:hAnsi="Trebuchet MS"/>
          <w:b/>
          <w:spacing w:val="-2"/>
          <w:w w:val="105"/>
          <w:sz w:val="16"/>
        </w:rPr>
        <w:t>men</w:t>
      </w:r>
      <w:r>
        <w:rPr>
          <w:rFonts w:ascii="Trebuchet MS" w:hAnsi="Trebuchet MS"/>
          <w:b/>
          <w:spacing w:val="-4"/>
          <w:w w:val="105"/>
          <w:sz w:val="16"/>
        </w:rPr>
        <w:t> </w:t>
      </w:r>
      <w:r>
        <w:rPr>
          <w:rFonts w:ascii="Trebuchet MS" w:hAnsi="Trebuchet MS"/>
          <w:b/>
          <w:spacing w:val="-2"/>
          <w:w w:val="105"/>
          <w:sz w:val="16"/>
        </w:rPr>
        <w:t>ﬂera</w:t>
      </w:r>
      <w:r>
        <w:rPr>
          <w:rFonts w:ascii="Trebuchet MS" w:hAnsi="Trebuchet MS"/>
          <w:b/>
          <w:spacing w:val="-4"/>
          <w:w w:val="105"/>
          <w:sz w:val="16"/>
        </w:rPr>
        <w:t> </w:t>
      </w:r>
      <w:r>
        <w:rPr>
          <w:rFonts w:ascii="Trebuchet MS" w:hAnsi="Trebuchet MS"/>
          <w:b/>
          <w:spacing w:val="-2"/>
          <w:w w:val="105"/>
          <w:sz w:val="16"/>
        </w:rPr>
        <w:t>synpunkter</w:t>
      </w:r>
      <w:r>
        <w:rPr>
          <w:rFonts w:ascii="Trebuchet MS" w:hAnsi="Trebuchet MS"/>
          <w:b/>
          <w:spacing w:val="-4"/>
          <w:w w:val="105"/>
          <w:sz w:val="16"/>
        </w:rPr>
        <w:t> </w:t>
      </w:r>
      <w:r>
        <w:rPr>
          <w:rFonts w:ascii="Trebuchet MS" w:hAnsi="Trebuchet MS"/>
          <w:b/>
          <w:spacing w:val="-2"/>
          <w:w w:val="105"/>
          <w:sz w:val="16"/>
        </w:rPr>
        <w:t>hanterades</w:t>
      </w:r>
      <w:r>
        <w:rPr>
          <w:rFonts w:ascii="Trebuchet MS" w:hAnsi="Trebuchet MS"/>
          <w:b/>
          <w:spacing w:val="-7"/>
          <w:w w:val="105"/>
          <w:sz w:val="16"/>
        </w:rPr>
        <w:t> </w:t>
      </w:r>
      <w:r>
        <w:rPr>
          <w:rFonts w:ascii="Trebuchet MS" w:hAnsi="Trebuchet MS"/>
          <w:b/>
          <w:spacing w:val="-2"/>
          <w:w w:val="105"/>
          <w:sz w:val="16"/>
        </w:rPr>
        <w:t>inte </w:t>
      </w:r>
      <w:r>
        <w:rPr>
          <w:w w:val="105"/>
          <w:sz w:val="14"/>
        </w:rPr>
        <w:t>Beredningen av legitimationsreformen var omfattande. Till exempel utarbetade</w:t>
      </w:r>
      <w:r>
        <w:rPr>
          <w:spacing w:val="40"/>
          <w:w w:val="105"/>
          <w:sz w:val="14"/>
        </w:rPr>
        <w:t> </w:t>
      </w:r>
      <w:r>
        <w:rPr>
          <w:w w:val="105"/>
          <w:sz w:val="14"/>
        </w:rPr>
        <w:t>regeringen, med anledning av de många synpunkterna från remissinstanserna, en</w:t>
      </w:r>
    </w:p>
    <w:p>
      <w:pPr>
        <w:pStyle w:val="BodyText"/>
        <w:spacing w:line="149" w:lineRule="exact"/>
        <w:ind w:left="1207"/>
      </w:pPr>
      <w:r>
        <w:rPr>
          <w:w w:val="105"/>
        </w:rPr>
        <w:t>promemoria med utökade förslag i</w:t>
      </w:r>
      <w:r>
        <w:rPr>
          <w:spacing w:val="-1"/>
          <w:w w:val="105"/>
        </w:rPr>
        <w:t> </w:t>
      </w:r>
      <w:r>
        <w:rPr>
          <w:w w:val="105"/>
        </w:rPr>
        <w:t>förhållande till Lärarutredningen</w:t>
      </w:r>
      <w:r>
        <w:rPr>
          <w:spacing w:val="2"/>
          <w:w w:val="105"/>
        </w:rPr>
        <w:t> </w:t>
      </w:r>
      <w:r>
        <w:rPr>
          <w:w w:val="105"/>
        </w:rPr>
        <w:t>2008,</w:t>
      </w:r>
      <w:r>
        <w:rPr>
          <w:spacing w:val="-1"/>
          <w:w w:val="105"/>
        </w:rPr>
        <w:t> </w:t>
      </w:r>
      <w:r>
        <w:rPr>
          <w:w w:val="105"/>
        </w:rPr>
        <w:t>som </w:t>
      </w:r>
      <w:r>
        <w:rPr>
          <w:spacing w:val="-2"/>
          <w:w w:val="105"/>
        </w:rPr>
        <w:t>sedan</w:t>
      </w:r>
    </w:p>
    <w:p>
      <w:pPr>
        <w:pStyle w:val="BodyText"/>
        <w:spacing w:before="41"/>
        <w:ind w:left="1207"/>
        <w:rPr>
          <w:position w:val="3"/>
          <w:sz w:val="9"/>
        </w:rPr>
      </w:pPr>
      <w:r>
        <w:rPr>
          <w:w w:val="105"/>
        </w:rPr>
        <w:t>efter ytterligare</w:t>
      </w:r>
      <w:r>
        <w:rPr>
          <w:spacing w:val="1"/>
          <w:w w:val="105"/>
        </w:rPr>
        <w:t> </w:t>
      </w:r>
      <w:r>
        <w:rPr>
          <w:w w:val="105"/>
        </w:rPr>
        <w:t>en</w:t>
      </w:r>
      <w:r>
        <w:rPr>
          <w:spacing w:val="-1"/>
          <w:w w:val="105"/>
        </w:rPr>
        <w:t> </w:t>
      </w:r>
      <w:r>
        <w:rPr>
          <w:w w:val="105"/>
        </w:rPr>
        <w:t>remissrunda</w:t>
      </w:r>
      <w:r>
        <w:rPr>
          <w:spacing w:val="1"/>
          <w:w w:val="105"/>
        </w:rPr>
        <w:t> </w:t>
      </w:r>
      <w:r>
        <w:rPr>
          <w:w w:val="105"/>
        </w:rPr>
        <w:t>låg</w:t>
      </w:r>
      <w:r>
        <w:rPr>
          <w:spacing w:val="1"/>
          <w:w w:val="105"/>
        </w:rPr>
        <w:t> </w:t>
      </w:r>
      <w:r>
        <w:rPr>
          <w:w w:val="105"/>
        </w:rPr>
        <w:t>till</w:t>
      </w:r>
      <w:r>
        <w:rPr>
          <w:spacing w:val="-1"/>
          <w:w w:val="105"/>
        </w:rPr>
        <w:t> </w:t>
      </w:r>
      <w:r>
        <w:rPr>
          <w:w w:val="105"/>
        </w:rPr>
        <w:t>grund</w:t>
      </w:r>
      <w:r>
        <w:rPr>
          <w:spacing w:val="1"/>
          <w:w w:val="105"/>
        </w:rPr>
        <w:t> </w:t>
      </w:r>
      <w:r>
        <w:rPr>
          <w:w w:val="105"/>
        </w:rPr>
        <w:t>för</w:t>
      </w:r>
      <w:r>
        <w:rPr>
          <w:spacing w:val="1"/>
          <w:w w:val="105"/>
        </w:rPr>
        <w:t> </w:t>
      </w:r>
      <w:r>
        <w:rPr>
          <w:spacing w:val="-2"/>
          <w:w w:val="105"/>
        </w:rPr>
        <w:t>propositionen.</w:t>
      </w:r>
      <w:r>
        <w:rPr>
          <w:spacing w:val="-2"/>
          <w:w w:val="105"/>
          <w:position w:val="3"/>
          <w:sz w:val="9"/>
        </w:rPr>
        <w:t>88</w:t>
      </w:r>
    </w:p>
    <w:p>
      <w:pPr>
        <w:pStyle w:val="BodyText"/>
        <w:spacing w:before="9"/>
      </w:pPr>
      <w:r>
        <w:rPr/>
        <mc:AlternateContent>
          <mc:Choice Requires="wps">
            <w:drawing>
              <wp:anchor distT="0" distB="0" distL="0" distR="0" allowOverlap="1" layoutInCell="1" locked="0" behindDoc="1" simplePos="0" relativeHeight="487617536">
                <wp:simplePos x="0" y="0"/>
                <wp:positionH relativeFrom="page">
                  <wp:posOffset>1216355</wp:posOffset>
                </wp:positionH>
                <wp:positionV relativeFrom="paragraph">
                  <wp:posOffset>123807</wp:posOffset>
                </wp:positionV>
                <wp:extent cx="1169035" cy="4445"/>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9.748649pt;width:92.004pt;height:.345pt;mso-position-horizontal-relative:page;mso-position-vertical-relative:paragraph;z-index:-15698944;mso-wrap-distance-left:0;mso-wrap-distance-right:0" id="docshape98" filled="true" fillcolor="#000000" stroked="false">
                <v:fill type="solid"/>
                <w10:wrap type="topAndBottom"/>
              </v:rect>
            </w:pict>
          </mc:Fallback>
        </mc:AlternateContent>
      </w:r>
    </w:p>
    <w:p>
      <w:pPr>
        <w:spacing w:before="61"/>
        <w:ind w:left="1207" w:right="0" w:firstLine="0"/>
        <w:jc w:val="left"/>
        <w:rPr>
          <w:sz w:val="11"/>
        </w:rPr>
      </w:pPr>
      <w:r>
        <w:rPr>
          <w:spacing w:val="-2"/>
          <w:position w:val="3"/>
          <w:sz w:val="7"/>
        </w:rPr>
        <w:t>84</w:t>
      </w:r>
      <w:r>
        <w:rPr>
          <w:spacing w:val="55"/>
          <w:position w:val="3"/>
          <w:sz w:val="7"/>
        </w:rPr>
        <w:t>  </w:t>
      </w:r>
      <w:r>
        <w:rPr>
          <w:spacing w:val="-2"/>
          <w:sz w:val="11"/>
        </w:rPr>
        <w:t>Statskontoret,</w:t>
      </w:r>
      <w:r>
        <w:rPr>
          <w:spacing w:val="-1"/>
          <w:sz w:val="11"/>
        </w:rPr>
        <w:t> </w:t>
      </w:r>
      <w:r>
        <w:rPr>
          <w:rFonts w:ascii="Book Antiqua" w:hAnsi="Book Antiqua"/>
          <w:i/>
          <w:spacing w:val="-2"/>
          <w:sz w:val="11"/>
        </w:rPr>
        <w:t>Lärares</w:t>
      </w:r>
      <w:r>
        <w:rPr>
          <w:rFonts w:ascii="Book Antiqua" w:hAnsi="Book Antiqua"/>
          <w:i/>
          <w:sz w:val="11"/>
        </w:rPr>
        <w:t> </w:t>
      </w:r>
      <w:r>
        <w:rPr>
          <w:rFonts w:ascii="Book Antiqua" w:hAnsi="Book Antiqua"/>
          <w:i/>
          <w:spacing w:val="-2"/>
          <w:sz w:val="11"/>
        </w:rPr>
        <w:t>utbildning</w:t>
      </w:r>
      <w:r>
        <w:rPr>
          <w:rFonts w:ascii="Book Antiqua" w:hAnsi="Book Antiqua"/>
          <w:i/>
          <w:spacing w:val="-1"/>
          <w:sz w:val="11"/>
        </w:rPr>
        <w:t> </w:t>
      </w:r>
      <w:r>
        <w:rPr>
          <w:rFonts w:ascii="Book Antiqua" w:hAnsi="Book Antiqua"/>
          <w:i/>
          <w:spacing w:val="-2"/>
          <w:sz w:val="11"/>
        </w:rPr>
        <w:t>och</w:t>
      </w:r>
      <w:r>
        <w:rPr>
          <w:rFonts w:ascii="Book Antiqua" w:hAnsi="Book Antiqua"/>
          <w:i/>
          <w:spacing w:val="-1"/>
          <w:sz w:val="11"/>
        </w:rPr>
        <w:t> </w:t>
      </w:r>
      <w:r>
        <w:rPr>
          <w:rFonts w:ascii="Book Antiqua" w:hAnsi="Book Antiqua"/>
          <w:i/>
          <w:spacing w:val="-2"/>
          <w:sz w:val="11"/>
        </w:rPr>
        <w:t>undervisning i</w:t>
      </w:r>
      <w:r>
        <w:rPr>
          <w:rFonts w:ascii="Book Antiqua" w:hAnsi="Book Antiqua"/>
          <w:i/>
          <w:spacing w:val="-1"/>
          <w:sz w:val="11"/>
        </w:rPr>
        <w:t> </w:t>
      </w:r>
      <w:r>
        <w:rPr>
          <w:rFonts w:ascii="Book Antiqua" w:hAnsi="Book Antiqua"/>
          <w:i/>
          <w:spacing w:val="-2"/>
          <w:sz w:val="11"/>
        </w:rPr>
        <w:t>skolan.</w:t>
      </w:r>
      <w:r>
        <w:rPr>
          <w:rFonts w:ascii="Book Antiqua" w:hAnsi="Book Antiqua"/>
          <w:i/>
          <w:spacing w:val="-1"/>
          <w:sz w:val="11"/>
        </w:rPr>
        <w:t> </w:t>
      </w:r>
      <w:r>
        <w:rPr>
          <w:rFonts w:ascii="Book Antiqua" w:hAnsi="Book Antiqua"/>
          <w:i/>
          <w:spacing w:val="-2"/>
          <w:sz w:val="11"/>
        </w:rPr>
        <w:t>Kartläggning</w:t>
      </w:r>
      <w:r>
        <w:rPr>
          <w:rFonts w:ascii="Book Antiqua" w:hAnsi="Book Antiqua"/>
          <w:i/>
          <w:spacing w:val="-1"/>
          <w:sz w:val="11"/>
        </w:rPr>
        <w:t> </w:t>
      </w:r>
      <w:r>
        <w:rPr>
          <w:rFonts w:ascii="Book Antiqua" w:hAnsi="Book Antiqua"/>
          <w:i/>
          <w:spacing w:val="-2"/>
          <w:sz w:val="11"/>
        </w:rPr>
        <w:t>och</w:t>
      </w:r>
      <w:r>
        <w:rPr>
          <w:rFonts w:ascii="Book Antiqua" w:hAnsi="Book Antiqua"/>
          <w:i/>
          <w:spacing w:val="-1"/>
          <w:sz w:val="11"/>
        </w:rPr>
        <w:t> </w:t>
      </w:r>
      <w:r>
        <w:rPr>
          <w:rFonts w:ascii="Book Antiqua" w:hAnsi="Book Antiqua"/>
          <w:i/>
          <w:spacing w:val="-2"/>
          <w:sz w:val="11"/>
        </w:rPr>
        <w:t>analys,</w:t>
      </w:r>
      <w:r>
        <w:rPr>
          <w:rFonts w:ascii="Book Antiqua" w:hAnsi="Book Antiqua"/>
          <w:i/>
          <w:sz w:val="11"/>
        </w:rPr>
        <w:t> </w:t>
      </w:r>
      <w:r>
        <w:rPr>
          <w:spacing w:val="-2"/>
          <w:sz w:val="11"/>
        </w:rPr>
        <w:t>2007.</w:t>
      </w:r>
    </w:p>
    <w:p>
      <w:pPr>
        <w:spacing w:before="10"/>
        <w:ind w:left="1207" w:right="0" w:firstLine="0"/>
        <w:jc w:val="left"/>
        <w:rPr>
          <w:sz w:val="11"/>
        </w:rPr>
      </w:pPr>
      <w:r>
        <w:rPr>
          <w:position w:val="3"/>
          <w:sz w:val="7"/>
        </w:rPr>
        <w:t>85</w:t>
      </w:r>
      <w:r>
        <w:rPr>
          <w:spacing w:val="58"/>
          <w:position w:val="3"/>
          <w:sz w:val="7"/>
        </w:rPr>
        <w:t>  </w:t>
      </w:r>
      <w:r>
        <w:rPr>
          <w:sz w:val="11"/>
        </w:rPr>
        <w:t>SOU </w:t>
      </w:r>
      <w:r>
        <w:rPr>
          <w:spacing w:val="-2"/>
          <w:sz w:val="11"/>
        </w:rPr>
        <w:t>2008:52.</w:t>
      </w:r>
    </w:p>
    <w:p>
      <w:pPr>
        <w:spacing w:before="16"/>
        <w:ind w:left="1207" w:right="0" w:firstLine="0"/>
        <w:jc w:val="left"/>
        <w:rPr>
          <w:sz w:val="11"/>
        </w:rPr>
      </w:pPr>
      <w:r>
        <w:rPr>
          <w:position w:val="3"/>
          <w:sz w:val="7"/>
        </w:rPr>
        <w:t>86</w:t>
      </w:r>
      <w:r>
        <w:rPr>
          <w:spacing w:val="62"/>
          <w:position w:val="3"/>
          <w:sz w:val="7"/>
        </w:rPr>
        <w:t>  </w:t>
      </w:r>
      <w:r>
        <w:rPr>
          <w:sz w:val="11"/>
        </w:rPr>
        <w:t>Prop.</w:t>
      </w:r>
      <w:r>
        <w:rPr>
          <w:spacing w:val="1"/>
          <w:sz w:val="11"/>
        </w:rPr>
        <w:t> </w:t>
      </w:r>
      <w:r>
        <w:rPr>
          <w:sz w:val="11"/>
        </w:rPr>
        <w:t>2010/11:20,</w:t>
      </w:r>
      <w:r>
        <w:rPr>
          <w:spacing w:val="2"/>
          <w:sz w:val="11"/>
        </w:rPr>
        <w:t> </w:t>
      </w:r>
      <w:r>
        <w:rPr>
          <w:sz w:val="11"/>
        </w:rPr>
        <w:t>s.</w:t>
      </w:r>
      <w:r>
        <w:rPr>
          <w:spacing w:val="1"/>
          <w:sz w:val="11"/>
        </w:rPr>
        <w:t> </w:t>
      </w:r>
      <w:r>
        <w:rPr>
          <w:sz w:val="11"/>
        </w:rPr>
        <w:t>79,</w:t>
      </w:r>
      <w:r>
        <w:rPr>
          <w:spacing w:val="2"/>
          <w:sz w:val="11"/>
        </w:rPr>
        <w:t> </w:t>
      </w:r>
      <w:r>
        <w:rPr>
          <w:sz w:val="11"/>
        </w:rPr>
        <w:t>bet.</w:t>
      </w:r>
      <w:r>
        <w:rPr>
          <w:spacing w:val="3"/>
          <w:sz w:val="11"/>
        </w:rPr>
        <w:t> </w:t>
      </w:r>
      <w:r>
        <w:rPr>
          <w:sz w:val="11"/>
        </w:rPr>
        <w:t>2010/11:UbU5,</w:t>
      </w:r>
      <w:r>
        <w:rPr>
          <w:spacing w:val="1"/>
          <w:sz w:val="11"/>
        </w:rPr>
        <w:t> </w:t>
      </w:r>
      <w:r>
        <w:rPr>
          <w:sz w:val="11"/>
        </w:rPr>
        <w:t>rskr.</w:t>
      </w:r>
      <w:r>
        <w:rPr>
          <w:spacing w:val="2"/>
          <w:sz w:val="11"/>
        </w:rPr>
        <w:t> </w:t>
      </w:r>
      <w:r>
        <w:rPr>
          <w:spacing w:val="-2"/>
          <w:sz w:val="11"/>
        </w:rPr>
        <w:t>2010/11:171.</w:t>
      </w:r>
    </w:p>
    <w:p>
      <w:pPr>
        <w:spacing w:before="17"/>
        <w:ind w:left="1207" w:right="0" w:firstLine="0"/>
        <w:jc w:val="left"/>
        <w:rPr>
          <w:sz w:val="11"/>
        </w:rPr>
      </w:pPr>
      <w:r>
        <w:rPr>
          <w:position w:val="3"/>
          <w:sz w:val="7"/>
        </w:rPr>
        <w:t>87</w:t>
      </w:r>
      <w:r>
        <w:rPr>
          <w:spacing w:val="60"/>
          <w:position w:val="3"/>
          <w:sz w:val="7"/>
        </w:rPr>
        <w:t>  </w:t>
      </w:r>
      <w:r>
        <w:rPr>
          <w:sz w:val="11"/>
        </w:rPr>
        <w:t>Prop.</w:t>
      </w:r>
      <w:r>
        <w:rPr>
          <w:spacing w:val="1"/>
          <w:sz w:val="11"/>
        </w:rPr>
        <w:t> </w:t>
      </w:r>
      <w:r>
        <w:rPr>
          <w:sz w:val="11"/>
        </w:rPr>
        <w:t>2010/11:20,</w:t>
      </w:r>
      <w:r>
        <w:rPr>
          <w:spacing w:val="1"/>
          <w:sz w:val="11"/>
        </w:rPr>
        <w:t> </w:t>
      </w:r>
      <w:r>
        <w:rPr>
          <w:sz w:val="11"/>
        </w:rPr>
        <w:t>s. 25–26</w:t>
      </w:r>
      <w:r>
        <w:rPr>
          <w:spacing w:val="1"/>
          <w:sz w:val="11"/>
        </w:rPr>
        <w:t> </w:t>
      </w:r>
      <w:r>
        <w:rPr>
          <w:sz w:val="11"/>
        </w:rPr>
        <w:t>och</w:t>
      </w:r>
      <w:r>
        <w:rPr>
          <w:spacing w:val="1"/>
          <w:sz w:val="11"/>
        </w:rPr>
        <w:t> </w:t>
      </w:r>
      <w:r>
        <w:rPr>
          <w:sz w:val="11"/>
        </w:rPr>
        <w:t>78–79,</w:t>
      </w:r>
      <w:r>
        <w:rPr>
          <w:spacing w:val="1"/>
          <w:sz w:val="11"/>
        </w:rPr>
        <w:t> </w:t>
      </w:r>
      <w:r>
        <w:rPr>
          <w:sz w:val="11"/>
        </w:rPr>
        <w:t>bet.</w:t>
      </w:r>
      <w:r>
        <w:rPr>
          <w:spacing w:val="1"/>
          <w:sz w:val="11"/>
        </w:rPr>
        <w:t> </w:t>
      </w:r>
      <w:r>
        <w:rPr>
          <w:sz w:val="11"/>
        </w:rPr>
        <w:t>2010/11:UbU5, rskr.</w:t>
      </w:r>
      <w:r>
        <w:rPr>
          <w:spacing w:val="2"/>
          <w:sz w:val="11"/>
        </w:rPr>
        <w:t> </w:t>
      </w:r>
      <w:r>
        <w:rPr>
          <w:spacing w:val="-2"/>
          <w:sz w:val="11"/>
        </w:rPr>
        <w:t>2010/11:171.</w:t>
      </w:r>
    </w:p>
    <w:p>
      <w:pPr>
        <w:spacing w:before="17"/>
        <w:ind w:left="1207" w:right="0" w:firstLine="0"/>
        <w:jc w:val="left"/>
        <w:rPr>
          <w:sz w:val="11"/>
        </w:rPr>
      </w:pPr>
      <w:r>
        <w:rPr>
          <w:w w:val="105"/>
          <w:position w:val="3"/>
          <w:sz w:val="7"/>
        </w:rPr>
        <w:t>88</w:t>
      </w:r>
      <w:r>
        <w:rPr>
          <w:spacing w:val="47"/>
          <w:w w:val="105"/>
          <w:position w:val="3"/>
          <w:sz w:val="7"/>
        </w:rPr>
        <w:t>  </w:t>
      </w:r>
      <w:r>
        <w:rPr>
          <w:w w:val="105"/>
          <w:sz w:val="11"/>
        </w:rPr>
        <w:t>Regeringsbeslut</w:t>
      </w:r>
      <w:r>
        <w:rPr>
          <w:spacing w:val="-4"/>
          <w:w w:val="105"/>
          <w:sz w:val="11"/>
        </w:rPr>
        <w:t> </w:t>
      </w:r>
      <w:r>
        <w:rPr>
          <w:spacing w:val="-2"/>
          <w:w w:val="105"/>
          <w:sz w:val="11"/>
        </w:rPr>
        <w:t>U2010/2818/S.</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30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0" w:right="1135"/>
      </w:pPr>
      <w:r>
        <w:rPr>
          <w:w w:val="105"/>
        </w:rPr>
        <w:t>Samtidigt kan vi konstatera att synpunkter från flera, för skolväsendet viktiga aktörer,</w:t>
      </w:r>
      <w:r>
        <w:rPr>
          <w:spacing w:val="40"/>
          <w:w w:val="105"/>
        </w:rPr>
        <w:t> </w:t>
      </w:r>
      <w:r>
        <w:rPr>
          <w:w w:val="105"/>
        </w:rPr>
        <w:t>inte bemöttes eller beaktades tillräckligt väl.</w:t>
      </w:r>
      <w:r>
        <w:rPr>
          <w:w w:val="105"/>
          <w:position w:val="3"/>
          <w:sz w:val="9"/>
        </w:rPr>
        <w:t>89</w:t>
      </w:r>
      <w:r>
        <w:rPr>
          <w:spacing w:val="14"/>
          <w:w w:val="105"/>
          <w:position w:val="3"/>
          <w:sz w:val="9"/>
        </w:rPr>
        <w:t> </w:t>
      </w:r>
      <w:r>
        <w:rPr>
          <w:w w:val="105"/>
        </w:rPr>
        <w:t>Granskningen visar att det var tämligen</w:t>
      </w:r>
      <w:r>
        <w:rPr>
          <w:spacing w:val="40"/>
          <w:w w:val="105"/>
        </w:rPr>
        <w:t> </w:t>
      </w:r>
      <w:r>
        <w:rPr>
          <w:w w:val="105"/>
        </w:rPr>
        <w:t>korta tidsramar mellan remisstiden och tidpunkten då propositionen lades fram, vilket</w:t>
      </w:r>
      <w:r>
        <w:rPr>
          <w:spacing w:val="40"/>
          <w:w w:val="105"/>
        </w:rPr>
        <w:t> </w:t>
      </w:r>
      <w:r>
        <w:rPr>
          <w:w w:val="105"/>
        </w:rPr>
        <w:t>kan förklara regeringens otillräckliga analys av remissinstansernas svar.</w:t>
      </w:r>
    </w:p>
    <w:p>
      <w:pPr>
        <w:pStyle w:val="BodyText"/>
        <w:spacing w:line="302" w:lineRule="auto" w:before="101"/>
        <w:ind w:left="1660" w:right="1135"/>
      </w:pPr>
      <w:r>
        <w:rPr>
          <w:w w:val="105"/>
        </w:rPr>
        <w:t>Exempelvis ifrågasatte flera instanser, till övervägande del lärosäten, kravet på en</w:t>
      </w:r>
      <w:r>
        <w:rPr>
          <w:spacing w:val="40"/>
          <w:w w:val="105"/>
        </w:rPr>
        <w:t> </w:t>
      </w:r>
      <w:r>
        <w:rPr>
          <w:w w:val="105"/>
        </w:rPr>
        <w:t>genomgången introduktionsperiod. Regeringen delade inte den bedömningen när</w:t>
      </w:r>
      <w:r>
        <w:rPr>
          <w:spacing w:val="40"/>
          <w:w w:val="105"/>
        </w:rPr>
        <w:t> </w:t>
      </w:r>
      <w:r>
        <w:rPr>
          <w:w w:val="105"/>
        </w:rPr>
        <w:t>propositionen lades fram 2010, men bara något år senare beslutade regeringen ändå att</w:t>
      </w:r>
      <w:r>
        <w:rPr>
          <w:spacing w:val="40"/>
          <w:w w:val="105"/>
        </w:rPr>
        <w:t> </w:t>
      </w:r>
      <w:r>
        <w:rPr>
          <w:w w:val="105"/>
        </w:rPr>
        <w:t>ta bort det kravet.</w:t>
      </w:r>
    </w:p>
    <w:p>
      <w:pPr>
        <w:pStyle w:val="BodyText"/>
        <w:spacing w:line="302" w:lineRule="auto" w:before="101"/>
        <w:ind w:left="1660" w:right="1135"/>
        <w:rPr>
          <w:position w:val="3"/>
          <w:sz w:val="9"/>
        </w:rPr>
      </w:pPr>
      <w:r>
        <w:rPr>
          <w:w w:val="105"/>
        </w:rPr>
        <w:t>Flera remissinstanser ställde sig negativa till undantagen och efterfrågade andra, mer</w:t>
      </w:r>
      <w:r>
        <w:rPr>
          <w:spacing w:val="40"/>
          <w:w w:val="105"/>
        </w:rPr>
        <w:t> </w:t>
      </w:r>
      <w:r>
        <w:rPr>
          <w:w w:val="105"/>
        </w:rPr>
        <w:t>långsiktiga lösningar för att hantera lärarbristen.</w:t>
      </w:r>
      <w:r>
        <w:rPr>
          <w:w w:val="105"/>
          <w:position w:val="3"/>
          <w:sz w:val="9"/>
        </w:rPr>
        <w:t>90</w:t>
      </w:r>
      <w:r>
        <w:rPr>
          <w:spacing w:val="21"/>
          <w:w w:val="105"/>
          <w:position w:val="3"/>
          <w:sz w:val="9"/>
        </w:rPr>
        <w:t> </w:t>
      </w:r>
      <w:r>
        <w:rPr>
          <w:w w:val="105"/>
        </w:rPr>
        <w:t>I remissvaren lyftes det också som</w:t>
      </w:r>
      <w:r>
        <w:rPr>
          <w:spacing w:val="40"/>
          <w:w w:val="105"/>
        </w:rPr>
        <w:t> </w:t>
      </w:r>
      <w:r>
        <w:rPr>
          <w:w w:val="105"/>
        </w:rPr>
        <w:t>anmärkningsvärt att regeringen i utformningen av systemet inte hade dragit lärdomar</w:t>
      </w:r>
      <w:r>
        <w:rPr>
          <w:spacing w:val="40"/>
          <w:w w:val="105"/>
        </w:rPr>
        <w:t> </w:t>
      </w:r>
      <w:r>
        <w:rPr>
          <w:w w:val="105"/>
        </w:rPr>
        <w:t>från legitimationssystemet inom hälso- och sjukvård.</w:t>
      </w:r>
      <w:r>
        <w:rPr>
          <w:w w:val="105"/>
          <w:position w:val="3"/>
          <w:sz w:val="9"/>
        </w:rPr>
        <w:t>91</w:t>
      </w:r>
      <w:r>
        <w:rPr>
          <w:spacing w:val="26"/>
          <w:w w:val="105"/>
          <w:position w:val="3"/>
          <w:sz w:val="9"/>
        </w:rPr>
        <w:t> </w:t>
      </w:r>
      <w:r>
        <w:rPr>
          <w:w w:val="105"/>
        </w:rPr>
        <w:t>Det framfördes också</w:t>
      </w:r>
      <w:r>
        <w:rPr>
          <w:spacing w:val="40"/>
          <w:w w:val="105"/>
        </w:rPr>
        <w:t> </w:t>
      </w:r>
      <w:r>
        <w:rPr>
          <w:w w:val="105"/>
        </w:rPr>
        <w:t>synpunkter om att en lärarlegitimation i sig inte löser problemet med brist på behöriga</w:t>
      </w:r>
      <w:r>
        <w:rPr>
          <w:spacing w:val="40"/>
          <w:w w:val="105"/>
        </w:rPr>
        <w:t> </w:t>
      </w:r>
      <w:r>
        <w:rPr>
          <w:w w:val="105"/>
        </w:rPr>
        <w:t>lärare och elevernas sjunkande måluppfyllelse, samt att det fanns en risk för att den</w:t>
      </w:r>
      <w:r>
        <w:rPr>
          <w:spacing w:val="40"/>
          <w:w w:val="105"/>
        </w:rPr>
        <w:t> </w:t>
      </w:r>
      <w:r>
        <w:rPr>
          <w:w w:val="105"/>
        </w:rPr>
        <w:t>föreslagna utformningen därför inte skulle få önskade effekter.</w:t>
      </w:r>
      <w:r>
        <w:rPr>
          <w:w w:val="105"/>
          <w:position w:val="3"/>
          <w:sz w:val="9"/>
        </w:rPr>
        <w:t>92</w:t>
      </w:r>
    </w:p>
    <w:p>
      <w:pPr>
        <w:pStyle w:val="Heading4"/>
        <w:numPr>
          <w:ilvl w:val="1"/>
          <w:numId w:val="7"/>
        </w:numPr>
        <w:tabs>
          <w:tab w:pos="1659" w:val="left" w:leader="none"/>
          <w:tab w:pos="1661" w:val="left" w:leader="none"/>
        </w:tabs>
        <w:spacing w:line="266" w:lineRule="auto" w:before="150" w:after="0"/>
        <w:ind w:left="1661" w:right="2097" w:hanging="454"/>
        <w:jc w:val="left"/>
      </w:pPr>
      <w:bookmarkStart w:name="_TOC_250017" w:id="23"/>
      <w:r>
        <w:rPr/>
        <w:t>Tydliga</w:t>
      </w:r>
      <w:r>
        <w:rPr>
          <w:spacing w:val="-14"/>
        </w:rPr>
        <w:t> </w:t>
      </w:r>
      <w:r>
        <w:rPr/>
        <w:t>roller</w:t>
      </w:r>
      <w:r>
        <w:rPr>
          <w:spacing w:val="-13"/>
        </w:rPr>
        <w:t> </w:t>
      </w:r>
      <w:r>
        <w:rPr/>
        <w:t>men</w:t>
      </w:r>
      <w:r>
        <w:rPr>
          <w:spacing w:val="-14"/>
        </w:rPr>
        <w:t> </w:t>
      </w:r>
      <w:r>
        <w:rPr/>
        <w:t>otillräckliga</w:t>
      </w:r>
      <w:r>
        <w:rPr>
          <w:spacing w:val="-12"/>
        </w:rPr>
        <w:t> </w:t>
      </w:r>
      <w:r>
        <w:rPr/>
        <w:t>förutsättningar</w:t>
      </w:r>
      <w:r>
        <w:rPr>
          <w:spacing w:val="-12"/>
        </w:rPr>
        <w:t> </w:t>
      </w:r>
      <w:r>
        <w:rPr/>
        <w:t>för myndigheternas</w:t>
      </w:r>
      <w:r>
        <w:rPr>
          <w:spacing w:val="-14"/>
        </w:rPr>
        <w:t> </w:t>
      </w:r>
      <w:bookmarkEnd w:id="23"/>
      <w:r>
        <w:rPr/>
        <w:t>arbete</w:t>
      </w:r>
    </w:p>
    <w:p>
      <w:pPr>
        <w:pStyle w:val="BodyText"/>
        <w:spacing w:line="302" w:lineRule="auto" w:before="75"/>
        <w:ind w:left="1660" w:right="1241"/>
      </w:pPr>
      <w:r>
        <w:rPr>
          <w:w w:val="105"/>
        </w:rPr>
        <w:t>Granskningen visar att myndigheterna i legitimationssystemet har tydliga roller men</w:t>
      </w:r>
      <w:r>
        <w:rPr>
          <w:spacing w:val="40"/>
          <w:w w:val="105"/>
        </w:rPr>
        <w:t> </w:t>
      </w:r>
      <w:r>
        <w:rPr>
          <w:w w:val="105"/>
        </w:rPr>
        <w:t>att</w:t>
      </w:r>
      <w:r>
        <w:rPr>
          <w:spacing w:val="1"/>
          <w:w w:val="105"/>
        </w:rPr>
        <w:t> </w:t>
      </w:r>
      <w:r>
        <w:rPr>
          <w:w w:val="105"/>
        </w:rPr>
        <w:t>deras</w:t>
      </w:r>
      <w:r>
        <w:rPr>
          <w:spacing w:val="2"/>
          <w:w w:val="105"/>
        </w:rPr>
        <w:t> </w:t>
      </w:r>
      <w:r>
        <w:rPr>
          <w:w w:val="105"/>
        </w:rPr>
        <w:t>förutsättningar</w:t>
      </w:r>
      <w:r>
        <w:rPr>
          <w:spacing w:val="1"/>
          <w:w w:val="105"/>
        </w:rPr>
        <w:t> </w:t>
      </w:r>
      <w:r>
        <w:rPr>
          <w:w w:val="105"/>
        </w:rPr>
        <w:t>att</w:t>
      </w:r>
      <w:r>
        <w:rPr>
          <w:spacing w:val="3"/>
          <w:w w:val="105"/>
        </w:rPr>
        <w:t> </w:t>
      </w:r>
      <w:r>
        <w:rPr>
          <w:w w:val="105"/>
        </w:rPr>
        <w:t>bidra</w:t>
      </w:r>
      <w:r>
        <w:rPr>
          <w:spacing w:val="2"/>
          <w:w w:val="105"/>
        </w:rPr>
        <w:t> </w:t>
      </w:r>
      <w:r>
        <w:rPr>
          <w:w w:val="105"/>
        </w:rPr>
        <w:t>till</w:t>
      </w:r>
      <w:r>
        <w:rPr>
          <w:spacing w:val="3"/>
          <w:w w:val="105"/>
        </w:rPr>
        <w:t> </w:t>
      </w:r>
      <w:r>
        <w:rPr>
          <w:w w:val="105"/>
        </w:rPr>
        <w:t>att syftena</w:t>
      </w:r>
      <w:r>
        <w:rPr>
          <w:spacing w:val="2"/>
          <w:w w:val="105"/>
        </w:rPr>
        <w:t> </w:t>
      </w:r>
      <w:r>
        <w:rPr>
          <w:w w:val="105"/>
        </w:rPr>
        <w:t>med</w:t>
      </w:r>
      <w:r>
        <w:rPr>
          <w:spacing w:val="1"/>
          <w:w w:val="105"/>
        </w:rPr>
        <w:t> </w:t>
      </w:r>
      <w:r>
        <w:rPr>
          <w:w w:val="105"/>
        </w:rPr>
        <w:t>reformen</w:t>
      </w:r>
      <w:r>
        <w:rPr>
          <w:spacing w:val="2"/>
          <w:w w:val="105"/>
        </w:rPr>
        <w:t> </w:t>
      </w:r>
      <w:r>
        <w:rPr>
          <w:w w:val="105"/>
        </w:rPr>
        <w:t>nås</w:t>
      </w:r>
      <w:r>
        <w:rPr>
          <w:spacing w:val="2"/>
          <w:w w:val="105"/>
        </w:rPr>
        <w:t> </w:t>
      </w:r>
      <w:r>
        <w:rPr>
          <w:w w:val="105"/>
        </w:rPr>
        <w:t>inte</w:t>
      </w:r>
      <w:r>
        <w:rPr>
          <w:spacing w:val="1"/>
          <w:w w:val="105"/>
        </w:rPr>
        <w:t> </w:t>
      </w:r>
      <w:r>
        <w:rPr>
          <w:w w:val="105"/>
        </w:rPr>
        <w:t>är</w:t>
      </w:r>
      <w:r>
        <w:rPr>
          <w:spacing w:val="2"/>
          <w:w w:val="105"/>
        </w:rPr>
        <w:t> </w:t>
      </w:r>
      <w:r>
        <w:rPr>
          <w:spacing w:val="-2"/>
          <w:w w:val="105"/>
        </w:rPr>
        <w:t>tillräckliga.</w:t>
      </w:r>
    </w:p>
    <w:p>
      <w:pPr>
        <w:pStyle w:val="BodyText"/>
        <w:spacing w:line="302" w:lineRule="auto" w:before="101"/>
        <w:ind w:left="1660" w:right="1118"/>
      </w:pPr>
      <w:r>
        <w:rPr>
          <w:w w:val="105"/>
        </w:rPr>
        <w:t>För att närmare analysera roll- och ansvarsfördelningen i lärarlegitimationssystemet</w:t>
      </w:r>
      <w:r>
        <w:rPr>
          <w:spacing w:val="80"/>
          <w:w w:val="105"/>
        </w:rPr>
        <w:t> </w:t>
      </w:r>
      <w:r>
        <w:rPr>
          <w:w w:val="105"/>
        </w:rPr>
        <w:t>har vi jämfört med utformningen av motsvarande system för sjuksköterskor. Det finns</w:t>
      </w:r>
      <w:r>
        <w:rPr>
          <w:spacing w:val="40"/>
          <w:w w:val="105"/>
        </w:rPr>
        <w:t> </w:t>
      </w:r>
      <w:r>
        <w:rPr>
          <w:w w:val="105"/>
        </w:rPr>
        <w:t>flera</w:t>
      </w:r>
      <w:r>
        <w:rPr>
          <w:spacing w:val="-4"/>
          <w:w w:val="105"/>
        </w:rPr>
        <w:t> </w:t>
      </w:r>
      <w:r>
        <w:rPr>
          <w:w w:val="105"/>
        </w:rPr>
        <w:t>likheter</w:t>
      </w:r>
      <w:r>
        <w:rPr>
          <w:spacing w:val="-4"/>
          <w:w w:val="105"/>
        </w:rPr>
        <w:t> </w:t>
      </w:r>
      <w:r>
        <w:rPr>
          <w:w w:val="105"/>
        </w:rPr>
        <w:t>mellan</w:t>
      </w:r>
      <w:r>
        <w:rPr>
          <w:spacing w:val="-4"/>
          <w:w w:val="105"/>
        </w:rPr>
        <w:t> </w:t>
      </w:r>
      <w:r>
        <w:rPr>
          <w:w w:val="105"/>
        </w:rPr>
        <w:t>de</w:t>
      </w:r>
      <w:r>
        <w:rPr>
          <w:spacing w:val="-4"/>
          <w:w w:val="105"/>
        </w:rPr>
        <w:t> </w:t>
      </w:r>
      <w:r>
        <w:rPr>
          <w:w w:val="105"/>
        </w:rPr>
        <w:t>två</w:t>
      </w:r>
      <w:r>
        <w:rPr>
          <w:spacing w:val="-4"/>
          <w:w w:val="105"/>
        </w:rPr>
        <w:t> </w:t>
      </w:r>
      <w:r>
        <w:rPr>
          <w:w w:val="105"/>
        </w:rPr>
        <w:t>yrkesgrupperna:</w:t>
      </w:r>
      <w:r>
        <w:rPr>
          <w:spacing w:val="-4"/>
          <w:w w:val="105"/>
        </w:rPr>
        <w:t> </w:t>
      </w:r>
      <w:r>
        <w:rPr>
          <w:w w:val="105"/>
        </w:rPr>
        <w:t>exempelvis</w:t>
      </w:r>
      <w:r>
        <w:rPr>
          <w:spacing w:val="-4"/>
          <w:w w:val="105"/>
        </w:rPr>
        <w:t> </w:t>
      </w:r>
      <w:r>
        <w:rPr>
          <w:w w:val="105"/>
        </w:rPr>
        <w:t>jobbar</w:t>
      </w:r>
      <w:r>
        <w:rPr>
          <w:spacing w:val="-4"/>
          <w:w w:val="105"/>
        </w:rPr>
        <w:t> </w:t>
      </w:r>
      <w:r>
        <w:rPr>
          <w:w w:val="105"/>
        </w:rPr>
        <w:t>båda</w:t>
      </w:r>
      <w:r>
        <w:rPr>
          <w:spacing w:val="-4"/>
          <w:w w:val="105"/>
        </w:rPr>
        <w:t> </w:t>
      </w:r>
      <w:r>
        <w:rPr>
          <w:w w:val="105"/>
        </w:rPr>
        <w:t>yrkesgrupper</w:t>
      </w:r>
      <w:r>
        <w:rPr>
          <w:spacing w:val="-4"/>
          <w:w w:val="105"/>
        </w:rPr>
        <w:t> </w:t>
      </w:r>
      <w:r>
        <w:rPr>
          <w:w w:val="105"/>
        </w:rPr>
        <w:t>inom</w:t>
      </w:r>
      <w:r>
        <w:rPr>
          <w:spacing w:val="40"/>
          <w:w w:val="105"/>
        </w:rPr>
        <w:t> </w:t>
      </w:r>
      <w:r>
        <w:rPr>
          <w:w w:val="105"/>
        </w:rPr>
        <w:t>välfärden, face-to-face mot ”klienter” som inte sällan befinner sig i en utsatt och/eller</w:t>
      </w:r>
      <w:r>
        <w:rPr>
          <w:spacing w:val="40"/>
          <w:w w:val="105"/>
        </w:rPr>
        <w:t> </w:t>
      </w:r>
      <w:r>
        <w:rPr>
          <w:w w:val="105"/>
        </w:rPr>
        <w:t>beroende</w:t>
      </w:r>
      <w:r>
        <w:rPr>
          <w:spacing w:val="-3"/>
          <w:w w:val="105"/>
        </w:rPr>
        <w:t> </w:t>
      </w:r>
      <w:r>
        <w:rPr>
          <w:w w:val="105"/>
        </w:rPr>
        <w:t>ställning.</w:t>
      </w:r>
      <w:r>
        <w:rPr>
          <w:spacing w:val="-3"/>
          <w:w w:val="105"/>
        </w:rPr>
        <w:t> </w:t>
      </w:r>
      <w:r>
        <w:rPr>
          <w:w w:val="105"/>
        </w:rPr>
        <w:t>Men</w:t>
      </w:r>
      <w:r>
        <w:rPr>
          <w:spacing w:val="-3"/>
          <w:w w:val="105"/>
        </w:rPr>
        <w:t> </w:t>
      </w:r>
      <w:r>
        <w:rPr>
          <w:w w:val="105"/>
        </w:rPr>
        <w:t>det</w:t>
      </w:r>
      <w:r>
        <w:rPr>
          <w:spacing w:val="-3"/>
          <w:w w:val="105"/>
        </w:rPr>
        <w:t> </w:t>
      </w:r>
      <w:r>
        <w:rPr>
          <w:w w:val="105"/>
        </w:rPr>
        <w:t>finns</w:t>
      </w:r>
      <w:r>
        <w:rPr>
          <w:spacing w:val="-3"/>
          <w:w w:val="105"/>
        </w:rPr>
        <w:t> </w:t>
      </w:r>
      <w:r>
        <w:rPr>
          <w:w w:val="105"/>
        </w:rPr>
        <w:t>också</w:t>
      </w:r>
      <w:r>
        <w:rPr>
          <w:spacing w:val="-2"/>
          <w:w w:val="105"/>
        </w:rPr>
        <w:t> </w:t>
      </w:r>
      <w:r>
        <w:rPr>
          <w:w w:val="105"/>
        </w:rPr>
        <w:t>skillnader:</w:t>
      </w:r>
      <w:r>
        <w:rPr>
          <w:spacing w:val="-2"/>
          <w:w w:val="105"/>
        </w:rPr>
        <w:t> </w:t>
      </w:r>
      <w:r>
        <w:rPr>
          <w:w w:val="105"/>
        </w:rPr>
        <w:t>exempelvis</w:t>
      </w:r>
      <w:r>
        <w:rPr>
          <w:spacing w:val="-2"/>
          <w:w w:val="105"/>
        </w:rPr>
        <w:t> </w:t>
      </w:r>
      <w:r>
        <w:rPr>
          <w:w w:val="105"/>
        </w:rPr>
        <w:t>är</w:t>
      </w:r>
      <w:r>
        <w:rPr>
          <w:spacing w:val="-3"/>
          <w:w w:val="105"/>
        </w:rPr>
        <w:t> </w:t>
      </w:r>
      <w:r>
        <w:rPr>
          <w:w w:val="105"/>
        </w:rPr>
        <w:t>lärarkåren</w:t>
      </w:r>
      <w:r>
        <w:rPr>
          <w:spacing w:val="-3"/>
          <w:w w:val="105"/>
        </w:rPr>
        <w:t> </w:t>
      </w:r>
      <w:r>
        <w:rPr>
          <w:w w:val="105"/>
        </w:rPr>
        <w:t>större,</w:t>
      </w:r>
      <w:r>
        <w:rPr>
          <w:spacing w:val="-3"/>
          <w:w w:val="105"/>
        </w:rPr>
        <w:t> </w:t>
      </w:r>
      <w:r>
        <w:rPr>
          <w:w w:val="105"/>
        </w:rPr>
        <w:t>och</w:t>
      </w:r>
      <w:r>
        <w:rPr>
          <w:spacing w:val="40"/>
          <w:w w:val="105"/>
        </w:rPr>
        <w:t> </w:t>
      </w:r>
      <w:r>
        <w:rPr>
          <w:w w:val="105"/>
        </w:rPr>
        <w:t>antalet examinerade lärare varje år är betydligt större än antalet examinerade</w:t>
      </w:r>
      <w:r>
        <w:rPr>
          <w:spacing w:val="40"/>
          <w:w w:val="105"/>
        </w:rPr>
        <w:t> </w:t>
      </w:r>
      <w:r>
        <w:rPr>
          <w:spacing w:val="-2"/>
          <w:w w:val="105"/>
        </w:rPr>
        <w:t>sjuksköterskor.</w:t>
      </w:r>
    </w:p>
    <w:p>
      <w:pPr>
        <w:pStyle w:val="Heading5"/>
        <w:numPr>
          <w:ilvl w:val="2"/>
          <w:numId w:val="7"/>
        </w:numPr>
        <w:tabs>
          <w:tab w:pos="1659" w:val="left" w:leader="none"/>
          <w:tab w:pos="1661" w:val="left" w:leader="none"/>
        </w:tabs>
        <w:spacing w:line="266" w:lineRule="auto" w:before="152" w:after="0"/>
        <w:ind w:left="1661" w:right="1613" w:hanging="454"/>
        <w:jc w:val="left"/>
      </w:pPr>
      <w:r>
        <w:rPr/>
        <w:t>Skolverket</w:t>
      </w:r>
      <w:r>
        <w:rPr>
          <w:spacing w:val="-9"/>
        </w:rPr>
        <w:t> </w:t>
      </w:r>
      <w:r>
        <w:rPr/>
        <w:t>har</w:t>
      </w:r>
      <w:r>
        <w:rPr>
          <w:spacing w:val="-9"/>
        </w:rPr>
        <w:t> </w:t>
      </w:r>
      <w:r>
        <w:rPr/>
        <w:t>inga</w:t>
      </w:r>
      <w:r>
        <w:rPr>
          <w:spacing w:val="-9"/>
        </w:rPr>
        <w:t> </w:t>
      </w:r>
      <w:r>
        <w:rPr/>
        <w:t>förutsättningar</w:t>
      </w:r>
      <w:r>
        <w:rPr>
          <w:spacing w:val="-9"/>
        </w:rPr>
        <w:t> </w:t>
      </w:r>
      <w:r>
        <w:rPr/>
        <w:t>för</w:t>
      </w:r>
      <w:r>
        <w:rPr>
          <w:spacing w:val="-9"/>
        </w:rPr>
        <w:t> </w:t>
      </w:r>
      <w:r>
        <w:rPr/>
        <w:t>att</w:t>
      </w:r>
      <w:r>
        <w:rPr>
          <w:spacing w:val="-9"/>
        </w:rPr>
        <w:t> </w:t>
      </w:r>
      <w:r>
        <w:rPr/>
        <w:t>kontrollera</w:t>
      </w:r>
      <w:r>
        <w:rPr>
          <w:spacing w:val="-9"/>
        </w:rPr>
        <w:t> </w:t>
      </w:r>
      <w:r>
        <w:rPr/>
        <w:t>lärarens </w:t>
      </w:r>
      <w:r>
        <w:rPr>
          <w:spacing w:val="-2"/>
        </w:rPr>
        <w:t>lämplighet</w:t>
      </w:r>
    </w:p>
    <w:p>
      <w:pPr>
        <w:pStyle w:val="BodyText"/>
        <w:spacing w:line="302" w:lineRule="auto" w:before="62"/>
        <w:ind w:left="1660" w:right="1135"/>
      </w:pPr>
      <w:r>
        <w:rPr>
          <w:w w:val="105"/>
        </w:rPr>
        <w:t>Trots</w:t>
      </w:r>
      <w:r>
        <w:rPr>
          <w:spacing w:val="-2"/>
          <w:w w:val="105"/>
        </w:rPr>
        <w:t> </w:t>
      </w:r>
      <w:r>
        <w:rPr>
          <w:w w:val="105"/>
        </w:rPr>
        <w:t>att</w:t>
      </w:r>
      <w:r>
        <w:rPr>
          <w:spacing w:val="-2"/>
          <w:w w:val="105"/>
        </w:rPr>
        <w:t> </w:t>
      </w:r>
      <w:r>
        <w:rPr>
          <w:w w:val="105"/>
        </w:rPr>
        <w:t>reformens</w:t>
      </w:r>
      <w:r>
        <w:rPr>
          <w:spacing w:val="-2"/>
          <w:w w:val="105"/>
        </w:rPr>
        <w:t> </w:t>
      </w:r>
      <w:r>
        <w:rPr>
          <w:w w:val="105"/>
        </w:rPr>
        <w:t>intention</w:t>
      </w:r>
      <w:r>
        <w:rPr>
          <w:spacing w:val="-2"/>
          <w:w w:val="105"/>
        </w:rPr>
        <w:t> </w:t>
      </w:r>
      <w:r>
        <w:rPr>
          <w:w w:val="105"/>
        </w:rPr>
        <w:t>var</w:t>
      </w:r>
      <w:r>
        <w:rPr>
          <w:spacing w:val="-2"/>
          <w:w w:val="105"/>
        </w:rPr>
        <w:t> </w:t>
      </w:r>
      <w:r>
        <w:rPr>
          <w:w w:val="105"/>
        </w:rPr>
        <w:t>att</w:t>
      </w:r>
      <w:r>
        <w:rPr>
          <w:spacing w:val="-2"/>
          <w:w w:val="105"/>
        </w:rPr>
        <w:t> </w:t>
      </w:r>
      <w:r>
        <w:rPr>
          <w:w w:val="105"/>
        </w:rPr>
        <w:t>legitimation</w:t>
      </w:r>
      <w:r>
        <w:rPr>
          <w:spacing w:val="-3"/>
          <w:w w:val="105"/>
        </w:rPr>
        <w:t> </w:t>
      </w:r>
      <w:r>
        <w:rPr>
          <w:w w:val="105"/>
        </w:rPr>
        <w:t>enbart</w:t>
      </w:r>
      <w:r>
        <w:rPr>
          <w:spacing w:val="-2"/>
          <w:w w:val="105"/>
        </w:rPr>
        <w:t> </w:t>
      </w:r>
      <w:r>
        <w:rPr>
          <w:w w:val="105"/>
        </w:rPr>
        <w:t>ska</w:t>
      </w:r>
      <w:r>
        <w:rPr>
          <w:spacing w:val="-2"/>
          <w:w w:val="105"/>
        </w:rPr>
        <w:t> </w:t>
      </w:r>
      <w:r>
        <w:rPr>
          <w:w w:val="105"/>
        </w:rPr>
        <w:t>utfärdas</w:t>
      </w:r>
      <w:r>
        <w:rPr>
          <w:spacing w:val="-1"/>
          <w:w w:val="105"/>
        </w:rPr>
        <w:t> </w:t>
      </w:r>
      <w:r>
        <w:rPr>
          <w:w w:val="105"/>
        </w:rPr>
        <w:t>till</w:t>
      </w:r>
      <w:r>
        <w:rPr>
          <w:spacing w:val="-2"/>
          <w:w w:val="105"/>
        </w:rPr>
        <w:t> </w:t>
      </w:r>
      <w:r>
        <w:rPr>
          <w:w w:val="105"/>
        </w:rPr>
        <w:t>kvalificerade</w:t>
      </w:r>
      <w:r>
        <w:rPr>
          <w:spacing w:val="40"/>
          <w:w w:val="105"/>
        </w:rPr>
        <w:t> </w:t>
      </w:r>
      <w:r>
        <w:rPr>
          <w:w w:val="105"/>
        </w:rPr>
        <w:t>och lämpliga lärare, har regeringen inte gett Skolverket några förutsättningar för att</w:t>
      </w:r>
      <w:r>
        <w:rPr>
          <w:spacing w:val="40"/>
          <w:w w:val="105"/>
        </w:rPr>
        <w:t> </w:t>
      </w:r>
      <w:r>
        <w:rPr>
          <w:w w:val="105"/>
        </w:rPr>
        <w:t>bedöma den sökandes lämplighet. Skolverket har inget mandat att kontrollera mot</w:t>
      </w:r>
      <w:r>
        <w:rPr>
          <w:spacing w:val="40"/>
          <w:w w:val="105"/>
        </w:rPr>
        <w:t> </w:t>
      </w:r>
      <w:r>
        <w:rPr>
          <w:w w:val="105"/>
        </w:rPr>
        <w:t>belastningsregistret, samtidigt som myndigheten enligt skollagen inte ska utfärda</w:t>
      </w:r>
    </w:p>
    <w:p>
      <w:pPr>
        <w:pStyle w:val="BodyText"/>
        <w:spacing w:before="90"/>
        <w:rPr>
          <w:sz w:val="20"/>
        </w:rPr>
      </w:pPr>
      <w:r>
        <w:rPr>
          <w:sz w:val="20"/>
        </w:rPr>
        <mc:AlternateContent>
          <mc:Choice Requires="wps">
            <w:drawing>
              <wp:anchor distT="0" distB="0" distL="0" distR="0" allowOverlap="1" layoutInCell="1" locked="0" behindDoc="1" simplePos="0" relativeHeight="487618048">
                <wp:simplePos x="0" y="0"/>
                <wp:positionH relativeFrom="page">
                  <wp:posOffset>1504365</wp:posOffset>
                </wp:positionH>
                <wp:positionV relativeFrom="paragraph">
                  <wp:posOffset>218527</wp:posOffset>
                </wp:positionV>
                <wp:extent cx="1169035" cy="4445"/>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7.206881pt;width:92.004pt;height:.345pt;mso-position-horizontal-relative:page;mso-position-vertical-relative:paragraph;z-index:-15698432;mso-wrap-distance-left:0;mso-wrap-distance-right:0" id="docshape99" filled="true" fillcolor="#000000" stroked="false">
                <v:fill type="solid"/>
                <w10:wrap type="topAndBottom"/>
              </v:rect>
            </w:pict>
          </mc:Fallback>
        </mc:AlternateContent>
      </w:r>
    </w:p>
    <w:p>
      <w:pPr>
        <w:spacing w:line="247" w:lineRule="auto" w:before="61"/>
        <w:ind w:left="1877" w:right="1135" w:hanging="217"/>
        <w:jc w:val="left"/>
        <w:rPr>
          <w:sz w:val="11"/>
        </w:rPr>
      </w:pPr>
      <w:r>
        <w:rPr>
          <w:w w:val="105"/>
          <w:position w:val="3"/>
          <w:sz w:val="7"/>
        </w:rPr>
        <w:t>89</w:t>
      </w:r>
      <w:r>
        <w:rPr>
          <w:spacing w:val="40"/>
          <w:w w:val="105"/>
          <w:position w:val="3"/>
          <w:sz w:val="7"/>
        </w:rPr>
        <w:t>  </w:t>
      </w:r>
      <w:r>
        <w:rPr>
          <w:w w:val="105"/>
          <w:sz w:val="11"/>
        </w:rPr>
        <w:t>Till</w:t>
      </w:r>
      <w:r>
        <w:rPr>
          <w:spacing w:val="-7"/>
          <w:w w:val="105"/>
          <w:sz w:val="11"/>
        </w:rPr>
        <w:t> </w:t>
      </w:r>
      <w:r>
        <w:rPr>
          <w:w w:val="105"/>
          <w:sz w:val="11"/>
        </w:rPr>
        <w:t>exempel</w:t>
      </w:r>
      <w:r>
        <w:rPr>
          <w:spacing w:val="-7"/>
          <w:w w:val="105"/>
          <w:sz w:val="11"/>
        </w:rPr>
        <w:t> </w:t>
      </w:r>
      <w:r>
        <w:rPr>
          <w:w w:val="105"/>
          <w:sz w:val="11"/>
        </w:rPr>
        <w:t>remissvaren</w:t>
      </w:r>
      <w:r>
        <w:rPr>
          <w:spacing w:val="-7"/>
          <w:w w:val="105"/>
          <w:sz w:val="11"/>
        </w:rPr>
        <w:t> </w:t>
      </w:r>
      <w:r>
        <w:rPr>
          <w:w w:val="105"/>
          <w:sz w:val="11"/>
        </w:rPr>
        <w:t>från</w:t>
      </w:r>
      <w:r>
        <w:rPr>
          <w:spacing w:val="-7"/>
          <w:w w:val="105"/>
          <w:sz w:val="11"/>
        </w:rPr>
        <w:t> </w:t>
      </w:r>
      <w:r>
        <w:rPr>
          <w:w w:val="105"/>
          <w:sz w:val="11"/>
        </w:rPr>
        <w:t>Skolinspektionen,</w:t>
      </w:r>
      <w:r>
        <w:rPr>
          <w:spacing w:val="-8"/>
          <w:w w:val="105"/>
          <w:sz w:val="11"/>
        </w:rPr>
        <w:t> </w:t>
      </w:r>
      <w:r>
        <w:rPr>
          <w:w w:val="105"/>
          <w:sz w:val="11"/>
        </w:rPr>
        <w:t>Skolverket</w:t>
      </w:r>
      <w:r>
        <w:rPr>
          <w:spacing w:val="-7"/>
          <w:w w:val="105"/>
          <w:sz w:val="11"/>
        </w:rPr>
        <w:t> </w:t>
      </w:r>
      <w:r>
        <w:rPr>
          <w:w w:val="105"/>
          <w:sz w:val="11"/>
        </w:rPr>
        <w:t>och</w:t>
      </w:r>
      <w:r>
        <w:rPr>
          <w:spacing w:val="-6"/>
          <w:w w:val="105"/>
          <w:sz w:val="11"/>
        </w:rPr>
        <w:t> </w:t>
      </w:r>
      <w:r>
        <w:rPr>
          <w:w w:val="105"/>
          <w:sz w:val="11"/>
        </w:rPr>
        <w:t>Barnombudsmannen</w:t>
      </w:r>
      <w:r>
        <w:rPr>
          <w:spacing w:val="-7"/>
          <w:w w:val="105"/>
          <w:sz w:val="11"/>
        </w:rPr>
        <w:t> </w:t>
      </w:r>
      <w:r>
        <w:rPr>
          <w:w w:val="105"/>
          <w:sz w:val="11"/>
        </w:rPr>
        <w:t>på</w:t>
      </w:r>
      <w:r>
        <w:rPr>
          <w:spacing w:val="-7"/>
          <w:w w:val="105"/>
          <w:sz w:val="11"/>
        </w:rPr>
        <w:t> </w:t>
      </w:r>
      <w:r>
        <w:rPr>
          <w:w w:val="105"/>
          <w:sz w:val="11"/>
        </w:rPr>
        <w:t>Remissvar</w:t>
      </w:r>
      <w:r>
        <w:rPr>
          <w:spacing w:val="40"/>
          <w:w w:val="105"/>
          <w:sz w:val="11"/>
        </w:rPr>
        <w:t> </w:t>
      </w:r>
      <w:r>
        <w:rPr>
          <w:spacing w:val="-2"/>
          <w:w w:val="105"/>
          <w:sz w:val="11"/>
        </w:rPr>
        <w:t>U2013/7686/S.</w:t>
      </w:r>
    </w:p>
    <w:p>
      <w:pPr>
        <w:spacing w:line="247" w:lineRule="auto" w:before="13"/>
        <w:ind w:left="1878" w:right="1135" w:hanging="217"/>
        <w:jc w:val="left"/>
        <w:rPr>
          <w:sz w:val="11"/>
        </w:rPr>
      </w:pPr>
      <w:r>
        <w:rPr>
          <w:w w:val="105"/>
          <w:position w:val="3"/>
          <w:sz w:val="7"/>
        </w:rPr>
        <w:t>90</w:t>
      </w:r>
      <w:r>
        <w:rPr>
          <w:spacing w:val="40"/>
          <w:w w:val="105"/>
          <w:position w:val="3"/>
          <w:sz w:val="7"/>
        </w:rPr>
        <w:t>  </w:t>
      </w:r>
      <w:r>
        <w:rPr>
          <w:w w:val="105"/>
          <w:sz w:val="11"/>
        </w:rPr>
        <w:t>Till</w:t>
      </w:r>
      <w:r>
        <w:rPr>
          <w:spacing w:val="-7"/>
          <w:w w:val="105"/>
          <w:sz w:val="11"/>
        </w:rPr>
        <w:t> </w:t>
      </w:r>
      <w:r>
        <w:rPr>
          <w:w w:val="105"/>
          <w:sz w:val="11"/>
        </w:rPr>
        <w:t>exempel</w:t>
      </w:r>
      <w:r>
        <w:rPr>
          <w:spacing w:val="-6"/>
          <w:w w:val="105"/>
          <w:sz w:val="11"/>
        </w:rPr>
        <w:t> </w:t>
      </w:r>
      <w:r>
        <w:rPr>
          <w:w w:val="105"/>
          <w:sz w:val="11"/>
        </w:rPr>
        <w:t>remissvaren</w:t>
      </w:r>
      <w:r>
        <w:rPr>
          <w:spacing w:val="-7"/>
          <w:w w:val="105"/>
          <w:sz w:val="11"/>
        </w:rPr>
        <w:t> </w:t>
      </w:r>
      <w:r>
        <w:rPr>
          <w:w w:val="105"/>
          <w:sz w:val="11"/>
        </w:rPr>
        <w:t>från</w:t>
      </w:r>
      <w:r>
        <w:rPr>
          <w:spacing w:val="-5"/>
          <w:w w:val="105"/>
          <w:sz w:val="11"/>
        </w:rPr>
        <w:t> </w:t>
      </w:r>
      <w:r>
        <w:rPr>
          <w:w w:val="105"/>
          <w:sz w:val="11"/>
        </w:rPr>
        <w:t>Lärarnas</w:t>
      </w:r>
      <w:r>
        <w:rPr>
          <w:spacing w:val="-7"/>
          <w:w w:val="105"/>
          <w:sz w:val="11"/>
        </w:rPr>
        <w:t> </w:t>
      </w:r>
      <w:r>
        <w:rPr>
          <w:w w:val="105"/>
          <w:sz w:val="11"/>
        </w:rPr>
        <w:t>Riksförbund,</w:t>
      </w:r>
      <w:r>
        <w:rPr>
          <w:spacing w:val="-6"/>
          <w:w w:val="105"/>
          <w:sz w:val="11"/>
        </w:rPr>
        <w:t> </w:t>
      </w:r>
      <w:r>
        <w:rPr>
          <w:w w:val="105"/>
          <w:sz w:val="11"/>
        </w:rPr>
        <w:t>Lärarförbundet,</w:t>
      </w:r>
      <w:r>
        <w:rPr>
          <w:spacing w:val="-6"/>
          <w:w w:val="105"/>
          <w:sz w:val="11"/>
        </w:rPr>
        <w:t> </w:t>
      </w:r>
      <w:r>
        <w:rPr>
          <w:w w:val="105"/>
          <w:sz w:val="11"/>
        </w:rPr>
        <w:t>HSAN</w:t>
      </w:r>
      <w:r>
        <w:rPr>
          <w:spacing w:val="-7"/>
          <w:w w:val="105"/>
          <w:sz w:val="11"/>
        </w:rPr>
        <w:t> </w:t>
      </w:r>
      <w:r>
        <w:rPr>
          <w:w w:val="105"/>
          <w:sz w:val="11"/>
        </w:rPr>
        <w:t>och</w:t>
      </w:r>
      <w:r>
        <w:rPr>
          <w:spacing w:val="-7"/>
          <w:w w:val="105"/>
          <w:sz w:val="11"/>
        </w:rPr>
        <w:t> </w:t>
      </w:r>
      <w:r>
        <w:rPr>
          <w:w w:val="105"/>
          <w:sz w:val="11"/>
        </w:rPr>
        <w:t>Barnombudsmannen</w:t>
      </w:r>
      <w:r>
        <w:rPr>
          <w:spacing w:val="-6"/>
          <w:w w:val="105"/>
          <w:sz w:val="11"/>
        </w:rPr>
        <w:t> </w:t>
      </w:r>
      <w:r>
        <w:rPr>
          <w:w w:val="105"/>
          <w:sz w:val="11"/>
        </w:rPr>
        <w:t>på</w:t>
      </w:r>
      <w:r>
        <w:rPr>
          <w:spacing w:val="40"/>
          <w:w w:val="105"/>
          <w:sz w:val="11"/>
        </w:rPr>
        <w:t> </w:t>
      </w:r>
      <w:r>
        <w:rPr>
          <w:w w:val="105"/>
          <w:sz w:val="11"/>
        </w:rPr>
        <w:t>Remissvar</w:t>
      </w:r>
      <w:r>
        <w:rPr>
          <w:spacing w:val="-8"/>
          <w:w w:val="105"/>
          <w:sz w:val="11"/>
        </w:rPr>
        <w:t> </w:t>
      </w:r>
      <w:r>
        <w:rPr>
          <w:w w:val="105"/>
          <w:sz w:val="11"/>
        </w:rPr>
        <w:t>U2010/2818/S.</w:t>
      </w:r>
    </w:p>
    <w:p>
      <w:pPr>
        <w:spacing w:before="13"/>
        <w:ind w:left="1661" w:right="0" w:firstLine="0"/>
        <w:jc w:val="left"/>
        <w:rPr>
          <w:sz w:val="11"/>
        </w:rPr>
      </w:pPr>
      <w:r>
        <w:rPr>
          <w:w w:val="105"/>
          <w:position w:val="3"/>
          <w:sz w:val="7"/>
        </w:rPr>
        <w:t>91</w:t>
      </w:r>
      <w:r>
        <w:rPr>
          <w:spacing w:val="38"/>
          <w:w w:val="105"/>
          <w:position w:val="3"/>
          <w:sz w:val="7"/>
        </w:rPr>
        <w:t>  </w:t>
      </w:r>
      <w:r>
        <w:rPr>
          <w:w w:val="105"/>
          <w:sz w:val="11"/>
        </w:rPr>
        <w:t>Remissvaren</w:t>
      </w:r>
      <w:r>
        <w:rPr>
          <w:spacing w:val="-7"/>
          <w:w w:val="105"/>
          <w:sz w:val="11"/>
        </w:rPr>
        <w:t> </w:t>
      </w:r>
      <w:r>
        <w:rPr>
          <w:w w:val="105"/>
          <w:sz w:val="11"/>
        </w:rPr>
        <w:t>från</w:t>
      </w:r>
      <w:r>
        <w:rPr>
          <w:spacing w:val="-7"/>
          <w:w w:val="105"/>
          <w:sz w:val="11"/>
        </w:rPr>
        <w:t> </w:t>
      </w:r>
      <w:r>
        <w:rPr>
          <w:w w:val="105"/>
          <w:sz w:val="11"/>
        </w:rPr>
        <w:t>HSAN,</w:t>
      </w:r>
      <w:r>
        <w:rPr>
          <w:spacing w:val="-7"/>
          <w:w w:val="105"/>
          <w:sz w:val="11"/>
        </w:rPr>
        <w:t> </w:t>
      </w:r>
      <w:r>
        <w:rPr>
          <w:w w:val="105"/>
          <w:sz w:val="11"/>
        </w:rPr>
        <w:t>Statskontoret</w:t>
      </w:r>
      <w:r>
        <w:rPr>
          <w:spacing w:val="-8"/>
          <w:w w:val="105"/>
          <w:sz w:val="11"/>
        </w:rPr>
        <w:t> </w:t>
      </w:r>
      <w:r>
        <w:rPr>
          <w:w w:val="105"/>
          <w:sz w:val="11"/>
        </w:rPr>
        <w:t>och</w:t>
      </w:r>
      <w:r>
        <w:rPr>
          <w:spacing w:val="-7"/>
          <w:w w:val="105"/>
          <w:sz w:val="11"/>
        </w:rPr>
        <w:t> </w:t>
      </w:r>
      <w:r>
        <w:rPr>
          <w:w w:val="105"/>
          <w:sz w:val="11"/>
        </w:rPr>
        <w:t>Skolinspektionen</w:t>
      </w:r>
      <w:r>
        <w:rPr>
          <w:spacing w:val="-7"/>
          <w:w w:val="105"/>
          <w:sz w:val="11"/>
        </w:rPr>
        <w:t> </w:t>
      </w:r>
      <w:r>
        <w:rPr>
          <w:w w:val="105"/>
          <w:sz w:val="11"/>
        </w:rPr>
        <w:t>på</w:t>
      </w:r>
      <w:r>
        <w:rPr>
          <w:spacing w:val="-7"/>
          <w:w w:val="105"/>
          <w:sz w:val="11"/>
        </w:rPr>
        <w:t> </w:t>
      </w:r>
      <w:r>
        <w:rPr>
          <w:w w:val="105"/>
          <w:sz w:val="11"/>
        </w:rPr>
        <w:t>Remissvar</w:t>
      </w:r>
      <w:r>
        <w:rPr>
          <w:spacing w:val="-7"/>
          <w:w w:val="105"/>
          <w:sz w:val="11"/>
        </w:rPr>
        <w:t> </w:t>
      </w:r>
      <w:r>
        <w:rPr>
          <w:spacing w:val="-2"/>
          <w:w w:val="105"/>
          <w:sz w:val="11"/>
        </w:rPr>
        <w:t>U2010/2818/S.</w:t>
      </w:r>
    </w:p>
    <w:p>
      <w:pPr>
        <w:spacing w:line="247" w:lineRule="auto" w:before="17"/>
        <w:ind w:left="1878" w:right="1135" w:hanging="218"/>
        <w:jc w:val="left"/>
        <w:rPr>
          <w:sz w:val="11"/>
        </w:rPr>
      </w:pPr>
      <w:r>
        <w:rPr>
          <w:position w:val="3"/>
          <w:sz w:val="7"/>
        </w:rPr>
        <w:t>92</w:t>
      </w:r>
      <w:r>
        <w:rPr>
          <w:spacing w:val="78"/>
          <w:position w:val="3"/>
          <w:sz w:val="7"/>
        </w:rPr>
        <w:t>  </w:t>
      </w:r>
      <w:r>
        <w:rPr>
          <w:sz w:val="11"/>
        </w:rPr>
        <w:t>Till exempel remissvaren från Sveriges Kommuner och Landsting, Högskoleverket, Malmö kommun och</w:t>
      </w:r>
      <w:r>
        <w:rPr>
          <w:spacing w:val="40"/>
          <w:sz w:val="11"/>
        </w:rPr>
        <w:t> </w:t>
      </w:r>
      <w:r>
        <w:rPr>
          <w:sz w:val="11"/>
        </w:rPr>
        <w:t>Statskontoret på Remissvar U2010/2818/S.</w:t>
      </w:r>
    </w:p>
    <w:p>
      <w:pPr>
        <w:pStyle w:val="BodyText"/>
        <w:rPr>
          <w:sz w:val="11"/>
        </w:rPr>
      </w:pPr>
    </w:p>
    <w:p>
      <w:pPr>
        <w:pStyle w:val="BodyText"/>
        <w:rPr>
          <w:sz w:val="11"/>
        </w:rPr>
      </w:pPr>
    </w:p>
    <w:p>
      <w:pPr>
        <w:pStyle w:val="BodyText"/>
        <w:spacing w:before="80"/>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31</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93"/>
      </w:pPr>
      <w:r>
        <w:rPr>
          <w:w w:val="105"/>
        </w:rPr>
        <w:t>legitimation om förhållandena är sådana att legitimationen</w:t>
      </w:r>
      <w:r>
        <w:rPr>
          <w:spacing w:val="-1"/>
          <w:w w:val="105"/>
        </w:rPr>
        <w:t> </w:t>
      </w:r>
      <w:r>
        <w:rPr>
          <w:w w:val="105"/>
        </w:rPr>
        <w:t>skulle återkallas om</w:t>
      </w:r>
      <w:r>
        <w:rPr>
          <w:spacing w:val="40"/>
          <w:w w:val="105"/>
        </w:rPr>
        <w:t> </w:t>
      </w:r>
      <w:r>
        <w:rPr>
          <w:w w:val="105"/>
        </w:rPr>
        <w:t>sökanden hade haft en sådan.</w:t>
      </w:r>
    </w:p>
    <w:p>
      <w:pPr>
        <w:pStyle w:val="BodyText"/>
        <w:spacing w:line="302" w:lineRule="auto" w:before="101"/>
        <w:ind w:left="1206" w:right="1611"/>
        <w:rPr>
          <w:position w:val="3"/>
          <w:sz w:val="9"/>
        </w:rPr>
      </w:pPr>
      <w:r>
        <w:rPr>
          <w:w w:val="105"/>
        </w:rPr>
        <w:t>Frågan om Skolverket borde få tillgång till belastningsregistret vid</w:t>
      </w:r>
      <w:r>
        <w:rPr>
          <w:spacing w:val="40"/>
          <w:w w:val="105"/>
        </w:rPr>
        <w:t> </w:t>
      </w:r>
      <w:r>
        <w:rPr>
          <w:w w:val="105"/>
        </w:rPr>
        <w:t>legitimationsansökan berördes inte i förarbetena till reformen.</w:t>
      </w:r>
      <w:r>
        <w:rPr>
          <w:spacing w:val="20"/>
          <w:w w:val="105"/>
        </w:rPr>
        <w:t> </w:t>
      </w:r>
      <w:r>
        <w:rPr>
          <w:w w:val="105"/>
        </w:rPr>
        <w:t>Däremot togs frågan</w:t>
      </w:r>
      <w:r>
        <w:rPr>
          <w:spacing w:val="80"/>
          <w:w w:val="105"/>
        </w:rPr>
        <w:t> </w:t>
      </w:r>
      <w:r>
        <w:rPr>
          <w:w w:val="105"/>
        </w:rPr>
        <w:t>upp i samband med att kravet på en genomgången introduktionsperiod togs bort.</w:t>
      </w:r>
      <w:r>
        <w:rPr>
          <w:spacing w:val="40"/>
          <w:w w:val="105"/>
        </w:rPr>
        <w:t> </w:t>
      </w:r>
      <w:r>
        <w:rPr>
          <w:w w:val="105"/>
        </w:rPr>
        <w:t>Regeringen beslutade då att Skolverket inte skulle göra registerkontroll eftersom</w:t>
      </w:r>
      <w:r>
        <w:rPr>
          <w:spacing w:val="40"/>
          <w:w w:val="105"/>
        </w:rPr>
        <w:t> </w:t>
      </w:r>
      <w:r>
        <w:rPr>
          <w:w w:val="105"/>
        </w:rPr>
        <w:t>uppgifter i belastningsregistret ansågs vara särskilt integritetskänsliga och ett intrång i</w:t>
      </w:r>
      <w:r>
        <w:rPr>
          <w:spacing w:val="40"/>
          <w:w w:val="105"/>
        </w:rPr>
        <w:t> </w:t>
      </w:r>
      <w:r>
        <w:rPr>
          <w:w w:val="105"/>
        </w:rPr>
        <w:t>den personliga integriteten. De befintliga bestämmelserna om registerkontroll av</w:t>
      </w:r>
      <w:r>
        <w:rPr>
          <w:spacing w:val="40"/>
          <w:w w:val="105"/>
        </w:rPr>
        <w:t> </w:t>
      </w:r>
      <w:r>
        <w:rPr>
          <w:w w:val="105"/>
        </w:rPr>
        <w:t>personal inom skolväsendet innebar att en lärarstudent inte kunde genomgå den</w:t>
      </w:r>
      <w:r>
        <w:rPr>
          <w:spacing w:val="40"/>
          <w:w w:val="105"/>
        </w:rPr>
        <w:t> </w:t>
      </w:r>
      <w:r>
        <w:rPr>
          <w:w w:val="105"/>
        </w:rPr>
        <w:t>verksamhetsförlagda utbildningen (VFU) och att en lärare inte kunde få en anställning</w:t>
      </w:r>
      <w:r>
        <w:rPr>
          <w:spacing w:val="40"/>
          <w:w w:val="105"/>
        </w:rPr>
        <w:t> </w:t>
      </w:r>
      <w:r>
        <w:rPr>
          <w:w w:val="105"/>
        </w:rPr>
        <w:t>utan att visa upp ett registerutdrag, men att registerkontroll inte skedde i samband med</w:t>
      </w:r>
      <w:r>
        <w:rPr>
          <w:spacing w:val="40"/>
          <w:w w:val="105"/>
        </w:rPr>
        <w:t> </w:t>
      </w:r>
      <w:r>
        <w:rPr>
          <w:w w:val="105"/>
        </w:rPr>
        <w:t>legitimationsansökan. Regeringen konstaterade att denna ordning inte hade vållat</w:t>
      </w:r>
      <w:r>
        <w:rPr>
          <w:spacing w:val="80"/>
          <w:w w:val="105"/>
        </w:rPr>
        <w:t> </w:t>
      </w:r>
      <w:r>
        <w:rPr>
          <w:w w:val="105"/>
        </w:rPr>
        <w:t>några problem dittills.</w:t>
      </w:r>
      <w:r>
        <w:rPr>
          <w:w w:val="105"/>
          <w:position w:val="3"/>
          <w:sz w:val="9"/>
        </w:rPr>
        <w:t>93</w:t>
      </w:r>
    </w:p>
    <w:p>
      <w:pPr>
        <w:spacing w:line="324" w:lineRule="auto" w:before="155"/>
        <w:ind w:left="1207" w:right="1548" w:firstLine="0"/>
        <w:jc w:val="left"/>
        <w:rPr>
          <w:sz w:val="14"/>
        </w:rPr>
      </w:pPr>
      <w:r>
        <w:rPr>
          <w:rFonts w:ascii="Trebuchet MS" w:hAnsi="Trebuchet MS"/>
          <w:b/>
          <w:w w:val="105"/>
          <w:sz w:val="13"/>
        </w:rPr>
        <w:t>Lärarlegitimationer</w:t>
      </w:r>
      <w:r>
        <w:rPr>
          <w:rFonts w:ascii="Trebuchet MS" w:hAnsi="Trebuchet MS"/>
          <w:b/>
          <w:spacing w:val="-5"/>
          <w:w w:val="105"/>
          <w:sz w:val="13"/>
        </w:rPr>
        <w:t> </w:t>
      </w:r>
      <w:r>
        <w:rPr>
          <w:rFonts w:ascii="Trebuchet MS" w:hAnsi="Trebuchet MS"/>
          <w:b/>
          <w:w w:val="105"/>
          <w:sz w:val="13"/>
        </w:rPr>
        <w:t>har</w:t>
      </w:r>
      <w:r>
        <w:rPr>
          <w:rFonts w:ascii="Trebuchet MS" w:hAnsi="Trebuchet MS"/>
          <w:b/>
          <w:spacing w:val="-5"/>
          <w:w w:val="105"/>
          <w:sz w:val="13"/>
        </w:rPr>
        <w:t> </w:t>
      </w:r>
      <w:r>
        <w:rPr>
          <w:rFonts w:ascii="Trebuchet MS" w:hAnsi="Trebuchet MS"/>
          <w:b/>
          <w:w w:val="105"/>
          <w:sz w:val="13"/>
        </w:rPr>
        <w:t>utfärdats</w:t>
      </w:r>
      <w:r>
        <w:rPr>
          <w:rFonts w:ascii="Trebuchet MS" w:hAnsi="Trebuchet MS"/>
          <w:b/>
          <w:spacing w:val="-5"/>
          <w:w w:val="105"/>
          <w:sz w:val="13"/>
        </w:rPr>
        <w:t> </w:t>
      </w:r>
      <w:r>
        <w:rPr>
          <w:rFonts w:ascii="Trebuchet MS" w:hAnsi="Trebuchet MS"/>
          <w:b/>
          <w:w w:val="105"/>
          <w:sz w:val="13"/>
        </w:rPr>
        <w:t>till</w:t>
      </w:r>
      <w:r>
        <w:rPr>
          <w:rFonts w:ascii="Trebuchet MS" w:hAnsi="Trebuchet MS"/>
          <w:b/>
          <w:spacing w:val="-3"/>
          <w:w w:val="105"/>
          <w:sz w:val="13"/>
        </w:rPr>
        <w:t> </w:t>
      </w:r>
      <w:r>
        <w:rPr>
          <w:rFonts w:ascii="Trebuchet MS" w:hAnsi="Trebuchet MS"/>
          <w:b/>
          <w:w w:val="105"/>
          <w:sz w:val="13"/>
        </w:rPr>
        <w:t>personer</w:t>
      </w:r>
      <w:r>
        <w:rPr>
          <w:rFonts w:ascii="Trebuchet MS" w:hAnsi="Trebuchet MS"/>
          <w:b/>
          <w:spacing w:val="-2"/>
          <w:w w:val="105"/>
          <w:sz w:val="13"/>
        </w:rPr>
        <w:t> </w:t>
      </w:r>
      <w:r>
        <w:rPr>
          <w:rFonts w:ascii="Trebuchet MS" w:hAnsi="Trebuchet MS"/>
          <w:b/>
          <w:w w:val="105"/>
          <w:sz w:val="13"/>
        </w:rPr>
        <w:t>med</w:t>
      </w:r>
      <w:r>
        <w:rPr>
          <w:rFonts w:ascii="Trebuchet MS" w:hAnsi="Trebuchet MS"/>
          <w:b/>
          <w:spacing w:val="-3"/>
          <w:w w:val="105"/>
          <w:sz w:val="13"/>
        </w:rPr>
        <w:t> </w:t>
      </w:r>
      <w:r>
        <w:rPr>
          <w:rFonts w:ascii="Trebuchet MS" w:hAnsi="Trebuchet MS"/>
          <w:b/>
          <w:w w:val="105"/>
          <w:sz w:val="13"/>
        </w:rPr>
        <w:t>belastningar</w:t>
      </w:r>
      <w:r>
        <w:rPr>
          <w:rFonts w:ascii="Trebuchet MS" w:hAnsi="Trebuchet MS"/>
          <w:b/>
          <w:spacing w:val="-5"/>
          <w:w w:val="105"/>
          <w:sz w:val="13"/>
        </w:rPr>
        <w:t> </w:t>
      </w:r>
      <w:r>
        <w:rPr>
          <w:rFonts w:ascii="Trebuchet MS" w:hAnsi="Trebuchet MS"/>
          <w:b/>
          <w:w w:val="105"/>
          <w:sz w:val="13"/>
        </w:rPr>
        <w:t>för</w:t>
      </w:r>
      <w:r>
        <w:rPr>
          <w:rFonts w:ascii="Trebuchet MS" w:hAnsi="Trebuchet MS"/>
          <w:b/>
          <w:spacing w:val="-5"/>
          <w:w w:val="105"/>
          <w:sz w:val="13"/>
        </w:rPr>
        <w:t> </w:t>
      </w:r>
      <w:r>
        <w:rPr>
          <w:rFonts w:ascii="Trebuchet MS" w:hAnsi="Trebuchet MS"/>
          <w:b/>
          <w:w w:val="105"/>
          <w:sz w:val="13"/>
        </w:rPr>
        <w:t>grova</w:t>
      </w:r>
      <w:r>
        <w:rPr>
          <w:rFonts w:ascii="Trebuchet MS" w:hAnsi="Trebuchet MS"/>
          <w:b/>
          <w:spacing w:val="-3"/>
          <w:w w:val="105"/>
          <w:sz w:val="13"/>
        </w:rPr>
        <w:t> </w:t>
      </w:r>
      <w:r>
        <w:rPr>
          <w:rFonts w:ascii="Trebuchet MS" w:hAnsi="Trebuchet MS"/>
          <w:b/>
          <w:w w:val="105"/>
          <w:sz w:val="13"/>
        </w:rPr>
        <w:t>brott </w:t>
      </w:r>
      <w:r>
        <w:rPr>
          <w:w w:val="105"/>
          <w:sz w:val="14"/>
        </w:rPr>
        <w:t>Vår</w:t>
      </w:r>
      <w:r>
        <w:rPr>
          <w:spacing w:val="-3"/>
          <w:w w:val="105"/>
          <w:sz w:val="14"/>
        </w:rPr>
        <w:t> </w:t>
      </w:r>
      <w:r>
        <w:rPr>
          <w:w w:val="105"/>
          <w:sz w:val="14"/>
        </w:rPr>
        <w:t>registeranalys</w:t>
      </w:r>
      <w:r>
        <w:rPr>
          <w:spacing w:val="-3"/>
          <w:w w:val="105"/>
          <w:sz w:val="14"/>
        </w:rPr>
        <w:t> </w:t>
      </w:r>
      <w:r>
        <w:rPr>
          <w:w w:val="105"/>
          <w:sz w:val="14"/>
        </w:rPr>
        <w:t>visar</w:t>
      </w:r>
      <w:r>
        <w:rPr>
          <w:spacing w:val="-3"/>
          <w:w w:val="105"/>
          <w:sz w:val="14"/>
        </w:rPr>
        <w:t> </w:t>
      </w:r>
      <w:r>
        <w:rPr>
          <w:w w:val="105"/>
          <w:sz w:val="14"/>
        </w:rPr>
        <w:t>att</w:t>
      </w:r>
      <w:r>
        <w:rPr>
          <w:spacing w:val="-3"/>
          <w:w w:val="105"/>
          <w:sz w:val="14"/>
        </w:rPr>
        <w:t> </w:t>
      </w:r>
      <w:r>
        <w:rPr>
          <w:w w:val="105"/>
          <w:sz w:val="14"/>
        </w:rPr>
        <w:t>det</w:t>
      </w:r>
      <w:r>
        <w:rPr>
          <w:spacing w:val="-3"/>
          <w:w w:val="105"/>
          <w:sz w:val="14"/>
        </w:rPr>
        <w:t> </w:t>
      </w:r>
      <w:r>
        <w:rPr>
          <w:w w:val="105"/>
          <w:sz w:val="14"/>
        </w:rPr>
        <w:t>sedan</w:t>
      </w:r>
      <w:r>
        <w:rPr>
          <w:spacing w:val="-3"/>
          <w:w w:val="105"/>
          <w:sz w:val="14"/>
        </w:rPr>
        <w:t> </w:t>
      </w:r>
      <w:r>
        <w:rPr>
          <w:w w:val="105"/>
          <w:sz w:val="14"/>
        </w:rPr>
        <w:t>2011</w:t>
      </w:r>
      <w:r>
        <w:rPr>
          <w:spacing w:val="-2"/>
          <w:w w:val="105"/>
          <w:sz w:val="14"/>
        </w:rPr>
        <w:t> </w:t>
      </w:r>
      <w:r>
        <w:rPr>
          <w:w w:val="105"/>
          <w:sz w:val="14"/>
        </w:rPr>
        <w:t>är</w:t>
      </w:r>
      <w:r>
        <w:rPr>
          <w:spacing w:val="-4"/>
          <w:w w:val="105"/>
          <w:sz w:val="14"/>
        </w:rPr>
        <w:t> </w:t>
      </w:r>
      <w:r>
        <w:rPr>
          <w:w w:val="105"/>
          <w:sz w:val="14"/>
        </w:rPr>
        <w:t>28</w:t>
      </w:r>
      <w:r>
        <w:rPr>
          <w:spacing w:val="-3"/>
          <w:w w:val="105"/>
          <w:sz w:val="14"/>
        </w:rPr>
        <w:t> </w:t>
      </w:r>
      <w:r>
        <w:rPr>
          <w:w w:val="105"/>
          <w:sz w:val="14"/>
        </w:rPr>
        <w:t>personer</w:t>
      </w:r>
      <w:r>
        <w:rPr>
          <w:spacing w:val="-3"/>
          <w:w w:val="105"/>
          <w:sz w:val="14"/>
        </w:rPr>
        <w:t> </w:t>
      </w:r>
      <w:r>
        <w:rPr>
          <w:w w:val="105"/>
          <w:sz w:val="14"/>
        </w:rPr>
        <w:t>som</w:t>
      </w:r>
      <w:r>
        <w:rPr>
          <w:spacing w:val="-3"/>
          <w:w w:val="105"/>
          <w:sz w:val="14"/>
        </w:rPr>
        <w:t> </w:t>
      </w:r>
      <w:r>
        <w:rPr>
          <w:w w:val="105"/>
          <w:sz w:val="14"/>
        </w:rPr>
        <w:t>fått</w:t>
      </w:r>
      <w:r>
        <w:rPr>
          <w:spacing w:val="-3"/>
          <w:w w:val="105"/>
          <w:sz w:val="14"/>
        </w:rPr>
        <w:t> </w:t>
      </w:r>
      <w:r>
        <w:rPr>
          <w:w w:val="105"/>
          <w:sz w:val="14"/>
        </w:rPr>
        <w:t>sin</w:t>
      </w:r>
      <w:r>
        <w:rPr>
          <w:spacing w:val="-3"/>
          <w:w w:val="105"/>
          <w:sz w:val="14"/>
        </w:rPr>
        <w:t> </w:t>
      </w:r>
      <w:r>
        <w:rPr>
          <w:w w:val="105"/>
          <w:sz w:val="14"/>
        </w:rPr>
        <w:t>lärarlegitimation</w:t>
      </w:r>
      <w:r>
        <w:rPr>
          <w:spacing w:val="40"/>
          <w:w w:val="105"/>
          <w:sz w:val="14"/>
        </w:rPr>
        <w:t> </w:t>
      </w:r>
      <w:r>
        <w:rPr>
          <w:w w:val="105"/>
          <w:sz w:val="14"/>
        </w:rPr>
        <w:t>utfärdad efter att de blivit dömda för brott som finns med på skolutdraget (och innan</w:t>
      </w:r>
    </w:p>
    <w:p>
      <w:pPr>
        <w:pStyle w:val="BodyText"/>
        <w:spacing w:line="146" w:lineRule="exact"/>
        <w:ind w:left="1207"/>
      </w:pPr>
      <w:r>
        <w:rPr>
          <w:w w:val="105"/>
        </w:rPr>
        <w:t>brottet</w:t>
      </w:r>
      <w:r>
        <w:rPr>
          <w:spacing w:val="-4"/>
          <w:w w:val="105"/>
        </w:rPr>
        <w:t> </w:t>
      </w:r>
      <w:r>
        <w:rPr>
          <w:w w:val="105"/>
        </w:rPr>
        <w:t>gallrats</w:t>
      </w:r>
      <w:r>
        <w:rPr>
          <w:spacing w:val="-3"/>
          <w:w w:val="105"/>
        </w:rPr>
        <w:t> </w:t>
      </w:r>
      <w:r>
        <w:rPr>
          <w:w w:val="105"/>
        </w:rPr>
        <w:t>från</w:t>
      </w:r>
      <w:r>
        <w:rPr>
          <w:spacing w:val="-3"/>
          <w:w w:val="105"/>
        </w:rPr>
        <w:t> </w:t>
      </w:r>
      <w:r>
        <w:rPr>
          <w:w w:val="105"/>
        </w:rPr>
        <w:t>belastningsregistret),</w:t>
      </w:r>
      <w:r>
        <w:rPr>
          <w:spacing w:val="-3"/>
          <w:w w:val="105"/>
        </w:rPr>
        <w:t> </w:t>
      </w:r>
      <w:r>
        <w:rPr>
          <w:w w:val="105"/>
        </w:rPr>
        <w:t>däribland</w:t>
      </w:r>
      <w:r>
        <w:rPr>
          <w:spacing w:val="-4"/>
          <w:w w:val="105"/>
        </w:rPr>
        <w:t> </w:t>
      </w:r>
      <w:r>
        <w:rPr>
          <w:w w:val="105"/>
        </w:rPr>
        <w:t>mycket</w:t>
      </w:r>
      <w:r>
        <w:rPr>
          <w:spacing w:val="-3"/>
          <w:w w:val="105"/>
        </w:rPr>
        <w:t> </w:t>
      </w:r>
      <w:r>
        <w:rPr>
          <w:w w:val="105"/>
        </w:rPr>
        <w:t>allvarliga</w:t>
      </w:r>
      <w:r>
        <w:rPr>
          <w:spacing w:val="-2"/>
          <w:w w:val="105"/>
        </w:rPr>
        <w:t> </w:t>
      </w:r>
      <w:r>
        <w:rPr>
          <w:w w:val="105"/>
        </w:rPr>
        <w:t>brott</w:t>
      </w:r>
      <w:r>
        <w:rPr>
          <w:spacing w:val="-3"/>
          <w:w w:val="105"/>
        </w:rPr>
        <w:t> </w:t>
      </w:r>
      <w:r>
        <w:rPr>
          <w:w w:val="105"/>
        </w:rPr>
        <w:t>såsom</w:t>
      </w:r>
      <w:r>
        <w:rPr>
          <w:spacing w:val="-4"/>
          <w:w w:val="105"/>
        </w:rPr>
        <w:t> </w:t>
      </w:r>
      <w:r>
        <w:rPr>
          <w:spacing w:val="-5"/>
          <w:w w:val="105"/>
        </w:rPr>
        <w:t>sex</w:t>
      </w:r>
    </w:p>
    <w:p>
      <w:pPr>
        <w:pStyle w:val="BodyText"/>
        <w:spacing w:line="302" w:lineRule="auto" w:before="42"/>
        <w:ind w:left="1207" w:right="1548"/>
        <w:rPr>
          <w:position w:val="3"/>
          <w:sz w:val="9"/>
        </w:rPr>
      </w:pPr>
      <w:r>
        <w:rPr>
          <w:w w:val="105"/>
        </w:rPr>
        <w:t>fall av våldtäkt (varav tre mot barn). Även om antalet kan bedömas som litet, träffar</w:t>
      </w:r>
      <w:r>
        <w:rPr>
          <w:spacing w:val="40"/>
          <w:w w:val="105"/>
        </w:rPr>
        <w:t> </w:t>
      </w:r>
      <w:r>
        <w:rPr>
          <w:w w:val="105"/>
        </w:rPr>
        <w:t>dessa lärare dagligen många barn och elever. Om Skolverket hade kunnat inhämta</w:t>
      </w:r>
      <w:r>
        <w:rPr>
          <w:spacing w:val="40"/>
          <w:w w:val="105"/>
        </w:rPr>
        <w:t> </w:t>
      </w:r>
      <w:r>
        <w:rPr>
          <w:w w:val="105"/>
        </w:rPr>
        <w:t>uppgifter från belastningsregistret hade detta uppdagats inför utfärdandet av</w:t>
      </w:r>
      <w:r>
        <w:rPr>
          <w:spacing w:val="40"/>
          <w:w w:val="105"/>
        </w:rPr>
        <w:t> </w:t>
      </w:r>
      <w:r>
        <w:rPr>
          <w:w w:val="105"/>
        </w:rPr>
        <w:t>legitimationen.</w:t>
      </w:r>
      <w:r>
        <w:rPr>
          <w:spacing w:val="-4"/>
          <w:w w:val="105"/>
        </w:rPr>
        <w:t> </w:t>
      </w:r>
      <w:r>
        <w:rPr>
          <w:w w:val="105"/>
        </w:rPr>
        <w:t>Vår</w:t>
      </w:r>
      <w:r>
        <w:rPr>
          <w:spacing w:val="-4"/>
          <w:w w:val="105"/>
        </w:rPr>
        <w:t> </w:t>
      </w:r>
      <w:r>
        <w:rPr>
          <w:w w:val="105"/>
        </w:rPr>
        <w:t>registeranalys</w:t>
      </w:r>
      <w:r>
        <w:rPr>
          <w:spacing w:val="-4"/>
          <w:w w:val="105"/>
        </w:rPr>
        <w:t> </w:t>
      </w:r>
      <w:r>
        <w:rPr>
          <w:w w:val="105"/>
        </w:rPr>
        <w:t>visar</w:t>
      </w:r>
      <w:r>
        <w:rPr>
          <w:spacing w:val="-3"/>
          <w:w w:val="105"/>
        </w:rPr>
        <w:t> </w:t>
      </w:r>
      <w:r>
        <w:rPr>
          <w:w w:val="105"/>
        </w:rPr>
        <w:t>att</w:t>
      </w:r>
      <w:r>
        <w:rPr>
          <w:spacing w:val="-4"/>
          <w:w w:val="105"/>
        </w:rPr>
        <w:t> </w:t>
      </w:r>
      <w:r>
        <w:rPr>
          <w:w w:val="105"/>
        </w:rPr>
        <w:t>ytterligare</w:t>
      </w:r>
      <w:r>
        <w:rPr>
          <w:spacing w:val="-4"/>
          <w:w w:val="105"/>
        </w:rPr>
        <w:t> </w:t>
      </w:r>
      <w:r>
        <w:rPr>
          <w:w w:val="105"/>
        </w:rPr>
        <w:t>35</w:t>
      </w:r>
      <w:r>
        <w:rPr>
          <w:spacing w:val="-4"/>
          <w:w w:val="105"/>
        </w:rPr>
        <w:t> </w:t>
      </w:r>
      <w:r>
        <w:rPr>
          <w:w w:val="105"/>
        </w:rPr>
        <w:t>personer</w:t>
      </w:r>
      <w:r>
        <w:rPr>
          <w:spacing w:val="-4"/>
          <w:w w:val="105"/>
        </w:rPr>
        <w:t> </w:t>
      </w:r>
      <w:r>
        <w:rPr>
          <w:w w:val="105"/>
        </w:rPr>
        <w:t>fått</w:t>
      </w:r>
      <w:r>
        <w:rPr>
          <w:spacing w:val="-4"/>
          <w:w w:val="105"/>
        </w:rPr>
        <w:t> </w:t>
      </w:r>
      <w:r>
        <w:rPr>
          <w:w w:val="105"/>
        </w:rPr>
        <w:t>sin</w:t>
      </w:r>
      <w:r>
        <w:rPr>
          <w:spacing w:val="-4"/>
          <w:w w:val="105"/>
        </w:rPr>
        <w:t> </w:t>
      </w:r>
      <w:r>
        <w:rPr>
          <w:w w:val="105"/>
        </w:rPr>
        <w:t>legitimation</w:t>
      </w:r>
      <w:r>
        <w:rPr>
          <w:spacing w:val="40"/>
          <w:w w:val="105"/>
        </w:rPr>
        <w:t> </w:t>
      </w:r>
      <w:r>
        <w:rPr>
          <w:w w:val="105"/>
        </w:rPr>
        <w:t>utfärdad</w:t>
      </w:r>
      <w:r>
        <w:rPr>
          <w:spacing w:val="-2"/>
          <w:w w:val="105"/>
        </w:rPr>
        <w:t> </w:t>
      </w:r>
      <w:r>
        <w:rPr>
          <w:w w:val="105"/>
        </w:rPr>
        <w:t>efter</w:t>
      </w:r>
      <w:r>
        <w:rPr>
          <w:spacing w:val="-2"/>
          <w:w w:val="105"/>
        </w:rPr>
        <w:t> </w:t>
      </w:r>
      <w:r>
        <w:rPr>
          <w:w w:val="105"/>
        </w:rPr>
        <w:t>att</w:t>
      </w:r>
      <w:r>
        <w:rPr>
          <w:spacing w:val="-2"/>
          <w:w w:val="105"/>
        </w:rPr>
        <w:t> </w:t>
      </w:r>
      <w:r>
        <w:rPr>
          <w:w w:val="105"/>
        </w:rPr>
        <w:t>deras</w:t>
      </w:r>
      <w:r>
        <w:rPr>
          <w:spacing w:val="-2"/>
          <w:w w:val="105"/>
        </w:rPr>
        <w:t> </w:t>
      </w:r>
      <w:r>
        <w:rPr>
          <w:w w:val="105"/>
        </w:rPr>
        <w:t>brott</w:t>
      </w:r>
      <w:r>
        <w:rPr>
          <w:spacing w:val="-2"/>
          <w:w w:val="105"/>
        </w:rPr>
        <w:t> </w:t>
      </w:r>
      <w:r>
        <w:rPr>
          <w:w w:val="105"/>
        </w:rPr>
        <w:t>gallrats</w:t>
      </w:r>
      <w:r>
        <w:rPr>
          <w:spacing w:val="-2"/>
          <w:w w:val="105"/>
        </w:rPr>
        <w:t> </w:t>
      </w:r>
      <w:r>
        <w:rPr>
          <w:w w:val="105"/>
        </w:rPr>
        <w:t>från</w:t>
      </w:r>
      <w:r>
        <w:rPr>
          <w:spacing w:val="-2"/>
          <w:w w:val="105"/>
        </w:rPr>
        <w:t> </w:t>
      </w:r>
      <w:r>
        <w:rPr>
          <w:w w:val="105"/>
        </w:rPr>
        <w:t>belastningsregistret,</w:t>
      </w:r>
      <w:r>
        <w:rPr>
          <w:spacing w:val="-2"/>
          <w:w w:val="105"/>
        </w:rPr>
        <w:t> </w:t>
      </w:r>
      <w:r>
        <w:rPr>
          <w:w w:val="105"/>
        </w:rPr>
        <w:t>varav</w:t>
      </w:r>
      <w:r>
        <w:rPr>
          <w:spacing w:val="-2"/>
          <w:w w:val="105"/>
        </w:rPr>
        <w:t> </w:t>
      </w:r>
      <w:r>
        <w:rPr>
          <w:w w:val="105"/>
        </w:rPr>
        <w:t>21 som</w:t>
      </w:r>
      <w:r>
        <w:rPr>
          <w:spacing w:val="-3"/>
          <w:w w:val="105"/>
        </w:rPr>
        <w:t> </w:t>
      </w:r>
      <w:r>
        <w:rPr>
          <w:w w:val="105"/>
        </w:rPr>
        <w:t>dömts</w:t>
      </w:r>
      <w:r>
        <w:rPr>
          <w:spacing w:val="-2"/>
          <w:w w:val="105"/>
        </w:rPr>
        <w:t> </w:t>
      </w:r>
      <w:r>
        <w:rPr>
          <w:w w:val="105"/>
        </w:rPr>
        <w:t>för</w:t>
      </w:r>
      <w:r>
        <w:rPr>
          <w:spacing w:val="40"/>
          <w:w w:val="105"/>
        </w:rPr>
        <w:t> </w:t>
      </w:r>
      <w:r>
        <w:rPr>
          <w:w w:val="105"/>
        </w:rPr>
        <w:t>sexualbrott (barnpornografi ej inkluderat)</w:t>
      </w:r>
      <w:r>
        <w:rPr>
          <w:w w:val="105"/>
          <w:position w:val="3"/>
          <w:sz w:val="9"/>
        </w:rPr>
        <w:t>94</w:t>
      </w:r>
      <w:r>
        <w:rPr>
          <w:w w:val="105"/>
        </w:rPr>
        <w:t>.</w:t>
      </w:r>
      <w:r>
        <w:rPr>
          <w:w w:val="105"/>
          <w:position w:val="3"/>
          <w:sz w:val="9"/>
        </w:rPr>
        <w:t>95</w:t>
      </w:r>
    </w:p>
    <w:p>
      <w:pPr>
        <w:spacing w:line="276" w:lineRule="auto" w:before="156"/>
        <w:ind w:left="1207" w:right="1548" w:firstLine="0"/>
        <w:jc w:val="left"/>
        <w:rPr>
          <w:rFonts w:ascii="Trebuchet MS" w:hAnsi="Trebuchet MS"/>
          <w:b/>
          <w:sz w:val="13"/>
        </w:rPr>
      </w:pPr>
      <w:r>
        <w:rPr>
          <w:rFonts w:ascii="Trebuchet MS" w:hAnsi="Trebuchet MS"/>
          <w:b/>
          <w:w w:val="105"/>
          <w:sz w:val="13"/>
        </w:rPr>
        <w:t>Inom</w:t>
      </w:r>
      <w:r>
        <w:rPr>
          <w:rFonts w:ascii="Trebuchet MS" w:hAnsi="Trebuchet MS"/>
          <w:b/>
          <w:spacing w:val="-11"/>
          <w:w w:val="105"/>
          <w:sz w:val="13"/>
        </w:rPr>
        <w:t> </w:t>
      </w:r>
      <w:r>
        <w:rPr>
          <w:rFonts w:ascii="Trebuchet MS" w:hAnsi="Trebuchet MS"/>
          <w:b/>
          <w:w w:val="105"/>
          <w:sz w:val="13"/>
        </w:rPr>
        <w:t>hälso-</w:t>
      </w:r>
      <w:r>
        <w:rPr>
          <w:rFonts w:ascii="Trebuchet MS" w:hAnsi="Trebuchet MS"/>
          <w:b/>
          <w:spacing w:val="-28"/>
          <w:w w:val="105"/>
          <w:sz w:val="13"/>
        </w:rPr>
        <w:t> </w:t>
      </w:r>
      <w:r>
        <w:rPr>
          <w:rFonts w:ascii="Trebuchet MS" w:hAnsi="Trebuchet MS"/>
          <w:b/>
          <w:w w:val="105"/>
          <w:sz w:val="13"/>
        </w:rPr>
        <w:t>och</w:t>
      </w:r>
      <w:r>
        <w:rPr>
          <w:rFonts w:ascii="Trebuchet MS" w:hAnsi="Trebuchet MS"/>
          <w:b/>
          <w:spacing w:val="-11"/>
          <w:w w:val="105"/>
          <w:sz w:val="13"/>
        </w:rPr>
        <w:t> </w:t>
      </w:r>
      <w:r>
        <w:rPr>
          <w:rFonts w:ascii="Trebuchet MS" w:hAnsi="Trebuchet MS"/>
          <w:b/>
          <w:w w:val="105"/>
          <w:sz w:val="13"/>
        </w:rPr>
        <w:t>sjukvård</w:t>
      </w:r>
      <w:r>
        <w:rPr>
          <w:rFonts w:ascii="Trebuchet MS" w:hAnsi="Trebuchet MS"/>
          <w:b/>
          <w:spacing w:val="-10"/>
          <w:w w:val="105"/>
          <w:sz w:val="13"/>
        </w:rPr>
        <w:t> </w:t>
      </w:r>
      <w:r>
        <w:rPr>
          <w:rFonts w:ascii="Trebuchet MS" w:hAnsi="Trebuchet MS"/>
          <w:b/>
          <w:w w:val="105"/>
          <w:sz w:val="13"/>
        </w:rPr>
        <w:t>sker</w:t>
      </w:r>
      <w:r>
        <w:rPr>
          <w:rFonts w:ascii="Trebuchet MS" w:hAnsi="Trebuchet MS"/>
          <w:b/>
          <w:spacing w:val="-10"/>
          <w:w w:val="105"/>
          <w:sz w:val="13"/>
        </w:rPr>
        <w:t> </w:t>
      </w:r>
      <w:r>
        <w:rPr>
          <w:rFonts w:ascii="Trebuchet MS" w:hAnsi="Trebuchet MS"/>
          <w:b/>
          <w:w w:val="105"/>
          <w:sz w:val="13"/>
        </w:rPr>
        <w:t>registerkontroll</w:t>
      </w:r>
      <w:r>
        <w:rPr>
          <w:rFonts w:ascii="Trebuchet MS" w:hAnsi="Trebuchet MS"/>
          <w:b/>
          <w:spacing w:val="-11"/>
          <w:w w:val="105"/>
          <w:sz w:val="13"/>
        </w:rPr>
        <w:t> </w:t>
      </w:r>
      <w:r>
        <w:rPr>
          <w:rFonts w:ascii="Trebuchet MS" w:hAnsi="Trebuchet MS"/>
          <w:b/>
          <w:w w:val="105"/>
          <w:sz w:val="13"/>
        </w:rPr>
        <w:t>vid</w:t>
      </w:r>
      <w:r>
        <w:rPr>
          <w:rFonts w:ascii="Trebuchet MS" w:hAnsi="Trebuchet MS"/>
          <w:b/>
          <w:spacing w:val="-10"/>
          <w:w w:val="105"/>
          <w:sz w:val="13"/>
        </w:rPr>
        <w:t> </w:t>
      </w:r>
      <w:r>
        <w:rPr>
          <w:rFonts w:ascii="Trebuchet MS" w:hAnsi="Trebuchet MS"/>
          <w:b/>
          <w:w w:val="105"/>
          <w:sz w:val="13"/>
        </w:rPr>
        <w:t>både</w:t>
      </w:r>
      <w:r>
        <w:rPr>
          <w:rFonts w:ascii="Trebuchet MS" w:hAnsi="Trebuchet MS"/>
          <w:b/>
          <w:spacing w:val="-11"/>
          <w:w w:val="105"/>
          <w:sz w:val="13"/>
        </w:rPr>
        <w:t> </w:t>
      </w:r>
      <w:r>
        <w:rPr>
          <w:rFonts w:ascii="Trebuchet MS" w:hAnsi="Trebuchet MS"/>
          <w:b/>
          <w:w w:val="105"/>
          <w:sz w:val="13"/>
        </w:rPr>
        <w:t>legitimationsansökan</w:t>
      </w:r>
      <w:r>
        <w:rPr>
          <w:rFonts w:ascii="Trebuchet MS" w:hAnsi="Trebuchet MS"/>
          <w:b/>
          <w:spacing w:val="-12"/>
          <w:w w:val="105"/>
          <w:sz w:val="13"/>
        </w:rPr>
        <w:t> </w:t>
      </w:r>
      <w:r>
        <w:rPr>
          <w:rFonts w:ascii="Trebuchet MS" w:hAnsi="Trebuchet MS"/>
          <w:b/>
          <w:w w:val="105"/>
          <w:sz w:val="13"/>
        </w:rPr>
        <w:t>och nyanställning för arbete med barn</w:t>
      </w:r>
    </w:p>
    <w:p>
      <w:pPr>
        <w:pStyle w:val="BodyText"/>
        <w:spacing w:line="302" w:lineRule="auto" w:before="45"/>
        <w:ind w:left="1207" w:right="1586"/>
      </w:pPr>
      <w:r>
        <w:rPr>
          <w:w w:val="105"/>
        </w:rPr>
        <w:t>Till skillnad från Skolverket har Socialstyrelsen möjlighet att kontrollera</w:t>
      </w:r>
      <w:r>
        <w:rPr>
          <w:spacing w:val="40"/>
          <w:w w:val="105"/>
        </w:rPr>
        <w:t> </w:t>
      </w:r>
      <w:r>
        <w:rPr>
          <w:w w:val="105"/>
        </w:rPr>
        <w:t>legitimationsansökningar mot vissa brott i belastningsregistret.</w:t>
      </w:r>
      <w:r>
        <w:rPr>
          <w:w w:val="105"/>
          <w:position w:val="3"/>
          <w:sz w:val="9"/>
        </w:rPr>
        <w:t>96</w:t>
      </w:r>
      <w:r>
        <w:rPr>
          <w:spacing w:val="33"/>
          <w:w w:val="105"/>
          <w:position w:val="3"/>
          <w:sz w:val="9"/>
        </w:rPr>
        <w:t> </w:t>
      </w:r>
      <w:r>
        <w:rPr>
          <w:w w:val="105"/>
        </w:rPr>
        <w:t>Förekomst i</w:t>
      </w:r>
      <w:r>
        <w:rPr>
          <w:spacing w:val="40"/>
          <w:w w:val="105"/>
        </w:rPr>
        <w:t> </w:t>
      </w:r>
      <w:r>
        <w:rPr>
          <w:w w:val="105"/>
        </w:rPr>
        <w:t>belastningsregistret innebär dock inte automatiskt avslag, utan Socialstyrelsen</w:t>
      </w:r>
      <w:r>
        <w:rPr>
          <w:spacing w:val="80"/>
          <w:w w:val="105"/>
        </w:rPr>
        <w:t> </w:t>
      </w:r>
      <w:r>
        <w:rPr>
          <w:w w:val="105"/>
        </w:rPr>
        <w:t>bedömer varje fall individuellt, utifrån de bestämmelser som framgår av</w:t>
      </w:r>
      <w:r>
        <w:rPr>
          <w:spacing w:val="40"/>
          <w:w w:val="105"/>
        </w:rPr>
        <w:t> </w:t>
      </w:r>
      <w:r>
        <w:rPr>
          <w:w w:val="105"/>
        </w:rPr>
        <w:t>patientsäkerhetslagen.</w:t>
      </w:r>
      <w:r>
        <w:rPr>
          <w:w w:val="105"/>
          <w:position w:val="3"/>
          <w:sz w:val="9"/>
        </w:rPr>
        <w:t>97</w:t>
      </w:r>
      <w:r>
        <w:rPr>
          <w:spacing w:val="29"/>
          <w:w w:val="105"/>
          <w:position w:val="3"/>
          <w:sz w:val="9"/>
        </w:rPr>
        <w:t> </w:t>
      </w:r>
      <w:r>
        <w:rPr>
          <w:w w:val="105"/>
        </w:rPr>
        <w:t>I de fall den sökande förekommer i belastningsregistret gör</w:t>
      </w:r>
      <w:r>
        <w:rPr>
          <w:spacing w:val="40"/>
          <w:w w:val="105"/>
        </w:rPr>
        <w:t> </w:t>
      </w:r>
      <w:r>
        <w:rPr>
          <w:w w:val="105"/>
        </w:rPr>
        <w:t>Socialstyrelsen</w:t>
      </w:r>
      <w:r>
        <w:rPr>
          <w:spacing w:val="-7"/>
          <w:w w:val="105"/>
        </w:rPr>
        <w:t> </w:t>
      </w:r>
      <w:r>
        <w:rPr>
          <w:w w:val="105"/>
        </w:rPr>
        <w:t>också</w:t>
      </w:r>
      <w:r>
        <w:rPr>
          <w:spacing w:val="-6"/>
          <w:w w:val="105"/>
        </w:rPr>
        <w:t> </w:t>
      </w:r>
      <w:r>
        <w:rPr>
          <w:w w:val="105"/>
        </w:rPr>
        <w:t>alltid</w:t>
      </w:r>
      <w:r>
        <w:rPr>
          <w:spacing w:val="-6"/>
          <w:w w:val="105"/>
        </w:rPr>
        <w:t> </w:t>
      </w:r>
      <w:r>
        <w:rPr>
          <w:w w:val="105"/>
        </w:rPr>
        <w:t>en</w:t>
      </w:r>
      <w:r>
        <w:rPr>
          <w:spacing w:val="-6"/>
          <w:w w:val="105"/>
        </w:rPr>
        <w:t> </w:t>
      </w:r>
      <w:r>
        <w:rPr>
          <w:w w:val="105"/>
        </w:rPr>
        <w:t>kontroll</w:t>
      </w:r>
      <w:r>
        <w:rPr>
          <w:spacing w:val="-6"/>
          <w:w w:val="105"/>
        </w:rPr>
        <w:t> </w:t>
      </w:r>
      <w:r>
        <w:rPr>
          <w:w w:val="105"/>
        </w:rPr>
        <w:t>mot</w:t>
      </w:r>
      <w:r>
        <w:rPr>
          <w:spacing w:val="-6"/>
          <w:w w:val="105"/>
        </w:rPr>
        <w:t> </w:t>
      </w:r>
      <w:r>
        <w:rPr>
          <w:w w:val="105"/>
        </w:rPr>
        <w:t>Inspektionen</w:t>
      </w:r>
      <w:r>
        <w:rPr>
          <w:spacing w:val="-6"/>
          <w:w w:val="105"/>
        </w:rPr>
        <w:t> </w:t>
      </w:r>
      <w:r>
        <w:rPr>
          <w:w w:val="105"/>
        </w:rPr>
        <w:t>för</w:t>
      </w:r>
      <w:r>
        <w:rPr>
          <w:spacing w:val="-6"/>
          <w:w w:val="105"/>
        </w:rPr>
        <w:t> </w:t>
      </w:r>
      <w:r>
        <w:rPr>
          <w:w w:val="105"/>
        </w:rPr>
        <w:t>vård</w:t>
      </w:r>
      <w:r>
        <w:rPr>
          <w:spacing w:val="-6"/>
          <w:w w:val="105"/>
        </w:rPr>
        <w:t> </w:t>
      </w:r>
      <w:r>
        <w:rPr>
          <w:w w:val="105"/>
        </w:rPr>
        <w:t>och</w:t>
      </w:r>
      <w:r>
        <w:rPr>
          <w:spacing w:val="-6"/>
          <w:w w:val="105"/>
        </w:rPr>
        <w:t> </w:t>
      </w:r>
      <w:r>
        <w:rPr>
          <w:w w:val="105"/>
        </w:rPr>
        <w:t>omsorg</w:t>
      </w:r>
      <w:r>
        <w:rPr>
          <w:spacing w:val="-6"/>
          <w:w w:val="105"/>
        </w:rPr>
        <w:t> </w:t>
      </w:r>
      <w:r>
        <w:rPr>
          <w:w w:val="105"/>
        </w:rPr>
        <w:t>(IVO)</w:t>
      </w:r>
      <w:r>
        <w:rPr>
          <w:spacing w:val="-6"/>
          <w:w w:val="105"/>
        </w:rPr>
        <w:t> </w:t>
      </w:r>
      <w:r>
        <w:rPr>
          <w:w w:val="105"/>
        </w:rPr>
        <w:t>för</w:t>
      </w:r>
    </w:p>
    <w:p>
      <w:pPr>
        <w:pStyle w:val="BodyText"/>
        <w:rPr>
          <w:sz w:val="20"/>
        </w:rPr>
      </w:pPr>
    </w:p>
    <w:p>
      <w:pPr>
        <w:pStyle w:val="BodyText"/>
        <w:spacing w:before="183"/>
        <w:rPr>
          <w:sz w:val="20"/>
        </w:rPr>
      </w:pPr>
      <w:r>
        <w:rPr>
          <w:sz w:val="20"/>
        </w:rPr>
        <mc:AlternateContent>
          <mc:Choice Requires="wps">
            <w:drawing>
              <wp:anchor distT="0" distB="0" distL="0" distR="0" allowOverlap="1" layoutInCell="1" locked="0" behindDoc="1" simplePos="0" relativeHeight="487618560">
                <wp:simplePos x="0" y="0"/>
                <wp:positionH relativeFrom="page">
                  <wp:posOffset>1216355</wp:posOffset>
                </wp:positionH>
                <wp:positionV relativeFrom="paragraph">
                  <wp:posOffset>277606</wp:posOffset>
                </wp:positionV>
                <wp:extent cx="1169035" cy="4445"/>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1.858816pt;width:92.004pt;height:.345pt;mso-position-horizontal-relative:page;mso-position-vertical-relative:paragraph;z-index:-15697920;mso-wrap-distance-left:0;mso-wrap-distance-right:0" id="docshape100" filled="true" fillcolor="#000000" stroked="false">
                <v:fill type="solid"/>
                <w10:wrap type="topAndBottom"/>
              </v:rect>
            </w:pict>
          </mc:Fallback>
        </mc:AlternateContent>
      </w:r>
    </w:p>
    <w:p>
      <w:pPr>
        <w:spacing w:before="61"/>
        <w:ind w:left="1207" w:right="0" w:firstLine="0"/>
        <w:jc w:val="left"/>
        <w:rPr>
          <w:sz w:val="11"/>
        </w:rPr>
      </w:pPr>
      <w:r>
        <w:rPr>
          <w:position w:val="3"/>
          <w:sz w:val="7"/>
        </w:rPr>
        <w:t>93</w:t>
      </w:r>
      <w:r>
        <w:rPr>
          <w:spacing w:val="60"/>
          <w:position w:val="3"/>
          <w:sz w:val="7"/>
        </w:rPr>
        <w:t>  </w:t>
      </w:r>
      <w:r>
        <w:rPr>
          <w:sz w:val="11"/>
        </w:rPr>
        <w:t>Prop.</w:t>
      </w:r>
      <w:r>
        <w:rPr>
          <w:spacing w:val="2"/>
          <w:sz w:val="11"/>
        </w:rPr>
        <w:t> </w:t>
      </w:r>
      <w:r>
        <w:rPr>
          <w:sz w:val="11"/>
        </w:rPr>
        <w:t>2013/14:220,</w:t>
      </w:r>
      <w:r>
        <w:rPr>
          <w:spacing w:val="1"/>
          <w:sz w:val="11"/>
        </w:rPr>
        <w:t> </w:t>
      </w:r>
      <w:r>
        <w:rPr>
          <w:sz w:val="11"/>
        </w:rPr>
        <w:t>s.</w:t>
      </w:r>
      <w:r>
        <w:rPr>
          <w:spacing w:val="1"/>
          <w:sz w:val="11"/>
        </w:rPr>
        <w:t> </w:t>
      </w:r>
      <w:r>
        <w:rPr>
          <w:sz w:val="11"/>
        </w:rPr>
        <w:t>19–20,</w:t>
      </w:r>
      <w:r>
        <w:rPr>
          <w:spacing w:val="1"/>
          <w:sz w:val="11"/>
        </w:rPr>
        <w:t> </w:t>
      </w:r>
      <w:r>
        <w:rPr>
          <w:sz w:val="11"/>
        </w:rPr>
        <w:t>bet.</w:t>
      </w:r>
      <w:r>
        <w:rPr>
          <w:spacing w:val="1"/>
          <w:sz w:val="11"/>
        </w:rPr>
        <w:t> </w:t>
      </w:r>
      <w:r>
        <w:rPr>
          <w:sz w:val="11"/>
        </w:rPr>
        <w:t>2013/14:UbU17,</w:t>
      </w:r>
      <w:r>
        <w:rPr>
          <w:spacing w:val="1"/>
          <w:sz w:val="11"/>
        </w:rPr>
        <w:t> </w:t>
      </w:r>
      <w:r>
        <w:rPr>
          <w:sz w:val="11"/>
        </w:rPr>
        <w:t>rskr.</w:t>
      </w:r>
      <w:r>
        <w:rPr>
          <w:spacing w:val="2"/>
          <w:sz w:val="11"/>
        </w:rPr>
        <w:t> </w:t>
      </w:r>
      <w:r>
        <w:rPr>
          <w:spacing w:val="-2"/>
          <w:sz w:val="11"/>
        </w:rPr>
        <w:t>2013/14:264.</w:t>
      </w:r>
    </w:p>
    <w:p>
      <w:pPr>
        <w:spacing w:before="17"/>
        <w:ind w:left="1207" w:right="0" w:firstLine="0"/>
        <w:jc w:val="left"/>
        <w:rPr>
          <w:sz w:val="11"/>
        </w:rPr>
      </w:pPr>
      <w:r>
        <w:rPr>
          <w:w w:val="105"/>
          <w:position w:val="3"/>
          <w:sz w:val="7"/>
        </w:rPr>
        <w:t>94</w:t>
      </w:r>
      <w:r>
        <w:rPr>
          <w:spacing w:val="43"/>
          <w:w w:val="105"/>
          <w:position w:val="3"/>
          <w:sz w:val="7"/>
        </w:rPr>
        <w:t>  </w:t>
      </w:r>
      <w:r>
        <w:rPr>
          <w:w w:val="105"/>
          <w:sz w:val="11"/>
        </w:rPr>
        <w:t>Barnpornografi</w:t>
      </w:r>
      <w:r>
        <w:rPr>
          <w:spacing w:val="-5"/>
          <w:w w:val="105"/>
          <w:sz w:val="11"/>
        </w:rPr>
        <w:t> </w:t>
      </w:r>
      <w:r>
        <w:rPr>
          <w:w w:val="105"/>
          <w:sz w:val="11"/>
        </w:rPr>
        <w:t>återfinns</w:t>
      </w:r>
      <w:r>
        <w:rPr>
          <w:spacing w:val="-7"/>
          <w:w w:val="105"/>
          <w:sz w:val="11"/>
        </w:rPr>
        <w:t> </w:t>
      </w:r>
      <w:r>
        <w:rPr>
          <w:w w:val="105"/>
          <w:sz w:val="11"/>
        </w:rPr>
        <w:t>i</w:t>
      </w:r>
      <w:r>
        <w:rPr>
          <w:spacing w:val="-6"/>
          <w:w w:val="105"/>
          <w:sz w:val="11"/>
        </w:rPr>
        <w:t> </w:t>
      </w:r>
      <w:r>
        <w:rPr>
          <w:w w:val="105"/>
          <w:sz w:val="11"/>
        </w:rPr>
        <w:t>16</w:t>
      </w:r>
      <w:r>
        <w:rPr>
          <w:spacing w:val="-5"/>
          <w:w w:val="105"/>
          <w:sz w:val="11"/>
        </w:rPr>
        <w:t> </w:t>
      </w:r>
      <w:r>
        <w:rPr>
          <w:w w:val="105"/>
          <w:sz w:val="11"/>
        </w:rPr>
        <w:t>kap.</w:t>
      </w:r>
      <w:r>
        <w:rPr>
          <w:spacing w:val="-7"/>
          <w:w w:val="105"/>
          <w:sz w:val="11"/>
        </w:rPr>
        <w:t> </w:t>
      </w:r>
      <w:r>
        <w:rPr>
          <w:w w:val="105"/>
          <w:sz w:val="11"/>
        </w:rPr>
        <w:t>10</w:t>
      </w:r>
      <w:r>
        <w:rPr>
          <w:spacing w:val="-5"/>
          <w:w w:val="105"/>
          <w:sz w:val="11"/>
        </w:rPr>
        <w:t> </w:t>
      </w:r>
      <w:r>
        <w:rPr>
          <w:w w:val="105"/>
          <w:sz w:val="11"/>
        </w:rPr>
        <w:t>a</w:t>
      </w:r>
      <w:r>
        <w:rPr>
          <w:spacing w:val="-6"/>
          <w:w w:val="105"/>
          <w:sz w:val="11"/>
        </w:rPr>
        <w:t> </w:t>
      </w:r>
      <w:r>
        <w:rPr>
          <w:w w:val="105"/>
          <w:sz w:val="11"/>
        </w:rPr>
        <w:t>§</w:t>
      </w:r>
      <w:r>
        <w:rPr>
          <w:spacing w:val="-6"/>
          <w:w w:val="105"/>
          <w:sz w:val="11"/>
        </w:rPr>
        <w:t> </w:t>
      </w:r>
      <w:r>
        <w:rPr>
          <w:w w:val="105"/>
          <w:sz w:val="11"/>
        </w:rPr>
        <w:t>brottsbalken,</w:t>
      </w:r>
      <w:r>
        <w:rPr>
          <w:spacing w:val="-6"/>
          <w:w w:val="105"/>
          <w:sz w:val="11"/>
        </w:rPr>
        <w:t> </w:t>
      </w:r>
      <w:r>
        <w:rPr>
          <w:w w:val="105"/>
          <w:sz w:val="11"/>
        </w:rPr>
        <w:t>och</w:t>
      </w:r>
      <w:r>
        <w:rPr>
          <w:spacing w:val="-6"/>
          <w:w w:val="105"/>
          <w:sz w:val="11"/>
        </w:rPr>
        <w:t> </w:t>
      </w:r>
      <w:r>
        <w:rPr>
          <w:w w:val="105"/>
          <w:sz w:val="11"/>
        </w:rPr>
        <w:t>inte</w:t>
      </w:r>
      <w:r>
        <w:rPr>
          <w:spacing w:val="-6"/>
          <w:w w:val="105"/>
          <w:sz w:val="11"/>
        </w:rPr>
        <w:t> </w:t>
      </w:r>
      <w:r>
        <w:rPr>
          <w:w w:val="105"/>
          <w:sz w:val="11"/>
        </w:rPr>
        <w:t>i</w:t>
      </w:r>
      <w:r>
        <w:rPr>
          <w:spacing w:val="-6"/>
          <w:w w:val="105"/>
          <w:sz w:val="11"/>
        </w:rPr>
        <w:t> </w:t>
      </w:r>
      <w:r>
        <w:rPr>
          <w:w w:val="105"/>
          <w:sz w:val="11"/>
        </w:rPr>
        <w:t>6</w:t>
      </w:r>
      <w:r>
        <w:rPr>
          <w:spacing w:val="-6"/>
          <w:w w:val="105"/>
          <w:sz w:val="11"/>
        </w:rPr>
        <w:t> </w:t>
      </w:r>
      <w:r>
        <w:rPr>
          <w:w w:val="105"/>
          <w:sz w:val="11"/>
        </w:rPr>
        <w:t>kap.</w:t>
      </w:r>
      <w:r>
        <w:rPr>
          <w:spacing w:val="-5"/>
          <w:w w:val="105"/>
          <w:sz w:val="11"/>
        </w:rPr>
        <w:t> </w:t>
      </w:r>
      <w:r>
        <w:rPr>
          <w:w w:val="105"/>
          <w:sz w:val="11"/>
        </w:rPr>
        <w:t>om</w:t>
      </w:r>
      <w:r>
        <w:rPr>
          <w:spacing w:val="-6"/>
          <w:w w:val="105"/>
          <w:sz w:val="11"/>
        </w:rPr>
        <w:t> </w:t>
      </w:r>
      <w:r>
        <w:rPr>
          <w:spacing w:val="-2"/>
          <w:w w:val="105"/>
          <w:sz w:val="11"/>
        </w:rPr>
        <w:t>sexualbrott.</w:t>
      </w:r>
    </w:p>
    <w:p>
      <w:pPr>
        <w:spacing w:line="247" w:lineRule="auto" w:before="16"/>
        <w:ind w:left="1424" w:right="1635" w:hanging="217"/>
        <w:jc w:val="left"/>
        <w:rPr>
          <w:sz w:val="11"/>
        </w:rPr>
      </w:pPr>
      <w:r>
        <w:rPr>
          <w:w w:val="105"/>
          <w:position w:val="3"/>
          <w:sz w:val="7"/>
        </w:rPr>
        <w:t>95</w:t>
      </w:r>
      <w:r>
        <w:rPr>
          <w:spacing w:val="40"/>
          <w:w w:val="105"/>
          <w:position w:val="3"/>
          <w:sz w:val="7"/>
        </w:rPr>
        <w:t>  </w:t>
      </w:r>
      <w:r>
        <w:rPr>
          <w:w w:val="105"/>
          <w:sz w:val="11"/>
        </w:rPr>
        <w:t>Uppgifterna</w:t>
      </w:r>
      <w:r>
        <w:rPr>
          <w:spacing w:val="-3"/>
          <w:w w:val="105"/>
          <w:sz w:val="11"/>
        </w:rPr>
        <w:t> </w:t>
      </w:r>
      <w:r>
        <w:rPr>
          <w:w w:val="105"/>
          <w:sz w:val="11"/>
        </w:rPr>
        <w:t>gallras</w:t>
      </w:r>
      <w:r>
        <w:rPr>
          <w:spacing w:val="-3"/>
          <w:w w:val="105"/>
          <w:sz w:val="11"/>
        </w:rPr>
        <w:t> </w:t>
      </w:r>
      <w:r>
        <w:rPr>
          <w:w w:val="105"/>
          <w:sz w:val="11"/>
        </w:rPr>
        <w:t>från</w:t>
      </w:r>
      <w:r>
        <w:rPr>
          <w:spacing w:val="-3"/>
          <w:w w:val="105"/>
          <w:sz w:val="11"/>
        </w:rPr>
        <w:t> </w:t>
      </w:r>
      <w:r>
        <w:rPr>
          <w:w w:val="105"/>
          <w:sz w:val="11"/>
        </w:rPr>
        <w:t>belastningsregistret</w:t>
      </w:r>
      <w:r>
        <w:rPr>
          <w:spacing w:val="-3"/>
          <w:w w:val="105"/>
          <w:sz w:val="11"/>
        </w:rPr>
        <w:t> </w:t>
      </w:r>
      <w:r>
        <w:rPr>
          <w:w w:val="105"/>
          <w:sz w:val="11"/>
        </w:rPr>
        <w:t>efter</w:t>
      </w:r>
      <w:r>
        <w:rPr>
          <w:spacing w:val="-3"/>
          <w:w w:val="105"/>
          <w:sz w:val="11"/>
        </w:rPr>
        <w:t> </w:t>
      </w:r>
      <w:r>
        <w:rPr>
          <w:w w:val="105"/>
          <w:sz w:val="11"/>
        </w:rPr>
        <w:t>en</w:t>
      </w:r>
      <w:r>
        <w:rPr>
          <w:spacing w:val="-2"/>
          <w:w w:val="105"/>
          <w:sz w:val="11"/>
        </w:rPr>
        <w:t> </w:t>
      </w:r>
      <w:r>
        <w:rPr>
          <w:w w:val="105"/>
          <w:sz w:val="11"/>
        </w:rPr>
        <w:t>viss</w:t>
      </w:r>
      <w:r>
        <w:rPr>
          <w:spacing w:val="-2"/>
          <w:w w:val="105"/>
          <w:sz w:val="11"/>
        </w:rPr>
        <w:t> </w:t>
      </w:r>
      <w:r>
        <w:rPr>
          <w:w w:val="105"/>
          <w:sz w:val="11"/>
        </w:rPr>
        <w:t>tid</w:t>
      </w:r>
      <w:r>
        <w:rPr>
          <w:spacing w:val="-3"/>
          <w:w w:val="105"/>
          <w:sz w:val="11"/>
        </w:rPr>
        <w:t> </w:t>
      </w:r>
      <w:r>
        <w:rPr>
          <w:w w:val="105"/>
          <w:sz w:val="11"/>
        </w:rPr>
        <w:t>beroende</w:t>
      </w:r>
      <w:r>
        <w:rPr>
          <w:spacing w:val="-4"/>
          <w:w w:val="105"/>
          <w:sz w:val="11"/>
        </w:rPr>
        <w:t> </w:t>
      </w:r>
      <w:r>
        <w:rPr>
          <w:w w:val="105"/>
          <w:sz w:val="11"/>
        </w:rPr>
        <w:t>på</w:t>
      </w:r>
      <w:r>
        <w:rPr>
          <w:spacing w:val="-3"/>
          <w:w w:val="105"/>
          <w:sz w:val="11"/>
        </w:rPr>
        <w:t> </w:t>
      </w:r>
      <w:r>
        <w:rPr>
          <w:w w:val="105"/>
          <w:sz w:val="11"/>
        </w:rPr>
        <w:t>vilken</w:t>
      </w:r>
      <w:r>
        <w:rPr>
          <w:spacing w:val="-3"/>
          <w:w w:val="105"/>
          <w:sz w:val="11"/>
        </w:rPr>
        <w:t> </w:t>
      </w:r>
      <w:r>
        <w:rPr>
          <w:w w:val="105"/>
          <w:sz w:val="11"/>
        </w:rPr>
        <w:t>påföljd</w:t>
      </w:r>
      <w:r>
        <w:rPr>
          <w:spacing w:val="-3"/>
          <w:w w:val="105"/>
          <w:sz w:val="11"/>
        </w:rPr>
        <w:t> </w:t>
      </w:r>
      <w:r>
        <w:rPr>
          <w:w w:val="105"/>
          <w:sz w:val="11"/>
        </w:rPr>
        <w:t>som</w:t>
      </w:r>
      <w:r>
        <w:rPr>
          <w:spacing w:val="-3"/>
          <w:w w:val="105"/>
          <w:sz w:val="11"/>
        </w:rPr>
        <w:t> </w:t>
      </w:r>
      <w:r>
        <w:rPr>
          <w:w w:val="105"/>
          <w:sz w:val="11"/>
        </w:rPr>
        <w:t>utdömts.</w:t>
      </w:r>
      <w:r>
        <w:rPr>
          <w:spacing w:val="-2"/>
          <w:w w:val="105"/>
          <w:sz w:val="11"/>
        </w:rPr>
        <w:t> </w:t>
      </w:r>
      <w:r>
        <w:rPr>
          <w:w w:val="105"/>
          <w:sz w:val="11"/>
        </w:rPr>
        <w:t>När</w:t>
      </w:r>
      <w:r>
        <w:rPr>
          <w:spacing w:val="40"/>
          <w:w w:val="105"/>
          <w:sz w:val="11"/>
        </w:rPr>
        <w:t> </w:t>
      </w:r>
      <w:r>
        <w:rPr>
          <w:w w:val="105"/>
          <w:sz w:val="11"/>
        </w:rPr>
        <w:t>en</w:t>
      </w:r>
      <w:r>
        <w:rPr>
          <w:spacing w:val="-4"/>
          <w:w w:val="105"/>
          <w:sz w:val="11"/>
        </w:rPr>
        <w:t> </w:t>
      </w:r>
      <w:r>
        <w:rPr>
          <w:w w:val="105"/>
          <w:sz w:val="11"/>
        </w:rPr>
        <w:t>person</w:t>
      </w:r>
      <w:r>
        <w:rPr>
          <w:spacing w:val="-5"/>
          <w:w w:val="105"/>
          <w:sz w:val="11"/>
        </w:rPr>
        <w:t> </w:t>
      </w:r>
      <w:r>
        <w:rPr>
          <w:w w:val="105"/>
          <w:sz w:val="11"/>
        </w:rPr>
        <w:t>döms</w:t>
      </w:r>
      <w:r>
        <w:rPr>
          <w:spacing w:val="-5"/>
          <w:w w:val="105"/>
          <w:sz w:val="11"/>
        </w:rPr>
        <w:t> </w:t>
      </w:r>
      <w:r>
        <w:rPr>
          <w:w w:val="105"/>
          <w:sz w:val="11"/>
        </w:rPr>
        <w:t>för</w:t>
      </w:r>
      <w:r>
        <w:rPr>
          <w:spacing w:val="-5"/>
          <w:w w:val="105"/>
          <w:sz w:val="11"/>
        </w:rPr>
        <w:t> </w:t>
      </w:r>
      <w:r>
        <w:rPr>
          <w:w w:val="105"/>
          <w:sz w:val="11"/>
        </w:rPr>
        <w:t>ett</w:t>
      </w:r>
      <w:r>
        <w:rPr>
          <w:spacing w:val="-5"/>
          <w:w w:val="105"/>
          <w:sz w:val="11"/>
        </w:rPr>
        <w:t> </w:t>
      </w:r>
      <w:r>
        <w:rPr>
          <w:w w:val="105"/>
          <w:sz w:val="11"/>
        </w:rPr>
        <w:t>brott</w:t>
      </w:r>
      <w:r>
        <w:rPr>
          <w:spacing w:val="-5"/>
          <w:w w:val="105"/>
          <w:sz w:val="11"/>
        </w:rPr>
        <w:t> </w:t>
      </w:r>
      <w:r>
        <w:rPr>
          <w:w w:val="105"/>
          <w:sz w:val="11"/>
        </w:rPr>
        <w:t>vid</w:t>
      </w:r>
      <w:r>
        <w:rPr>
          <w:spacing w:val="-5"/>
          <w:w w:val="105"/>
          <w:sz w:val="11"/>
        </w:rPr>
        <w:t> </w:t>
      </w:r>
      <w:r>
        <w:rPr>
          <w:w w:val="105"/>
          <w:sz w:val="11"/>
        </w:rPr>
        <w:t>ung</w:t>
      </w:r>
      <w:r>
        <w:rPr>
          <w:spacing w:val="-5"/>
          <w:w w:val="105"/>
          <w:sz w:val="11"/>
        </w:rPr>
        <w:t> </w:t>
      </w:r>
      <w:r>
        <w:rPr>
          <w:w w:val="105"/>
          <w:sz w:val="11"/>
        </w:rPr>
        <w:t>ålder</w:t>
      </w:r>
      <w:r>
        <w:rPr>
          <w:spacing w:val="-4"/>
          <w:w w:val="105"/>
          <w:sz w:val="11"/>
        </w:rPr>
        <w:t> </w:t>
      </w:r>
      <w:r>
        <w:rPr>
          <w:w w:val="105"/>
          <w:sz w:val="11"/>
        </w:rPr>
        <w:t>kan</w:t>
      </w:r>
      <w:r>
        <w:rPr>
          <w:spacing w:val="-4"/>
          <w:w w:val="105"/>
          <w:sz w:val="11"/>
        </w:rPr>
        <w:t> </w:t>
      </w:r>
      <w:r>
        <w:rPr>
          <w:w w:val="105"/>
          <w:sz w:val="11"/>
        </w:rPr>
        <w:t>hen</w:t>
      </w:r>
      <w:r>
        <w:rPr>
          <w:spacing w:val="-5"/>
          <w:w w:val="105"/>
          <w:sz w:val="11"/>
        </w:rPr>
        <w:t> </w:t>
      </w:r>
      <w:r>
        <w:rPr>
          <w:w w:val="105"/>
          <w:sz w:val="11"/>
        </w:rPr>
        <w:t>på</w:t>
      </w:r>
      <w:r>
        <w:rPr>
          <w:spacing w:val="-4"/>
          <w:w w:val="105"/>
          <w:sz w:val="11"/>
        </w:rPr>
        <w:t> </w:t>
      </w:r>
      <w:r>
        <w:rPr>
          <w:w w:val="105"/>
          <w:sz w:val="11"/>
        </w:rPr>
        <w:t>grund</w:t>
      </w:r>
      <w:r>
        <w:rPr>
          <w:spacing w:val="-4"/>
          <w:w w:val="105"/>
          <w:sz w:val="11"/>
        </w:rPr>
        <w:t> </w:t>
      </w:r>
      <w:r>
        <w:rPr>
          <w:w w:val="105"/>
          <w:sz w:val="11"/>
        </w:rPr>
        <w:t>av</w:t>
      </w:r>
      <w:r>
        <w:rPr>
          <w:spacing w:val="-5"/>
          <w:w w:val="105"/>
          <w:sz w:val="11"/>
        </w:rPr>
        <w:t> </w:t>
      </w:r>
      <w:r>
        <w:rPr>
          <w:w w:val="105"/>
          <w:sz w:val="11"/>
        </w:rPr>
        <w:t>sin</w:t>
      </w:r>
      <w:r>
        <w:rPr>
          <w:spacing w:val="-5"/>
          <w:w w:val="105"/>
          <w:sz w:val="11"/>
        </w:rPr>
        <w:t> </w:t>
      </w:r>
      <w:r>
        <w:rPr>
          <w:w w:val="105"/>
          <w:sz w:val="11"/>
        </w:rPr>
        <w:t>ålder</w:t>
      </w:r>
      <w:r>
        <w:rPr>
          <w:spacing w:val="-5"/>
          <w:w w:val="105"/>
          <w:sz w:val="11"/>
        </w:rPr>
        <w:t> </w:t>
      </w:r>
      <w:r>
        <w:rPr>
          <w:w w:val="105"/>
          <w:sz w:val="11"/>
        </w:rPr>
        <w:t>får</w:t>
      </w:r>
      <w:r>
        <w:rPr>
          <w:spacing w:val="-5"/>
          <w:w w:val="105"/>
          <w:sz w:val="11"/>
        </w:rPr>
        <w:t> </w:t>
      </w:r>
      <w:r>
        <w:rPr>
          <w:w w:val="105"/>
          <w:sz w:val="11"/>
        </w:rPr>
        <w:t>en</w:t>
      </w:r>
      <w:r>
        <w:rPr>
          <w:spacing w:val="-5"/>
          <w:w w:val="105"/>
          <w:sz w:val="11"/>
        </w:rPr>
        <w:t> </w:t>
      </w:r>
      <w:r>
        <w:rPr>
          <w:w w:val="105"/>
          <w:sz w:val="11"/>
        </w:rPr>
        <w:t>lägre</w:t>
      </w:r>
      <w:r>
        <w:rPr>
          <w:spacing w:val="-5"/>
          <w:w w:val="105"/>
          <w:sz w:val="11"/>
        </w:rPr>
        <w:t> </w:t>
      </w:r>
      <w:r>
        <w:rPr>
          <w:w w:val="105"/>
          <w:sz w:val="11"/>
        </w:rPr>
        <w:t>påföljd</w:t>
      </w:r>
      <w:r>
        <w:rPr>
          <w:spacing w:val="-5"/>
          <w:w w:val="105"/>
          <w:sz w:val="11"/>
        </w:rPr>
        <w:t> </w:t>
      </w:r>
      <w:r>
        <w:rPr>
          <w:w w:val="105"/>
          <w:sz w:val="11"/>
        </w:rPr>
        <w:t>än</w:t>
      </w:r>
      <w:r>
        <w:rPr>
          <w:spacing w:val="-4"/>
          <w:w w:val="105"/>
          <w:sz w:val="11"/>
        </w:rPr>
        <w:t> </w:t>
      </w:r>
      <w:r>
        <w:rPr>
          <w:w w:val="105"/>
          <w:sz w:val="11"/>
        </w:rPr>
        <w:t>vad</w:t>
      </w:r>
      <w:r>
        <w:rPr>
          <w:spacing w:val="-4"/>
          <w:w w:val="105"/>
          <w:sz w:val="11"/>
        </w:rPr>
        <w:t> </w:t>
      </w:r>
      <w:r>
        <w:rPr>
          <w:w w:val="105"/>
          <w:sz w:val="11"/>
        </w:rPr>
        <w:t>en</w:t>
      </w:r>
      <w:r>
        <w:rPr>
          <w:spacing w:val="-5"/>
          <w:w w:val="105"/>
          <w:sz w:val="11"/>
        </w:rPr>
        <w:t> </w:t>
      </w:r>
      <w:r>
        <w:rPr>
          <w:w w:val="105"/>
          <w:sz w:val="11"/>
        </w:rPr>
        <w:t>äldre</w:t>
      </w:r>
      <w:r>
        <w:rPr>
          <w:spacing w:val="40"/>
          <w:w w:val="105"/>
          <w:sz w:val="11"/>
        </w:rPr>
        <w:t> </w:t>
      </w:r>
      <w:r>
        <w:rPr>
          <w:w w:val="105"/>
          <w:sz w:val="11"/>
        </w:rPr>
        <w:t>person skulle ha</w:t>
      </w:r>
      <w:r>
        <w:rPr>
          <w:spacing w:val="-1"/>
          <w:w w:val="105"/>
          <w:sz w:val="11"/>
        </w:rPr>
        <w:t> </w:t>
      </w:r>
      <w:r>
        <w:rPr>
          <w:w w:val="105"/>
          <w:sz w:val="11"/>
        </w:rPr>
        <w:t>fått, och att domen också gallras förhållandevis tidigt.</w:t>
      </w:r>
    </w:p>
    <w:p>
      <w:pPr>
        <w:spacing w:line="247" w:lineRule="auto" w:before="13"/>
        <w:ind w:left="1424" w:right="1548" w:hanging="217"/>
        <w:jc w:val="left"/>
        <w:rPr>
          <w:sz w:val="11"/>
        </w:rPr>
      </w:pPr>
      <w:r>
        <w:rPr>
          <w:w w:val="105"/>
          <w:position w:val="3"/>
          <w:sz w:val="7"/>
        </w:rPr>
        <w:t>96</w:t>
      </w:r>
      <w:r>
        <w:rPr>
          <w:spacing w:val="40"/>
          <w:w w:val="105"/>
          <w:position w:val="3"/>
          <w:sz w:val="7"/>
        </w:rPr>
        <w:t>  </w:t>
      </w:r>
      <w:r>
        <w:rPr>
          <w:w w:val="105"/>
          <w:sz w:val="11"/>
        </w:rPr>
        <w:t>Vid</w:t>
      </w:r>
      <w:r>
        <w:rPr>
          <w:spacing w:val="-3"/>
          <w:w w:val="105"/>
          <w:sz w:val="11"/>
        </w:rPr>
        <w:t> </w:t>
      </w:r>
      <w:r>
        <w:rPr>
          <w:w w:val="105"/>
          <w:sz w:val="11"/>
        </w:rPr>
        <w:t>prövningen</w:t>
      </w:r>
      <w:r>
        <w:rPr>
          <w:spacing w:val="-3"/>
          <w:w w:val="105"/>
          <w:sz w:val="11"/>
        </w:rPr>
        <w:t> </w:t>
      </w:r>
      <w:r>
        <w:rPr>
          <w:w w:val="105"/>
          <w:sz w:val="11"/>
        </w:rPr>
        <w:t>av</w:t>
      </w:r>
      <w:r>
        <w:rPr>
          <w:spacing w:val="-3"/>
          <w:w w:val="105"/>
          <w:sz w:val="11"/>
        </w:rPr>
        <w:t> </w:t>
      </w:r>
      <w:r>
        <w:rPr>
          <w:w w:val="105"/>
          <w:sz w:val="11"/>
        </w:rPr>
        <w:t>ansökan</w:t>
      </w:r>
      <w:r>
        <w:rPr>
          <w:spacing w:val="-3"/>
          <w:w w:val="105"/>
          <w:sz w:val="11"/>
        </w:rPr>
        <w:t> </w:t>
      </w:r>
      <w:r>
        <w:rPr>
          <w:w w:val="105"/>
          <w:sz w:val="11"/>
        </w:rPr>
        <w:t>gör</w:t>
      </w:r>
      <w:r>
        <w:rPr>
          <w:spacing w:val="-3"/>
          <w:w w:val="105"/>
          <w:sz w:val="11"/>
        </w:rPr>
        <w:t> </w:t>
      </w:r>
      <w:r>
        <w:rPr>
          <w:w w:val="105"/>
          <w:sz w:val="11"/>
        </w:rPr>
        <w:t>Socialstyrelsen</w:t>
      </w:r>
      <w:r>
        <w:rPr>
          <w:spacing w:val="-2"/>
          <w:w w:val="105"/>
          <w:sz w:val="11"/>
        </w:rPr>
        <w:t> </w:t>
      </w:r>
      <w:r>
        <w:rPr>
          <w:w w:val="105"/>
          <w:sz w:val="11"/>
        </w:rPr>
        <w:t>en</w:t>
      </w:r>
      <w:r>
        <w:rPr>
          <w:spacing w:val="-3"/>
          <w:w w:val="105"/>
          <w:sz w:val="11"/>
        </w:rPr>
        <w:t> </w:t>
      </w:r>
      <w:r>
        <w:rPr>
          <w:w w:val="105"/>
          <w:sz w:val="11"/>
        </w:rPr>
        <w:t>kontroll</w:t>
      </w:r>
      <w:r>
        <w:rPr>
          <w:spacing w:val="-3"/>
          <w:w w:val="105"/>
          <w:sz w:val="11"/>
        </w:rPr>
        <w:t> </w:t>
      </w:r>
      <w:r>
        <w:rPr>
          <w:w w:val="105"/>
          <w:sz w:val="11"/>
        </w:rPr>
        <w:t>mot</w:t>
      </w:r>
      <w:r>
        <w:rPr>
          <w:spacing w:val="-4"/>
          <w:w w:val="105"/>
          <w:sz w:val="11"/>
        </w:rPr>
        <w:t> </w:t>
      </w:r>
      <w:r>
        <w:rPr>
          <w:w w:val="105"/>
          <w:sz w:val="11"/>
        </w:rPr>
        <w:t>belastningsregistret</w:t>
      </w:r>
      <w:r>
        <w:rPr>
          <w:spacing w:val="-4"/>
          <w:w w:val="105"/>
          <w:sz w:val="11"/>
        </w:rPr>
        <w:t> </w:t>
      </w:r>
      <w:r>
        <w:rPr>
          <w:w w:val="105"/>
          <w:sz w:val="11"/>
        </w:rPr>
        <w:t>enligt</w:t>
      </w:r>
      <w:r>
        <w:rPr>
          <w:spacing w:val="-3"/>
          <w:w w:val="105"/>
          <w:sz w:val="11"/>
        </w:rPr>
        <w:t> </w:t>
      </w:r>
      <w:r>
        <w:rPr>
          <w:w w:val="105"/>
          <w:sz w:val="11"/>
        </w:rPr>
        <w:t>16</w:t>
      </w:r>
      <w:r>
        <w:rPr>
          <w:spacing w:val="-1"/>
          <w:w w:val="105"/>
          <w:sz w:val="11"/>
        </w:rPr>
        <w:t> </w:t>
      </w:r>
      <w:r>
        <w:rPr>
          <w:w w:val="105"/>
          <w:sz w:val="11"/>
        </w:rPr>
        <w:t>c</w:t>
      </w:r>
      <w:r>
        <w:rPr>
          <w:spacing w:val="-3"/>
          <w:w w:val="105"/>
          <w:sz w:val="11"/>
        </w:rPr>
        <w:t> </w:t>
      </w:r>
      <w:r>
        <w:rPr>
          <w:w w:val="105"/>
          <w:sz w:val="11"/>
        </w:rPr>
        <w:t>§</w:t>
      </w:r>
      <w:r>
        <w:rPr>
          <w:spacing w:val="40"/>
          <w:w w:val="105"/>
          <w:sz w:val="11"/>
        </w:rPr>
        <w:t> </w:t>
      </w:r>
      <w:r>
        <w:rPr>
          <w:w w:val="105"/>
          <w:sz w:val="11"/>
        </w:rPr>
        <w:t>förordningen</w:t>
      </w:r>
      <w:r>
        <w:rPr>
          <w:spacing w:val="-8"/>
          <w:w w:val="105"/>
          <w:sz w:val="11"/>
        </w:rPr>
        <w:t> </w:t>
      </w:r>
      <w:r>
        <w:rPr>
          <w:w w:val="105"/>
          <w:sz w:val="11"/>
        </w:rPr>
        <w:t>om</w:t>
      </w:r>
      <w:r>
        <w:rPr>
          <w:spacing w:val="-7"/>
          <w:w w:val="105"/>
          <w:sz w:val="11"/>
        </w:rPr>
        <w:t> </w:t>
      </w:r>
      <w:r>
        <w:rPr>
          <w:w w:val="105"/>
          <w:sz w:val="11"/>
        </w:rPr>
        <w:t>belastningsregister.</w:t>
      </w:r>
      <w:r>
        <w:rPr>
          <w:spacing w:val="-7"/>
          <w:w w:val="105"/>
          <w:sz w:val="11"/>
        </w:rPr>
        <w:t> </w:t>
      </w:r>
      <w:r>
        <w:rPr>
          <w:w w:val="105"/>
          <w:sz w:val="11"/>
        </w:rPr>
        <w:t>Enligt</w:t>
      </w:r>
      <w:r>
        <w:rPr>
          <w:spacing w:val="-7"/>
          <w:w w:val="105"/>
          <w:sz w:val="11"/>
        </w:rPr>
        <w:t> </w:t>
      </w:r>
      <w:r>
        <w:rPr>
          <w:w w:val="105"/>
          <w:sz w:val="11"/>
        </w:rPr>
        <w:t>20</w:t>
      </w:r>
      <w:r>
        <w:rPr>
          <w:spacing w:val="-8"/>
          <w:w w:val="105"/>
          <w:sz w:val="11"/>
        </w:rPr>
        <w:t> </w:t>
      </w:r>
      <w:r>
        <w:rPr>
          <w:w w:val="105"/>
          <w:sz w:val="11"/>
        </w:rPr>
        <w:t>§</w:t>
      </w:r>
      <w:r>
        <w:rPr>
          <w:spacing w:val="-7"/>
          <w:w w:val="105"/>
          <w:sz w:val="11"/>
        </w:rPr>
        <w:t> </w:t>
      </w:r>
      <w:r>
        <w:rPr>
          <w:w w:val="105"/>
          <w:sz w:val="11"/>
        </w:rPr>
        <w:t>samma</w:t>
      </w:r>
      <w:r>
        <w:rPr>
          <w:spacing w:val="-7"/>
          <w:w w:val="105"/>
          <w:sz w:val="11"/>
        </w:rPr>
        <w:t> </w:t>
      </w:r>
      <w:r>
        <w:rPr>
          <w:w w:val="105"/>
          <w:sz w:val="11"/>
        </w:rPr>
        <w:t>förordning</w:t>
      </w:r>
      <w:r>
        <w:rPr>
          <w:spacing w:val="-7"/>
          <w:w w:val="105"/>
          <w:sz w:val="11"/>
        </w:rPr>
        <w:t> </w:t>
      </w:r>
      <w:r>
        <w:rPr>
          <w:w w:val="105"/>
          <w:sz w:val="11"/>
        </w:rPr>
        <w:t>får</w:t>
      </w:r>
      <w:r>
        <w:rPr>
          <w:spacing w:val="-7"/>
          <w:w w:val="105"/>
          <w:sz w:val="11"/>
        </w:rPr>
        <w:t> </w:t>
      </w:r>
      <w:r>
        <w:rPr>
          <w:w w:val="105"/>
          <w:sz w:val="11"/>
        </w:rPr>
        <w:t>Socialstyrelsen</w:t>
      </w:r>
      <w:r>
        <w:rPr>
          <w:spacing w:val="-8"/>
          <w:w w:val="105"/>
          <w:sz w:val="11"/>
        </w:rPr>
        <w:t> </w:t>
      </w:r>
      <w:r>
        <w:rPr>
          <w:w w:val="105"/>
          <w:sz w:val="11"/>
        </w:rPr>
        <w:t>ha</w:t>
      </w:r>
      <w:r>
        <w:rPr>
          <w:spacing w:val="-7"/>
          <w:w w:val="105"/>
          <w:sz w:val="11"/>
        </w:rPr>
        <w:t> </w:t>
      </w:r>
      <w:r>
        <w:rPr>
          <w:w w:val="105"/>
          <w:sz w:val="11"/>
        </w:rPr>
        <w:t>direktåtkomst</w:t>
      </w:r>
      <w:r>
        <w:rPr>
          <w:spacing w:val="-7"/>
          <w:w w:val="105"/>
          <w:sz w:val="11"/>
        </w:rPr>
        <w:t> </w:t>
      </w:r>
      <w:r>
        <w:rPr>
          <w:w w:val="105"/>
          <w:sz w:val="11"/>
        </w:rPr>
        <w:t>till</w:t>
      </w:r>
      <w:r>
        <w:rPr>
          <w:spacing w:val="40"/>
          <w:w w:val="105"/>
          <w:sz w:val="11"/>
        </w:rPr>
        <w:t> </w:t>
      </w:r>
      <w:r>
        <w:rPr>
          <w:w w:val="105"/>
          <w:sz w:val="11"/>
        </w:rPr>
        <w:t>uppgifter ur belastningsregistret.</w:t>
      </w:r>
    </w:p>
    <w:p>
      <w:pPr>
        <w:spacing w:before="14"/>
        <w:ind w:left="1207" w:right="0" w:firstLine="0"/>
        <w:jc w:val="left"/>
        <w:rPr>
          <w:sz w:val="11"/>
        </w:rPr>
      </w:pPr>
      <w:r>
        <w:rPr>
          <w:w w:val="105"/>
          <w:position w:val="3"/>
          <w:sz w:val="7"/>
        </w:rPr>
        <w:t>97</w:t>
      </w:r>
      <w:r>
        <w:rPr>
          <w:spacing w:val="41"/>
          <w:w w:val="105"/>
          <w:position w:val="3"/>
          <w:sz w:val="7"/>
        </w:rPr>
        <w:t>  </w:t>
      </w:r>
      <w:r>
        <w:rPr>
          <w:w w:val="105"/>
          <w:sz w:val="11"/>
        </w:rPr>
        <w:t>Se</w:t>
      </w:r>
      <w:r>
        <w:rPr>
          <w:spacing w:val="-7"/>
          <w:w w:val="105"/>
          <w:sz w:val="11"/>
        </w:rPr>
        <w:t> </w:t>
      </w:r>
      <w:r>
        <w:rPr>
          <w:w w:val="105"/>
          <w:sz w:val="11"/>
        </w:rPr>
        <w:t>4</w:t>
      </w:r>
      <w:r>
        <w:rPr>
          <w:spacing w:val="-6"/>
          <w:w w:val="105"/>
          <w:sz w:val="11"/>
        </w:rPr>
        <w:t> </w:t>
      </w:r>
      <w:r>
        <w:rPr>
          <w:w w:val="105"/>
          <w:sz w:val="11"/>
        </w:rPr>
        <w:t>kap.</w:t>
      </w:r>
      <w:r>
        <w:rPr>
          <w:spacing w:val="-7"/>
          <w:w w:val="105"/>
          <w:sz w:val="11"/>
        </w:rPr>
        <w:t> </w:t>
      </w:r>
      <w:r>
        <w:rPr>
          <w:w w:val="105"/>
          <w:sz w:val="11"/>
        </w:rPr>
        <w:t>1</w:t>
      </w:r>
      <w:r>
        <w:rPr>
          <w:spacing w:val="-6"/>
          <w:w w:val="105"/>
          <w:sz w:val="11"/>
        </w:rPr>
        <w:t> </w:t>
      </w:r>
      <w:r>
        <w:rPr>
          <w:w w:val="105"/>
          <w:sz w:val="11"/>
        </w:rPr>
        <w:t>§</w:t>
      </w:r>
      <w:r>
        <w:rPr>
          <w:spacing w:val="-7"/>
          <w:w w:val="105"/>
          <w:sz w:val="11"/>
        </w:rPr>
        <w:t> </w:t>
      </w:r>
      <w:r>
        <w:rPr>
          <w:w w:val="105"/>
          <w:sz w:val="11"/>
        </w:rPr>
        <w:t>andra</w:t>
      </w:r>
      <w:r>
        <w:rPr>
          <w:spacing w:val="-7"/>
          <w:w w:val="105"/>
          <w:sz w:val="11"/>
        </w:rPr>
        <w:t> </w:t>
      </w:r>
      <w:r>
        <w:rPr>
          <w:w w:val="105"/>
          <w:sz w:val="11"/>
        </w:rPr>
        <w:t>stycket</w:t>
      </w:r>
      <w:r>
        <w:rPr>
          <w:spacing w:val="-7"/>
          <w:w w:val="105"/>
          <w:sz w:val="11"/>
        </w:rPr>
        <w:t> </w:t>
      </w:r>
      <w:r>
        <w:rPr>
          <w:w w:val="105"/>
          <w:sz w:val="11"/>
        </w:rPr>
        <w:t>och</w:t>
      </w:r>
      <w:r>
        <w:rPr>
          <w:spacing w:val="-7"/>
          <w:w w:val="105"/>
          <w:sz w:val="11"/>
        </w:rPr>
        <w:t> </w:t>
      </w:r>
      <w:r>
        <w:rPr>
          <w:w w:val="105"/>
          <w:sz w:val="11"/>
        </w:rPr>
        <w:t>8</w:t>
      </w:r>
      <w:r>
        <w:rPr>
          <w:spacing w:val="-7"/>
          <w:w w:val="105"/>
          <w:sz w:val="11"/>
        </w:rPr>
        <w:t> </w:t>
      </w:r>
      <w:r>
        <w:rPr>
          <w:w w:val="105"/>
          <w:sz w:val="11"/>
        </w:rPr>
        <w:t>kap.</w:t>
      </w:r>
      <w:r>
        <w:rPr>
          <w:spacing w:val="-6"/>
          <w:w w:val="105"/>
          <w:sz w:val="11"/>
        </w:rPr>
        <w:t> </w:t>
      </w:r>
      <w:r>
        <w:rPr>
          <w:w w:val="105"/>
          <w:sz w:val="11"/>
        </w:rPr>
        <w:t>3</w:t>
      </w:r>
      <w:r>
        <w:rPr>
          <w:spacing w:val="-7"/>
          <w:w w:val="105"/>
          <w:sz w:val="11"/>
        </w:rPr>
        <w:t> </w:t>
      </w:r>
      <w:r>
        <w:rPr>
          <w:w w:val="105"/>
          <w:sz w:val="11"/>
        </w:rPr>
        <w:t>§</w:t>
      </w:r>
      <w:r>
        <w:rPr>
          <w:spacing w:val="-6"/>
          <w:w w:val="105"/>
          <w:sz w:val="11"/>
        </w:rPr>
        <w:t> </w:t>
      </w:r>
      <w:r>
        <w:rPr>
          <w:w w:val="105"/>
          <w:sz w:val="11"/>
        </w:rPr>
        <w:t>punkt</w:t>
      </w:r>
      <w:r>
        <w:rPr>
          <w:spacing w:val="-8"/>
          <w:w w:val="105"/>
          <w:sz w:val="11"/>
        </w:rPr>
        <w:t> </w:t>
      </w:r>
      <w:r>
        <w:rPr>
          <w:w w:val="105"/>
          <w:sz w:val="11"/>
        </w:rPr>
        <w:t>2</w:t>
      </w:r>
      <w:r>
        <w:rPr>
          <w:spacing w:val="-7"/>
          <w:w w:val="105"/>
          <w:sz w:val="11"/>
        </w:rPr>
        <w:t> </w:t>
      </w:r>
      <w:r>
        <w:rPr>
          <w:w w:val="105"/>
          <w:sz w:val="11"/>
        </w:rPr>
        <w:t>samt</w:t>
      </w:r>
      <w:r>
        <w:rPr>
          <w:spacing w:val="-7"/>
          <w:w w:val="105"/>
          <w:sz w:val="11"/>
        </w:rPr>
        <w:t> </w:t>
      </w:r>
      <w:r>
        <w:rPr>
          <w:w w:val="105"/>
          <w:sz w:val="11"/>
        </w:rPr>
        <w:t>andra</w:t>
      </w:r>
      <w:r>
        <w:rPr>
          <w:spacing w:val="-7"/>
          <w:w w:val="105"/>
          <w:sz w:val="11"/>
        </w:rPr>
        <w:t> </w:t>
      </w:r>
      <w:r>
        <w:rPr>
          <w:w w:val="105"/>
          <w:sz w:val="11"/>
        </w:rPr>
        <w:t>stycket</w:t>
      </w:r>
      <w:r>
        <w:rPr>
          <w:spacing w:val="-6"/>
          <w:w w:val="105"/>
          <w:sz w:val="11"/>
        </w:rPr>
        <w:t> </w:t>
      </w:r>
      <w:r>
        <w:rPr>
          <w:w w:val="105"/>
          <w:sz w:val="11"/>
        </w:rPr>
        <w:t>patientsäkerhetslagen</w:t>
      </w:r>
      <w:r>
        <w:rPr>
          <w:spacing w:val="-6"/>
          <w:w w:val="105"/>
          <w:sz w:val="11"/>
        </w:rPr>
        <w:t> </w:t>
      </w:r>
      <w:r>
        <w:rPr>
          <w:spacing w:val="-2"/>
          <w:w w:val="105"/>
          <w:sz w:val="11"/>
        </w:rPr>
        <w:t>(2010:659).</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32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77" w:hanging="1"/>
        <w:rPr>
          <w:position w:val="3"/>
          <w:sz w:val="9"/>
        </w:rPr>
      </w:pPr>
      <w:r>
        <w:rPr>
          <w:w w:val="105"/>
        </w:rPr>
        <w:t>att</w:t>
      </w:r>
      <w:r>
        <w:rPr>
          <w:spacing w:val="-1"/>
          <w:w w:val="105"/>
        </w:rPr>
        <w:t> </w:t>
      </w:r>
      <w:r>
        <w:rPr>
          <w:w w:val="105"/>
        </w:rPr>
        <w:t>kontrollera</w:t>
      </w:r>
      <w:r>
        <w:rPr>
          <w:spacing w:val="-1"/>
          <w:w w:val="105"/>
        </w:rPr>
        <w:t> </w:t>
      </w:r>
      <w:r>
        <w:rPr>
          <w:w w:val="105"/>
        </w:rPr>
        <w:t>att</w:t>
      </w:r>
      <w:r>
        <w:rPr>
          <w:spacing w:val="-1"/>
          <w:w w:val="105"/>
        </w:rPr>
        <w:t> </w:t>
      </w:r>
      <w:r>
        <w:rPr>
          <w:w w:val="105"/>
        </w:rPr>
        <w:t>personen</w:t>
      </w:r>
      <w:r>
        <w:rPr>
          <w:spacing w:val="-1"/>
          <w:w w:val="105"/>
        </w:rPr>
        <w:t> </w:t>
      </w:r>
      <w:r>
        <w:rPr>
          <w:w w:val="105"/>
        </w:rPr>
        <w:t>inte</w:t>
      </w:r>
      <w:r>
        <w:rPr>
          <w:spacing w:val="-1"/>
          <w:w w:val="105"/>
        </w:rPr>
        <w:t> </w:t>
      </w:r>
      <w:r>
        <w:rPr>
          <w:w w:val="105"/>
        </w:rPr>
        <w:t>haft</w:t>
      </w:r>
      <w:r>
        <w:rPr>
          <w:spacing w:val="-1"/>
          <w:w w:val="105"/>
        </w:rPr>
        <w:t> </w:t>
      </w:r>
      <w:r>
        <w:rPr>
          <w:w w:val="105"/>
        </w:rPr>
        <w:t>något</w:t>
      </w:r>
      <w:r>
        <w:rPr>
          <w:spacing w:val="-1"/>
          <w:w w:val="105"/>
        </w:rPr>
        <w:t> </w:t>
      </w:r>
      <w:r>
        <w:rPr>
          <w:w w:val="105"/>
        </w:rPr>
        <w:t>ärende</w:t>
      </w:r>
      <w:r>
        <w:rPr>
          <w:spacing w:val="-1"/>
          <w:w w:val="105"/>
        </w:rPr>
        <w:t> </w:t>
      </w:r>
      <w:r>
        <w:rPr>
          <w:w w:val="105"/>
        </w:rPr>
        <w:t>hos</w:t>
      </w:r>
      <w:r>
        <w:rPr>
          <w:spacing w:val="-1"/>
          <w:w w:val="105"/>
        </w:rPr>
        <w:t> </w:t>
      </w:r>
      <w:r>
        <w:rPr>
          <w:w w:val="105"/>
        </w:rPr>
        <w:t>dem.</w:t>
      </w:r>
      <w:r>
        <w:rPr>
          <w:spacing w:val="-1"/>
          <w:w w:val="105"/>
        </w:rPr>
        <w:t> </w:t>
      </w:r>
      <w:r>
        <w:rPr>
          <w:w w:val="105"/>
        </w:rPr>
        <w:t>Enligt</w:t>
      </w:r>
      <w:r>
        <w:rPr>
          <w:spacing w:val="-1"/>
          <w:w w:val="105"/>
        </w:rPr>
        <w:t> </w:t>
      </w:r>
      <w:r>
        <w:rPr>
          <w:w w:val="105"/>
        </w:rPr>
        <w:t>Socialstyrelsen</w:t>
      </w:r>
      <w:r>
        <w:rPr>
          <w:spacing w:val="-1"/>
          <w:w w:val="105"/>
        </w:rPr>
        <w:t> </w:t>
      </w:r>
      <w:r>
        <w:rPr>
          <w:w w:val="105"/>
        </w:rPr>
        <w:t>kan</w:t>
      </w:r>
      <w:r>
        <w:rPr>
          <w:spacing w:val="40"/>
          <w:w w:val="105"/>
        </w:rPr>
        <w:t> </w:t>
      </w:r>
      <w:r>
        <w:rPr>
          <w:w w:val="105"/>
        </w:rPr>
        <w:t>de bevilja legitimation trots allvarliga brott, om särskilda skäl föreligger.</w:t>
      </w:r>
      <w:r>
        <w:rPr>
          <w:w w:val="105"/>
          <w:position w:val="3"/>
          <w:sz w:val="9"/>
        </w:rPr>
        <w:t>98</w:t>
      </w:r>
    </w:p>
    <w:p>
      <w:pPr>
        <w:pStyle w:val="BodyText"/>
        <w:spacing w:line="302" w:lineRule="auto" w:before="101"/>
        <w:ind w:left="1661" w:right="1241"/>
        <w:rPr>
          <w:position w:val="3"/>
          <w:sz w:val="9"/>
        </w:rPr>
      </w:pPr>
      <w:r>
        <w:rPr>
          <w:w w:val="105"/>
        </w:rPr>
        <w:t>När det gäller sjuksköterskor har inte en arbetsgivare samma skyldighet som inom</w:t>
      </w:r>
      <w:r>
        <w:rPr>
          <w:spacing w:val="40"/>
          <w:w w:val="105"/>
        </w:rPr>
        <w:t> </w:t>
      </w:r>
      <w:r>
        <w:rPr>
          <w:w w:val="105"/>
        </w:rPr>
        <w:t>skolan att vid nyanställning kontrollera utdrag från belastningsregistret. För arbete</w:t>
      </w:r>
      <w:r>
        <w:rPr>
          <w:spacing w:val="40"/>
          <w:w w:val="105"/>
        </w:rPr>
        <w:t> </w:t>
      </w:r>
      <w:r>
        <w:rPr>
          <w:w w:val="105"/>
        </w:rPr>
        <w:t>som innebär direkt och regelbunden kontakt med barn, exempelvis på barnsjukhus,</w:t>
      </w:r>
      <w:r>
        <w:rPr>
          <w:spacing w:val="40"/>
          <w:w w:val="105"/>
        </w:rPr>
        <w:t> </w:t>
      </w:r>
      <w:r>
        <w:rPr>
          <w:w w:val="105"/>
        </w:rPr>
        <w:t>ska dock den som erbjuds anställning visa upp ett utdrag från belastningsregistret på</w:t>
      </w:r>
      <w:r>
        <w:rPr>
          <w:spacing w:val="40"/>
          <w:w w:val="105"/>
        </w:rPr>
        <w:t> </w:t>
      </w:r>
      <w:r>
        <w:rPr>
          <w:w w:val="105"/>
        </w:rPr>
        <w:t>begäran av den som erbjuder anställningen.</w:t>
      </w:r>
      <w:r>
        <w:rPr>
          <w:w w:val="105"/>
          <w:position w:val="3"/>
          <w:sz w:val="9"/>
        </w:rPr>
        <w:t>99</w:t>
      </w:r>
    </w:p>
    <w:p>
      <w:pPr>
        <w:pStyle w:val="Heading5"/>
        <w:numPr>
          <w:ilvl w:val="2"/>
          <w:numId w:val="7"/>
        </w:numPr>
        <w:tabs>
          <w:tab w:pos="1659" w:val="left" w:leader="none"/>
        </w:tabs>
        <w:spacing w:line="240" w:lineRule="auto" w:before="154" w:after="0"/>
        <w:ind w:left="1659" w:right="0" w:hanging="452"/>
        <w:jc w:val="left"/>
      </w:pPr>
      <w:r>
        <w:rPr/>
        <w:t>Skolinspektionens</w:t>
      </w:r>
      <w:r>
        <w:rPr>
          <w:spacing w:val="-2"/>
        </w:rPr>
        <w:t> </w:t>
      </w:r>
      <w:r>
        <w:rPr/>
        <w:t>uttalade</w:t>
      </w:r>
      <w:r>
        <w:rPr>
          <w:spacing w:val="-1"/>
        </w:rPr>
        <w:t> </w:t>
      </w:r>
      <w:r>
        <w:rPr/>
        <w:t>uppdrag är</w:t>
      </w:r>
      <w:r>
        <w:rPr>
          <w:spacing w:val="-1"/>
        </w:rPr>
        <w:t> </w:t>
      </w:r>
      <w:r>
        <w:rPr/>
        <w:t>för </w:t>
      </w:r>
      <w:r>
        <w:rPr>
          <w:spacing w:val="-4"/>
        </w:rPr>
        <w:t>smalt</w:t>
      </w:r>
    </w:p>
    <w:p>
      <w:pPr>
        <w:pStyle w:val="BodyText"/>
        <w:spacing w:line="302" w:lineRule="auto" w:before="82"/>
        <w:ind w:left="1661" w:right="1135" w:hanging="1"/>
      </w:pPr>
      <w:r>
        <w:rPr>
          <w:w w:val="105"/>
        </w:rPr>
        <w:t>Skolinspektionen</w:t>
      </w:r>
      <w:r>
        <w:rPr>
          <w:spacing w:val="-2"/>
          <w:w w:val="105"/>
        </w:rPr>
        <w:t> </w:t>
      </w:r>
      <w:r>
        <w:rPr>
          <w:w w:val="105"/>
        </w:rPr>
        <w:t>har</w:t>
      </w:r>
      <w:r>
        <w:rPr>
          <w:spacing w:val="-2"/>
          <w:w w:val="105"/>
        </w:rPr>
        <w:t> </w:t>
      </w:r>
      <w:r>
        <w:rPr>
          <w:w w:val="105"/>
        </w:rPr>
        <w:t>utöver</w:t>
      </w:r>
      <w:r>
        <w:rPr>
          <w:spacing w:val="-2"/>
          <w:w w:val="105"/>
        </w:rPr>
        <w:t> </w:t>
      </w:r>
      <w:r>
        <w:rPr>
          <w:w w:val="105"/>
        </w:rPr>
        <w:t>uppdraget</w:t>
      </w:r>
      <w:r>
        <w:rPr>
          <w:spacing w:val="-1"/>
          <w:w w:val="105"/>
        </w:rPr>
        <w:t> </w:t>
      </w:r>
      <w:r>
        <w:rPr>
          <w:w w:val="105"/>
        </w:rPr>
        <w:t>att</w:t>
      </w:r>
      <w:r>
        <w:rPr>
          <w:spacing w:val="-2"/>
          <w:w w:val="105"/>
        </w:rPr>
        <w:t> </w:t>
      </w:r>
      <w:r>
        <w:rPr>
          <w:w w:val="105"/>
        </w:rPr>
        <w:t>göra</w:t>
      </w:r>
      <w:r>
        <w:rPr>
          <w:spacing w:val="-2"/>
          <w:w w:val="105"/>
        </w:rPr>
        <w:t> </w:t>
      </w:r>
      <w:r>
        <w:rPr>
          <w:w w:val="105"/>
        </w:rPr>
        <w:t>anmälningar</w:t>
      </w:r>
      <w:r>
        <w:rPr>
          <w:spacing w:val="-2"/>
          <w:w w:val="105"/>
        </w:rPr>
        <w:t> </w:t>
      </w:r>
      <w:r>
        <w:rPr>
          <w:w w:val="105"/>
        </w:rPr>
        <w:t>till</w:t>
      </w:r>
      <w:r>
        <w:rPr>
          <w:spacing w:val="-2"/>
          <w:w w:val="105"/>
        </w:rPr>
        <w:t> </w:t>
      </w:r>
      <w:r>
        <w:rPr>
          <w:w w:val="105"/>
        </w:rPr>
        <w:t>LAN</w:t>
      </w:r>
      <w:r>
        <w:rPr>
          <w:spacing w:val="-1"/>
          <w:w w:val="105"/>
        </w:rPr>
        <w:t> </w:t>
      </w:r>
      <w:r>
        <w:rPr>
          <w:w w:val="105"/>
        </w:rPr>
        <w:t>inget</w:t>
      </w:r>
      <w:r>
        <w:rPr>
          <w:spacing w:val="-1"/>
          <w:w w:val="105"/>
        </w:rPr>
        <w:t> </w:t>
      </w:r>
      <w:r>
        <w:rPr>
          <w:w w:val="105"/>
        </w:rPr>
        <w:t>uttalat</w:t>
      </w:r>
      <w:r>
        <w:rPr>
          <w:spacing w:val="40"/>
          <w:w w:val="105"/>
        </w:rPr>
        <w:t> </w:t>
      </w:r>
      <w:r>
        <w:rPr>
          <w:w w:val="105"/>
        </w:rPr>
        <w:t>uppdrag att hantera klagomål mot lärare generellt.</w:t>
      </w:r>
    </w:p>
    <w:p>
      <w:pPr>
        <w:pStyle w:val="BodyText"/>
        <w:spacing w:line="302" w:lineRule="auto" w:before="101"/>
        <w:ind w:left="1661" w:right="1177"/>
      </w:pPr>
      <w:r>
        <w:rPr>
          <w:w w:val="105"/>
        </w:rPr>
        <w:t>IVO däremot hanterar klagomål mot både legitimerad och icke-legitimerad</w:t>
      </w:r>
      <w:r>
        <w:rPr>
          <w:spacing w:val="40"/>
          <w:w w:val="105"/>
        </w:rPr>
        <w:t> </w:t>
      </w:r>
      <w:r>
        <w:rPr>
          <w:w w:val="105"/>
        </w:rPr>
        <w:t>vårdpersonal. IVO har en instruktionsenlig uppgift att ”som en</w:t>
      </w:r>
      <w:r>
        <w:rPr>
          <w:spacing w:val="-1"/>
          <w:w w:val="105"/>
        </w:rPr>
        <w:t> </w:t>
      </w:r>
      <w:r>
        <w:rPr>
          <w:w w:val="105"/>
        </w:rPr>
        <w:t>del av tillsynen</w:t>
      </w:r>
      <w:r>
        <w:rPr>
          <w:spacing w:val="-1"/>
          <w:w w:val="105"/>
        </w:rPr>
        <w:t> </w:t>
      </w:r>
      <w:r>
        <w:rPr>
          <w:w w:val="105"/>
        </w:rPr>
        <w:t>pröva</w:t>
      </w:r>
      <w:r>
        <w:rPr>
          <w:spacing w:val="40"/>
          <w:w w:val="105"/>
        </w:rPr>
        <w:t> </w:t>
      </w:r>
      <w:r>
        <w:rPr>
          <w:w w:val="105"/>
        </w:rPr>
        <w:t>klagomål mot hälso- och sjukvården och dess personal enligt bestämmelserna i</w:t>
      </w:r>
      <w:r>
        <w:rPr>
          <w:spacing w:val="40"/>
          <w:w w:val="105"/>
        </w:rPr>
        <w:t> </w:t>
      </w:r>
      <w:r>
        <w:rPr>
          <w:w w:val="105"/>
        </w:rPr>
        <w:t>patientsäkerhetslagen</w:t>
      </w:r>
      <w:r>
        <w:rPr>
          <w:spacing w:val="-7"/>
          <w:w w:val="105"/>
        </w:rPr>
        <w:t> </w:t>
      </w:r>
      <w:r>
        <w:rPr>
          <w:w w:val="105"/>
        </w:rPr>
        <w:t>(2010:659)”.</w:t>
      </w:r>
      <w:r>
        <w:rPr>
          <w:w w:val="105"/>
          <w:position w:val="3"/>
          <w:sz w:val="9"/>
        </w:rPr>
        <w:t>100</w:t>
      </w:r>
      <w:r>
        <w:rPr>
          <w:spacing w:val="6"/>
          <w:w w:val="105"/>
          <w:position w:val="3"/>
          <w:sz w:val="9"/>
        </w:rPr>
        <w:t> </w:t>
      </w:r>
      <w:r>
        <w:rPr>
          <w:w w:val="105"/>
        </w:rPr>
        <w:t>IVO</w:t>
      </w:r>
      <w:r>
        <w:rPr>
          <w:spacing w:val="-7"/>
          <w:w w:val="105"/>
        </w:rPr>
        <w:t> </w:t>
      </w:r>
      <w:r>
        <w:rPr>
          <w:w w:val="105"/>
        </w:rPr>
        <w:t>kan</w:t>
      </w:r>
      <w:r>
        <w:rPr>
          <w:spacing w:val="-7"/>
          <w:w w:val="105"/>
        </w:rPr>
        <w:t> </w:t>
      </w:r>
      <w:r>
        <w:rPr>
          <w:w w:val="105"/>
        </w:rPr>
        <w:t>agera</w:t>
      </w:r>
      <w:r>
        <w:rPr>
          <w:spacing w:val="-7"/>
          <w:w w:val="105"/>
        </w:rPr>
        <w:t> </w:t>
      </w:r>
      <w:r>
        <w:rPr>
          <w:w w:val="105"/>
        </w:rPr>
        <w:t>mot</w:t>
      </w:r>
      <w:r>
        <w:rPr>
          <w:spacing w:val="-7"/>
          <w:w w:val="105"/>
        </w:rPr>
        <w:t> </w:t>
      </w:r>
      <w:r>
        <w:rPr>
          <w:w w:val="105"/>
        </w:rPr>
        <w:t>legitimerad</w:t>
      </w:r>
      <w:r>
        <w:rPr>
          <w:spacing w:val="-7"/>
          <w:w w:val="105"/>
        </w:rPr>
        <w:t> </w:t>
      </w:r>
      <w:r>
        <w:rPr>
          <w:w w:val="105"/>
        </w:rPr>
        <w:t>personal</w:t>
      </w:r>
      <w:r>
        <w:rPr>
          <w:spacing w:val="-7"/>
          <w:w w:val="105"/>
        </w:rPr>
        <w:t> </w:t>
      </w:r>
      <w:r>
        <w:rPr>
          <w:w w:val="105"/>
        </w:rPr>
        <w:t>genom</w:t>
      </w:r>
      <w:r>
        <w:rPr>
          <w:spacing w:val="40"/>
          <w:w w:val="105"/>
        </w:rPr>
        <w:t> </w:t>
      </w:r>
      <w:r>
        <w:rPr>
          <w:w w:val="105"/>
        </w:rPr>
        <w:t>att föreslå återkallelse av legitimation eller annan behörighet, eller föreslå prövotid.</w:t>
      </w:r>
    </w:p>
    <w:p>
      <w:pPr>
        <w:pStyle w:val="BodyText"/>
        <w:spacing w:line="302" w:lineRule="auto" w:before="101"/>
        <w:ind w:left="1660" w:right="1135"/>
      </w:pPr>
      <w:r>
        <w:rPr>
          <w:w w:val="105"/>
        </w:rPr>
        <w:t>När</w:t>
      </w:r>
      <w:r>
        <w:rPr>
          <w:spacing w:val="-5"/>
          <w:w w:val="105"/>
        </w:rPr>
        <w:t> </w:t>
      </w:r>
      <w:r>
        <w:rPr>
          <w:w w:val="105"/>
        </w:rPr>
        <w:t>det</w:t>
      </w:r>
      <w:r>
        <w:rPr>
          <w:spacing w:val="-5"/>
          <w:w w:val="105"/>
        </w:rPr>
        <w:t> </w:t>
      </w:r>
      <w:r>
        <w:rPr>
          <w:w w:val="105"/>
        </w:rPr>
        <w:t>gäller</w:t>
      </w:r>
      <w:r>
        <w:rPr>
          <w:spacing w:val="-5"/>
          <w:w w:val="105"/>
        </w:rPr>
        <w:t> </w:t>
      </w:r>
      <w:r>
        <w:rPr>
          <w:w w:val="105"/>
        </w:rPr>
        <w:t>icke-legitimerad</w:t>
      </w:r>
      <w:r>
        <w:rPr>
          <w:spacing w:val="-5"/>
          <w:w w:val="105"/>
        </w:rPr>
        <w:t> </w:t>
      </w:r>
      <w:r>
        <w:rPr>
          <w:w w:val="105"/>
        </w:rPr>
        <w:t>personal</w:t>
      </w:r>
      <w:r>
        <w:rPr>
          <w:spacing w:val="-5"/>
          <w:w w:val="105"/>
        </w:rPr>
        <w:t> </w:t>
      </w:r>
      <w:r>
        <w:rPr>
          <w:w w:val="105"/>
        </w:rPr>
        <w:t>kan</w:t>
      </w:r>
      <w:r>
        <w:rPr>
          <w:spacing w:val="-5"/>
          <w:w w:val="105"/>
        </w:rPr>
        <w:t> </w:t>
      </w:r>
      <w:r>
        <w:rPr>
          <w:w w:val="105"/>
        </w:rPr>
        <w:t>vårdgivaren</w:t>
      </w:r>
      <w:r>
        <w:rPr>
          <w:spacing w:val="-5"/>
          <w:w w:val="105"/>
        </w:rPr>
        <w:t> </w:t>
      </w:r>
      <w:r>
        <w:rPr>
          <w:w w:val="105"/>
        </w:rPr>
        <w:t>eller</w:t>
      </w:r>
      <w:r>
        <w:rPr>
          <w:spacing w:val="-5"/>
          <w:w w:val="105"/>
        </w:rPr>
        <w:t> </w:t>
      </w:r>
      <w:r>
        <w:rPr>
          <w:w w:val="105"/>
        </w:rPr>
        <w:t>arbetsgivaren</w:t>
      </w:r>
      <w:r>
        <w:rPr>
          <w:spacing w:val="-5"/>
          <w:w w:val="105"/>
        </w:rPr>
        <w:t> </w:t>
      </w:r>
      <w:r>
        <w:rPr>
          <w:w w:val="105"/>
        </w:rPr>
        <w:t>informeras</w:t>
      </w:r>
      <w:r>
        <w:rPr>
          <w:spacing w:val="40"/>
          <w:w w:val="105"/>
        </w:rPr>
        <w:t> </w:t>
      </w:r>
      <w:r>
        <w:rPr>
          <w:w w:val="105"/>
        </w:rPr>
        <w:t>om eventuella brister. Men IVO kan också rikta kritik mot både legitimerad och icke-</w:t>
      </w:r>
      <w:r>
        <w:rPr>
          <w:spacing w:val="40"/>
          <w:w w:val="105"/>
        </w:rPr>
        <w:t> </w:t>
      </w:r>
      <w:r>
        <w:rPr>
          <w:w w:val="105"/>
        </w:rPr>
        <w:t>legitimerad personal. Om hälso- och sjukvårdspersonal, såväl legitimerad som icke-</w:t>
      </w:r>
      <w:r>
        <w:rPr>
          <w:spacing w:val="40"/>
          <w:w w:val="105"/>
        </w:rPr>
        <w:t> </w:t>
      </w:r>
      <w:r>
        <w:rPr>
          <w:w w:val="105"/>
        </w:rPr>
        <w:t>legitimerad,</w:t>
      </w:r>
      <w:r>
        <w:rPr>
          <w:spacing w:val="-3"/>
          <w:w w:val="105"/>
        </w:rPr>
        <w:t> </w:t>
      </w:r>
      <w:r>
        <w:rPr>
          <w:w w:val="105"/>
        </w:rPr>
        <w:t>är</w:t>
      </w:r>
      <w:r>
        <w:rPr>
          <w:spacing w:val="-3"/>
          <w:w w:val="105"/>
        </w:rPr>
        <w:t> </w:t>
      </w:r>
      <w:r>
        <w:rPr>
          <w:w w:val="105"/>
        </w:rPr>
        <w:t>skäligen</w:t>
      </w:r>
      <w:r>
        <w:rPr>
          <w:spacing w:val="-3"/>
          <w:w w:val="105"/>
        </w:rPr>
        <w:t> </w:t>
      </w:r>
      <w:r>
        <w:rPr>
          <w:w w:val="105"/>
        </w:rPr>
        <w:t>misstänkt</w:t>
      </w:r>
      <w:r>
        <w:rPr>
          <w:spacing w:val="-3"/>
          <w:w w:val="105"/>
        </w:rPr>
        <w:t> </w:t>
      </w:r>
      <w:r>
        <w:rPr>
          <w:w w:val="105"/>
        </w:rPr>
        <w:t>för</w:t>
      </w:r>
      <w:r>
        <w:rPr>
          <w:spacing w:val="-3"/>
          <w:w w:val="105"/>
        </w:rPr>
        <w:t> </w:t>
      </w:r>
      <w:r>
        <w:rPr>
          <w:w w:val="105"/>
        </w:rPr>
        <w:t>att</w:t>
      </w:r>
      <w:r>
        <w:rPr>
          <w:spacing w:val="-3"/>
          <w:w w:val="105"/>
        </w:rPr>
        <w:t> </w:t>
      </w:r>
      <w:r>
        <w:rPr>
          <w:w w:val="105"/>
        </w:rPr>
        <w:t>i</w:t>
      </w:r>
      <w:r>
        <w:rPr>
          <w:spacing w:val="-3"/>
          <w:w w:val="105"/>
        </w:rPr>
        <w:t> </w:t>
      </w:r>
      <w:r>
        <w:rPr>
          <w:w w:val="105"/>
        </w:rPr>
        <w:t>yrkesutövningen</w:t>
      </w:r>
      <w:r>
        <w:rPr>
          <w:spacing w:val="-4"/>
          <w:w w:val="105"/>
        </w:rPr>
        <w:t> </w:t>
      </w:r>
      <w:r>
        <w:rPr>
          <w:w w:val="105"/>
        </w:rPr>
        <w:t>ha</w:t>
      </w:r>
      <w:r>
        <w:rPr>
          <w:spacing w:val="-2"/>
          <w:w w:val="105"/>
        </w:rPr>
        <w:t> </w:t>
      </w:r>
      <w:r>
        <w:rPr>
          <w:w w:val="105"/>
        </w:rPr>
        <w:t>begått</w:t>
      </w:r>
      <w:r>
        <w:rPr>
          <w:spacing w:val="-3"/>
          <w:w w:val="105"/>
        </w:rPr>
        <w:t> </w:t>
      </w:r>
      <w:r>
        <w:rPr>
          <w:w w:val="105"/>
        </w:rPr>
        <w:t>ett</w:t>
      </w:r>
      <w:r>
        <w:rPr>
          <w:spacing w:val="-3"/>
          <w:w w:val="105"/>
        </w:rPr>
        <w:t> </w:t>
      </w:r>
      <w:r>
        <w:rPr>
          <w:w w:val="105"/>
        </w:rPr>
        <w:t>brott</w:t>
      </w:r>
      <w:r>
        <w:rPr>
          <w:spacing w:val="-3"/>
          <w:w w:val="105"/>
        </w:rPr>
        <w:t> </w:t>
      </w:r>
      <w:r>
        <w:rPr>
          <w:w w:val="105"/>
        </w:rPr>
        <w:t>för</w:t>
      </w:r>
      <w:r>
        <w:rPr>
          <w:spacing w:val="-3"/>
          <w:w w:val="105"/>
        </w:rPr>
        <w:t> </w:t>
      </w:r>
      <w:r>
        <w:rPr>
          <w:w w:val="105"/>
        </w:rPr>
        <w:t>vilket</w:t>
      </w:r>
      <w:r>
        <w:rPr>
          <w:spacing w:val="40"/>
          <w:w w:val="105"/>
        </w:rPr>
        <w:t> </w:t>
      </w:r>
      <w:r>
        <w:rPr>
          <w:w w:val="105"/>
        </w:rPr>
        <w:t>fängelse är föreskrivet, ska IVO göra anmälan till åtal.</w:t>
      </w:r>
      <w:r>
        <w:rPr>
          <w:w w:val="105"/>
          <w:position w:val="3"/>
          <w:sz w:val="9"/>
        </w:rPr>
        <w:t>101</w:t>
      </w:r>
      <w:r>
        <w:rPr>
          <w:spacing w:val="21"/>
          <w:w w:val="105"/>
          <w:position w:val="3"/>
          <w:sz w:val="9"/>
        </w:rPr>
        <w:t> </w:t>
      </w:r>
      <w:r>
        <w:rPr>
          <w:w w:val="105"/>
        </w:rPr>
        <w:t>Skolinspektionen har inte</w:t>
      </w:r>
      <w:r>
        <w:rPr>
          <w:spacing w:val="40"/>
          <w:w w:val="105"/>
        </w:rPr>
        <w:t> </w:t>
      </w:r>
      <w:r>
        <w:rPr>
          <w:w w:val="105"/>
        </w:rPr>
        <w:t>motsvarande skyldighet. Vidare har IVO en instruktionsenlig uppgift att redovisa det</w:t>
      </w:r>
      <w:r>
        <w:rPr>
          <w:spacing w:val="40"/>
          <w:w w:val="105"/>
        </w:rPr>
        <w:t> </w:t>
      </w:r>
      <w:r>
        <w:rPr>
          <w:w w:val="105"/>
        </w:rPr>
        <w:t>ovannämnda uppdraget. Huvudansvaret för att utreda klagomål från enskilda eller</w:t>
      </w:r>
      <w:r>
        <w:rPr>
          <w:spacing w:val="40"/>
          <w:w w:val="105"/>
        </w:rPr>
        <w:t> </w:t>
      </w:r>
      <w:r>
        <w:rPr>
          <w:w w:val="105"/>
        </w:rPr>
        <w:t>närstående ligger dock på vårdgivaren, på liknande sätt som gäller för skolans</w:t>
      </w:r>
      <w:r>
        <w:rPr>
          <w:spacing w:val="40"/>
          <w:w w:val="105"/>
        </w:rPr>
        <w:t> </w:t>
      </w:r>
      <w:r>
        <w:rPr>
          <w:spacing w:val="-2"/>
          <w:w w:val="105"/>
        </w:rPr>
        <w:t>huvudmän.</w:t>
      </w:r>
    </w:p>
    <w:p>
      <w:pPr>
        <w:spacing w:before="155"/>
        <w:ind w:left="1661" w:right="0" w:firstLine="0"/>
        <w:jc w:val="left"/>
        <w:rPr>
          <w:rFonts w:ascii="Trebuchet MS" w:hAnsi="Trebuchet MS"/>
          <w:b/>
          <w:sz w:val="13"/>
        </w:rPr>
      </w:pPr>
      <w:r>
        <w:rPr>
          <w:rFonts w:ascii="Trebuchet MS" w:hAnsi="Trebuchet MS"/>
          <w:b/>
          <w:spacing w:val="-2"/>
          <w:w w:val="105"/>
          <w:sz w:val="13"/>
        </w:rPr>
        <w:t>Risk</w:t>
      </w:r>
      <w:r>
        <w:rPr>
          <w:rFonts w:ascii="Trebuchet MS" w:hAnsi="Trebuchet MS"/>
          <w:b/>
          <w:spacing w:val="-1"/>
          <w:w w:val="105"/>
          <w:sz w:val="13"/>
        </w:rPr>
        <w:t> </w:t>
      </w:r>
      <w:r>
        <w:rPr>
          <w:rFonts w:ascii="Trebuchet MS" w:hAnsi="Trebuchet MS"/>
          <w:b/>
          <w:spacing w:val="-2"/>
          <w:w w:val="105"/>
          <w:sz w:val="13"/>
        </w:rPr>
        <w:t>för</w:t>
      </w:r>
      <w:r>
        <w:rPr>
          <w:rFonts w:ascii="Trebuchet MS" w:hAnsi="Trebuchet MS"/>
          <w:b/>
          <w:spacing w:val="-1"/>
          <w:w w:val="105"/>
          <w:sz w:val="13"/>
        </w:rPr>
        <w:t> </w:t>
      </w:r>
      <w:r>
        <w:rPr>
          <w:rFonts w:ascii="Trebuchet MS" w:hAnsi="Trebuchet MS"/>
          <w:b/>
          <w:spacing w:val="-2"/>
          <w:w w:val="105"/>
          <w:sz w:val="13"/>
        </w:rPr>
        <w:t>att</w:t>
      </w:r>
      <w:r>
        <w:rPr>
          <w:rFonts w:ascii="Trebuchet MS" w:hAnsi="Trebuchet MS"/>
          <w:b/>
          <w:spacing w:val="-3"/>
          <w:w w:val="105"/>
          <w:sz w:val="13"/>
        </w:rPr>
        <w:t> </w:t>
      </w:r>
      <w:r>
        <w:rPr>
          <w:rFonts w:ascii="Trebuchet MS" w:hAnsi="Trebuchet MS"/>
          <w:b/>
          <w:spacing w:val="-2"/>
          <w:w w:val="105"/>
          <w:sz w:val="13"/>
        </w:rPr>
        <w:t>olämpliga</w:t>
      </w:r>
      <w:r>
        <w:rPr>
          <w:rFonts w:ascii="Trebuchet MS" w:hAnsi="Trebuchet MS"/>
          <w:b/>
          <w:w w:val="105"/>
          <w:sz w:val="13"/>
        </w:rPr>
        <w:t> </w:t>
      </w:r>
      <w:r>
        <w:rPr>
          <w:rFonts w:ascii="Trebuchet MS" w:hAnsi="Trebuchet MS"/>
          <w:b/>
          <w:spacing w:val="-2"/>
          <w:w w:val="105"/>
          <w:sz w:val="13"/>
        </w:rPr>
        <w:t>icke-legitimerade lärare</w:t>
      </w:r>
      <w:r>
        <w:rPr>
          <w:rFonts w:ascii="Trebuchet MS" w:hAnsi="Trebuchet MS"/>
          <w:b/>
          <w:spacing w:val="-1"/>
          <w:w w:val="105"/>
          <w:sz w:val="13"/>
        </w:rPr>
        <w:t> </w:t>
      </w:r>
      <w:r>
        <w:rPr>
          <w:rFonts w:ascii="Trebuchet MS" w:hAnsi="Trebuchet MS"/>
          <w:b/>
          <w:spacing w:val="-2"/>
          <w:w w:val="105"/>
          <w:sz w:val="13"/>
        </w:rPr>
        <w:t>hamnar mellan</w:t>
      </w:r>
      <w:r>
        <w:rPr>
          <w:rFonts w:ascii="Trebuchet MS" w:hAnsi="Trebuchet MS"/>
          <w:b/>
          <w:spacing w:val="-1"/>
          <w:w w:val="105"/>
          <w:sz w:val="13"/>
        </w:rPr>
        <w:t> </w:t>
      </w:r>
      <w:r>
        <w:rPr>
          <w:rFonts w:ascii="Trebuchet MS" w:hAnsi="Trebuchet MS"/>
          <w:b/>
          <w:spacing w:val="-2"/>
          <w:w w:val="105"/>
          <w:sz w:val="13"/>
        </w:rPr>
        <w:t>stolarna</w:t>
      </w:r>
    </w:p>
    <w:p>
      <w:pPr>
        <w:pStyle w:val="BodyText"/>
        <w:spacing w:line="297" w:lineRule="auto" w:before="68"/>
        <w:ind w:left="1660" w:right="1298"/>
        <w:rPr>
          <w:position w:val="3"/>
          <w:sz w:val="9"/>
        </w:rPr>
      </w:pPr>
      <w:r>
        <w:rPr>
          <w:spacing w:val="-2"/>
          <w:w w:val="110"/>
        </w:rPr>
        <w:t>Granskningen visar att nästan en tredjedel av alla </w:t>
      </w:r>
      <w:r>
        <w:rPr>
          <w:rFonts w:ascii="Book Antiqua" w:hAnsi="Book Antiqua"/>
          <w:i/>
          <w:spacing w:val="-2"/>
          <w:w w:val="110"/>
        </w:rPr>
        <w:t>registrerade </w:t>
      </w:r>
      <w:r>
        <w:rPr>
          <w:spacing w:val="-2"/>
          <w:w w:val="110"/>
        </w:rPr>
        <w:t>anmälningar och</w:t>
      </w:r>
      <w:r>
        <w:rPr>
          <w:spacing w:val="40"/>
          <w:w w:val="110"/>
        </w:rPr>
        <w:t> </w:t>
      </w:r>
      <w:r>
        <w:rPr>
          <w:w w:val="110"/>
        </w:rPr>
        <w:t>brottmålsdomar</w:t>
      </w:r>
      <w:r>
        <w:rPr>
          <w:spacing w:val="-10"/>
          <w:w w:val="110"/>
        </w:rPr>
        <w:t> </w:t>
      </w:r>
      <w:r>
        <w:rPr>
          <w:w w:val="110"/>
        </w:rPr>
        <w:t>mot</w:t>
      </w:r>
      <w:r>
        <w:rPr>
          <w:spacing w:val="-10"/>
          <w:w w:val="110"/>
        </w:rPr>
        <w:t> </w:t>
      </w:r>
      <w:r>
        <w:rPr>
          <w:w w:val="110"/>
        </w:rPr>
        <w:t>lärare</w:t>
      </w:r>
      <w:r>
        <w:rPr>
          <w:spacing w:val="-9"/>
          <w:w w:val="110"/>
        </w:rPr>
        <w:t> </w:t>
      </w:r>
      <w:r>
        <w:rPr>
          <w:w w:val="110"/>
        </w:rPr>
        <w:t>eller</w:t>
      </w:r>
      <w:r>
        <w:rPr>
          <w:spacing w:val="-10"/>
          <w:w w:val="110"/>
        </w:rPr>
        <w:t> </w:t>
      </w:r>
      <w:r>
        <w:rPr>
          <w:w w:val="110"/>
        </w:rPr>
        <w:t>förskollärare</w:t>
      </w:r>
      <w:r>
        <w:rPr>
          <w:spacing w:val="-10"/>
          <w:w w:val="110"/>
        </w:rPr>
        <w:t> </w:t>
      </w:r>
      <w:r>
        <w:rPr>
          <w:w w:val="110"/>
        </w:rPr>
        <w:t>2012–2024</w:t>
      </w:r>
      <w:r>
        <w:rPr>
          <w:spacing w:val="-9"/>
          <w:w w:val="110"/>
        </w:rPr>
        <w:t> </w:t>
      </w:r>
      <w:r>
        <w:rPr>
          <w:w w:val="110"/>
        </w:rPr>
        <w:t>avser</w:t>
      </w:r>
      <w:r>
        <w:rPr>
          <w:spacing w:val="-10"/>
          <w:w w:val="110"/>
        </w:rPr>
        <w:t> </w:t>
      </w:r>
      <w:r>
        <w:rPr>
          <w:w w:val="110"/>
        </w:rPr>
        <w:t>lärare</w:t>
      </w:r>
      <w:r>
        <w:rPr>
          <w:spacing w:val="-9"/>
          <w:w w:val="110"/>
        </w:rPr>
        <w:t> </w:t>
      </w:r>
      <w:r>
        <w:rPr>
          <w:w w:val="110"/>
        </w:rPr>
        <w:t>som</w:t>
      </w:r>
      <w:r>
        <w:rPr>
          <w:spacing w:val="-10"/>
          <w:w w:val="110"/>
        </w:rPr>
        <w:t> </w:t>
      </w:r>
      <w:r>
        <w:rPr>
          <w:w w:val="110"/>
        </w:rPr>
        <w:t>inte</w:t>
      </w:r>
      <w:r>
        <w:rPr>
          <w:spacing w:val="-10"/>
          <w:w w:val="110"/>
        </w:rPr>
        <w:t> </w:t>
      </w:r>
      <w:r>
        <w:rPr>
          <w:w w:val="110"/>
        </w:rPr>
        <w:t>har</w:t>
      </w:r>
      <w:r>
        <w:rPr>
          <w:spacing w:val="40"/>
          <w:w w:val="110"/>
        </w:rPr>
        <w:t> </w:t>
      </w:r>
      <w:r>
        <w:rPr/>
        <w:t>legitimation.</w:t>
      </w:r>
      <w:r>
        <w:rPr>
          <w:spacing w:val="22"/>
        </w:rPr>
        <w:t> </w:t>
      </w:r>
      <w:r>
        <w:rPr/>
        <w:t>Men</w:t>
      </w:r>
      <w:r>
        <w:rPr>
          <w:spacing w:val="21"/>
        </w:rPr>
        <w:t> </w:t>
      </w:r>
      <w:r>
        <w:rPr/>
        <w:t>eftersom</w:t>
      </w:r>
      <w:r>
        <w:rPr>
          <w:spacing w:val="22"/>
        </w:rPr>
        <w:t> </w:t>
      </w:r>
      <w:r>
        <w:rPr/>
        <w:t>det</w:t>
      </w:r>
      <w:r>
        <w:rPr>
          <w:spacing w:val="22"/>
        </w:rPr>
        <w:t> </w:t>
      </w:r>
      <w:r>
        <w:rPr/>
        <w:t>sedan</w:t>
      </w:r>
      <w:r>
        <w:rPr>
          <w:spacing w:val="22"/>
        </w:rPr>
        <w:t> </w:t>
      </w:r>
      <w:r>
        <w:rPr/>
        <w:t>2021</w:t>
      </w:r>
      <w:r>
        <w:rPr>
          <w:spacing w:val="24"/>
        </w:rPr>
        <w:t> </w:t>
      </w:r>
      <w:r>
        <w:rPr/>
        <w:t>i</w:t>
      </w:r>
      <w:r>
        <w:rPr>
          <w:spacing w:val="22"/>
        </w:rPr>
        <w:t> </w:t>
      </w:r>
      <w:r>
        <w:rPr/>
        <w:t>regel</w:t>
      </w:r>
      <w:r>
        <w:rPr>
          <w:spacing w:val="21"/>
        </w:rPr>
        <w:t> </w:t>
      </w:r>
      <w:r>
        <w:rPr/>
        <w:t>inte</w:t>
      </w:r>
      <w:r>
        <w:rPr>
          <w:spacing w:val="22"/>
        </w:rPr>
        <w:t> </w:t>
      </w:r>
      <w:r>
        <w:rPr/>
        <w:t>öppnas</w:t>
      </w:r>
      <w:r>
        <w:rPr>
          <w:spacing w:val="22"/>
        </w:rPr>
        <w:t> </w:t>
      </w:r>
      <w:r>
        <w:rPr/>
        <w:t>något</w:t>
      </w:r>
      <w:r>
        <w:rPr>
          <w:spacing w:val="22"/>
        </w:rPr>
        <w:t> </w:t>
      </w:r>
      <w:r>
        <w:rPr/>
        <w:t>ärende</w:t>
      </w:r>
      <w:r>
        <w:rPr>
          <w:spacing w:val="24"/>
        </w:rPr>
        <w:t> </w:t>
      </w:r>
      <w:r>
        <w:rPr/>
        <w:t>om</w:t>
      </w:r>
      <w:r>
        <w:rPr>
          <w:spacing w:val="22"/>
        </w:rPr>
        <w:t> </w:t>
      </w:r>
      <w:r>
        <w:rPr/>
        <w:t>det</w:t>
      </w:r>
      <w:r>
        <w:rPr>
          <w:spacing w:val="40"/>
          <w:w w:val="110"/>
        </w:rPr>
        <w:t> </w:t>
      </w:r>
      <w:r>
        <w:rPr>
          <w:w w:val="110"/>
        </w:rPr>
        <w:t>framkommer</w:t>
      </w:r>
      <w:r>
        <w:rPr>
          <w:spacing w:val="-8"/>
          <w:w w:val="110"/>
        </w:rPr>
        <w:t> </w:t>
      </w:r>
      <w:r>
        <w:rPr>
          <w:w w:val="110"/>
        </w:rPr>
        <w:t>att</w:t>
      </w:r>
      <w:r>
        <w:rPr>
          <w:spacing w:val="-8"/>
          <w:w w:val="110"/>
        </w:rPr>
        <w:t> </w:t>
      </w:r>
      <w:r>
        <w:rPr>
          <w:w w:val="110"/>
        </w:rPr>
        <w:t>läraren</w:t>
      </w:r>
      <w:r>
        <w:rPr>
          <w:spacing w:val="-8"/>
          <w:w w:val="110"/>
        </w:rPr>
        <w:t> </w:t>
      </w:r>
      <w:r>
        <w:rPr>
          <w:w w:val="110"/>
        </w:rPr>
        <w:t>inte</w:t>
      </w:r>
      <w:r>
        <w:rPr>
          <w:spacing w:val="-8"/>
          <w:w w:val="110"/>
        </w:rPr>
        <w:t> </w:t>
      </w:r>
      <w:r>
        <w:rPr>
          <w:w w:val="110"/>
        </w:rPr>
        <w:t>har</w:t>
      </w:r>
      <w:r>
        <w:rPr>
          <w:spacing w:val="-8"/>
          <w:w w:val="110"/>
        </w:rPr>
        <w:t> </w:t>
      </w:r>
      <w:r>
        <w:rPr>
          <w:w w:val="110"/>
        </w:rPr>
        <w:t>legitimation,</w:t>
      </w:r>
      <w:r>
        <w:rPr>
          <w:spacing w:val="-8"/>
          <w:w w:val="110"/>
        </w:rPr>
        <w:t> </w:t>
      </w:r>
      <w:r>
        <w:rPr>
          <w:w w:val="110"/>
        </w:rPr>
        <w:t>har</w:t>
      </w:r>
      <w:r>
        <w:rPr>
          <w:spacing w:val="-8"/>
          <w:w w:val="110"/>
        </w:rPr>
        <w:t> </w:t>
      </w:r>
      <w:r>
        <w:rPr>
          <w:w w:val="110"/>
        </w:rPr>
        <w:t>denna</w:t>
      </w:r>
      <w:r>
        <w:rPr>
          <w:spacing w:val="-8"/>
          <w:w w:val="110"/>
        </w:rPr>
        <w:t> </w:t>
      </w:r>
      <w:r>
        <w:rPr>
          <w:w w:val="110"/>
        </w:rPr>
        <w:t>andel</w:t>
      </w:r>
      <w:r>
        <w:rPr>
          <w:spacing w:val="-8"/>
          <w:w w:val="110"/>
        </w:rPr>
        <w:t> </w:t>
      </w:r>
      <w:r>
        <w:rPr>
          <w:w w:val="110"/>
        </w:rPr>
        <w:t>minskat</w:t>
      </w:r>
      <w:r>
        <w:rPr>
          <w:spacing w:val="-7"/>
          <w:w w:val="110"/>
        </w:rPr>
        <w:t> </w:t>
      </w:r>
      <w:r>
        <w:rPr>
          <w:w w:val="110"/>
        </w:rPr>
        <w:t>sedan</w:t>
      </w:r>
      <w:r>
        <w:rPr>
          <w:spacing w:val="-8"/>
          <w:w w:val="110"/>
        </w:rPr>
        <w:t> </w:t>
      </w:r>
      <w:r>
        <w:rPr>
          <w:w w:val="110"/>
        </w:rPr>
        <w:t>dess</w:t>
      </w:r>
      <w:r>
        <w:rPr>
          <w:spacing w:val="40"/>
          <w:w w:val="110"/>
        </w:rPr>
        <w:t> </w:t>
      </w:r>
      <w:r>
        <w:rPr/>
        <w:t>vilket</w:t>
      </w:r>
      <w:r>
        <w:rPr>
          <w:spacing w:val="24"/>
        </w:rPr>
        <w:t> </w:t>
      </w:r>
      <w:r>
        <w:rPr/>
        <w:t>dock</w:t>
      </w:r>
      <w:r>
        <w:rPr>
          <w:spacing w:val="24"/>
        </w:rPr>
        <w:t> </w:t>
      </w:r>
      <w:r>
        <w:rPr/>
        <w:t>inte</w:t>
      </w:r>
      <w:r>
        <w:rPr>
          <w:spacing w:val="24"/>
        </w:rPr>
        <w:t> </w:t>
      </w:r>
      <w:r>
        <w:rPr/>
        <w:t>behöver</w:t>
      </w:r>
      <w:r>
        <w:rPr>
          <w:spacing w:val="24"/>
        </w:rPr>
        <w:t> </w:t>
      </w:r>
      <w:r>
        <w:rPr/>
        <w:t>betyda</w:t>
      </w:r>
      <w:r>
        <w:rPr>
          <w:spacing w:val="24"/>
        </w:rPr>
        <w:t> </w:t>
      </w:r>
      <w:r>
        <w:rPr/>
        <w:t>att</w:t>
      </w:r>
      <w:r>
        <w:rPr>
          <w:spacing w:val="25"/>
        </w:rPr>
        <w:t> </w:t>
      </w:r>
      <w:r>
        <w:rPr/>
        <w:t>antalet</w:t>
      </w:r>
      <w:r>
        <w:rPr>
          <w:spacing w:val="24"/>
        </w:rPr>
        <w:t> </w:t>
      </w:r>
      <w:r>
        <w:rPr/>
        <w:t>inkomna</w:t>
      </w:r>
      <w:r>
        <w:rPr>
          <w:spacing w:val="24"/>
        </w:rPr>
        <w:t> </w:t>
      </w:r>
      <w:r>
        <w:rPr/>
        <w:t>anmälningar/signaler</w:t>
      </w:r>
      <w:r>
        <w:rPr>
          <w:spacing w:val="24"/>
        </w:rPr>
        <w:t> </w:t>
      </w:r>
      <w:r>
        <w:rPr/>
        <w:t>mot</w:t>
      </w:r>
      <w:r>
        <w:rPr>
          <w:spacing w:val="24"/>
        </w:rPr>
        <w:t> </w:t>
      </w:r>
      <w:r>
        <w:rPr/>
        <w:t>lärare</w:t>
      </w:r>
      <w:r>
        <w:rPr>
          <w:spacing w:val="40"/>
          <w:w w:val="110"/>
        </w:rPr>
        <w:t> </w:t>
      </w:r>
      <w:r>
        <w:rPr>
          <w:w w:val="110"/>
        </w:rPr>
        <w:t>som saknar legitimation har minskat.</w:t>
      </w:r>
      <w:r>
        <w:rPr>
          <w:w w:val="110"/>
          <w:position w:val="3"/>
          <w:sz w:val="9"/>
        </w:rPr>
        <w:t>102</w:t>
      </w:r>
    </w:p>
    <w:p>
      <w:pPr>
        <w:pStyle w:val="BodyText"/>
        <w:spacing w:line="302" w:lineRule="auto" w:before="108"/>
        <w:ind w:left="1661" w:right="1135"/>
      </w:pPr>
      <w:r>
        <w:rPr>
          <w:w w:val="105"/>
        </w:rPr>
        <w:t>Riksrevisionens</w:t>
      </w:r>
      <w:r>
        <w:rPr>
          <w:spacing w:val="-6"/>
          <w:w w:val="105"/>
        </w:rPr>
        <w:t> </w:t>
      </w:r>
      <w:r>
        <w:rPr>
          <w:w w:val="105"/>
        </w:rPr>
        <w:t>genomgång</w:t>
      </w:r>
      <w:r>
        <w:rPr>
          <w:spacing w:val="-6"/>
          <w:w w:val="105"/>
        </w:rPr>
        <w:t> </w:t>
      </w:r>
      <w:r>
        <w:rPr>
          <w:w w:val="105"/>
        </w:rPr>
        <w:t>av</w:t>
      </w:r>
      <w:r>
        <w:rPr>
          <w:spacing w:val="-5"/>
          <w:w w:val="105"/>
        </w:rPr>
        <w:t> </w:t>
      </w:r>
      <w:r>
        <w:rPr>
          <w:w w:val="105"/>
        </w:rPr>
        <w:t>de</w:t>
      </w:r>
      <w:r>
        <w:rPr>
          <w:spacing w:val="-7"/>
          <w:w w:val="105"/>
        </w:rPr>
        <w:t> </w:t>
      </w:r>
      <w:r>
        <w:rPr>
          <w:w w:val="105"/>
        </w:rPr>
        <w:t>44</w:t>
      </w:r>
      <w:r>
        <w:rPr>
          <w:spacing w:val="-6"/>
          <w:w w:val="105"/>
        </w:rPr>
        <w:t> </w:t>
      </w:r>
      <w:r>
        <w:rPr>
          <w:w w:val="105"/>
        </w:rPr>
        <w:t>registrerade</w:t>
      </w:r>
      <w:r>
        <w:rPr>
          <w:spacing w:val="-6"/>
          <w:w w:val="105"/>
        </w:rPr>
        <w:t> </w:t>
      </w:r>
      <w:r>
        <w:rPr>
          <w:w w:val="105"/>
        </w:rPr>
        <w:t>ärenden</w:t>
      </w:r>
      <w:r>
        <w:rPr>
          <w:spacing w:val="-7"/>
          <w:w w:val="105"/>
        </w:rPr>
        <w:t> </w:t>
      </w:r>
      <w:r>
        <w:rPr>
          <w:w w:val="105"/>
        </w:rPr>
        <w:t>2022–2024</w:t>
      </w:r>
      <w:r>
        <w:rPr>
          <w:spacing w:val="-5"/>
          <w:w w:val="105"/>
        </w:rPr>
        <w:t> </w:t>
      </w:r>
      <w:r>
        <w:rPr>
          <w:w w:val="105"/>
        </w:rPr>
        <w:t>som</w:t>
      </w:r>
      <w:r>
        <w:rPr>
          <w:spacing w:val="-7"/>
          <w:w w:val="105"/>
        </w:rPr>
        <w:t> </w:t>
      </w:r>
      <w:r>
        <w:rPr>
          <w:w w:val="105"/>
        </w:rPr>
        <w:t>avskrevs</w:t>
      </w:r>
      <w:r>
        <w:rPr>
          <w:spacing w:val="-7"/>
          <w:w w:val="105"/>
        </w:rPr>
        <w:t> </w:t>
      </w:r>
      <w:r>
        <w:rPr>
          <w:w w:val="105"/>
        </w:rPr>
        <w:t>på</w:t>
      </w:r>
      <w:r>
        <w:rPr>
          <w:spacing w:val="40"/>
          <w:w w:val="105"/>
        </w:rPr>
        <w:t> </w:t>
      </w:r>
      <w:r>
        <w:rPr>
          <w:w w:val="105"/>
        </w:rPr>
        <w:t>grund av att läraren inte har legitimation visar att 15 ärenden handlar om en</w:t>
      </w:r>
    </w:p>
    <w:p>
      <w:pPr>
        <w:pStyle w:val="BodyText"/>
        <w:spacing w:before="19"/>
        <w:rPr>
          <w:sz w:val="20"/>
        </w:rPr>
      </w:pPr>
      <w:r>
        <w:rPr>
          <w:sz w:val="20"/>
        </w:rPr>
        <mc:AlternateContent>
          <mc:Choice Requires="wps">
            <w:drawing>
              <wp:anchor distT="0" distB="0" distL="0" distR="0" allowOverlap="1" layoutInCell="1" locked="0" behindDoc="1" simplePos="0" relativeHeight="487619072">
                <wp:simplePos x="0" y="0"/>
                <wp:positionH relativeFrom="page">
                  <wp:posOffset>1504365</wp:posOffset>
                </wp:positionH>
                <wp:positionV relativeFrom="paragraph">
                  <wp:posOffset>173447</wp:posOffset>
                </wp:positionV>
                <wp:extent cx="1169035" cy="4445"/>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3.657257pt;width:92.004pt;height:.345pt;mso-position-horizontal-relative:page;mso-position-vertical-relative:paragraph;z-index:-15697408;mso-wrap-distance-left:0;mso-wrap-distance-right:0" id="docshape101" filled="true" fillcolor="#000000" stroked="false">
                <v:fill type="solid"/>
                <w10:wrap type="topAndBottom"/>
              </v:rect>
            </w:pict>
          </mc:Fallback>
        </mc:AlternateContent>
      </w:r>
    </w:p>
    <w:p>
      <w:pPr>
        <w:spacing w:line="247" w:lineRule="auto" w:before="61"/>
        <w:ind w:left="1878" w:right="1198" w:hanging="217"/>
        <w:jc w:val="left"/>
        <w:rPr>
          <w:sz w:val="11"/>
        </w:rPr>
      </w:pPr>
      <w:r>
        <w:rPr>
          <w:position w:val="3"/>
          <w:sz w:val="7"/>
        </w:rPr>
        <w:t>98</w:t>
      </w:r>
      <w:r>
        <w:rPr>
          <w:spacing w:val="40"/>
          <w:position w:val="3"/>
          <w:sz w:val="7"/>
        </w:rPr>
        <w:t>  </w:t>
      </w:r>
      <w:r>
        <w:rPr>
          <w:sz w:val="11"/>
        </w:rPr>
        <w:t>Mejl</w:t>
      </w:r>
      <w:r>
        <w:rPr>
          <w:spacing w:val="-2"/>
          <w:sz w:val="11"/>
        </w:rPr>
        <w:t> </w:t>
      </w:r>
      <w:r>
        <w:rPr>
          <w:sz w:val="11"/>
        </w:rPr>
        <w:t>från</w:t>
      </w:r>
      <w:r>
        <w:rPr>
          <w:spacing w:val="-2"/>
          <w:sz w:val="11"/>
        </w:rPr>
        <w:t> </w:t>
      </w:r>
      <w:r>
        <w:rPr>
          <w:sz w:val="11"/>
        </w:rPr>
        <w:t>företrädare</w:t>
      </w:r>
      <w:r>
        <w:rPr>
          <w:spacing w:val="-3"/>
          <w:sz w:val="11"/>
        </w:rPr>
        <w:t> </w:t>
      </w:r>
      <w:r>
        <w:rPr>
          <w:sz w:val="11"/>
        </w:rPr>
        <w:t>för</w:t>
      </w:r>
      <w:r>
        <w:rPr>
          <w:spacing w:val="-1"/>
          <w:sz w:val="11"/>
        </w:rPr>
        <w:t> </w:t>
      </w:r>
      <w:r>
        <w:rPr>
          <w:sz w:val="11"/>
        </w:rPr>
        <w:t>Socialstyrelsen,</w:t>
      </w:r>
      <w:r>
        <w:rPr>
          <w:spacing w:val="-2"/>
          <w:sz w:val="11"/>
        </w:rPr>
        <w:t> </w:t>
      </w:r>
      <w:r>
        <w:rPr>
          <w:sz w:val="11"/>
        </w:rPr>
        <w:t>2025-01-30,</w:t>
      </w:r>
      <w:r>
        <w:rPr>
          <w:spacing w:val="-2"/>
          <w:sz w:val="11"/>
        </w:rPr>
        <w:t> </w:t>
      </w:r>
      <w:r>
        <w:rPr>
          <w:sz w:val="11"/>
        </w:rPr>
        <w:t>2025-02-17.</w:t>
      </w:r>
      <w:r>
        <w:rPr>
          <w:spacing w:val="-2"/>
          <w:sz w:val="11"/>
        </w:rPr>
        <w:t> </w:t>
      </w:r>
      <w:r>
        <w:rPr>
          <w:sz w:val="11"/>
        </w:rPr>
        <w:t>Se</w:t>
      </w:r>
      <w:r>
        <w:rPr>
          <w:spacing w:val="-2"/>
          <w:sz w:val="11"/>
        </w:rPr>
        <w:t> </w:t>
      </w:r>
      <w:r>
        <w:rPr>
          <w:sz w:val="11"/>
        </w:rPr>
        <w:t>även</w:t>
      </w:r>
      <w:r>
        <w:rPr>
          <w:spacing w:val="-1"/>
          <w:sz w:val="11"/>
        </w:rPr>
        <w:t> </w:t>
      </w:r>
      <w:r>
        <w:rPr>
          <w:sz w:val="11"/>
        </w:rPr>
        <w:t>8</w:t>
      </w:r>
      <w:r>
        <w:rPr>
          <w:spacing w:val="-2"/>
          <w:sz w:val="11"/>
        </w:rPr>
        <w:t> </w:t>
      </w:r>
      <w:r>
        <w:rPr>
          <w:sz w:val="11"/>
        </w:rPr>
        <w:t>kap.</w:t>
      </w:r>
      <w:r>
        <w:rPr>
          <w:spacing w:val="-1"/>
          <w:sz w:val="11"/>
        </w:rPr>
        <w:t> </w:t>
      </w:r>
      <w:r>
        <w:rPr>
          <w:sz w:val="11"/>
        </w:rPr>
        <w:t>3</w:t>
      </w:r>
      <w:r>
        <w:rPr>
          <w:spacing w:val="-2"/>
          <w:sz w:val="11"/>
        </w:rPr>
        <w:t> </w:t>
      </w:r>
      <w:r>
        <w:rPr>
          <w:sz w:val="11"/>
        </w:rPr>
        <w:t>§</w:t>
      </w:r>
      <w:r>
        <w:rPr>
          <w:spacing w:val="-2"/>
          <w:sz w:val="11"/>
        </w:rPr>
        <w:t> </w:t>
      </w:r>
      <w:r>
        <w:rPr>
          <w:sz w:val="11"/>
        </w:rPr>
        <w:t>andra</w:t>
      </w:r>
      <w:r>
        <w:rPr>
          <w:spacing w:val="-2"/>
          <w:sz w:val="11"/>
        </w:rPr>
        <w:t> </w:t>
      </w:r>
      <w:r>
        <w:rPr>
          <w:sz w:val="11"/>
        </w:rPr>
        <w:t>stycket</w:t>
      </w:r>
      <w:r>
        <w:rPr>
          <w:spacing w:val="40"/>
          <w:w w:val="105"/>
          <w:sz w:val="11"/>
        </w:rPr>
        <w:t> </w:t>
      </w:r>
      <w:r>
        <w:rPr>
          <w:spacing w:val="-2"/>
          <w:w w:val="105"/>
          <w:sz w:val="11"/>
        </w:rPr>
        <w:t>patientsäkerhetslagen.</w:t>
      </w:r>
    </w:p>
    <w:p>
      <w:pPr>
        <w:spacing w:before="13"/>
        <w:ind w:left="1661" w:right="0" w:firstLine="0"/>
        <w:jc w:val="left"/>
        <w:rPr>
          <w:sz w:val="11"/>
        </w:rPr>
      </w:pPr>
      <w:r>
        <w:rPr>
          <w:w w:val="105"/>
          <w:position w:val="3"/>
          <w:sz w:val="7"/>
        </w:rPr>
        <w:t>99</w:t>
      </w:r>
      <w:r>
        <w:rPr>
          <w:spacing w:val="45"/>
          <w:w w:val="105"/>
          <w:position w:val="3"/>
          <w:sz w:val="7"/>
        </w:rPr>
        <w:t>  </w:t>
      </w:r>
      <w:r>
        <w:rPr>
          <w:w w:val="105"/>
          <w:sz w:val="11"/>
        </w:rPr>
        <w:t>1</w:t>
      </w:r>
      <w:r>
        <w:rPr>
          <w:spacing w:val="-3"/>
          <w:w w:val="105"/>
          <w:sz w:val="11"/>
        </w:rPr>
        <w:t> </w:t>
      </w:r>
      <w:r>
        <w:rPr>
          <w:w w:val="105"/>
          <w:sz w:val="11"/>
        </w:rPr>
        <w:t>§</w:t>
      </w:r>
      <w:r>
        <w:rPr>
          <w:spacing w:val="-6"/>
          <w:w w:val="105"/>
          <w:sz w:val="11"/>
        </w:rPr>
        <w:t> </w:t>
      </w:r>
      <w:r>
        <w:rPr>
          <w:w w:val="105"/>
          <w:sz w:val="11"/>
        </w:rPr>
        <w:t>lagen</w:t>
      </w:r>
      <w:r>
        <w:rPr>
          <w:spacing w:val="-5"/>
          <w:w w:val="105"/>
          <w:sz w:val="11"/>
        </w:rPr>
        <w:t> </w:t>
      </w:r>
      <w:r>
        <w:rPr>
          <w:w w:val="105"/>
          <w:sz w:val="11"/>
        </w:rPr>
        <w:t>om</w:t>
      </w:r>
      <w:r>
        <w:rPr>
          <w:spacing w:val="-6"/>
          <w:w w:val="105"/>
          <w:sz w:val="11"/>
        </w:rPr>
        <w:t> </w:t>
      </w:r>
      <w:r>
        <w:rPr>
          <w:w w:val="105"/>
          <w:sz w:val="11"/>
        </w:rPr>
        <w:t>registerkontroll</w:t>
      </w:r>
      <w:r>
        <w:rPr>
          <w:spacing w:val="-5"/>
          <w:w w:val="105"/>
          <w:sz w:val="11"/>
        </w:rPr>
        <w:t> </w:t>
      </w:r>
      <w:r>
        <w:rPr>
          <w:w w:val="105"/>
          <w:sz w:val="11"/>
        </w:rPr>
        <w:t>av</w:t>
      </w:r>
      <w:r>
        <w:rPr>
          <w:spacing w:val="-4"/>
          <w:w w:val="105"/>
          <w:sz w:val="11"/>
        </w:rPr>
        <w:t> </w:t>
      </w:r>
      <w:r>
        <w:rPr>
          <w:w w:val="105"/>
          <w:sz w:val="11"/>
        </w:rPr>
        <w:t>personer</w:t>
      </w:r>
      <w:r>
        <w:rPr>
          <w:spacing w:val="-6"/>
          <w:w w:val="105"/>
          <w:sz w:val="11"/>
        </w:rPr>
        <w:t> </w:t>
      </w:r>
      <w:r>
        <w:rPr>
          <w:w w:val="105"/>
          <w:sz w:val="11"/>
        </w:rPr>
        <w:t>som</w:t>
      </w:r>
      <w:r>
        <w:rPr>
          <w:spacing w:val="-5"/>
          <w:w w:val="105"/>
          <w:sz w:val="11"/>
        </w:rPr>
        <w:t> </w:t>
      </w:r>
      <w:r>
        <w:rPr>
          <w:w w:val="105"/>
          <w:sz w:val="11"/>
        </w:rPr>
        <w:t>ska</w:t>
      </w:r>
      <w:r>
        <w:rPr>
          <w:spacing w:val="-6"/>
          <w:w w:val="105"/>
          <w:sz w:val="11"/>
        </w:rPr>
        <w:t> </w:t>
      </w:r>
      <w:r>
        <w:rPr>
          <w:w w:val="105"/>
          <w:sz w:val="11"/>
        </w:rPr>
        <w:t>arbeta</w:t>
      </w:r>
      <w:r>
        <w:rPr>
          <w:spacing w:val="-5"/>
          <w:w w:val="105"/>
          <w:sz w:val="11"/>
        </w:rPr>
        <w:t> </w:t>
      </w:r>
      <w:r>
        <w:rPr>
          <w:w w:val="105"/>
          <w:sz w:val="11"/>
        </w:rPr>
        <w:t>med</w:t>
      </w:r>
      <w:r>
        <w:rPr>
          <w:spacing w:val="-6"/>
          <w:w w:val="105"/>
          <w:sz w:val="11"/>
        </w:rPr>
        <w:t> </w:t>
      </w:r>
      <w:r>
        <w:rPr>
          <w:spacing w:val="-2"/>
          <w:w w:val="105"/>
          <w:sz w:val="11"/>
        </w:rPr>
        <w:t>barn.</w:t>
      </w:r>
    </w:p>
    <w:p>
      <w:pPr>
        <w:spacing w:before="17"/>
        <w:ind w:left="1661" w:right="0" w:firstLine="0"/>
        <w:jc w:val="left"/>
        <w:rPr>
          <w:sz w:val="11"/>
        </w:rPr>
      </w:pPr>
      <w:r>
        <w:rPr>
          <w:position w:val="3"/>
          <w:sz w:val="7"/>
        </w:rPr>
        <w:t>100</w:t>
      </w:r>
      <w:r>
        <w:rPr>
          <w:spacing w:val="47"/>
          <w:position w:val="3"/>
          <w:sz w:val="7"/>
        </w:rPr>
        <w:t>  </w:t>
      </w:r>
      <w:r>
        <w:rPr>
          <w:sz w:val="11"/>
        </w:rPr>
        <w:t>1</w:t>
      </w:r>
      <w:r>
        <w:rPr>
          <w:spacing w:val="6"/>
          <w:sz w:val="11"/>
        </w:rPr>
        <w:t> </w:t>
      </w:r>
      <w:r>
        <w:rPr>
          <w:sz w:val="11"/>
        </w:rPr>
        <w:t>§</w:t>
      </w:r>
      <w:r>
        <w:rPr>
          <w:spacing w:val="4"/>
          <w:sz w:val="11"/>
        </w:rPr>
        <w:t> </w:t>
      </w:r>
      <w:r>
        <w:rPr>
          <w:sz w:val="11"/>
        </w:rPr>
        <w:t>förordningen</w:t>
      </w:r>
      <w:r>
        <w:rPr>
          <w:spacing w:val="4"/>
          <w:sz w:val="11"/>
        </w:rPr>
        <w:t> </w:t>
      </w:r>
      <w:r>
        <w:rPr>
          <w:sz w:val="11"/>
        </w:rPr>
        <w:t>(2013:176)</w:t>
      </w:r>
      <w:r>
        <w:rPr>
          <w:spacing w:val="5"/>
          <w:sz w:val="11"/>
        </w:rPr>
        <w:t> </w:t>
      </w:r>
      <w:r>
        <w:rPr>
          <w:sz w:val="11"/>
        </w:rPr>
        <w:t>med</w:t>
      </w:r>
      <w:r>
        <w:rPr>
          <w:spacing w:val="4"/>
          <w:sz w:val="11"/>
        </w:rPr>
        <w:t> </w:t>
      </w:r>
      <w:r>
        <w:rPr>
          <w:sz w:val="11"/>
        </w:rPr>
        <w:t>instruktion</w:t>
      </w:r>
      <w:r>
        <w:rPr>
          <w:spacing w:val="5"/>
          <w:sz w:val="11"/>
        </w:rPr>
        <w:t> </w:t>
      </w:r>
      <w:r>
        <w:rPr>
          <w:sz w:val="11"/>
        </w:rPr>
        <w:t>för</w:t>
      </w:r>
      <w:r>
        <w:rPr>
          <w:spacing w:val="3"/>
          <w:sz w:val="11"/>
        </w:rPr>
        <w:t> </w:t>
      </w:r>
      <w:r>
        <w:rPr>
          <w:sz w:val="11"/>
        </w:rPr>
        <w:t>Inspektionen</w:t>
      </w:r>
      <w:r>
        <w:rPr>
          <w:spacing w:val="4"/>
          <w:sz w:val="11"/>
        </w:rPr>
        <w:t> </w:t>
      </w:r>
      <w:r>
        <w:rPr>
          <w:sz w:val="11"/>
        </w:rPr>
        <w:t>för</w:t>
      </w:r>
      <w:r>
        <w:rPr>
          <w:spacing w:val="4"/>
          <w:sz w:val="11"/>
        </w:rPr>
        <w:t> </w:t>
      </w:r>
      <w:r>
        <w:rPr>
          <w:sz w:val="11"/>
        </w:rPr>
        <w:t>vård</w:t>
      </w:r>
      <w:r>
        <w:rPr>
          <w:spacing w:val="4"/>
          <w:sz w:val="11"/>
        </w:rPr>
        <w:t> </w:t>
      </w:r>
      <w:r>
        <w:rPr>
          <w:sz w:val="11"/>
        </w:rPr>
        <w:t>och</w:t>
      </w:r>
      <w:r>
        <w:rPr>
          <w:spacing w:val="4"/>
          <w:sz w:val="11"/>
        </w:rPr>
        <w:t> </w:t>
      </w:r>
      <w:r>
        <w:rPr>
          <w:spacing w:val="-2"/>
          <w:sz w:val="11"/>
        </w:rPr>
        <w:t>omsorg.</w:t>
      </w:r>
    </w:p>
    <w:p>
      <w:pPr>
        <w:spacing w:before="16"/>
        <w:ind w:left="1661" w:right="0" w:firstLine="0"/>
        <w:jc w:val="left"/>
        <w:rPr>
          <w:sz w:val="11"/>
        </w:rPr>
      </w:pPr>
      <w:r>
        <w:rPr>
          <w:position w:val="3"/>
          <w:sz w:val="7"/>
        </w:rPr>
        <w:t>101</w:t>
      </w:r>
      <w:r>
        <w:rPr>
          <w:spacing w:val="79"/>
          <w:position w:val="3"/>
          <w:sz w:val="7"/>
        </w:rPr>
        <w:t> </w:t>
      </w:r>
      <w:r>
        <w:rPr>
          <w:sz w:val="11"/>
        </w:rPr>
        <w:t>Se</w:t>
      </w:r>
      <w:r>
        <w:rPr>
          <w:spacing w:val="-4"/>
          <w:sz w:val="11"/>
        </w:rPr>
        <w:t> </w:t>
      </w:r>
      <w:r>
        <w:rPr>
          <w:sz w:val="11"/>
        </w:rPr>
        <w:t>7</w:t>
      </w:r>
      <w:r>
        <w:rPr>
          <w:spacing w:val="-3"/>
          <w:sz w:val="11"/>
        </w:rPr>
        <w:t> </w:t>
      </w:r>
      <w:r>
        <w:rPr>
          <w:sz w:val="11"/>
        </w:rPr>
        <w:t>kap.</w:t>
      </w:r>
      <w:r>
        <w:rPr>
          <w:spacing w:val="-4"/>
          <w:sz w:val="11"/>
        </w:rPr>
        <w:t> </w:t>
      </w:r>
      <w:r>
        <w:rPr>
          <w:sz w:val="11"/>
        </w:rPr>
        <w:t>29–30</w:t>
      </w:r>
      <w:r>
        <w:rPr>
          <w:spacing w:val="-4"/>
          <w:sz w:val="11"/>
        </w:rPr>
        <w:t> </w:t>
      </w:r>
      <w:r>
        <w:rPr>
          <w:sz w:val="11"/>
        </w:rPr>
        <w:t>§§</w:t>
      </w:r>
      <w:r>
        <w:rPr>
          <w:spacing w:val="-4"/>
          <w:sz w:val="11"/>
        </w:rPr>
        <w:t> </w:t>
      </w:r>
      <w:r>
        <w:rPr>
          <w:spacing w:val="-2"/>
          <w:sz w:val="11"/>
        </w:rPr>
        <w:t>patientsäkerhetslagen.</w:t>
      </w:r>
    </w:p>
    <w:p>
      <w:pPr>
        <w:spacing w:before="17"/>
        <w:ind w:left="1661" w:right="0" w:firstLine="0"/>
        <w:jc w:val="left"/>
        <w:rPr>
          <w:sz w:val="11"/>
        </w:rPr>
      </w:pPr>
      <w:r>
        <w:rPr>
          <w:position w:val="3"/>
          <w:sz w:val="7"/>
        </w:rPr>
        <w:t>102</w:t>
      </w:r>
      <w:r>
        <w:rPr>
          <w:spacing w:val="43"/>
          <w:position w:val="3"/>
          <w:sz w:val="7"/>
        </w:rPr>
        <w:t>  </w:t>
      </w:r>
      <w:r>
        <w:rPr>
          <w:sz w:val="11"/>
        </w:rPr>
        <w:t>Mejl</w:t>
      </w:r>
      <w:r>
        <w:rPr>
          <w:spacing w:val="3"/>
          <w:sz w:val="11"/>
        </w:rPr>
        <w:t> </w:t>
      </w:r>
      <w:r>
        <w:rPr>
          <w:sz w:val="11"/>
        </w:rPr>
        <w:t>från</w:t>
      </w:r>
      <w:r>
        <w:rPr>
          <w:spacing w:val="2"/>
          <w:sz w:val="11"/>
        </w:rPr>
        <w:t> </w:t>
      </w:r>
      <w:r>
        <w:rPr>
          <w:sz w:val="11"/>
        </w:rPr>
        <w:t>företrädare för</w:t>
      </w:r>
      <w:r>
        <w:rPr>
          <w:spacing w:val="3"/>
          <w:sz w:val="11"/>
        </w:rPr>
        <w:t> </w:t>
      </w:r>
      <w:r>
        <w:rPr>
          <w:sz w:val="11"/>
        </w:rPr>
        <w:t>Skolinspektionen,</w:t>
      </w:r>
      <w:r>
        <w:rPr>
          <w:spacing w:val="3"/>
          <w:sz w:val="11"/>
        </w:rPr>
        <w:t> </w:t>
      </w:r>
      <w:r>
        <w:rPr>
          <w:sz w:val="11"/>
        </w:rPr>
        <w:t>2025-04-</w:t>
      </w:r>
      <w:r>
        <w:rPr>
          <w:spacing w:val="-5"/>
          <w:sz w:val="11"/>
        </w:rPr>
        <w:t>04.</w:t>
      </w:r>
    </w:p>
    <w:p>
      <w:pPr>
        <w:pStyle w:val="BodyText"/>
        <w:rPr>
          <w:sz w:val="11"/>
        </w:rPr>
      </w:pPr>
    </w:p>
    <w:p>
      <w:pPr>
        <w:pStyle w:val="BodyText"/>
        <w:rPr>
          <w:sz w:val="11"/>
        </w:rPr>
      </w:pPr>
    </w:p>
    <w:p>
      <w:pPr>
        <w:pStyle w:val="BodyText"/>
        <w:spacing w:before="84"/>
        <w:rPr>
          <w:sz w:val="11"/>
        </w:rPr>
      </w:pPr>
    </w:p>
    <w:p>
      <w:pPr>
        <w:spacing w:before="1"/>
        <w:ind w:left="0" w:right="1112" w:firstLine="0"/>
        <w:jc w:val="right"/>
        <w:rPr>
          <w:sz w:val="11"/>
        </w:rPr>
      </w:pPr>
      <w:r>
        <w:rPr>
          <w:w w:val="105"/>
          <w:sz w:val="11"/>
        </w:rPr>
        <w:t>Riksrevisionen</w:t>
      </w:r>
      <w:r>
        <w:rPr>
          <w:spacing w:val="39"/>
          <w:w w:val="105"/>
          <w:sz w:val="11"/>
        </w:rPr>
        <w:t>  </w:t>
      </w:r>
      <w:r>
        <w:rPr>
          <w:spacing w:val="-5"/>
          <w:w w:val="105"/>
          <w:sz w:val="11"/>
        </w:rPr>
        <w:t>33</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04"/>
      </w:pPr>
      <w:r>
        <w:rPr>
          <w:w w:val="105"/>
        </w:rPr>
        <w:t>brottmålsdom, bland annat barnpornografibrott, sexuellt ofredande eller grov våldtäkt.</w:t>
      </w:r>
      <w:r>
        <w:rPr>
          <w:spacing w:val="40"/>
          <w:w w:val="105"/>
        </w:rPr>
        <w:t> </w:t>
      </w:r>
      <w:r>
        <w:rPr>
          <w:w w:val="105"/>
        </w:rPr>
        <w:t>I</w:t>
      </w:r>
      <w:r>
        <w:rPr>
          <w:spacing w:val="-4"/>
          <w:w w:val="105"/>
        </w:rPr>
        <w:t> </w:t>
      </w:r>
      <w:r>
        <w:rPr>
          <w:w w:val="105"/>
        </w:rPr>
        <w:t>många</w:t>
      </w:r>
      <w:r>
        <w:rPr>
          <w:spacing w:val="-4"/>
          <w:w w:val="105"/>
        </w:rPr>
        <w:t> </w:t>
      </w:r>
      <w:r>
        <w:rPr>
          <w:w w:val="105"/>
        </w:rPr>
        <w:t>fall</w:t>
      </w:r>
      <w:r>
        <w:rPr>
          <w:spacing w:val="-4"/>
          <w:w w:val="105"/>
        </w:rPr>
        <w:t> </w:t>
      </w:r>
      <w:r>
        <w:rPr>
          <w:w w:val="105"/>
        </w:rPr>
        <w:t>är</w:t>
      </w:r>
      <w:r>
        <w:rPr>
          <w:spacing w:val="-4"/>
          <w:w w:val="105"/>
        </w:rPr>
        <w:t> </w:t>
      </w:r>
      <w:r>
        <w:rPr>
          <w:w w:val="105"/>
        </w:rPr>
        <w:t>påföljden</w:t>
      </w:r>
      <w:r>
        <w:rPr>
          <w:spacing w:val="-4"/>
          <w:w w:val="105"/>
        </w:rPr>
        <w:t> </w:t>
      </w:r>
      <w:r>
        <w:rPr>
          <w:w w:val="105"/>
        </w:rPr>
        <w:t>fängelse,</w:t>
      </w:r>
      <w:r>
        <w:rPr>
          <w:spacing w:val="-4"/>
          <w:w w:val="105"/>
        </w:rPr>
        <w:t> </w:t>
      </w:r>
      <w:r>
        <w:rPr>
          <w:w w:val="105"/>
        </w:rPr>
        <w:t>men</w:t>
      </w:r>
      <w:r>
        <w:rPr>
          <w:spacing w:val="-4"/>
          <w:w w:val="105"/>
        </w:rPr>
        <w:t> </w:t>
      </w:r>
      <w:r>
        <w:rPr>
          <w:w w:val="105"/>
        </w:rPr>
        <w:t>i</w:t>
      </w:r>
      <w:r>
        <w:rPr>
          <w:spacing w:val="-4"/>
          <w:w w:val="105"/>
        </w:rPr>
        <w:t> </w:t>
      </w:r>
      <w:r>
        <w:rPr>
          <w:w w:val="105"/>
        </w:rPr>
        <w:t>vissa</w:t>
      </w:r>
      <w:r>
        <w:rPr>
          <w:spacing w:val="-3"/>
          <w:w w:val="105"/>
        </w:rPr>
        <w:t> </w:t>
      </w:r>
      <w:r>
        <w:rPr>
          <w:w w:val="105"/>
        </w:rPr>
        <w:t>fall</w:t>
      </w:r>
      <w:r>
        <w:rPr>
          <w:spacing w:val="-4"/>
          <w:w w:val="105"/>
        </w:rPr>
        <w:t> </w:t>
      </w:r>
      <w:r>
        <w:rPr>
          <w:w w:val="105"/>
        </w:rPr>
        <w:t>är</w:t>
      </w:r>
      <w:r>
        <w:rPr>
          <w:spacing w:val="-4"/>
          <w:w w:val="105"/>
        </w:rPr>
        <w:t> </w:t>
      </w:r>
      <w:r>
        <w:rPr>
          <w:w w:val="105"/>
        </w:rPr>
        <w:t>påföljden</w:t>
      </w:r>
      <w:r>
        <w:rPr>
          <w:spacing w:val="-4"/>
          <w:w w:val="105"/>
        </w:rPr>
        <w:t> </w:t>
      </w:r>
      <w:r>
        <w:rPr>
          <w:w w:val="105"/>
        </w:rPr>
        <w:t>dagsböter</w:t>
      </w:r>
      <w:r>
        <w:rPr>
          <w:spacing w:val="-4"/>
          <w:w w:val="105"/>
        </w:rPr>
        <w:t> </w:t>
      </w:r>
      <w:r>
        <w:rPr>
          <w:w w:val="105"/>
        </w:rPr>
        <w:t>vilket</w:t>
      </w:r>
      <w:r>
        <w:rPr>
          <w:spacing w:val="-4"/>
          <w:w w:val="105"/>
        </w:rPr>
        <w:t> </w:t>
      </w:r>
      <w:r>
        <w:rPr>
          <w:w w:val="105"/>
        </w:rPr>
        <w:t>innebär</w:t>
      </w:r>
      <w:r>
        <w:rPr>
          <w:spacing w:val="40"/>
          <w:w w:val="105"/>
        </w:rPr>
        <w:t> </w:t>
      </w:r>
      <w:r>
        <w:rPr>
          <w:w w:val="105"/>
        </w:rPr>
        <w:t>att läraren kan vara kvar i klassrummet. Ytterligare 9 av 44 avskrivna ärenden grundar</w:t>
      </w:r>
      <w:r>
        <w:rPr>
          <w:spacing w:val="40"/>
          <w:w w:val="105"/>
        </w:rPr>
        <w:t> </w:t>
      </w:r>
      <w:r>
        <w:rPr>
          <w:w w:val="105"/>
        </w:rPr>
        <w:t>sig på beslut från Barn- och elevombudet (BEO) som funnit att läraren utsatt en elev</w:t>
      </w:r>
      <w:r>
        <w:rPr>
          <w:spacing w:val="40"/>
          <w:w w:val="105"/>
        </w:rPr>
        <w:t> </w:t>
      </w:r>
      <w:r>
        <w:rPr>
          <w:w w:val="105"/>
        </w:rPr>
        <w:t>för kränkande behandling.</w:t>
      </w:r>
      <w:r>
        <w:rPr>
          <w:w w:val="105"/>
          <w:position w:val="3"/>
          <w:sz w:val="9"/>
        </w:rPr>
        <w:t>103</w:t>
      </w:r>
      <w:r>
        <w:rPr>
          <w:spacing w:val="18"/>
          <w:w w:val="105"/>
          <w:position w:val="3"/>
          <w:sz w:val="9"/>
        </w:rPr>
        <w:t> </w:t>
      </w:r>
      <w:r>
        <w:rPr>
          <w:w w:val="105"/>
        </w:rPr>
        <w:t>Ytterligare 10 ärenden handlar om lärare som enligt den</w:t>
      </w:r>
      <w:r>
        <w:rPr>
          <w:spacing w:val="40"/>
          <w:w w:val="105"/>
        </w:rPr>
        <w:t> </w:t>
      </w:r>
      <w:r>
        <w:rPr>
          <w:w w:val="105"/>
        </w:rPr>
        <w:t>inkomna signalen utsatt eleven för sexuella kränkningar. Med andra ord hade</w:t>
      </w:r>
      <w:r>
        <w:rPr>
          <w:spacing w:val="40"/>
          <w:w w:val="105"/>
        </w:rPr>
        <w:t> </w:t>
      </w:r>
      <w:r>
        <w:rPr>
          <w:w w:val="105"/>
        </w:rPr>
        <w:t>majoriteten av dessa avskrivna ärenden med stor sannolikhet varit föremål för</w:t>
      </w:r>
      <w:r>
        <w:rPr>
          <w:spacing w:val="40"/>
          <w:w w:val="105"/>
        </w:rPr>
        <w:t> </w:t>
      </w:r>
      <w:r>
        <w:rPr>
          <w:w w:val="105"/>
        </w:rPr>
        <w:t>utredning och eventuell anmälan till LAN om läraren hade haft legitimation.</w:t>
      </w:r>
    </w:p>
    <w:p>
      <w:pPr>
        <w:pStyle w:val="BodyText"/>
        <w:spacing w:line="300" w:lineRule="auto" w:before="99"/>
        <w:ind w:left="1207" w:right="1589"/>
      </w:pPr>
      <w:r>
        <w:rPr>
          <w:w w:val="105"/>
        </w:rPr>
        <w:t>Även om skolans huvudmän har skyldighet att hantera samtliga klagomål, oberoende</w:t>
      </w:r>
      <w:r>
        <w:rPr>
          <w:spacing w:val="40"/>
          <w:w w:val="105"/>
        </w:rPr>
        <w:t> </w:t>
      </w:r>
      <w:r>
        <w:rPr>
          <w:w w:val="105"/>
        </w:rPr>
        <w:t>av lärarens legitimationsstatus, ser vi en risk för att olämpliga och oskickliga icke-</w:t>
      </w:r>
      <w:r>
        <w:rPr>
          <w:spacing w:val="40"/>
          <w:w w:val="105"/>
        </w:rPr>
        <w:t> </w:t>
      </w:r>
      <w:r>
        <w:rPr>
          <w:w w:val="105"/>
        </w:rPr>
        <w:t>legitimerade lärare kan undgå upptäckt om Skolinspektionen inte hanterar dem. Enligt</w:t>
      </w:r>
      <w:r>
        <w:rPr>
          <w:spacing w:val="40"/>
          <w:w w:val="105"/>
        </w:rPr>
        <w:t> </w:t>
      </w:r>
      <w:r>
        <w:rPr>
          <w:w w:val="105"/>
        </w:rPr>
        <w:t>sin</w:t>
      </w:r>
      <w:r>
        <w:rPr>
          <w:spacing w:val="-5"/>
          <w:w w:val="105"/>
        </w:rPr>
        <w:t> </w:t>
      </w:r>
      <w:r>
        <w:rPr>
          <w:w w:val="105"/>
        </w:rPr>
        <w:t>instruktion</w:t>
      </w:r>
      <w:r>
        <w:rPr>
          <w:spacing w:val="-6"/>
          <w:w w:val="105"/>
        </w:rPr>
        <w:t> </w:t>
      </w:r>
      <w:r>
        <w:rPr>
          <w:w w:val="105"/>
        </w:rPr>
        <w:t>ska</w:t>
      </w:r>
      <w:r>
        <w:rPr>
          <w:spacing w:val="-5"/>
          <w:w w:val="105"/>
        </w:rPr>
        <w:t> </w:t>
      </w:r>
      <w:r>
        <w:rPr>
          <w:w w:val="105"/>
        </w:rPr>
        <w:t>Skolinspektionen</w:t>
      </w:r>
      <w:r>
        <w:rPr>
          <w:spacing w:val="-5"/>
          <w:w w:val="105"/>
        </w:rPr>
        <w:t> </w:t>
      </w:r>
      <w:r>
        <w:rPr>
          <w:w w:val="105"/>
        </w:rPr>
        <w:t>verka</w:t>
      </w:r>
      <w:r>
        <w:rPr>
          <w:spacing w:val="-5"/>
          <w:w w:val="105"/>
        </w:rPr>
        <w:t> </w:t>
      </w:r>
      <w:r>
        <w:rPr>
          <w:w w:val="105"/>
        </w:rPr>
        <w:t>för</w:t>
      </w:r>
      <w:r>
        <w:rPr>
          <w:spacing w:val="-5"/>
          <w:w w:val="105"/>
        </w:rPr>
        <w:t> </w:t>
      </w:r>
      <w:r>
        <w:rPr>
          <w:w w:val="105"/>
        </w:rPr>
        <w:t>att</w:t>
      </w:r>
      <w:r>
        <w:rPr>
          <w:spacing w:val="-4"/>
          <w:w w:val="105"/>
        </w:rPr>
        <w:t> </w:t>
      </w:r>
      <w:r>
        <w:rPr>
          <w:rFonts w:ascii="Book Antiqua" w:hAnsi="Book Antiqua"/>
          <w:b/>
          <w:w w:val="105"/>
        </w:rPr>
        <w:t>alla</w:t>
      </w:r>
      <w:r>
        <w:rPr>
          <w:rFonts w:ascii="Book Antiqua" w:hAnsi="Book Antiqua"/>
          <w:b/>
          <w:spacing w:val="-5"/>
          <w:w w:val="105"/>
        </w:rPr>
        <w:t> </w:t>
      </w:r>
      <w:r>
        <w:rPr>
          <w:w w:val="105"/>
        </w:rPr>
        <w:t>barn</w:t>
      </w:r>
      <w:r>
        <w:rPr>
          <w:spacing w:val="-5"/>
          <w:w w:val="105"/>
        </w:rPr>
        <w:t> </w:t>
      </w:r>
      <w:r>
        <w:rPr>
          <w:w w:val="105"/>
        </w:rPr>
        <w:t>och</w:t>
      </w:r>
      <w:r>
        <w:rPr>
          <w:spacing w:val="-5"/>
          <w:w w:val="105"/>
        </w:rPr>
        <w:t> </w:t>
      </w:r>
      <w:r>
        <w:rPr>
          <w:w w:val="105"/>
        </w:rPr>
        <w:t>elever</w:t>
      </w:r>
      <w:r>
        <w:rPr>
          <w:spacing w:val="-5"/>
          <w:w w:val="105"/>
        </w:rPr>
        <w:t> </w:t>
      </w:r>
      <w:r>
        <w:rPr>
          <w:w w:val="105"/>
        </w:rPr>
        <w:t>får</w:t>
      </w:r>
      <w:r>
        <w:rPr>
          <w:spacing w:val="-5"/>
          <w:w w:val="105"/>
        </w:rPr>
        <w:t> </w:t>
      </w:r>
      <w:r>
        <w:rPr>
          <w:w w:val="105"/>
        </w:rPr>
        <w:t>tillgång</w:t>
      </w:r>
      <w:r>
        <w:rPr>
          <w:spacing w:val="-5"/>
          <w:w w:val="105"/>
        </w:rPr>
        <w:t> </w:t>
      </w:r>
      <w:r>
        <w:rPr>
          <w:w w:val="105"/>
        </w:rPr>
        <w:t>till</w:t>
      </w:r>
      <w:r>
        <w:rPr>
          <w:spacing w:val="-5"/>
          <w:w w:val="105"/>
        </w:rPr>
        <w:t> </w:t>
      </w:r>
      <w:r>
        <w:rPr>
          <w:w w:val="105"/>
        </w:rPr>
        <w:t>en</w:t>
      </w:r>
      <w:r>
        <w:rPr>
          <w:spacing w:val="40"/>
          <w:w w:val="105"/>
        </w:rPr>
        <w:t> </w:t>
      </w:r>
      <w:r>
        <w:rPr>
          <w:w w:val="105"/>
        </w:rPr>
        <w:t>likvärdig</w:t>
      </w:r>
      <w:r>
        <w:rPr>
          <w:spacing w:val="-3"/>
          <w:w w:val="105"/>
        </w:rPr>
        <w:t> </w:t>
      </w:r>
      <w:r>
        <w:rPr>
          <w:w w:val="105"/>
        </w:rPr>
        <w:t>utbildning</w:t>
      </w:r>
      <w:r>
        <w:rPr>
          <w:spacing w:val="-3"/>
          <w:w w:val="105"/>
        </w:rPr>
        <w:t> </w:t>
      </w:r>
      <w:r>
        <w:rPr>
          <w:w w:val="105"/>
        </w:rPr>
        <w:t>och</w:t>
      </w:r>
      <w:r>
        <w:rPr>
          <w:spacing w:val="-3"/>
          <w:w w:val="105"/>
        </w:rPr>
        <w:t> </w:t>
      </w:r>
      <w:r>
        <w:rPr>
          <w:w w:val="105"/>
        </w:rPr>
        <w:t>annan</w:t>
      </w:r>
      <w:r>
        <w:rPr>
          <w:spacing w:val="-3"/>
          <w:w w:val="105"/>
        </w:rPr>
        <w:t> </w:t>
      </w:r>
      <w:r>
        <w:rPr>
          <w:w w:val="105"/>
        </w:rPr>
        <w:t>verksamhet</w:t>
      </w:r>
      <w:r>
        <w:rPr>
          <w:spacing w:val="-3"/>
          <w:w w:val="105"/>
        </w:rPr>
        <w:t> </w:t>
      </w:r>
      <w:r>
        <w:rPr>
          <w:w w:val="105"/>
        </w:rPr>
        <w:t>av</w:t>
      </w:r>
      <w:r>
        <w:rPr>
          <w:spacing w:val="-3"/>
          <w:w w:val="105"/>
        </w:rPr>
        <w:t> </w:t>
      </w:r>
      <w:r>
        <w:rPr>
          <w:w w:val="105"/>
        </w:rPr>
        <w:t>god</w:t>
      </w:r>
      <w:r>
        <w:rPr>
          <w:spacing w:val="-3"/>
          <w:w w:val="105"/>
        </w:rPr>
        <w:t> </w:t>
      </w:r>
      <w:r>
        <w:rPr>
          <w:w w:val="105"/>
        </w:rPr>
        <w:t>kvalitet</w:t>
      </w:r>
      <w:r>
        <w:rPr>
          <w:spacing w:val="-3"/>
          <w:w w:val="105"/>
        </w:rPr>
        <w:t> </w:t>
      </w:r>
      <w:r>
        <w:rPr>
          <w:w w:val="105"/>
        </w:rPr>
        <w:t>i</w:t>
      </w:r>
      <w:r>
        <w:rPr>
          <w:spacing w:val="-3"/>
          <w:w w:val="105"/>
        </w:rPr>
        <w:t> </w:t>
      </w:r>
      <w:r>
        <w:rPr>
          <w:w w:val="105"/>
        </w:rPr>
        <w:t>en</w:t>
      </w:r>
      <w:r>
        <w:rPr>
          <w:spacing w:val="-3"/>
          <w:w w:val="105"/>
        </w:rPr>
        <w:t> </w:t>
      </w:r>
      <w:r>
        <w:rPr>
          <w:w w:val="105"/>
        </w:rPr>
        <w:t>trygg</w:t>
      </w:r>
      <w:r>
        <w:rPr>
          <w:spacing w:val="-3"/>
          <w:w w:val="105"/>
        </w:rPr>
        <w:t> </w:t>
      </w:r>
      <w:r>
        <w:rPr>
          <w:w w:val="105"/>
        </w:rPr>
        <w:t>miljö.</w:t>
      </w:r>
      <w:r>
        <w:rPr>
          <w:w w:val="105"/>
          <w:position w:val="3"/>
          <w:sz w:val="9"/>
        </w:rPr>
        <w:t>104</w:t>
      </w:r>
      <w:r>
        <w:rPr>
          <w:spacing w:val="10"/>
          <w:w w:val="105"/>
          <w:position w:val="3"/>
          <w:sz w:val="9"/>
        </w:rPr>
        <w:t> </w:t>
      </w:r>
      <w:r>
        <w:rPr>
          <w:w w:val="105"/>
        </w:rPr>
        <w:t>Det</w:t>
      </w:r>
      <w:r>
        <w:rPr>
          <w:spacing w:val="-3"/>
          <w:w w:val="105"/>
        </w:rPr>
        <w:t> </w:t>
      </w:r>
      <w:r>
        <w:rPr>
          <w:w w:val="105"/>
        </w:rPr>
        <w:t>finns</w:t>
      </w:r>
      <w:r>
        <w:rPr>
          <w:spacing w:val="40"/>
          <w:w w:val="105"/>
        </w:rPr>
        <w:t> </w:t>
      </w:r>
      <w:r>
        <w:rPr>
          <w:w w:val="105"/>
        </w:rPr>
        <w:t>med andra ord inga avgränsningar om att myndighetens uppdrag generellt enbart ska</w:t>
      </w:r>
      <w:r>
        <w:rPr>
          <w:spacing w:val="40"/>
          <w:w w:val="105"/>
        </w:rPr>
        <w:t> </w:t>
      </w:r>
      <w:r>
        <w:rPr>
          <w:w w:val="105"/>
        </w:rPr>
        <w:t>omfatta legitimerade lärare.</w:t>
      </w:r>
    </w:p>
    <w:p>
      <w:pPr>
        <w:pStyle w:val="BodyText"/>
        <w:spacing w:line="302" w:lineRule="auto" w:before="101"/>
        <w:ind w:left="1207" w:right="1548" w:hanging="1"/>
      </w:pPr>
      <w:r>
        <w:rPr>
          <w:w w:val="105"/>
        </w:rPr>
        <w:t>Signaler som handlar om kränkande behandling eller sexuella trakasserier överlämnas</w:t>
      </w:r>
      <w:r>
        <w:rPr>
          <w:spacing w:val="40"/>
          <w:w w:val="105"/>
        </w:rPr>
        <w:t> </w:t>
      </w:r>
      <w:r>
        <w:rPr>
          <w:w w:val="105"/>
        </w:rPr>
        <w:t>dock till BEO respektive Diskrimineringsombudsmannen (DO) för vidare utredning,</w:t>
      </w:r>
      <w:r>
        <w:rPr>
          <w:spacing w:val="40"/>
          <w:w w:val="105"/>
        </w:rPr>
        <w:t> </w:t>
      </w:r>
      <w:r>
        <w:rPr>
          <w:w w:val="105"/>
        </w:rPr>
        <w:t>oavsett om läraren är legitimerad eller inte.</w:t>
      </w:r>
      <w:r>
        <w:rPr>
          <w:w w:val="105"/>
          <w:position w:val="3"/>
          <w:sz w:val="9"/>
        </w:rPr>
        <w:t>105</w:t>
      </w:r>
      <w:r>
        <w:rPr>
          <w:spacing w:val="14"/>
          <w:w w:val="105"/>
          <w:position w:val="3"/>
          <w:sz w:val="9"/>
        </w:rPr>
        <w:t> </w:t>
      </w:r>
      <w:r>
        <w:rPr>
          <w:w w:val="105"/>
        </w:rPr>
        <w:t>Om signalen innehåller information som</w:t>
      </w:r>
      <w:r>
        <w:rPr>
          <w:spacing w:val="40"/>
          <w:w w:val="105"/>
        </w:rPr>
        <w:t> </w:t>
      </w:r>
      <w:r>
        <w:rPr>
          <w:w w:val="105"/>
        </w:rPr>
        <w:t>handlar om oskicklighet har Skolinspektionen ingen möjlighet att starta någon tillsyn</w:t>
      </w:r>
      <w:r>
        <w:rPr>
          <w:spacing w:val="40"/>
          <w:w w:val="105"/>
        </w:rPr>
        <w:t> </w:t>
      </w:r>
      <w:r>
        <w:rPr>
          <w:w w:val="105"/>
        </w:rPr>
        <w:t>gällande den enskilda läraren, eftersom de</w:t>
      </w:r>
      <w:r>
        <w:rPr>
          <w:spacing w:val="-1"/>
          <w:w w:val="105"/>
        </w:rPr>
        <w:t> </w:t>
      </w:r>
      <w:r>
        <w:rPr>
          <w:w w:val="105"/>
        </w:rPr>
        <w:t>då inte har några disciplinpåföljder att landa</w:t>
      </w:r>
    </w:p>
    <w:p>
      <w:pPr>
        <w:pStyle w:val="BodyText"/>
        <w:spacing w:line="302" w:lineRule="auto"/>
        <w:ind w:left="1207" w:right="1548"/>
        <w:rPr>
          <w:position w:val="3"/>
          <w:sz w:val="9"/>
        </w:rPr>
      </w:pPr>
      <w:r>
        <w:rPr>
          <w:w w:val="105"/>
        </w:rPr>
        <w:t>i. Om bedömningen är att lärarens agerande tyder på brister på övergripande</w:t>
      </w:r>
      <w:r>
        <w:rPr>
          <w:spacing w:val="40"/>
          <w:w w:val="105"/>
        </w:rPr>
        <w:t> </w:t>
      </w:r>
      <w:r>
        <w:rPr>
          <w:w w:val="105"/>
        </w:rPr>
        <w:t>skolenhetsnivå kan en tillsyn initieras.</w:t>
      </w:r>
      <w:r>
        <w:rPr>
          <w:w w:val="105"/>
          <w:position w:val="3"/>
          <w:sz w:val="9"/>
        </w:rPr>
        <w:t>106</w:t>
      </w:r>
    </w:p>
    <w:p>
      <w:pPr>
        <w:spacing w:before="156"/>
        <w:ind w:left="1207" w:right="0" w:firstLine="0"/>
        <w:jc w:val="left"/>
        <w:rPr>
          <w:rFonts w:ascii="Trebuchet MS" w:hAnsi="Trebuchet MS"/>
          <w:b/>
          <w:sz w:val="13"/>
        </w:rPr>
      </w:pPr>
      <w:r>
        <w:rPr>
          <w:rFonts w:ascii="Trebuchet MS" w:hAnsi="Trebuchet MS"/>
          <w:b/>
          <w:sz w:val="13"/>
        </w:rPr>
        <w:t>Skolinspektionen</w:t>
      </w:r>
      <w:r>
        <w:rPr>
          <w:rFonts w:ascii="Trebuchet MS" w:hAnsi="Trebuchet MS"/>
          <w:b/>
          <w:spacing w:val="8"/>
          <w:sz w:val="13"/>
        </w:rPr>
        <w:t> </w:t>
      </w:r>
      <w:r>
        <w:rPr>
          <w:rFonts w:ascii="Trebuchet MS" w:hAnsi="Trebuchet MS"/>
          <w:b/>
          <w:sz w:val="13"/>
        </w:rPr>
        <w:t>har</w:t>
      </w:r>
      <w:r>
        <w:rPr>
          <w:rFonts w:ascii="Trebuchet MS" w:hAnsi="Trebuchet MS"/>
          <w:b/>
          <w:spacing w:val="8"/>
          <w:sz w:val="13"/>
        </w:rPr>
        <w:t> </w:t>
      </w:r>
      <w:r>
        <w:rPr>
          <w:rFonts w:ascii="Trebuchet MS" w:hAnsi="Trebuchet MS"/>
          <w:b/>
          <w:sz w:val="13"/>
        </w:rPr>
        <w:t>inga</w:t>
      </w:r>
      <w:r>
        <w:rPr>
          <w:rFonts w:ascii="Trebuchet MS" w:hAnsi="Trebuchet MS"/>
          <w:b/>
          <w:spacing w:val="10"/>
          <w:sz w:val="13"/>
        </w:rPr>
        <w:t> </w:t>
      </w:r>
      <w:r>
        <w:rPr>
          <w:rFonts w:ascii="Trebuchet MS" w:hAnsi="Trebuchet MS"/>
          <w:b/>
          <w:sz w:val="13"/>
        </w:rPr>
        <w:t>”egna”</w:t>
      </w:r>
      <w:r>
        <w:rPr>
          <w:rFonts w:ascii="Trebuchet MS" w:hAnsi="Trebuchet MS"/>
          <w:b/>
          <w:spacing w:val="3"/>
          <w:sz w:val="13"/>
        </w:rPr>
        <w:t> </w:t>
      </w:r>
      <w:r>
        <w:rPr>
          <w:rFonts w:ascii="Trebuchet MS" w:hAnsi="Trebuchet MS"/>
          <w:b/>
          <w:sz w:val="13"/>
        </w:rPr>
        <w:t>disciplinpåföljder</w:t>
      </w:r>
      <w:r>
        <w:rPr>
          <w:rFonts w:ascii="Trebuchet MS" w:hAnsi="Trebuchet MS"/>
          <w:b/>
          <w:spacing w:val="10"/>
          <w:sz w:val="13"/>
        </w:rPr>
        <w:t> </w:t>
      </w:r>
      <w:r>
        <w:rPr>
          <w:rFonts w:ascii="Trebuchet MS" w:hAnsi="Trebuchet MS"/>
          <w:b/>
          <w:sz w:val="13"/>
        </w:rPr>
        <w:t>gentemot</w:t>
      </w:r>
      <w:r>
        <w:rPr>
          <w:rFonts w:ascii="Trebuchet MS" w:hAnsi="Trebuchet MS"/>
          <w:b/>
          <w:spacing w:val="10"/>
          <w:sz w:val="13"/>
        </w:rPr>
        <w:t> </w:t>
      </w:r>
      <w:r>
        <w:rPr>
          <w:rFonts w:ascii="Trebuchet MS" w:hAnsi="Trebuchet MS"/>
          <w:b/>
          <w:spacing w:val="-2"/>
          <w:sz w:val="13"/>
        </w:rPr>
        <w:t>lärare</w:t>
      </w:r>
    </w:p>
    <w:p>
      <w:pPr>
        <w:pStyle w:val="BodyText"/>
        <w:spacing w:line="302" w:lineRule="auto" w:before="68"/>
        <w:ind w:left="1207" w:right="1577"/>
        <w:rPr>
          <w:position w:val="3"/>
          <w:sz w:val="9"/>
        </w:rPr>
      </w:pPr>
      <w:r>
        <w:rPr>
          <w:w w:val="105"/>
        </w:rPr>
        <w:t>Eftersom Skolinspektionens uppdrag är att göra anmälningar till LAN innebär det att</w:t>
      </w:r>
      <w:r>
        <w:rPr>
          <w:spacing w:val="40"/>
          <w:w w:val="105"/>
        </w:rPr>
        <w:t> </w:t>
      </w:r>
      <w:r>
        <w:rPr>
          <w:w w:val="105"/>
        </w:rPr>
        <w:t>myndigheten själv inte meddelar några disciplinpåföljder till läraren. Skolinspektionen</w:t>
      </w:r>
      <w:r>
        <w:rPr>
          <w:spacing w:val="40"/>
          <w:w w:val="105"/>
        </w:rPr>
        <w:t> </w:t>
      </w:r>
      <w:r>
        <w:rPr>
          <w:w w:val="105"/>
        </w:rPr>
        <w:t>kan</w:t>
      </w:r>
      <w:r>
        <w:rPr>
          <w:spacing w:val="-7"/>
          <w:w w:val="105"/>
        </w:rPr>
        <w:t> </w:t>
      </w:r>
      <w:r>
        <w:rPr>
          <w:w w:val="105"/>
        </w:rPr>
        <w:t>dock</w:t>
      </w:r>
      <w:r>
        <w:rPr>
          <w:spacing w:val="-7"/>
          <w:w w:val="105"/>
        </w:rPr>
        <w:t> </w:t>
      </w:r>
      <w:r>
        <w:rPr>
          <w:w w:val="105"/>
        </w:rPr>
        <w:t>initiera</w:t>
      </w:r>
      <w:r>
        <w:rPr>
          <w:spacing w:val="-6"/>
          <w:w w:val="105"/>
        </w:rPr>
        <w:t> </w:t>
      </w:r>
      <w:r>
        <w:rPr>
          <w:w w:val="105"/>
        </w:rPr>
        <w:t>en</w:t>
      </w:r>
      <w:r>
        <w:rPr>
          <w:spacing w:val="-7"/>
          <w:w w:val="105"/>
        </w:rPr>
        <w:t> </w:t>
      </w:r>
      <w:r>
        <w:rPr>
          <w:w w:val="105"/>
        </w:rPr>
        <w:t>tillsyn</w:t>
      </w:r>
      <w:r>
        <w:rPr>
          <w:spacing w:val="-7"/>
          <w:w w:val="105"/>
        </w:rPr>
        <w:t> </w:t>
      </w:r>
      <w:r>
        <w:rPr>
          <w:w w:val="105"/>
        </w:rPr>
        <w:t>med</w:t>
      </w:r>
      <w:r>
        <w:rPr>
          <w:spacing w:val="-8"/>
          <w:w w:val="105"/>
        </w:rPr>
        <w:t> </w:t>
      </w:r>
      <w:r>
        <w:rPr>
          <w:w w:val="105"/>
        </w:rPr>
        <w:t>anledning</w:t>
      </w:r>
      <w:r>
        <w:rPr>
          <w:spacing w:val="-7"/>
          <w:w w:val="105"/>
        </w:rPr>
        <w:t> </w:t>
      </w:r>
      <w:r>
        <w:rPr>
          <w:w w:val="105"/>
        </w:rPr>
        <w:t>av</w:t>
      </w:r>
      <w:r>
        <w:rPr>
          <w:spacing w:val="-6"/>
          <w:w w:val="105"/>
        </w:rPr>
        <w:t> </w:t>
      </w:r>
      <w:r>
        <w:rPr>
          <w:w w:val="105"/>
        </w:rPr>
        <w:t>de</w:t>
      </w:r>
      <w:r>
        <w:rPr>
          <w:spacing w:val="-8"/>
          <w:w w:val="105"/>
        </w:rPr>
        <w:t> </w:t>
      </w:r>
      <w:r>
        <w:rPr>
          <w:w w:val="105"/>
        </w:rPr>
        <w:t>inkomna</w:t>
      </w:r>
      <w:r>
        <w:rPr>
          <w:spacing w:val="-6"/>
          <w:w w:val="105"/>
        </w:rPr>
        <w:t> </w:t>
      </w:r>
      <w:r>
        <w:rPr>
          <w:w w:val="105"/>
        </w:rPr>
        <w:t>signalerna</w:t>
      </w:r>
      <w:r>
        <w:rPr>
          <w:spacing w:val="-7"/>
          <w:w w:val="105"/>
        </w:rPr>
        <w:t> </w:t>
      </w:r>
      <w:r>
        <w:rPr>
          <w:w w:val="105"/>
        </w:rPr>
        <w:t>men</w:t>
      </w:r>
      <w:r>
        <w:rPr>
          <w:spacing w:val="-8"/>
          <w:w w:val="105"/>
        </w:rPr>
        <w:t> </w:t>
      </w:r>
      <w:r>
        <w:rPr>
          <w:w w:val="105"/>
        </w:rPr>
        <w:t>tillsynen</w:t>
      </w:r>
      <w:r>
        <w:rPr>
          <w:spacing w:val="-8"/>
          <w:w w:val="105"/>
        </w:rPr>
        <w:t> </w:t>
      </w:r>
      <w:r>
        <w:rPr>
          <w:w w:val="105"/>
        </w:rPr>
        <w:t>riktas</w:t>
      </w:r>
      <w:r>
        <w:rPr>
          <w:spacing w:val="40"/>
          <w:w w:val="105"/>
        </w:rPr>
        <w:t> </w:t>
      </w:r>
      <w:r>
        <w:rPr>
          <w:w w:val="105"/>
        </w:rPr>
        <w:t>i</w:t>
      </w:r>
      <w:r>
        <w:rPr>
          <w:spacing w:val="-6"/>
          <w:w w:val="105"/>
        </w:rPr>
        <w:t> </w:t>
      </w:r>
      <w:r>
        <w:rPr>
          <w:w w:val="105"/>
        </w:rPr>
        <w:t>så</w:t>
      </w:r>
      <w:r>
        <w:rPr>
          <w:spacing w:val="-5"/>
          <w:w w:val="105"/>
        </w:rPr>
        <w:t> </w:t>
      </w:r>
      <w:r>
        <w:rPr>
          <w:w w:val="105"/>
        </w:rPr>
        <w:t>fall</w:t>
      </w:r>
      <w:r>
        <w:rPr>
          <w:spacing w:val="-5"/>
          <w:w w:val="105"/>
        </w:rPr>
        <w:t> </w:t>
      </w:r>
      <w:r>
        <w:rPr>
          <w:w w:val="105"/>
        </w:rPr>
        <w:t>mot</w:t>
      </w:r>
      <w:r>
        <w:rPr>
          <w:spacing w:val="-5"/>
          <w:w w:val="105"/>
        </w:rPr>
        <w:t> </w:t>
      </w:r>
      <w:r>
        <w:rPr>
          <w:w w:val="105"/>
        </w:rPr>
        <w:t>en</w:t>
      </w:r>
      <w:r>
        <w:rPr>
          <w:spacing w:val="-6"/>
          <w:w w:val="105"/>
        </w:rPr>
        <w:t> </w:t>
      </w:r>
      <w:r>
        <w:rPr>
          <w:w w:val="105"/>
        </w:rPr>
        <w:t>skola</w:t>
      </w:r>
      <w:r>
        <w:rPr>
          <w:spacing w:val="-5"/>
          <w:w w:val="105"/>
        </w:rPr>
        <w:t> </w:t>
      </w:r>
      <w:r>
        <w:rPr>
          <w:w w:val="105"/>
        </w:rPr>
        <w:t>eller</w:t>
      </w:r>
      <w:r>
        <w:rPr>
          <w:spacing w:val="-6"/>
          <w:w w:val="105"/>
        </w:rPr>
        <w:t> </w:t>
      </w:r>
      <w:r>
        <w:rPr>
          <w:w w:val="105"/>
        </w:rPr>
        <w:t>huvudman,</w:t>
      </w:r>
      <w:r>
        <w:rPr>
          <w:spacing w:val="-5"/>
          <w:w w:val="105"/>
        </w:rPr>
        <w:t> </w:t>
      </w:r>
      <w:r>
        <w:rPr>
          <w:w w:val="105"/>
        </w:rPr>
        <w:t>och</w:t>
      </w:r>
      <w:r>
        <w:rPr>
          <w:spacing w:val="-6"/>
          <w:w w:val="105"/>
        </w:rPr>
        <w:t> </w:t>
      </w:r>
      <w:r>
        <w:rPr>
          <w:w w:val="105"/>
        </w:rPr>
        <w:t>inte</w:t>
      </w:r>
      <w:r>
        <w:rPr>
          <w:spacing w:val="-5"/>
          <w:w w:val="105"/>
        </w:rPr>
        <w:t> </w:t>
      </w:r>
      <w:r>
        <w:rPr>
          <w:w w:val="105"/>
        </w:rPr>
        <w:t>mot</w:t>
      </w:r>
      <w:r>
        <w:rPr>
          <w:spacing w:val="-5"/>
          <w:w w:val="105"/>
        </w:rPr>
        <w:t> </w:t>
      </w:r>
      <w:r>
        <w:rPr>
          <w:w w:val="105"/>
        </w:rPr>
        <w:t>en</w:t>
      </w:r>
      <w:r>
        <w:rPr>
          <w:spacing w:val="-6"/>
          <w:w w:val="105"/>
        </w:rPr>
        <w:t> </w:t>
      </w:r>
      <w:r>
        <w:rPr>
          <w:w w:val="105"/>
        </w:rPr>
        <w:t>enskild</w:t>
      </w:r>
      <w:r>
        <w:rPr>
          <w:spacing w:val="-7"/>
          <w:w w:val="105"/>
        </w:rPr>
        <w:t> </w:t>
      </w:r>
      <w:r>
        <w:rPr>
          <w:w w:val="105"/>
        </w:rPr>
        <w:t>lärare.</w:t>
      </w:r>
      <w:r>
        <w:rPr>
          <w:spacing w:val="-5"/>
          <w:w w:val="105"/>
        </w:rPr>
        <w:t> </w:t>
      </w:r>
      <w:r>
        <w:rPr>
          <w:w w:val="105"/>
        </w:rPr>
        <w:t>I</w:t>
      </w:r>
      <w:r>
        <w:rPr>
          <w:spacing w:val="-6"/>
          <w:w w:val="105"/>
        </w:rPr>
        <w:t> </w:t>
      </w:r>
      <w:r>
        <w:rPr>
          <w:w w:val="105"/>
        </w:rPr>
        <w:t>vilken</w:t>
      </w:r>
      <w:r>
        <w:rPr>
          <w:spacing w:val="-6"/>
          <w:w w:val="105"/>
        </w:rPr>
        <w:t> </w:t>
      </w:r>
      <w:r>
        <w:rPr>
          <w:w w:val="105"/>
        </w:rPr>
        <w:t>omfattning</w:t>
      </w:r>
      <w:r>
        <w:rPr>
          <w:spacing w:val="40"/>
          <w:w w:val="105"/>
        </w:rPr>
        <w:t> </w:t>
      </w:r>
      <w:r>
        <w:rPr>
          <w:w w:val="105"/>
        </w:rPr>
        <w:t>sådan tillsyn initieras utifrån inkomna signaler är dock svårt att slå fast eftersom det</w:t>
      </w:r>
      <w:r>
        <w:rPr>
          <w:spacing w:val="40"/>
          <w:w w:val="105"/>
        </w:rPr>
        <w:t> </w:t>
      </w:r>
      <w:r>
        <w:rPr>
          <w:w w:val="105"/>
        </w:rPr>
        <w:t>kan vara flera inkomna signaler som tillsammans gör att ett ärende initieras.</w:t>
      </w:r>
      <w:r>
        <w:rPr>
          <w:w w:val="105"/>
          <w:position w:val="3"/>
          <w:sz w:val="9"/>
        </w:rPr>
        <w:t>107</w:t>
      </w:r>
    </w:p>
    <w:p>
      <w:pPr>
        <w:pStyle w:val="BodyText"/>
        <w:spacing w:line="302" w:lineRule="auto" w:before="99"/>
        <w:ind w:left="1207" w:right="1593"/>
        <w:rPr>
          <w:position w:val="3"/>
          <w:sz w:val="9"/>
        </w:rPr>
      </w:pPr>
      <w:r>
        <w:rPr>
          <w:w w:val="105"/>
        </w:rPr>
        <w:t>I utredningen som låg till grund för legitimationsreformen föreslogs att</w:t>
      </w:r>
      <w:r>
        <w:rPr>
          <w:spacing w:val="40"/>
          <w:w w:val="105"/>
        </w:rPr>
        <w:t> </w:t>
      </w:r>
      <w:r>
        <w:rPr>
          <w:w w:val="105"/>
        </w:rPr>
        <w:t>Skolinspektionen ska kunna framföra kritik mot den enskilde läraren.</w:t>
      </w:r>
      <w:r>
        <w:rPr>
          <w:w w:val="105"/>
          <w:position w:val="3"/>
          <w:sz w:val="9"/>
        </w:rPr>
        <w:t>108</w:t>
      </w:r>
      <w:r>
        <w:rPr>
          <w:spacing w:val="13"/>
          <w:w w:val="105"/>
          <w:position w:val="3"/>
          <w:sz w:val="9"/>
        </w:rPr>
        <w:t> </w:t>
      </w:r>
      <w:r>
        <w:rPr>
          <w:w w:val="105"/>
        </w:rPr>
        <w:t>Förslaget togs</w:t>
      </w:r>
      <w:r>
        <w:rPr>
          <w:spacing w:val="40"/>
          <w:w w:val="105"/>
        </w:rPr>
        <w:t> </w:t>
      </w:r>
      <w:r>
        <w:rPr>
          <w:w w:val="105"/>
        </w:rPr>
        <w:t>även upp av flera remissinstanser men behandlades inte i propositionen.</w:t>
      </w:r>
      <w:r>
        <w:rPr>
          <w:w w:val="105"/>
          <w:position w:val="3"/>
          <w:sz w:val="9"/>
        </w:rPr>
        <w:t>109</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619584">
                <wp:simplePos x="0" y="0"/>
                <wp:positionH relativeFrom="page">
                  <wp:posOffset>1216355</wp:posOffset>
                </wp:positionH>
                <wp:positionV relativeFrom="paragraph">
                  <wp:posOffset>179687</wp:posOffset>
                </wp:positionV>
                <wp:extent cx="1169035" cy="4445"/>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4.148622pt;width:92.004pt;height:.346pt;mso-position-horizontal-relative:page;mso-position-vertical-relative:paragraph;z-index:-15696896;mso-wrap-distance-left:0;mso-wrap-distance-right:0" id="docshape102" filled="true" fillcolor="#000000" stroked="false">
                <v:fill type="solid"/>
                <w10:wrap type="topAndBottom"/>
              </v:rect>
            </w:pict>
          </mc:Fallback>
        </mc:AlternateContent>
      </w:r>
    </w:p>
    <w:p>
      <w:pPr>
        <w:spacing w:before="61"/>
        <w:ind w:left="1207" w:right="0" w:firstLine="0"/>
        <w:jc w:val="left"/>
        <w:rPr>
          <w:sz w:val="11"/>
        </w:rPr>
      </w:pPr>
      <w:r>
        <w:rPr>
          <w:w w:val="105"/>
          <w:position w:val="3"/>
          <w:sz w:val="7"/>
        </w:rPr>
        <w:t>103</w:t>
      </w:r>
      <w:r>
        <w:rPr>
          <w:spacing w:val="70"/>
          <w:w w:val="105"/>
          <w:position w:val="3"/>
          <w:sz w:val="7"/>
        </w:rPr>
        <w:t> </w:t>
      </w:r>
      <w:r>
        <w:rPr>
          <w:w w:val="105"/>
          <w:sz w:val="11"/>
        </w:rPr>
        <w:t>BEO</w:t>
      </w:r>
      <w:r>
        <w:rPr>
          <w:spacing w:val="-8"/>
          <w:w w:val="105"/>
          <w:sz w:val="11"/>
        </w:rPr>
        <w:t> </w:t>
      </w:r>
      <w:r>
        <w:rPr>
          <w:w w:val="105"/>
          <w:sz w:val="11"/>
        </w:rPr>
        <w:t>skickar</w:t>
      </w:r>
      <w:r>
        <w:rPr>
          <w:spacing w:val="-6"/>
          <w:w w:val="105"/>
          <w:sz w:val="11"/>
        </w:rPr>
        <w:t> </w:t>
      </w:r>
      <w:r>
        <w:rPr>
          <w:w w:val="105"/>
          <w:sz w:val="11"/>
        </w:rPr>
        <w:t>en</w:t>
      </w:r>
      <w:r>
        <w:rPr>
          <w:spacing w:val="-8"/>
          <w:w w:val="105"/>
          <w:sz w:val="11"/>
        </w:rPr>
        <w:t> </w:t>
      </w:r>
      <w:r>
        <w:rPr>
          <w:w w:val="105"/>
          <w:sz w:val="11"/>
        </w:rPr>
        <w:t>signal</w:t>
      </w:r>
      <w:r>
        <w:rPr>
          <w:spacing w:val="-7"/>
          <w:w w:val="105"/>
          <w:sz w:val="11"/>
        </w:rPr>
        <w:t> </w:t>
      </w:r>
      <w:r>
        <w:rPr>
          <w:w w:val="105"/>
          <w:sz w:val="11"/>
        </w:rPr>
        <w:t>till</w:t>
      </w:r>
      <w:r>
        <w:rPr>
          <w:spacing w:val="-7"/>
          <w:w w:val="105"/>
          <w:sz w:val="11"/>
        </w:rPr>
        <w:t> </w:t>
      </w:r>
      <w:r>
        <w:rPr>
          <w:spacing w:val="-2"/>
          <w:w w:val="105"/>
          <w:sz w:val="11"/>
        </w:rPr>
        <w:t>Skolinspektionen.</w:t>
      </w:r>
    </w:p>
    <w:p>
      <w:pPr>
        <w:spacing w:before="16"/>
        <w:ind w:left="1207" w:right="0" w:firstLine="0"/>
        <w:jc w:val="left"/>
        <w:rPr>
          <w:sz w:val="11"/>
        </w:rPr>
      </w:pPr>
      <w:r>
        <w:rPr>
          <w:w w:val="105"/>
          <w:position w:val="3"/>
          <w:sz w:val="7"/>
        </w:rPr>
        <w:t>104</w:t>
      </w:r>
      <w:r>
        <w:rPr>
          <w:spacing w:val="66"/>
          <w:w w:val="105"/>
          <w:position w:val="3"/>
          <w:sz w:val="7"/>
        </w:rPr>
        <w:t> </w:t>
      </w:r>
      <w:r>
        <w:rPr>
          <w:w w:val="105"/>
          <w:sz w:val="11"/>
        </w:rPr>
        <w:t>Se</w:t>
      </w:r>
      <w:r>
        <w:rPr>
          <w:spacing w:val="-7"/>
          <w:w w:val="105"/>
          <w:sz w:val="11"/>
        </w:rPr>
        <w:t> </w:t>
      </w:r>
      <w:r>
        <w:rPr>
          <w:w w:val="105"/>
          <w:sz w:val="11"/>
        </w:rPr>
        <w:t>1</w:t>
      </w:r>
      <w:r>
        <w:rPr>
          <w:spacing w:val="-7"/>
          <w:w w:val="105"/>
          <w:sz w:val="11"/>
        </w:rPr>
        <w:t> </w:t>
      </w:r>
      <w:r>
        <w:rPr>
          <w:w w:val="105"/>
          <w:sz w:val="11"/>
        </w:rPr>
        <w:t>§</w:t>
      </w:r>
      <w:r>
        <w:rPr>
          <w:spacing w:val="-8"/>
          <w:w w:val="105"/>
          <w:sz w:val="11"/>
        </w:rPr>
        <w:t> </w:t>
      </w:r>
      <w:r>
        <w:rPr>
          <w:w w:val="105"/>
          <w:sz w:val="11"/>
        </w:rPr>
        <w:t>förordning</w:t>
      </w:r>
      <w:r>
        <w:rPr>
          <w:spacing w:val="-7"/>
          <w:w w:val="105"/>
          <w:sz w:val="11"/>
        </w:rPr>
        <w:t> </w:t>
      </w:r>
      <w:r>
        <w:rPr>
          <w:w w:val="105"/>
          <w:sz w:val="11"/>
        </w:rPr>
        <w:t>(2011:556)</w:t>
      </w:r>
      <w:r>
        <w:rPr>
          <w:spacing w:val="-7"/>
          <w:w w:val="105"/>
          <w:sz w:val="11"/>
        </w:rPr>
        <w:t> </w:t>
      </w:r>
      <w:r>
        <w:rPr>
          <w:w w:val="105"/>
          <w:sz w:val="11"/>
        </w:rPr>
        <w:t>med</w:t>
      </w:r>
      <w:r>
        <w:rPr>
          <w:spacing w:val="-7"/>
          <w:w w:val="105"/>
          <w:sz w:val="11"/>
        </w:rPr>
        <w:t> </w:t>
      </w:r>
      <w:r>
        <w:rPr>
          <w:w w:val="105"/>
          <w:sz w:val="11"/>
        </w:rPr>
        <w:t>instruktion</w:t>
      </w:r>
      <w:r>
        <w:rPr>
          <w:spacing w:val="-7"/>
          <w:w w:val="105"/>
          <w:sz w:val="11"/>
        </w:rPr>
        <w:t> </w:t>
      </w:r>
      <w:r>
        <w:rPr>
          <w:w w:val="105"/>
          <w:sz w:val="11"/>
        </w:rPr>
        <w:t>för</w:t>
      </w:r>
      <w:r>
        <w:rPr>
          <w:spacing w:val="-7"/>
          <w:w w:val="105"/>
          <w:sz w:val="11"/>
        </w:rPr>
        <w:t> </w:t>
      </w:r>
      <w:r>
        <w:rPr>
          <w:w w:val="105"/>
          <w:sz w:val="11"/>
        </w:rPr>
        <w:t>Statens</w:t>
      </w:r>
      <w:r>
        <w:rPr>
          <w:spacing w:val="-7"/>
          <w:w w:val="105"/>
          <w:sz w:val="11"/>
        </w:rPr>
        <w:t> </w:t>
      </w:r>
      <w:r>
        <w:rPr>
          <w:spacing w:val="-2"/>
          <w:w w:val="105"/>
          <w:sz w:val="11"/>
        </w:rPr>
        <w:t>skolinspektion.</w:t>
      </w:r>
    </w:p>
    <w:p>
      <w:pPr>
        <w:spacing w:line="247" w:lineRule="auto" w:before="17"/>
        <w:ind w:left="1424" w:right="1548" w:hanging="217"/>
        <w:jc w:val="left"/>
        <w:rPr>
          <w:sz w:val="11"/>
        </w:rPr>
      </w:pPr>
      <w:r>
        <w:rPr>
          <w:w w:val="105"/>
          <w:position w:val="3"/>
          <w:sz w:val="7"/>
        </w:rPr>
        <w:t>105</w:t>
      </w:r>
      <w:r>
        <w:rPr>
          <w:spacing w:val="53"/>
          <w:w w:val="105"/>
          <w:position w:val="3"/>
          <w:sz w:val="7"/>
        </w:rPr>
        <w:t> </w:t>
      </w:r>
      <w:r>
        <w:rPr>
          <w:w w:val="105"/>
          <w:sz w:val="11"/>
        </w:rPr>
        <w:t>Intervju</w:t>
      </w:r>
      <w:r>
        <w:rPr>
          <w:spacing w:val="-7"/>
          <w:w w:val="105"/>
          <w:sz w:val="11"/>
        </w:rPr>
        <w:t> </w:t>
      </w:r>
      <w:r>
        <w:rPr>
          <w:w w:val="105"/>
          <w:sz w:val="11"/>
        </w:rPr>
        <w:t>med</w:t>
      </w:r>
      <w:r>
        <w:rPr>
          <w:spacing w:val="-7"/>
          <w:w w:val="105"/>
          <w:sz w:val="11"/>
        </w:rPr>
        <w:t> </w:t>
      </w:r>
      <w:r>
        <w:rPr>
          <w:w w:val="105"/>
          <w:sz w:val="11"/>
        </w:rPr>
        <w:t>företrädare</w:t>
      </w:r>
      <w:r>
        <w:rPr>
          <w:spacing w:val="-8"/>
          <w:w w:val="105"/>
          <w:sz w:val="11"/>
        </w:rPr>
        <w:t> </w:t>
      </w:r>
      <w:r>
        <w:rPr>
          <w:w w:val="105"/>
          <w:sz w:val="11"/>
        </w:rPr>
        <w:t>för</w:t>
      </w:r>
      <w:r>
        <w:rPr>
          <w:spacing w:val="-7"/>
          <w:w w:val="105"/>
          <w:sz w:val="11"/>
        </w:rPr>
        <w:t> </w:t>
      </w:r>
      <w:r>
        <w:rPr>
          <w:w w:val="105"/>
          <w:sz w:val="11"/>
        </w:rPr>
        <w:t>Skolinspektionen,</w:t>
      </w:r>
      <w:r>
        <w:rPr>
          <w:spacing w:val="-7"/>
          <w:w w:val="105"/>
          <w:sz w:val="11"/>
        </w:rPr>
        <w:t> </w:t>
      </w:r>
      <w:r>
        <w:rPr>
          <w:w w:val="105"/>
          <w:sz w:val="11"/>
        </w:rPr>
        <w:t>2025-02-20.</w:t>
      </w:r>
      <w:r>
        <w:rPr>
          <w:spacing w:val="-7"/>
          <w:w w:val="105"/>
          <w:sz w:val="11"/>
        </w:rPr>
        <w:t> </w:t>
      </w:r>
      <w:r>
        <w:rPr>
          <w:w w:val="105"/>
          <w:sz w:val="11"/>
        </w:rPr>
        <w:t>BEO</w:t>
      </w:r>
      <w:r>
        <w:rPr>
          <w:spacing w:val="-8"/>
          <w:w w:val="105"/>
          <w:sz w:val="11"/>
        </w:rPr>
        <w:t> </w:t>
      </w:r>
      <w:r>
        <w:rPr>
          <w:w w:val="105"/>
          <w:sz w:val="11"/>
        </w:rPr>
        <w:t>har</w:t>
      </w:r>
      <w:r>
        <w:rPr>
          <w:spacing w:val="-7"/>
          <w:w w:val="105"/>
          <w:sz w:val="11"/>
        </w:rPr>
        <w:t> </w:t>
      </w:r>
      <w:r>
        <w:rPr>
          <w:w w:val="105"/>
          <w:sz w:val="11"/>
        </w:rPr>
        <w:t>tillsyn</w:t>
      </w:r>
      <w:r>
        <w:rPr>
          <w:spacing w:val="-7"/>
          <w:w w:val="105"/>
          <w:sz w:val="11"/>
        </w:rPr>
        <w:t> </w:t>
      </w:r>
      <w:r>
        <w:rPr>
          <w:w w:val="105"/>
          <w:sz w:val="11"/>
        </w:rPr>
        <w:t>över</w:t>
      </w:r>
      <w:r>
        <w:rPr>
          <w:spacing w:val="-7"/>
          <w:w w:val="105"/>
          <w:sz w:val="11"/>
        </w:rPr>
        <w:t> </w:t>
      </w:r>
      <w:r>
        <w:rPr>
          <w:w w:val="105"/>
          <w:sz w:val="11"/>
        </w:rPr>
        <w:t>kränkande</w:t>
      </w:r>
      <w:r>
        <w:rPr>
          <w:spacing w:val="-7"/>
          <w:w w:val="105"/>
          <w:sz w:val="11"/>
        </w:rPr>
        <w:t> </w:t>
      </w:r>
      <w:r>
        <w:rPr>
          <w:w w:val="105"/>
          <w:sz w:val="11"/>
        </w:rPr>
        <w:t>behandling</w:t>
      </w:r>
      <w:r>
        <w:rPr>
          <w:spacing w:val="-8"/>
          <w:w w:val="105"/>
          <w:sz w:val="11"/>
        </w:rPr>
        <w:t> </w:t>
      </w:r>
      <w:r>
        <w:rPr>
          <w:w w:val="105"/>
          <w:sz w:val="11"/>
        </w:rPr>
        <w:t>och</w:t>
      </w:r>
      <w:r>
        <w:rPr>
          <w:spacing w:val="40"/>
          <w:w w:val="105"/>
          <w:sz w:val="11"/>
        </w:rPr>
        <w:t> </w:t>
      </w:r>
      <w:r>
        <w:rPr>
          <w:w w:val="105"/>
          <w:sz w:val="11"/>
        </w:rPr>
        <w:t>DO har tillsyn över trakasserier och sexuella trakasserier.</w:t>
      </w:r>
    </w:p>
    <w:p>
      <w:pPr>
        <w:spacing w:before="13"/>
        <w:ind w:left="1207" w:right="0" w:firstLine="0"/>
        <w:jc w:val="left"/>
        <w:rPr>
          <w:sz w:val="11"/>
        </w:rPr>
      </w:pPr>
      <w:r>
        <w:rPr>
          <w:position w:val="3"/>
          <w:sz w:val="7"/>
        </w:rPr>
        <w:t>106</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2025-04-</w:t>
      </w:r>
      <w:r>
        <w:rPr>
          <w:spacing w:val="-5"/>
          <w:sz w:val="11"/>
        </w:rPr>
        <w:t>04.</w:t>
      </w:r>
    </w:p>
    <w:p>
      <w:pPr>
        <w:spacing w:before="16"/>
        <w:ind w:left="1207" w:right="0" w:firstLine="0"/>
        <w:jc w:val="left"/>
        <w:rPr>
          <w:sz w:val="11"/>
        </w:rPr>
      </w:pPr>
      <w:r>
        <w:rPr>
          <w:position w:val="3"/>
          <w:sz w:val="7"/>
        </w:rPr>
        <w:t>107</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2025-04-</w:t>
      </w:r>
      <w:r>
        <w:rPr>
          <w:spacing w:val="-5"/>
          <w:sz w:val="11"/>
        </w:rPr>
        <w:t>04.</w:t>
      </w:r>
    </w:p>
    <w:p>
      <w:pPr>
        <w:spacing w:before="17"/>
        <w:ind w:left="1207" w:right="0" w:firstLine="0"/>
        <w:jc w:val="left"/>
        <w:rPr>
          <w:sz w:val="11"/>
        </w:rPr>
      </w:pPr>
      <w:r>
        <w:rPr>
          <w:position w:val="3"/>
          <w:sz w:val="7"/>
        </w:rPr>
        <w:t>108</w:t>
      </w:r>
      <w:r>
        <w:rPr>
          <w:spacing w:val="36"/>
          <w:position w:val="3"/>
          <w:sz w:val="7"/>
        </w:rPr>
        <w:t>  </w:t>
      </w:r>
      <w:r>
        <w:rPr>
          <w:sz w:val="11"/>
        </w:rPr>
        <w:t>SOU</w:t>
      </w:r>
      <w:r>
        <w:rPr>
          <w:spacing w:val="-1"/>
          <w:sz w:val="11"/>
        </w:rPr>
        <w:t> </w:t>
      </w:r>
      <w:r>
        <w:rPr>
          <w:sz w:val="11"/>
        </w:rPr>
        <w:t>2008:52,</w:t>
      </w:r>
      <w:r>
        <w:rPr>
          <w:spacing w:val="-2"/>
          <w:sz w:val="11"/>
        </w:rPr>
        <w:t> </w:t>
      </w:r>
      <w:r>
        <w:rPr>
          <w:sz w:val="11"/>
        </w:rPr>
        <w:t>s.</w:t>
      </w:r>
      <w:r>
        <w:rPr>
          <w:spacing w:val="-2"/>
          <w:sz w:val="11"/>
        </w:rPr>
        <w:t> </w:t>
      </w:r>
      <w:r>
        <w:rPr>
          <w:spacing w:val="-4"/>
          <w:sz w:val="11"/>
        </w:rPr>
        <w:t>195.</w:t>
      </w:r>
    </w:p>
    <w:p>
      <w:pPr>
        <w:spacing w:before="17"/>
        <w:ind w:left="1207" w:right="0" w:firstLine="0"/>
        <w:jc w:val="left"/>
        <w:rPr>
          <w:sz w:val="11"/>
        </w:rPr>
      </w:pPr>
      <w:r>
        <w:rPr>
          <w:position w:val="3"/>
          <w:sz w:val="7"/>
        </w:rPr>
        <w:t>109</w:t>
      </w:r>
      <w:r>
        <w:rPr>
          <w:spacing w:val="54"/>
          <w:position w:val="3"/>
          <w:sz w:val="7"/>
        </w:rPr>
        <w:t>  </w:t>
      </w:r>
      <w:r>
        <w:rPr>
          <w:sz w:val="11"/>
        </w:rPr>
        <w:t>Remissvaren</w:t>
      </w:r>
      <w:r>
        <w:rPr>
          <w:spacing w:val="7"/>
          <w:sz w:val="11"/>
        </w:rPr>
        <w:t> </w:t>
      </w:r>
      <w:r>
        <w:rPr>
          <w:sz w:val="11"/>
        </w:rPr>
        <w:t>Lärarnas</w:t>
      </w:r>
      <w:r>
        <w:rPr>
          <w:spacing w:val="6"/>
          <w:sz w:val="11"/>
        </w:rPr>
        <w:t> </w:t>
      </w:r>
      <w:r>
        <w:rPr>
          <w:sz w:val="11"/>
        </w:rPr>
        <w:t>Riksförbund,</w:t>
      </w:r>
      <w:r>
        <w:rPr>
          <w:spacing w:val="9"/>
          <w:sz w:val="11"/>
        </w:rPr>
        <w:t> </w:t>
      </w:r>
      <w:r>
        <w:rPr>
          <w:sz w:val="11"/>
        </w:rPr>
        <w:t>Skolinspektionen</w:t>
      </w:r>
      <w:r>
        <w:rPr>
          <w:spacing w:val="6"/>
          <w:sz w:val="11"/>
        </w:rPr>
        <w:t> </w:t>
      </w:r>
      <w:r>
        <w:rPr>
          <w:sz w:val="11"/>
        </w:rPr>
        <w:t>och</w:t>
      </w:r>
      <w:r>
        <w:rPr>
          <w:spacing w:val="7"/>
          <w:sz w:val="11"/>
        </w:rPr>
        <w:t> </w:t>
      </w:r>
      <w:r>
        <w:rPr>
          <w:spacing w:val="-2"/>
          <w:sz w:val="11"/>
        </w:rPr>
        <w:t>Skolverket.</w:t>
      </w:r>
    </w:p>
    <w:p>
      <w:pPr>
        <w:pStyle w:val="BodyText"/>
        <w:rPr>
          <w:sz w:val="11"/>
        </w:rPr>
      </w:pPr>
    </w:p>
    <w:p>
      <w:pPr>
        <w:pStyle w:val="BodyText"/>
        <w:rPr>
          <w:sz w:val="11"/>
        </w:rPr>
      </w:pPr>
    </w:p>
    <w:p>
      <w:pPr>
        <w:pStyle w:val="BodyText"/>
        <w:spacing w:before="84"/>
        <w:rPr>
          <w:sz w:val="11"/>
        </w:rPr>
      </w:pPr>
    </w:p>
    <w:p>
      <w:pPr>
        <w:pStyle w:val="ListParagraph"/>
        <w:numPr>
          <w:ilvl w:val="0"/>
          <w:numId w:val="12"/>
        </w:numPr>
        <w:tabs>
          <w:tab w:pos="1436" w:val="left" w:leader="none"/>
        </w:tabs>
        <w:spacing w:line="240" w:lineRule="auto" w:before="1" w:after="0"/>
        <w:ind w:left="1436" w:right="0" w:hanging="229"/>
        <w:jc w:val="left"/>
        <w:rPr>
          <w:sz w:val="11"/>
        </w:rPr>
      </w:pPr>
      <w:r>
        <w:rPr>
          <w:spacing w:val="-2"/>
          <w:w w:val="110"/>
          <w:sz w:val="11"/>
        </w:rPr>
        <w:t>Riksrevisionen</w:t>
      </w:r>
    </w:p>
    <w:p>
      <w:pPr>
        <w:pStyle w:val="ListParagraph"/>
        <w:spacing w:after="0" w:line="240" w:lineRule="auto"/>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35"/>
        <w:rPr>
          <w:position w:val="3"/>
          <w:sz w:val="9"/>
        </w:rPr>
      </w:pPr>
      <w:r>
        <w:rPr>
          <w:w w:val="105"/>
        </w:rPr>
        <w:t>IVO däremot har, utöver ansvaret för att göra anmälan till Hälso- och sjukvårdens</w:t>
      </w:r>
      <w:r>
        <w:rPr>
          <w:spacing w:val="40"/>
          <w:w w:val="105"/>
        </w:rPr>
        <w:t> </w:t>
      </w:r>
      <w:r>
        <w:rPr>
          <w:w w:val="105"/>
        </w:rPr>
        <w:t>ansvarsnämnd (HSAN), även möjlighet att rikta kritik mot yrkesutövare, både icke-</w:t>
      </w:r>
      <w:r>
        <w:rPr>
          <w:spacing w:val="40"/>
          <w:w w:val="105"/>
        </w:rPr>
        <w:t> </w:t>
      </w:r>
      <w:r>
        <w:rPr>
          <w:w w:val="105"/>
        </w:rPr>
        <w:t>legitimerade</w:t>
      </w:r>
      <w:r>
        <w:rPr>
          <w:spacing w:val="-3"/>
          <w:w w:val="105"/>
        </w:rPr>
        <w:t> </w:t>
      </w:r>
      <w:r>
        <w:rPr>
          <w:w w:val="105"/>
        </w:rPr>
        <w:t>och</w:t>
      </w:r>
      <w:r>
        <w:rPr>
          <w:spacing w:val="-3"/>
          <w:w w:val="105"/>
        </w:rPr>
        <w:t> </w:t>
      </w:r>
      <w:r>
        <w:rPr>
          <w:w w:val="105"/>
        </w:rPr>
        <w:t>legitimerade,</w:t>
      </w:r>
      <w:r>
        <w:rPr>
          <w:spacing w:val="-3"/>
          <w:w w:val="105"/>
        </w:rPr>
        <w:t> </w:t>
      </w:r>
      <w:r>
        <w:rPr>
          <w:w w:val="105"/>
        </w:rPr>
        <w:t>för</w:t>
      </w:r>
      <w:r>
        <w:rPr>
          <w:spacing w:val="-3"/>
          <w:w w:val="105"/>
        </w:rPr>
        <w:t> </w:t>
      </w:r>
      <w:r>
        <w:rPr>
          <w:w w:val="105"/>
        </w:rPr>
        <w:t>konstaterade</w:t>
      </w:r>
      <w:r>
        <w:rPr>
          <w:spacing w:val="-3"/>
          <w:w w:val="105"/>
        </w:rPr>
        <w:t> </w:t>
      </w:r>
      <w:r>
        <w:rPr>
          <w:w w:val="105"/>
        </w:rPr>
        <w:t>brister.</w:t>
      </w:r>
      <w:r>
        <w:rPr>
          <w:spacing w:val="-3"/>
          <w:w w:val="105"/>
        </w:rPr>
        <w:t> </w:t>
      </w:r>
      <w:r>
        <w:rPr>
          <w:w w:val="105"/>
        </w:rPr>
        <w:t>I</w:t>
      </w:r>
      <w:r>
        <w:rPr>
          <w:spacing w:val="-3"/>
          <w:w w:val="105"/>
        </w:rPr>
        <w:t> </w:t>
      </w:r>
      <w:r>
        <w:rPr>
          <w:w w:val="105"/>
        </w:rPr>
        <w:t>ungefär</w:t>
      </w:r>
      <w:r>
        <w:rPr>
          <w:spacing w:val="-3"/>
          <w:w w:val="105"/>
        </w:rPr>
        <w:t> </w:t>
      </w:r>
      <w:r>
        <w:rPr>
          <w:w w:val="105"/>
        </w:rPr>
        <w:t>hälften</w:t>
      </w:r>
      <w:r>
        <w:rPr>
          <w:spacing w:val="-3"/>
          <w:w w:val="105"/>
        </w:rPr>
        <w:t> </w:t>
      </w:r>
      <w:r>
        <w:rPr>
          <w:w w:val="105"/>
        </w:rPr>
        <w:t>av</w:t>
      </w:r>
      <w:r>
        <w:rPr>
          <w:spacing w:val="-2"/>
          <w:w w:val="105"/>
        </w:rPr>
        <w:t> </w:t>
      </w:r>
      <w:r>
        <w:rPr>
          <w:w w:val="105"/>
        </w:rPr>
        <w:t>de</w:t>
      </w:r>
      <w:r>
        <w:rPr>
          <w:spacing w:val="-3"/>
          <w:w w:val="105"/>
        </w:rPr>
        <w:t> </w:t>
      </w:r>
      <w:r>
        <w:rPr>
          <w:w w:val="105"/>
        </w:rPr>
        <w:t>1</w:t>
      </w:r>
      <w:r>
        <w:rPr>
          <w:spacing w:val="-3"/>
          <w:w w:val="105"/>
        </w:rPr>
        <w:t> </w:t>
      </w:r>
      <w:r>
        <w:rPr>
          <w:w w:val="105"/>
        </w:rPr>
        <w:t>500</w:t>
      </w:r>
      <w:r>
        <w:rPr>
          <w:spacing w:val="40"/>
          <w:w w:val="105"/>
        </w:rPr>
        <w:t> </w:t>
      </w:r>
      <w:r>
        <w:rPr>
          <w:w w:val="105"/>
        </w:rPr>
        <w:t>utredda klagomålen 2024 valde IVO att rikta kritik i sitt beslut, antingen till</w:t>
      </w:r>
      <w:r>
        <w:rPr>
          <w:spacing w:val="40"/>
          <w:w w:val="105"/>
        </w:rPr>
        <w:t> </w:t>
      </w:r>
      <w:r>
        <w:rPr>
          <w:w w:val="105"/>
        </w:rPr>
        <w:t>verksamheten eller till personalen.</w:t>
      </w:r>
      <w:r>
        <w:rPr>
          <w:w w:val="105"/>
          <w:position w:val="3"/>
          <w:sz w:val="9"/>
        </w:rPr>
        <w:t>110</w:t>
      </w:r>
    </w:p>
    <w:p>
      <w:pPr>
        <w:pStyle w:val="Heading5"/>
        <w:numPr>
          <w:ilvl w:val="2"/>
          <w:numId w:val="7"/>
        </w:numPr>
        <w:tabs>
          <w:tab w:pos="1659" w:val="left" w:leader="none"/>
          <w:tab w:pos="1661" w:val="left" w:leader="none"/>
        </w:tabs>
        <w:spacing w:line="266" w:lineRule="auto" w:before="153" w:after="0"/>
        <w:ind w:left="1661" w:right="2099" w:hanging="454"/>
        <w:jc w:val="left"/>
      </w:pPr>
      <w:r>
        <w:rPr/>
        <w:t>LAN:s</w:t>
      </w:r>
      <w:r>
        <w:rPr>
          <w:spacing w:val="-8"/>
        </w:rPr>
        <w:t> </w:t>
      </w:r>
      <w:r>
        <w:rPr/>
        <w:t>uppdrag</w:t>
      </w:r>
      <w:r>
        <w:rPr>
          <w:spacing w:val="-5"/>
        </w:rPr>
        <w:t> </w:t>
      </w:r>
      <w:r>
        <w:rPr/>
        <w:t>är</w:t>
      </w:r>
      <w:r>
        <w:rPr>
          <w:spacing w:val="-5"/>
        </w:rPr>
        <w:t> </w:t>
      </w:r>
      <w:r>
        <w:rPr/>
        <w:t>tydligt</w:t>
      </w:r>
      <w:r>
        <w:rPr>
          <w:spacing w:val="-5"/>
        </w:rPr>
        <w:t> </w:t>
      </w:r>
      <w:r>
        <w:rPr/>
        <w:t>men</w:t>
      </w:r>
      <w:r>
        <w:rPr>
          <w:spacing w:val="-5"/>
        </w:rPr>
        <w:t> </w:t>
      </w:r>
      <w:r>
        <w:rPr/>
        <w:t>det</w:t>
      </w:r>
      <w:r>
        <w:rPr>
          <w:spacing w:val="-5"/>
        </w:rPr>
        <w:t> </w:t>
      </w:r>
      <w:r>
        <w:rPr/>
        <w:t>är</w:t>
      </w:r>
      <w:r>
        <w:rPr>
          <w:spacing w:val="-8"/>
        </w:rPr>
        <w:t> </w:t>
      </w:r>
      <w:r>
        <w:rPr/>
        <w:t>oklart</w:t>
      </w:r>
      <w:r>
        <w:rPr>
          <w:spacing w:val="-5"/>
        </w:rPr>
        <w:t> </w:t>
      </w:r>
      <w:r>
        <w:rPr/>
        <w:t>hur</w:t>
      </w:r>
      <w:r>
        <w:rPr>
          <w:spacing w:val="-7"/>
        </w:rPr>
        <w:t> </w:t>
      </w:r>
      <w:r>
        <w:rPr/>
        <w:t>effektiva disciplinpåföljderna</w:t>
      </w:r>
      <w:r>
        <w:rPr>
          <w:spacing w:val="-13"/>
        </w:rPr>
        <w:t> </w:t>
      </w:r>
      <w:r>
        <w:rPr/>
        <w:t>är</w:t>
      </w:r>
    </w:p>
    <w:p>
      <w:pPr>
        <w:pStyle w:val="BodyText"/>
        <w:spacing w:line="302" w:lineRule="auto" w:before="63"/>
        <w:ind w:left="1660" w:right="1137"/>
      </w:pPr>
      <w:r>
        <w:rPr>
          <w:w w:val="105"/>
        </w:rPr>
        <w:t>LAN:s uppdrag handlar om att efter anmälan av Skolinspektionen pröva frågor om</w:t>
      </w:r>
      <w:r>
        <w:rPr>
          <w:spacing w:val="40"/>
          <w:w w:val="105"/>
        </w:rPr>
        <w:t> </w:t>
      </w:r>
      <w:r>
        <w:rPr>
          <w:w w:val="105"/>
        </w:rPr>
        <w:t>lärares och förskollärares fortsatta rätt att inneha legitimation och om varning ska</w:t>
      </w:r>
      <w:r>
        <w:rPr>
          <w:spacing w:val="40"/>
          <w:w w:val="105"/>
        </w:rPr>
        <w:t> </w:t>
      </w:r>
      <w:r>
        <w:rPr>
          <w:w w:val="105"/>
        </w:rPr>
        <w:t>meddelas. Varning ska tilldelas för mindre förseelser, det vill säga lindrigare fall av</w:t>
      </w:r>
      <w:r>
        <w:rPr>
          <w:spacing w:val="40"/>
          <w:w w:val="105"/>
        </w:rPr>
        <w:t> </w:t>
      </w:r>
      <w:r>
        <w:rPr>
          <w:w w:val="105"/>
        </w:rPr>
        <w:t>oskicklighet och olämplighet.</w:t>
      </w:r>
      <w:r>
        <w:rPr>
          <w:w w:val="105"/>
          <w:position w:val="3"/>
          <w:sz w:val="9"/>
        </w:rPr>
        <w:t>111</w:t>
      </w:r>
      <w:r>
        <w:rPr>
          <w:spacing w:val="30"/>
          <w:w w:val="105"/>
          <w:position w:val="3"/>
          <w:sz w:val="9"/>
        </w:rPr>
        <w:t> </w:t>
      </w:r>
      <w:r>
        <w:rPr>
          <w:w w:val="105"/>
        </w:rPr>
        <w:t>Granskningen visar att några remissinstanser var</w:t>
      </w:r>
      <w:r>
        <w:rPr>
          <w:spacing w:val="40"/>
          <w:w w:val="105"/>
        </w:rPr>
        <w:t> </w:t>
      </w:r>
      <w:r>
        <w:rPr>
          <w:w w:val="105"/>
        </w:rPr>
        <w:t>tveksamma till påföljden varning, i samband med Utbildningsdepartementets</w:t>
      </w:r>
      <w:r>
        <w:rPr>
          <w:spacing w:val="40"/>
          <w:w w:val="105"/>
        </w:rPr>
        <w:t> </w:t>
      </w:r>
      <w:r>
        <w:rPr>
          <w:w w:val="105"/>
        </w:rPr>
        <w:t>promemoria</w:t>
      </w:r>
      <w:r>
        <w:rPr>
          <w:spacing w:val="-2"/>
          <w:w w:val="105"/>
        </w:rPr>
        <w:t> </w:t>
      </w:r>
      <w:r>
        <w:rPr>
          <w:w w:val="105"/>
        </w:rPr>
        <w:t>om</w:t>
      </w:r>
      <w:r>
        <w:rPr>
          <w:spacing w:val="-3"/>
          <w:w w:val="105"/>
        </w:rPr>
        <w:t> </w:t>
      </w:r>
      <w:r>
        <w:rPr>
          <w:w w:val="105"/>
        </w:rPr>
        <w:t>legitimationssystemet.</w:t>
      </w:r>
      <w:r>
        <w:rPr>
          <w:w w:val="105"/>
          <w:position w:val="3"/>
          <w:sz w:val="9"/>
        </w:rPr>
        <w:t>112</w:t>
      </w:r>
      <w:r>
        <w:rPr>
          <w:spacing w:val="10"/>
          <w:w w:val="105"/>
          <w:position w:val="3"/>
          <w:sz w:val="9"/>
        </w:rPr>
        <w:t> </w:t>
      </w:r>
      <w:r>
        <w:rPr>
          <w:w w:val="105"/>
        </w:rPr>
        <w:t>HSAN</w:t>
      </w:r>
      <w:r>
        <w:rPr>
          <w:spacing w:val="-3"/>
          <w:w w:val="105"/>
        </w:rPr>
        <w:t> </w:t>
      </w:r>
      <w:r>
        <w:rPr>
          <w:w w:val="105"/>
        </w:rPr>
        <w:t>konstaterade</w:t>
      </w:r>
      <w:r>
        <w:rPr>
          <w:spacing w:val="-4"/>
          <w:w w:val="105"/>
        </w:rPr>
        <w:t> </w:t>
      </w:r>
      <w:r>
        <w:rPr>
          <w:w w:val="105"/>
        </w:rPr>
        <w:t>att</w:t>
      </w:r>
      <w:r>
        <w:rPr>
          <w:spacing w:val="-3"/>
          <w:w w:val="105"/>
        </w:rPr>
        <w:t> </w:t>
      </w:r>
      <w:r>
        <w:rPr>
          <w:w w:val="105"/>
        </w:rPr>
        <w:t>varning</w:t>
      </w:r>
      <w:r>
        <w:rPr>
          <w:spacing w:val="-3"/>
          <w:w w:val="105"/>
        </w:rPr>
        <w:t> </w:t>
      </w:r>
      <w:r>
        <w:rPr>
          <w:w w:val="105"/>
        </w:rPr>
        <w:t>visat</w:t>
      </w:r>
      <w:r>
        <w:rPr>
          <w:spacing w:val="-3"/>
          <w:w w:val="105"/>
        </w:rPr>
        <w:t> </w:t>
      </w:r>
      <w:r>
        <w:rPr>
          <w:w w:val="105"/>
        </w:rPr>
        <w:t>sig</w:t>
      </w:r>
      <w:r>
        <w:rPr>
          <w:spacing w:val="-3"/>
          <w:w w:val="105"/>
        </w:rPr>
        <w:t> </w:t>
      </w:r>
      <w:r>
        <w:rPr>
          <w:w w:val="105"/>
        </w:rPr>
        <w:t>vara</w:t>
      </w:r>
      <w:r>
        <w:rPr>
          <w:spacing w:val="40"/>
          <w:w w:val="105"/>
        </w:rPr>
        <w:t> </w:t>
      </w:r>
      <w:r>
        <w:rPr>
          <w:w w:val="105"/>
        </w:rPr>
        <w:t>en ineffektiv disciplinpåföljd inom hälso- och sjukvårdens område och att den ersatts</w:t>
      </w:r>
      <w:r>
        <w:rPr>
          <w:spacing w:val="40"/>
          <w:w w:val="105"/>
        </w:rPr>
        <w:t> </w:t>
      </w:r>
      <w:r>
        <w:rPr>
          <w:w w:val="105"/>
        </w:rPr>
        <w:t>med andra disciplinpåföljder. Enligt regeringen var det dock inte nödvändigt att införa</w:t>
      </w:r>
      <w:r>
        <w:rPr>
          <w:spacing w:val="40"/>
          <w:w w:val="105"/>
        </w:rPr>
        <w:t> </w:t>
      </w:r>
      <w:r>
        <w:rPr>
          <w:w w:val="105"/>
        </w:rPr>
        <w:t>ytterligare disciplinära påföljder inom lärarlegitimationssystemet eftersom det</w:t>
      </w:r>
      <w:r>
        <w:rPr>
          <w:spacing w:val="40"/>
          <w:w w:val="105"/>
        </w:rPr>
        <w:t> </w:t>
      </w:r>
      <w:r>
        <w:rPr>
          <w:w w:val="105"/>
        </w:rPr>
        <w:t>riskerade att medföra onödig gränsdragningsproblematik.</w:t>
      </w:r>
    </w:p>
    <w:p>
      <w:pPr>
        <w:pStyle w:val="BodyText"/>
        <w:spacing w:line="302" w:lineRule="auto" w:before="97"/>
        <w:ind w:left="1661" w:right="1202"/>
        <w:rPr>
          <w:position w:val="3"/>
          <w:sz w:val="9"/>
        </w:rPr>
      </w:pPr>
      <w:r>
        <w:rPr>
          <w:w w:val="105"/>
        </w:rPr>
        <w:t>I</w:t>
      </w:r>
      <w:r>
        <w:rPr>
          <w:spacing w:val="-2"/>
          <w:w w:val="105"/>
        </w:rPr>
        <w:t> </w:t>
      </w:r>
      <w:r>
        <w:rPr>
          <w:w w:val="105"/>
        </w:rPr>
        <w:t>remissvaren</w:t>
      </w:r>
      <w:r>
        <w:rPr>
          <w:spacing w:val="-2"/>
          <w:w w:val="105"/>
        </w:rPr>
        <w:t> </w:t>
      </w:r>
      <w:r>
        <w:rPr>
          <w:w w:val="105"/>
        </w:rPr>
        <w:t>lyftes</w:t>
      </w:r>
      <w:r>
        <w:rPr>
          <w:spacing w:val="-2"/>
          <w:w w:val="105"/>
        </w:rPr>
        <w:t> </w:t>
      </w:r>
      <w:r>
        <w:rPr>
          <w:w w:val="105"/>
        </w:rPr>
        <w:t>också</w:t>
      </w:r>
      <w:r>
        <w:rPr>
          <w:spacing w:val="-2"/>
          <w:w w:val="105"/>
        </w:rPr>
        <w:t> </w:t>
      </w:r>
      <w:r>
        <w:rPr>
          <w:w w:val="105"/>
        </w:rPr>
        <w:t>att</w:t>
      </w:r>
      <w:r>
        <w:rPr>
          <w:spacing w:val="-2"/>
          <w:w w:val="105"/>
        </w:rPr>
        <w:t> </w:t>
      </w:r>
      <w:r>
        <w:rPr>
          <w:w w:val="105"/>
        </w:rPr>
        <w:t>det</w:t>
      </w:r>
      <w:r>
        <w:rPr>
          <w:spacing w:val="-2"/>
          <w:w w:val="105"/>
        </w:rPr>
        <w:t> </w:t>
      </w:r>
      <w:r>
        <w:rPr>
          <w:w w:val="105"/>
        </w:rPr>
        <w:t>är</w:t>
      </w:r>
      <w:r>
        <w:rPr>
          <w:spacing w:val="-2"/>
          <w:w w:val="105"/>
        </w:rPr>
        <w:t> </w:t>
      </w:r>
      <w:r>
        <w:rPr>
          <w:w w:val="105"/>
        </w:rPr>
        <w:t>oklart</w:t>
      </w:r>
      <w:r>
        <w:rPr>
          <w:spacing w:val="-2"/>
          <w:w w:val="105"/>
        </w:rPr>
        <w:t> </w:t>
      </w:r>
      <w:r>
        <w:rPr>
          <w:w w:val="105"/>
        </w:rPr>
        <w:t>hur</w:t>
      </w:r>
      <w:r>
        <w:rPr>
          <w:spacing w:val="-2"/>
          <w:w w:val="105"/>
        </w:rPr>
        <w:t> </w:t>
      </w:r>
      <w:r>
        <w:rPr>
          <w:w w:val="105"/>
        </w:rPr>
        <w:t>den</w:t>
      </w:r>
      <w:r>
        <w:rPr>
          <w:spacing w:val="-2"/>
          <w:w w:val="105"/>
        </w:rPr>
        <w:t> </w:t>
      </w:r>
      <w:r>
        <w:rPr>
          <w:w w:val="105"/>
        </w:rPr>
        <w:t>varning</w:t>
      </w:r>
      <w:r>
        <w:rPr>
          <w:spacing w:val="-2"/>
          <w:w w:val="105"/>
        </w:rPr>
        <w:t> </w:t>
      </w:r>
      <w:r>
        <w:rPr>
          <w:w w:val="105"/>
        </w:rPr>
        <w:t>som</w:t>
      </w:r>
      <w:r>
        <w:rPr>
          <w:spacing w:val="-1"/>
          <w:w w:val="105"/>
        </w:rPr>
        <w:t> </w:t>
      </w:r>
      <w:r>
        <w:rPr>
          <w:w w:val="105"/>
        </w:rPr>
        <w:t>ges</w:t>
      </w:r>
      <w:r>
        <w:rPr>
          <w:spacing w:val="-2"/>
          <w:w w:val="105"/>
        </w:rPr>
        <w:t> </w:t>
      </w:r>
      <w:r>
        <w:rPr>
          <w:w w:val="105"/>
        </w:rPr>
        <w:t>av</w:t>
      </w:r>
      <w:r>
        <w:rPr>
          <w:spacing w:val="-2"/>
          <w:w w:val="105"/>
        </w:rPr>
        <w:t> </w:t>
      </w:r>
      <w:r>
        <w:rPr>
          <w:w w:val="105"/>
        </w:rPr>
        <w:t>LAN</w:t>
      </w:r>
      <w:r>
        <w:rPr>
          <w:spacing w:val="-2"/>
          <w:w w:val="105"/>
        </w:rPr>
        <w:t> </w:t>
      </w:r>
      <w:r>
        <w:rPr>
          <w:w w:val="105"/>
        </w:rPr>
        <w:t>skiljer</w:t>
      </w:r>
      <w:r>
        <w:rPr>
          <w:spacing w:val="-2"/>
          <w:w w:val="105"/>
        </w:rPr>
        <w:t> </w:t>
      </w:r>
      <w:r>
        <w:rPr>
          <w:w w:val="105"/>
        </w:rPr>
        <w:t>sig</w:t>
      </w:r>
      <w:r>
        <w:rPr>
          <w:spacing w:val="40"/>
          <w:w w:val="105"/>
        </w:rPr>
        <w:t> </w:t>
      </w:r>
      <w:r>
        <w:rPr>
          <w:w w:val="105"/>
        </w:rPr>
        <w:t>från</w:t>
      </w:r>
      <w:r>
        <w:rPr>
          <w:spacing w:val="-2"/>
          <w:w w:val="105"/>
        </w:rPr>
        <w:t> </w:t>
      </w:r>
      <w:r>
        <w:rPr>
          <w:w w:val="105"/>
        </w:rPr>
        <w:t>en</w:t>
      </w:r>
      <w:r>
        <w:rPr>
          <w:spacing w:val="-2"/>
          <w:w w:val="105"/>
        </w:rPr>
        <w:t> </w:t>
      </w:r>
      <w:r>
        <w:rPr>
          <w:w w:val="105"/>
        </w:rPr>
        <w:t>varning</w:t>
      </w:r>
      <w:r>
        <w:rPr>
          <w:spacing w:val="-2"/>
          <w:w w:val="105"/>
        </w:rPr>
        <w:t> </w:t>
      </w:r>
      <w:r>
        <w:rPr>
          <w:w w:val="105"/>
        </w:rPr>
        <w:t>som</w:t>
      </w:r>
      <w:r>
        <w:rPr>
          <w:spacing w:val="-2"/>
          <w:w w:val="105"/>
        </w:rPr>
        <w:t> </w:t>
      </w:r>
      <w:r>
        <w:rPr>
          <w:w w:val="105"/>
        </w:rPr>
        <w:t>en</w:t>
      </w:r>
      <w:r>
        <w:rPr>
          <w:spacing w:val="-2"/>
          <w:w w:val="105"/>
        </w:rPr>
        <w:t> </w:t>
      </w:r>
      <w:r>
        <w:rPr>
          <w:w w:val="105"/>
        </w:rPr>
        <w:t>arbetsgivare</w:t>
      </w:r>
      <w:r>
        <w:rPr>
          <w:spacing w:val="-2"/>
          <w:w w:val="105"/>
        </w:rPr>
        <w:t> </w:t>
      </w:r>
      <w:r>
        <w:rPr>
          <w:w w:val="105"/>
        </w:rPr>
        <w:t>kan</w:t>
      </w:r>
      <w:r>
        <w:rPr>
          <w:spacing w:val="-2"/>
          <w:w w:val="105"/>
        </w:rPr>
        <w:t> </w:t>
      </w:r>
      <w:r>
        <w:rPr>
          <w:w w:val="105"/>
        </w:rPr>
        <w:t>ge</w:t>
      </w:r>
      <w:r>
        <w:rPr>
          <w:spacing w:val="-2"/>
          <w:w w:val="105"/>
        </w:rPr>
        <w:t> </w:t>
      </w:r>
      <w:r>
        <w:rPr>
          <w:w w:val="105"/>
        </w:rPr>
        <w:t>sina</w:t>
      </w:r>
      <w:r>
        <w:rPr>
          <w:spacing w:val="-2"/>
          <w:w w:val="105"/>
        </w:rPr>
        <w:t> </w:t>
      </w:r>
      <w:r>
        <w:rPr>
          <w:w w:val="105"/>
        </w:rPr>
        <w:t>anställda.</w:t>
      </w:r>
      <w:r>
        <w:rPr>
          <w:spacing w:val="-2"/>
          <w:w w:val="105"/>
        </w:rPr>
        <w:t> </w:t>
      </w:r>
      <w:r>
        <w:rPr>
          <w:w w:val="105"/>
        </w:rPr>
        <w:t>Det</w:t>
      </w:r>
      <w:r>
        <w:rPr>
          <w:spacing w:val="-1"/>
          <w:w w:val="105"/>
        </w:rPr>
        <w:t> </w:t>
      </w:r>
      <w:r>
        <w:rPr>
          <w:w w:val="105"/>
        </w:rPr>
        <w:t>ansågs</w:t>
      </w:r>
      <w:r>
        <w:rPr>
          <w:spacing w:val="-2"/>
          <w:w w:val="105"/>
        </w:rPr>
        <w:t> </w:t>
      </w:r>
      <w:r>
        <w:rPr>
          <w:w w:val="105"/>
        </w:rPr>
        <w:t>även</w:t>
      </w:r>
      <w:r>
        <w:rPr>
          <w:spacing w:val="-2"/>
          <w:w w:val="105"/>
        </w:rPr>
        <w:t> </w:t>
      </w:r>
      <w:r>
        <w:rPr>
          <w:w w:val="105"/>
        </w:rPr>
        <w:t>vara</w:t>
      </w:r>
      <w:r>
        <w:rPr>
          <w:spacing w:val="-2"/>
          <w:w w:val="105"/>
        </w:rPr>
        <w:t> </w:t>
      </w:r>
      <w:r>
        <w:rPr>
          <w:w w:val="105"/>
        </w:rPr>
        <w:t>oklart</w:t>
      </w:r>
      <w:r>
        <w:rPr>
          <w:spacing w:val="40"/>
          <w:w w:val="105"/>
        </w:rPr>
        <w:t> </w:t>
      </w:r>
      <w:r>
        <w:rPr>
          <w:w w:val="105"/>
        </w:rPr>
        <w:t>vad varningen var tänkt att medföra i praktiken för läraren, och hur länge en varning</w:t>
      </w:r>
      <w:r>
        <w:rPr>
          <w:spacing w:val="40"/>
          <w:w w:val="105"/>
        </w:rPr>
        <w:t> </w:t>
      </w:r>
      <w:r>
        <w:rPr>
          <w:w w:val="105"/>
        </w:rPr>
        <w:t>ska belasta läraren i legitimationsregistret. Det finns än idag inga regler kring hur</w:t>
      </w:r>
      <w:r>
        <w:rPr>
          <w:spacing w:val="40"/>
          <w:w w:val="105"/>
        </w:rPr>
        <w:t> </w:t>
      </w:r>
      <w:r>
        <w:rPr>
          <w:w w:val="105"/>
        </w:rPr>
        <w:t>länge en varning ska finnas kvar.</w:t>
      </w:r>
      <w:r>
        <w:rPr>
          <w:w w:val="105"/>
          <w:position w:val="3"/>
          <w:sz w:val="9"/>
        </w:rPr>
        <w:t>113</w:t>
      </w:r>
    </w:p>
    <w:p>
      <w:pPr>
        <w:pStyle w:val="Heading5"/>
        <w:numPr>
          <w:ilvl w:val="2"/>
          <w:numId w:val="7"/>
        </w:numPr>
        <w:tabs>
          <w:tab w:pos="1659" w:val="left" w:leader="none"/>
          <w:tab w:pos="1661" w:val="left" w:leader="none"/>
        </w:tabs>
        <w:spacing w:line="266" w:lineRule="auto" w:before="154" w:after="0"/>
        <w:ind w:left="1661" w:right="1259" w:hanging="454"/>
        <w:jc w:val="left"/>
      </w:pPr>
      <w:r>
        <w:rPr/>
        <w:t>Domstolar har underrättelseskyldighet men saknar förutsättningar för att fullgöra den</w:t>
      </w:r>
    </w:p>
    <w:p>
      <w:pPr>
        <w:pStyle w:val="BodyText"/>
        <w:spacing w:line="302" w:lineRule="auto" w:before="62"/>
        <w:ind w:left="1660" w:right="1345"/>
        <w:rPr>
          <w:position w:val="3"/>
          <w:sz w:val="9"/>
        </w:rPr>
      </w:pPr>
      <w:r>
        <w:rPr>
          <w:w w:val="105"/>
        </w:rPr>
        <w:t>Enligt en förordning ska domstolar underrätta Skolinspektionen när legitimerade</w:t>
      </w:r>
      <w:r>
        <w:rPr>
          <w:spacing w:val="40"/>
          <w:w w:val="105"/>
        </w:rPr>
        <w:t> </w:t>
      </w:r>
      <w:r>
        <w:rPr>
          <w:w w:val="105"/>
        </w:rPr>
        <w:t>lärare</w:t>
      </w:r>
      <w:r>
        <w:rPr>
          <w:spacing w:val="-2"/>
          <w:w w:val="105"/>
        </w:rPr>
        <w:t> </w:t>
      </w:r>
      <w:r>
        <w:rPr>
          <w:w w:val="105"/>
        </w:rPr>
        <w:t>eller</w:t>
      </w:r>
      <w:r>
        <w:rPr>
          <w:spacing w:val="-2"/>
          <w:w w:val="105"/>
        </w:rPr>
        <w:t> </w:t>
      </w:r>
      <w:r>
        <w:rPr>
          <w:w w:val="105"/>
        </w:rPr>
        <w:t>förskollärare</w:t>
      </w:r>
      <w:r>
        <w:rPr>
          <w:spacing w:val="-2"/>
          <w:w w:val="105"/>
        </w:rPr>
        <w:t> </w:t>
      </w:r>
      <w:r>
        <w:rPr>
          <w:w w:val="105"/>
        </w:rPr>
        <w:t>dömts</w:t>
      </w:r>
      <w:r>
        <w:rPr>
          <w:spacing w:val="-2"/>
          <w:w w:val="105"/>
        </w:rPr>
        <w:t> </w:t>
      </w:r>
      <w:r>
        <w:rPr>
          <w:w w:val="105"/>
        </w:rPr>
        <w:t>för</w:t>
      </w:r>
      <w:r>
        <w:rPr>
          <w:spacing w:val="-2"/>
          <w:w w:val="105"/>
        </w:rPr>
        <w:t> </w:t>
      </w:r>
      <w:r>
        <w:rPr>
          <w:w w:val="105"/>
        </w:rPr>
        <w:t>brott</w:t>
      </w:r>
      <w:r>
        <w:rPr>
          <w:spacing w:val="-2"/>
          <w:w w:val="105"/>
        </w:rPr>
        <w:t> </w:t>
      </w:r>
      <w:r>
        <w:rPr>
          <w:w w:val="105"/>
        </w:rPr>
        <w:t>i</w:t>
      </w:r>
      <w:r>
        <w:rPr>
          <w:spacing w:val="-2"/>
          <w:w w:val="105"/>
        </w:rPr>
        <w:t> </w:t>
      </w:r>
      <w:r>
        <w:rPr>
          <w:w w:val="105"/>
        </w:rPr>
        <w:t>eller</w:t>
      </w:r>
      <w:r>
        <w:rPr>
          <w:spacing w:val="-2"/>
          <w:w w:val="105"/>
        </w:rPr>
        <w:t> </w:t>
      </w:r>
      <w:r>
        <w:rPr>
          <w:w w:val="105"/>
        </w:rPr>
        <w:t>i</w:t>
      </w:r>
      <w:r>
        <w:rPr>
          <w:spacing w:val="-2"/>
          <w:w w:val="105"/>
        </w:rPr>
        <w:t> </w:t>
      </w:r>
      <w:r>
        <w:rPr>
          <w:w w:val="105"/>
        </w:rPr>
        <w:t>samband</w:t>
      </w:r>
      <w:r>
        <w:rPr>
          <w:spacing w:val="-3"/>
          <w:w w:val="105"/>
        </w:rPr>
        <w:t> </w:t>
      </w:r>
      <w:r>
        <w:rPr>
          <w:w w:val="105"/>
        </w:rPr>
        <w:t>med</w:t>
      </w:r>
      <w:r>
        <w:rPr>
          <w:spacing w:val="-2"/>
          <w:w w:val="105"/>
        </w:rPr>
        <w:t> </w:t>
      </w:r>
      <w:r>
        <w:rPr>
          <w:w w:val="105"/>
        </w:rPr>
        <w:t>sin</w:t>
      </w:r>
      <w:r>
        <w:rPr>
          <w:spacing w:val="-2"/>
          <w:w w:val="105"/>
        </w:rPr>
        <w:t> </w:t>
      </w:r>
      <w:r>
        <w:rPr>
          <w:w w:val="105"/>
        </w:rPr>
        <w:t>yrkesutövning.</w:t>
      </w:r>
      <w:r>
        <w:rPr>
          <w:w w:val="105"/>
          <w:position w:val="3"/>
          <w:sz w:val="9"/>
        </w:rPr>
        <w:t>114</w:t>
      </w:r>
      <w:r>
        <w:rPr>
          <w:spacing w:val="40"/>
          <w:w w:val="105"/>
          <w:position w:val="3"/>
          <w:sz w:val="9"/>
        </w:rPr>
        <w:t> </w:t>
      </w:r>
      <w:r>
        <w:rPr>
          <w:w w:val="105"/>
        </w:rPr>
        <w:t>Domstolar ska även informera om domar med annan påföljd än böter för följande</w:t>
      </w:r>
      <w:r>
        <w:rPr>
          <w:spacing w:val="40"/>
          <w:w w:val="105"/>
        </w:rPr>
        <w:t> </w:t>
      </w:r>
      <w:r>
        <w:rPr>
          <w:w w:val="105"/>
        </w:rPr>
        <w:t>brott: mord, dråp, grov misshandel, människorov, sexualbrott, grovt rån,</w:t>
      </w:r>
      <w:r>
        <w:rPr>
          <w:spacing w:val="40"/>
          <w:w w:val="105"/>
        </w:rPr>
        <w:t> </w:t>
      </w:r>
      <w:r>
        <w:rPr>
          <w:w w:val="105"/>
        </w:rPr>
        <w:t>barnpornografibrott, brott mot terroristbrottslagen och involverande av underårig i</w:t>
      </w:r>
      <w:r>
        <w:rPr>
          <w:spacing w:val="40"/>
          <w:w w:val="105"/>
        </w:rPr>
        <w:t> </w:t>
      </w:r>
      <w:r>
        <w:rPr>
          <w:spacing w:val="-2"/>
          <w:w w:val="105"/>
        </w:rPr>
        <w:t>brottslighet.</w:t>
      </w:r>
      <w:r>
        <w:rPr>
          <w:spacing w:val="-2"/>
          <w:w w:val="105"/>
          <w:position w:val="3"/>
          <w:sz w:val="9"/>
        </w:rPr>
        <w:t>115</w:t>
      </w:r>
    </w:p>
    <w:p>
      <w:pPr>
        <w:pStyle w:val="BodyText"/>
        <w:spacing w:line="302" w:lineRule="auto" w:before="100"/>
        <w:ind w:left="1661" w:right="1135"/>
      </w:pPr>
      <w:r>
        <w:rPr>
          <w:w w:val="105"/>
        </w:rPr>
        <w:t>Både Domstolsverket och Skolinspektionen bekräftar att domar om brottsdömda</w:t>
      </w:r>
      <w:r>
        <w:rPr>
          <w:spacing w:val="40"/>
          <w:w w:val="105"/>
        </w:rPr>
        <w:t> </w:t>
      </w:r>
      <w:r>
        <w:rPr>
          <w:w w:val="105"/>
        </w:rPr>
        <w:t>legitimerade lärare inte alltid når Skolinspektionen. Problemet har funnits under en</w:t>
      </w:r>
      <w:r>
        <w:rPr>
          <w:spacing w:val="40"/>
          <w:w w:val="105"/>
        </w:rPr>
        <w:t> </w:t>
      </w:r>
      <w:r>
        <w:rPr>
          <w:w w:val="105"/>
        </w:rPr>
        <w:t>längre tid och gäller även andra legitimationsyrken som omfattas av domstolarnas</w:t>
      </w:r>
      <w:r>
        <w:rPr>
          <w:spacing w:val="40"/>
          <w:w w:val="105"/>
        </w:rPr>
        <w:t> </w:t>
      </w:r>
      <w:r>
        <w:rPr>
          <w:w w:val="105"/>
        </w:rPr>
        <w:t>underrättelseskyldighet. En anledning är att yrket sällan framgår i domen, särskilt om</w:t>
      </w:r>
    </w:p>
    <w:p>
      <w:pPr>
        <w:pStyle w:val="BodyText"/>
        <w:spacing w:before="10"/>
        <w:rPr>
          <w:sz w:val="15"/>
        </w:rPr>
      </w:pPr>
      <w:r>
        <w:rPr>
          <w:sz w:val="15"/>
        </w:rPr>
        <mc:AlternateContent>
          <mc:Choice Requires="wps">
            <w:drawing>
              <wp:anchor distT="0" distB="0" distL="0" distR="0" allowOverlap="1" layoutInCell="1" locked="0" behindDoc="1" simplePos="0" relativeHeight="487620096">
                <wp:simplePos x="0" y="0"/>
                <wp:positionH relativeFrom="page">
                  <wp:posOffset>1504365</wp:posOffset>
                </wp:positionH>
                <wp:positionV relativeFrom="paragraph">
                  <wp:posOffset>131601</wp:posOffset>
                </wp:positionV>
                <wp:extent cx="1169035" cy="4445"/>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0.362318pt;width:92.004pt;height:.345pt;mso-position-horizontal-relative:page;mso-position-vertical-relative:paragraph;z-index:-15696384;mso-wrap-distance-left:0;mso-wrap-distance-right:0" id="docshape103" filled="true" fillcolor="#000000" stroked="false">
                <v:fill type="solid"/>
                <w10:wrap type="topAndBottom"/>
              </v:rect>
            </w:pict>
          </mc:Fallback>
        </mc:AlternateContent>
      </w:r>
    </w:p>
    <w:p>
      <w:pPr>
        <w:spacing w:before="61"/>
        <w:ind w:left="1661" w:right="0" w:firstLine="0"/>
        <w:jc w:val="left"/>
        <w:rPr>
          <w:sz w:val="11"/>
        </w:rPr>
      </w:pPr>
      <w:r>
        <w:rPr>
          <w:position w:val="3"/>
          <w:sz w:val="7"/>
        </w:rPr>
        <w:t>110</w:t>
      </w:r>
      <w:r>
        <w:rPr>
          <w:spacing w:val="40"/>
          <w:position w:val="3"/>
          <w:sz w:val="7"/>
        </w:rPr>
        <w:t>  </w:t>
      </w:r>
      <w:r>
        <w:rPr>
          <w:sz w:val="11"/>
        </w:rPr>
        <w:t>IVO, ”Klagomål enligt patientsäkerhetslagen</w:t>
      </w:r>
      <w:r>
        <w:rPr>
          <w:spacing w:val="2"/>
          <w:sz w:val="11"/>
        </w:rPr>
        <w:t> </w:t>
      </w:r>
      <w:r>
        <w:rPr>
          <w:sz w:val="11"/>
        </w:rPr>
        <w:t>(PSL)”, hämtad</w:t>
      </w:r>
      <w:r>
        <w:rPr>
          <w:spacing w:val="1"/>
          <w:sz w:val="11"/>
        </w:rPr>
        <w:t> </w:t>
      </w:r>
      <w:r>
        <w:rPr>
          <w:sz w:val="11"/>
        </w:rPr>
        <w:t>2025-02-</w:t>
      </w:r>
      <w:r>
        <w:rPr>
          <w:spacing w:val="-5"/>
          <w:sz w:val="11"/>
        </w:rPr>
        <w:t>05.</w:t>
      </w:r>
    </w:p>
    <w:p>
      <w:pPr>
        <w:spacing w:before="17"/>
        <w:ind w:left="1661" w:right="0" w:firstLine="0"/>
        <w:jc w:val="left"/>
        <w:rPr>
          <w:sz w:val="11"/>
        </w:rPr>
      </w:pPr>
      <w:r>
        <w:rPr>
          <w:position w:val="3"/>
          <w:sz w:val="7"/>
        </w:rPr>
        <w:t>111</w:t>
      </w:r>
      <w:r>
        <w:rPr>
          <w:spacing w:val="43"/>
          <w:position w:val="3"/>
          <w:sz w:val="7"/>
        </w:rPr>
        <w:t>  </w:t>
      </w:r>
      <w:r>
        <w:rPr>
          <w:sz w:val="11"/>
        </w:rPr>
        <w:t>Prop.</w:t>
      </w:r>
      <w:r>
        <w:rPr>
          <w:spacing w:val="2"/>
          <w:sz w:val="11"/>
        </w:rPr>
        <w:t> </w:t>
      </w:r>
      <w:r>
        <w:rPr>
          <w:sz w:val="11"/>
        </w:rPr>
        <w:t>2010/11:20,</w:t>
      </w:r>
      <w:r>
        <w:rPr>
          <w:spacing w:val="2"/>
          <w:sz w:val="11"/>
        </w:rPr>
        <w:t> </w:t>
      </w:r>
      <w:r>
        <w:rPr>
          <w:sz w:val="11"/>
        </w:rPr>
        <w:t>s.</w:t>
      </w:r>
      <w:r>
        <w:rPr>
          <w:spacing w:val="2"/>
          <w:sz w:val="11"/>
        </w:rPr>
        <w:t> </w:t>
      </w:r>
      <w:r>
        <w:rPr>
          <w:sz w:val="11"/>
        </w:rPr>
        <w:t>57,</w:t>
      </w:r>
      <w:r>
        <w:rPr>
          <w:spacing w:val="2"/>
          <w:sz w:val="11"/>
        </w:rPr>
        <w:t> </w:t>
      </w:r>
      <w:r>
        <w:rPr>
          <w:sz w:val="11"/>
        </w:rPr>
        <w:t>bet.</w:t>
      </w:r>
      <w:r>
        <w:rPr>
          <w:spacing w:val="3"/>
          <w:sz w:val="11"/>
        </w:rPr>
        <w:t> </w:t>
      </w:r>
      <w:r>
        <w:rPr>
          <w:sz w:val="11"/>
        </w:rPr>
        <w:t>2010/11:UbU5,</w:t>
      </w:r>
      <w:r>
        <w:rPr>
          <w:spacing w:val="1"/>
          <w:sz w:val="11"/>
        </w:rPr>
        <w:t> </w:t>
      </w:r>
      <w:r>
        <w:rPr>
          <w:sz w:val="11"/>
        </w:rPr>
        <w:t>rskr.</w:t>
      </w:r>
      <w:r>
        <w:rPr>
          <w:spacing w:val="3"/>
          <w:sz w:val="11"/>
        </w:rPr>
        <w:t> </w:t>
      </w:r>
      <w:r>
        <w:rPr>
          <w:spacing w:val="-2"/>
          <w:sz w:val="11"/>
        </w:rPr>
        <w:t>2010/11:171.</w:t>
      </w:r>
    </w:p>
    <w:p>
      <w:pPr>
        <w:spacing w:before="17"/>
        <w:ind w:left="1661" w:right="0" w:firstLine="0"/>
        <w:jc w:val="left"/>
        <w:rPr>
          <w:sz w:val="11"/>
        </w:rPr>
      </w:pPr>
      <w:r>
        <w:rPr>
          <w:w w:val="105"/>
          <w:position w:val="3"/>
          <w:sz w:val="7"/>
        </w:rPr>
        <w:t>112</w:t>
      </w:r>
      <w:r>
        <w:rPr>
          <w:spacing w:val="72"/>
          <w:w w:val="105"/>
          <w:position w:val="3"/>
          <w:sz w:val="7"/>
        </w:rPr>
        <w:t> </w:t>
      </w:r>
      <w:r>
        <w:rPr>
          <w:w w:val="105"/>
          <w:sz w:val="11"/>
        </w:rPr>
        <w:t>Remissvaren</w:t>
      </w:r>
      <w:r>
        <w:rPr>
          <w:spacing w:val="-8"/>
          <w:w w:val="105"/>
          <w:sz w:val="11"/>
        </w:rPr>
        <w:t> </w:t>
      </w:r>
      <w:r>
        <w:rPr>
          <w:w w:val="105"/>
          <w:sz w:val="11"/>
        </w:rPr>
        <w:t>från</w:t>
      </w:r>
      <w:r>
        <w:rPr>
          <w:spacing w:val="-6"/>
          <w:w w:val="105"/>
          <w:sz w:val="11"/>
        </w:rPr>
        <w:t> </w:t>
      </w:r>
      <w:r>
        <w:rPr>
          <w:w w:val="105"/>
          <w:sz w:val="11"/>
        </w:rPr>
        <w:t>Skolinspektionen,</w:t>
      </w:r>
      <w:r>
        <w:rPr>
          <w:spacing w:val="-7"/>
          <w:w w:val="105"/>
          <w:sz w:val="11"/>
        </w:rPr>
        <w:t> </w:t>
      </w:r>
      <w:r>
        <w:rPr>
          <w:w w:val="105"/>
          <w:sz w:val="11"/>
        </w:rPr>
        <w:t>HSAN</w:t>
      </w:r>
      <w:r>
        <w:rPr>
          <w:spacing w:val="-7"/>
          <w:w w:val="105"/>
          <w:sz w:val="11"/>
        </w:rPr>
        <w:t> </w:t>
      </w:r>
      <w:r>
        <w:rPr>
          <w:w w:val="105"/>
          <w:sz w:val="11"/>
        </w:rPr>
        <w:t>och</w:t>
      </w:r>
      <w:r>
        <w:rPr>
          <w:spacing w:val="-7"/>
          <w:w w:val="105"/>
          <w:sz w:val="11"/>
        </w:rPr>
        <w:t> </w:t>
      </w:r>
      <w:r>
        <w:rPr>
          <w:spacing w:val="-2"/>
          <w:w w:val="105"/>
          <w:sz w:val="11"/>
        </w:rPr>
        <w:t>Lärarförbundet.</w:t>
      </w:r>
    </w:p>
    <w:p>
      <w:pPr>
        <w:spacing w:before="16"/>
        <w:ind w:left="1661" w:right="0" w:firstLine="0"/>
        <w:jc w:val="left"/>
        <w:rPr>
          <w:sz w:val="11"/>
        </w:rPr>
      </w:pPr>
      <w:r>
        <w:rPr>
          <w:position w:val="3"/>
          <w:sz w:val="7"/>
        </w:rPr>
        <w:t>113</w:t>
      </w:r>
      <w:r>
        <w:rPr>
          <w:spacing w:val="35"/>
          <w:position w:val="3"/>
          <w:sz w:val="7"/>
        </w:rPr>
        <w:t>  </w:t>
      </w:r>
      <w:r>
        <w:rPr>
          <w:sz w:val="11"/>
        </w:rPr>
        <w:t>Mejl</w:t>
      </w:r>
      <w:r>
        <w:rPr>
          <w:spacing w:val="-1"/>
          <w:sz w:val="11"/>
        </w:rPr>
        <w:t> </w:t>
      </w:r>
      <w:r>
        <w:rPr>
          <w:sz w:val="11"/>
        </w:rPr>
        <w:t>från</w:t>
      </w:r>
      <w:r>
        <w:rPr>
          <w:spacing w:val="-2"/>
          <w:sz w:val="11"/>
        </w:rPr>
        <w:t> </w:t>
      </w:r>
      <w:r>
        <w:rPr>
          <w:sz w:val="11"/>
        </w:rPr>
        <w:t>företrädare</w:t>
      </w:r>
      <w:r>
        <w:rPr>
          <w:spacing w:val="-2"/>
          <w:sz w:val="11"/>
        </w:rPr>
        <w:t> </w:t>
      </w:r>
      <w:r>
        <w:rPr>
          <w:sz w:val="11"/>
        </w:rPr>
        <w:t>för</w:t>
      </w:r>
      <w:r>
        <w:rPr>
          <w:spacing w:val="-2"/>
          <w:sz w:val="11"/>
        </w:rPr>
        <w:t> </w:t>
      </w:r>
      <w:r>
        <w:rPr>
          <w:sz w:val="11"/>
        </w:rPr>
        <w:t>LAN-kansliet,</w:t>
      </w:r>
      <w:r>
        <w:rPr>
          <w:spacing w:val="-2"/>
          <w:sz w:val="11"/>
        </w:rPr>
        <w:t> </w:t>
      </w:r>
      <w:r>
        <w:rPr>
          <w:sz w:val="11"/>
        </w:rPr>
        <w:t>2025-04-</w:t>
      </w:r>
      <w:r>
        <w:rPr>
          <w:spacing w:val="-5"/>
          <w:sz w:val="11"/>
        </w:rPr>
        <w:t>22.</w:t>
      </w:r>
    </w:p>
    <w:p>
      <w:pPr>
        <w:spacing w:before="17"/>
        <w:ind w:left="1661" w:right="0" w:firstLine="0"/>
        <w:jc w:val="left"/>
        <w:rPr>
          <w:sz w:val="11"/>
        </w:rPr>
      </w:pPr>
      <w:r>
        <w:rPr>
          <w:w w:val="105"/>
          <w:position w:val="3"/>
          <w:sz w:val="7"/>
        </w:rPr>
        <w:t>114</w:t>
      </w:r>
      <w:r>
        <w:rPr>
          <w:spacing w:val="69"/>
          <w:w w:val="105"/>
          <w:position w:val="3"/>
          <w:sz w:val="7"/>
        </w:rPr>
        <w:t> </w:t>
      </w:r>
      <w:r>
        <w:rPr>
          <w:w w:val="105"/>
          <w:sz w:val="11"/>
        </w:rPr>
        <w:t>Förordningen</w:t>
      </w:r>
      <w:r>
        <w:rPr>
          <w:spacing w:val="-7"/>
          <w:w w:val="105"/>
          <w:sz w:val="11"/>
        </w:rPr>
        <w:t> </w:t>
      </w:r>
      <w:r>
        <w:rPr>
          <w:w w:val="105"/>
          <w:sz w:val="11"/>
        </w:rPr>
        <w:t>(2011:278)</w:t>
      </w:r>
      <w:r>
        <w:rPr>
          <w:spacing w:val="-7"/>
          <w:w w:val="105"/>
          <w:sz w:val="11"/>
        </w:rPr>
        <w:t> </w:t>
      </w:r>
      <w:r>
        <w:rPr>
          <w:w w:val="105"/>
          <w:sz w:val="11"/>
        </w:rPr>
        <w:t>om</w:t>
      </w:r>
      <w:r>
        <w:rPr>
          <w:spacing w:val="-8"/>
          <w:w w:val="105"/>
          <w:sz w:val="11"/>
        </w:rPr>
        <w:t> </w:t>
      </w:r>
      <w:r>
        <w:rPr>
          <w:w w:val="105"/>
          <w:sz w:val="11"/>
        </w:rPr>
        <w:t>underrättelse</w:t>
      </w:r>
      <w:r>
        <w:rPr>
          <w:spacing w:val="-7"/>
          <w:w w:val="105"/>
          <w:sz w:val="11"/>
        </w:rPr>
        <w:t> </w:t>
      </w:r>
      <w:r>
        <w:rPr>
          <w:w w:val="105"/>
          <w:sz w:val="11"/>
        </w:rPr>
        <w:t>till</w:t>
      </w:r>
      <w:r>
        <w:rPr>
          <w:spacing w:val="-7"/>
          <w:w w:val="105"/>
          <w:sz w:val="11"/>
        </w:rPr>
        <w:t> </w:t>
      </w:r>
      <w:r>
        <w:rPr>
          <w:w w:val="105"/>
          <w:sz w:val="11"/>
        </w:rPr>
        <w:t>Statens</w:t>
      </w:r>
      <w:r>
        <w:rPr>
          <w:spacing w:val="-7"/>
          <w:w w:val="105"/>
          <w:sz w:val="11"/>
        </w:rPr>
        <w:t> </w:t>
      </w:r>
      <w:r>
        <w:rPr>
          <w:w w:val="105"/>
          <w:sz w:val="11"/>
        </w:rPr>
        <w:t>skolinspektion</w:t>
      </w:r>
      <w:r>
        <w:rPr>
          <w:spacing w:val="-7"/>
          <w:w w:val="105"/>
          <w:sz w:val="11"/>
        </w:rPr>
        <w:t> </w:t>
      </w:r>
      <w:r>
        <w:rPr>
          <w:w w:val="105"/>
          <w:sz w:val="11"/>
        </w:rPr>
        <w:t>om</w:t>
      </w:r>
      <w:r>
        <w:rPr>
          <w:spacing w:val="-8"/>
          <w:w w:val="105"/>
          <w:sz w:val="11"/>
        </w:rPr>
        <w:t> </w:t>
      </w:r>
      <w:r>
        <w:rPr>
          <w:w w:val="105"/>
          <w:sz w:val="11"/>
        </w:rPr>
        <w:t>domar</w:t>
      </w:r>
      <w:r>
        <w:rPr>
          <w:spacing w:val="-6"/>
          <w:w w:val="105"/>
          <w:sz w:val="11"/>
        </w:rPr>
        <w:t> </w:t>
      </w:r>
      <w:r>
        <w:rPr>
          <w:w w:val="105"/>
          <w:sz w:val="11"/>
        </w:rPr>
        <w:t>i</w:t>
      </w:r>
      <w:r>
        <w:rPr>
          <w:spacing w:val="-7"/>
          <w:w w:val="105"/>
          <w:sz w:val="11"/>
        </w:rPr>
        <w:t> </w:t>
      </w:r>
      <w:r>
        <w:rPr>
          <w:w w:val="105"/>
          <w:sz w:val="11"/>
        </w:rPr>
        <w:t>vissa</w:t>
      </w:r>
      <w:r>
        <w:rPr>
          <w:spacing w:val="-8"/>
          <w:w w:val="105"/>
          <w:sz w:val="11"/>
        </w:rPr>
        <w:t> </w:t>
      </w:r>
      <w:r>
        <w:rPr>
          <w:spacing w:val="-2"/>
          <w:w w:val="105"/>
          <w:sz w:val="11"/>
        </w:rPr>
        <w:t>brottmål.</w:t>
      </w:r>
    </w:p>
    <w:p>
      <w:pPr>
        <w:spacing w:before="17"/>
        <w:ind w:left="1661" w:right="0" w:firstLine="0"/>
        <w:jc w:val="left"/>
        <w:rPr>
          <w:sz w:val="11"/>
        </w:rPr>
      </w:pPr>
      <w:r>
        <w:rPr>
          <w:w w:val="105"/>
          <w:position w:val="3"/>
          <w:sz w:val="7"/>
        </w:rPr>
        <w:t>115</w:t>
      </w:r>
      <w:r>
        <w:rPr>
          <w:spacing w:val="72"/>
          <w:w w:val="150"/>
          <w:position w:val="3"/>
          <w:sz w:val="7"/>
        </w:rPr>
        <w:t> </w:t>
      </w:r>
      <w:r>
        <w:rPr>
          <w:w w:val="105"/>
          <w:sz w:val="11"/>
        </w:rPr>
        <w:t>Se</w:t>
      </w:r>
      <w:r>
        <w:rPr>
          <w:spacing w:val="-5"/>
          <w:w w:val="105"/>
          <w:sz w:val="11"/>
        </w:rPr>
        <w:t> </w:t>
      </w:r>
      <w:r>
        <w:rPr>
          <w:w w:val="105"/>
          <w:sz w:val="11"/>
        </w:rPr>
        <w:t>1</w:t>
      </w:r>
      <w:r>
        <w:rPr>
          <w:spacing w:val="-4"/>
          <w:w w:val="105"/>
          <w:sz w:val="11"/>
        </w:rPr>
        <w:t> </w:t>
      </w:r>
      <w:r>
        <w:rPr>
          <w:w w:val="105"/>
          <w:sz w:val="11"/>
        </w:rPr>
        <w:t>§</w:t>
      </w:r>
      <w:r>
        <w:rPr>
          <w:spacing w:val="-6"/>
          <w:w w:val="105"/>
          <w:sz w:val="11"/>
        </w:rPr>
        <w:t> </w:t>
      </w:r>
      <w:r>
        <w:rPr>
          <w:w w:val="105"/>
          <w:sz w:val="11"/>
        </w:rPr>
        <w:t>punkt</w:t>
      </w:r>
      <w:r>
        <w:rPr>
          <w:spacing w:val="-5"/>
          <w:w w:val="105"/>
          <w:sz w:val="11"/>
        </w:rPr>
        <w:t> </w:t>
      </w:r>
      <w:r>
        <w:rPr>
          <w:w w:val="105"/>
          <w:sz w:val="11"/>
        </w:rPr>
        <w:t>2</w:t>
      </w:r>
      <w:r>
        <w:rPr>
          <w:spacing w:val="-5"/>
          <w:w w:val="105"/>
          <w:sz w:val="11"/>
        </w:rPr>
        <w:t> </w:t>
      </w:r>
      <w:r>
        <w:rPr>
          <w:w w:val="105"/>
          <w:sz w:val="11"/>
        </w:rPr>
        <w:t>förordningen</w:t>
      </w:r>
      <w:r>
        <w:rPr>
          <w:spacing w:val="-4"/>
          <w:w w:val="105"/>
          <w:sz w:val="11"/>
        </w:rPr>
        <w:t> </w:t>
      </w:r>
      <w:r>
        <w:rPr>
          <w:w w:val="105"/>
          <w:sz w:val="11"/>
        </w:rPr>
        <w:t>om</w:t>
      </w:r>
      <w:r>
        <w:rPr>
          <w:spacing w:val="-6"/>
          <w:w w:val="105"/>
          <w:sz w:val="11"/>
        </w:rPr>
        <w:t> </w:t>
      </w:r>
      <w:r>
        <w:rPr>
          <w:w w:val="105"/>
          <w:sz w:val="11"/>
        </w:rPr>
        <w:t>underrättelse</w:t>
      </w:r>
      <w:r>
        <w:rPr>
          <w:spacing w:val="-6"/>
          <w:w w:val="105"/>
          <w:sz w:val="11"/>
        </w:rPr>
        <w:t> </w:t>
      </w:r>
      <w:r>
        <w:rPr>
          <w:w w:val="105"/>
          <w:sz w:val="11"/>
        </w:rPr>
        <w:t>till</w:t>
      </w:r>
      <w:r>
        <w:rPr>
          <w:spacing w:val="-5"/>
          <w:w w:val="105"/>
          <w:sz w:val="11"/>
        </w:rPr>
        <w:t> </w:t>
      </w:r>
      <w:r>
        <w:rPr>
          <w:w w:val="105"/>
          <w:sz w:val="11"/>
        </w:rPr>
        <w:t>Statens</w:t>
      </w:r>
      <w:r>
        <w:rPr>
          <w:spacing w:val="-5"/>
          <w:w w:val="105"/>
          <w:sz w:val="11"/>
        </w:rPr>
        <w:t> </w:t>
      </w:r>
      <w:r>
        <w:rPr>
          <w:w w:val="105"/>
          <w:sz w:val="11"/>
        </w:rPr>
        <w:t>skolinspektion</w:t>
      </w:r>
      <w:r>
        <w:rPr>
          <w:spacing w:val="-5"/>
          <w:w w:val="105"/>
          <w:sz w:val="11"/>
        </w:rPr>
        <w:t> </w:t>
      </w:r>
      <w:r>
        <w:rPr>
          <w:w w:val="105"/>
          <w:sz w:val="11"/>
        </w:rPr>
        <w:t>om</w:t>
      </w:r>
      <w:r>
        <w:rPr>
          <w:spacing w:val="-5"/>
          <w:w w:val="105"/>
          <w:sz w:val="11"/>
        </w:rPr>
        <w:t> </w:t>
      </w:r>
      <w:r>
        <w:rPr>
          <w:w w:val="105"/>
          <w:sz w:val="11"/>
        </w:rPr>
        <w:t>domar</w:t>
      </w:r>
      <w:r>
        <w:rPr>
          <w:spacing w:val="-5"/>
          <w:w w:val="105"/>
          <w:sz w:val="11"/>
        </w:rPr>
        <w:t> </w:t>
      </w:r>
      <w:r>
        <w:rPr>
          <w:w w:val="105"/>
          <w:sz w:val="11"/>
        </w:rPr>
        <w:t>i</w:t>
      </w:r>
      <w:r>
        <w:rPr>
          <w:spacing w:val="-5"/>
          <w:w w:val="105"/>
          <w:sz w:val="11"/>
        </w:rPr>
        <w:t> </w:t>
      </w:r>
      <w:r>
        <w:rPr>
          <w:w w:val="105"/>
          <w:sz w:val="11"/>
        </w:rPr>
        <w:t>vissa</w:t>
      </w:r>
      <w:r>
        <w:rPr>
          <w:spacing w:val="-5"/>
          <w:w w:val="105"/>
          <w:sz w:val="11"/>
        </w:rPr>
        <w:t> </w:t>
      </w:r>
      <w:r>
        <w:rPr>
          <w:spacing w:val="-2"/>
          <w:w w:val="105"/>
          <w:sz w:val="11"/>
        </w:rPr>
        <w:t>brottmål.</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35</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2070"/>
        <w:rPr>
          <w:position w:val="3"/>
          <w:sz w:val="9"/>
        </w:rPr>
      </w:pPr>
      <w:r>
        <w:rPr>
          <w:w w:val="105"/>
        </w:rPr>
        <w:t>brottet inte begåtts i samband med yrkesutövningen. Det åligger därutöver den</w:t>
      </w:r>
      <w:r>
        <w:rPr>
          <w:spacing w:val="40"/>
          <w:w w:val="105"/>
        </w:rPr>
        <w:t> </w:t>
      </w:r>
      <w:r>
        <w:rPr>
          <w:w w:val="105"/>
        </w:rPr>
        <w:t>expedierande domstolshandläggaren att komma ihåg att vissa domar ska</w:t>
      </w:r>
      <w:r>
        <w:rPr>
          <w:spacing w:val="40"/>
          <w:w w:val="105"/>
        </w:rPr>
        <w:t> </w:t>
      </w:r>
      <w:r>
        <w:rPr>
          <w:w w:val="105"/>
        </w:rPr>
        <w:t>vidarebefordras till olika instanser. Till hjälp för detta finns stödmaterial på</w:t>
      </w:r>
      <w:r>
        <w:rPr>
          <w:spacing w:val="40"/>
          <w:w w:val="105"/>
        </w:rPr>
        <w:t> </w:t>
      </w:r>
      <w:r>
        <w:rPr>
          <w:w w:val="105"/>
        </w:rPr>
        <w:t>domstolarnas</w:t>
      </w:r>
      <w:r>
        <w:rPr>
          <w:spacing w:val="-7"/>
          <w:w w:val="105"/>
        </w:rPr>
        <w:t> </w:t>
      </w:r>
      <w:r>
        <w:rPr>
          <w:w w:val="105"/>
        </w:rPr>
        <w:t>intranät.</w:t>
      </w:r>
      <w:r>
        <w:rPr>
          <w:w w:val="105"/>
          <w:position w:val="3"/>
          <w:sz w:val="9"/>
        </w:rPr>
        <w:t>116</w:t>
      </w:r>
    </w:p>
    <w:p>
      <w:pPr>
        <w:pStyle w:val="BodyText"/>
        <w:spacing w:line="302" w:lineRule="auto" w:before="101"/>
        <w:ind w:left="1207" w:right="1703" w:hanging="1"/>
      </w:pPr>
      <w:r>
        <w:rPr>
          <w:w w:val="105"/>
        </w:rPr>
        <w:t>Vår</w:t>
      </w:r>
      <w:r>
        <w:rPr>
          <w:spacing w:val="-2"/>
          <w:w w:val="105"/>
        </w:rPr>
        <w:t> </w:t>
      </w:r>
      <w:r>
        <w:rPr>
          <w:w w:val="105"/>
        </w:rPr>
        <w:t>registeranalys</w:t>
      </w:r>
      <w:r>
        <w:rPr>
          <w:spacing w:val="-2"/>
          <w:w w:val="105"/>
        </w:rPr>
        <w:t> </w:t>
      </w:r>
      <w:r>
        <w:rPr>
          <w:w w:val="105"/>
        </w:rPr>
        <w:t>visar</w:t>
      </w:r>
      <w:r>
        <w:rPr>
          <w:spacing w:val="-2"/>
          <w:w w:val="105"/>
        </w:rPr>
        <w:t> </w:t>
      </w:r>
      <w:r>
        <w:rPr>
          <w:w w:val="105"/>
        </w:rPr>
        <w:t>att</w:t>
      </w:r>
      <w:r>
        <w:rPr>
          <w:spacing w:val="-2"/>
          <w:w w:val="105"/>
        </w:rPr>
        <w:t> </w:t>
      </w:r>
      <w:r>
        <w:rPr>
          <w:w w:val="105"/>
        </w:rPr>
        <w:t>det</w:t>
      </w:r>
      <w:r>
        <w:rPr>
          <w:spacing w:val="-2"/>
          <w:w w:val="105"/>
        </w:rPr>
        <w:t> </w:t>
      </w:r>
      <w:r>
        <w:rPr>
          <w:w w:val="105"/>
        </w:rPr>
        <w:t>finns</w:t>
      </w:r>
      <w:r>
        <w:rPr>
          <w:spacing w:val="-2"/>
          <w:w w:val="105"/>
        </w:rPr>
        <w:t> </w:t>
      </w:r>
      <w:r>
        <w:rPr>
          <w:w w:val="105"/>
        </w:rPr>
        <w:t>92</w:t>
      </w:r>
      <w:r>
        <w:rPr>
          <w:spacing w:val="-1"/>
          <w:w w:val="105"/>
        </w:rPr>
        <w:t> </w:t>
      </w:r>
      <w:r>
        <w:rPr>
          <w:w w:val="105"/>
        </w:rPr>
        <w:t>legitimerade</w:t>
      </w:r>
      <w:r>
        <w:rPr>
          <w:spacing w:val="-2"/>
          <w:w w:val="105"/>
        </w:rPr>
        <w:t> </w:t>
      </w:r>
      <w:r>
        <w:rPr>
          <w:w w:val="105"/>
        </w:rPr>
        <w:t>lärare</w:t>
      </w:r>
      <w:r>
        <w:rPr>
          <w:spacing w:val="-2"/>
          <w:w w:val="105"/>
        </w:rPr>
        <w:t> </w:t>
      </w:r>
      <w:r>
        <w:rPr>
          <w:w w:val="105"/>
        </w:rPr>
        <w:t>som</w:t>
      </w:r>
      <w:r>
        <w:rPr>
          <w:spacing w:val="-2"/>
          <w:w w:val="105"/>
        </w:rPr>
        <w:t> </w:t>
      </w:r>
      <w:r>
        <w:rPr>
          <w:w w:val="105"/>
        </w:rPr>
        <w:t>har</w:t>
      </w:r>
      <w:r>
        <w:rPr>
          <w:spacing w:val="-2"/>
          <w:w w:val="105"/>
        </w:rPr>
        <w:t> </w:t>
      </w:r>
      <w:r>
        <w:rPr>
          <w:w w:val="105"/>
        </w:rPr>
        <w:t>dömts</w:t>
      </w:r>
      <w:r>
        <w:rPr>
          <w:spacing w:val="-2"/>
          <w:w w:val="105"/>
        </w:rPr>
        <w:t> </w:t>
      </w:r>
      <w:r>
        <w:rPr>
          <w:w w:val="105"/>
        </w:rPr>
        <w:t>för</w:t>
      </w:r>
      <w:r>
        <w:rPr>
          <w:spacing w:val="-2"/>
          <w:w w:val="105"/>
        </w:rPr>
        <w:t> </w:t>
      </w:r>
      <w:r>
        <w:rPr>
          <w:w w:val="105"/>
        </w:rPr>
        <w:t>brott</w:t>
      </w:r>
      <w:r>
        <w:rPr>
          <w:spacing w:val="40"/>
          <w:w w:val="105"/>
        </w:rPr>
        <w:t> </w:t>
      </w:r>
      <w:r>
        <w:rPr>
          <w:w w:val="105"/>
        </w:rPr>
        <w:t>som omfattas av uppräkningen i den ovannämnda förordningen. Av dessa har</w:t>
      </w:r>
    </w:p>
    <w:p>
      <w:pPr>
        <w:pStyle w:val="ListParagraph"/>
        <w:numPr>
          <w:ilvl w:val="0"/>
          <w:numId w:val="12"/>
        </w:numPr>
        <w:tabs>
          <w:tab w:pos="1382" w:val="left" w:leader="none"/>
        </w:tabs>
        <w:spacing w:line="302" w:lineRule="auto" w:before="0" w:after="0"/>
        <w:ind w:left="1207" w:right="1576" w:firstLine="0"/>
        <w:jc w:val="left"/>
        <w:rPr>
          <w:sz w:val="14"/>
        </w:rPr>
      </w:pPr>
      <w:r>
        <w:rPr>
          <w:w w:val="105"/>
          <w:sz w:val="14"/>
        </w:rPr>
        <w:t>lärare fått</w:t>
      </w:r>
      <w:r>
        <w:rPr>
          <w:spacing w:val="-1"/>
          <w:w w:val="105"/>
          <w:sz w:val="14"/>
        </w:rPr>
        <w:t> </w:t>
      </w:r>
      <w:r>
        <w:rPr>
          <w:w w:val="105"/>
          <w:sz w:val="14"/>
        </w:rPr>
        <w:t>sina legitimationer återkallade, och en har varnats. Resterande</w:t>
      </w:r>
      <w:r>
        <w:rPr>
          <w:spacing w:val="-1"/>
          <w:w w:val="105"/>
          <w:sz w:val="14"/>
        </w:rPr>
        <w:t> </w:t>
      </w:r>
      <w:r>
        <w:rPr>
          <w:w w:val="105"/>
          <w:sz w:val="14"/>
        </w:rPr>
        <w:t>56 ärenden</w:t>
      </w:r>
      <w:r>
        <w:rPr>
          <w:spacing w:val="40"/>
          <w:w w:val="105"/>
          <w:sz w:val="14"/>
        </w:rPr>
        <w:t> </w:t>
      </w:r>
      <w:r>
        <w:rPr>
          <w:w w:val="105"/>
          <w:sz w:val="14"/>
        </w:rPr>
        <w:t>har inte behandlats av LAN och antas inte heller ha kommit till Skolinspektionens</w:t>
      </w:r>
      <w:r>
        <w:rPr>
          <w:spacing w:val="40"/>
          <w:w w:val="105"/>
          <w:sz w:val="14"/>
        </w:rPr>
        <w:t> </w:t>
      </w:r>
      <w:r>
        <w:rPr>
          <w:w w:val="105"/>
          <w:sz w:val="14"/>
        </w:rPr>
        <w:t>kännedom.</w:t>
      </w:r>
      <w:r>
        <w:rPr>
          <w:spacing w:val="-5"/>
          <w:w w:val="105"/>
          <w:sz w:val="14"/>
        </w:rPr>
        <w:t> </w:t>
      </w:r>
      <w:r>
        <w:rPr>
          <w:w w:val="105"/>
          <w:sz w:val="14"/>
        </w:rPr>
        <w:t>Totalt</w:t>
      </w:r>
      <w:r>
        <w:rPr>
          <w:spacing w:val="-5"/>
          <w:w w:val="105"/>
          <w:sz w:val="14"/>
        </w:rPr>
        <w:t> </w:t>
      </w:r>
      <w:r>
        <w:rPr>
          <w:w w:val="105"/>
          <w:sz w:val="14"/>
        </w:rPr>
        <w:t>9</w:t>
      </w:r>
      <w:r>
        <w:rPr>
          <w:spacing w:val="-4"/>
          <w:w w:val="105"/>
          <w:sz w:val="14"/>
        </w:rPr>
        <w:t> </w:t>
      </w:r>
      <w:r>
        <w:rPr>
          <w:w w:val="105"/>
          <w:sz w:val="14"/>
        </w:rPr>
        <w:t>av</w:t>
      </w:r>
      <w:r>
        <w:rPr>
          <w:spacing w:val="-5"/>
          <w:w w:val="105"/>
          <w:sz w:val="14"/>
        </w:rPr>
        <w:t> </w:t>
      </w:r>
      <w:r>
        <w:rPr>
          <w:w w:val="105"/>
          <w:sz w:val="14"/>
        </w:rPr>
        <w:t>dessa</w:t>
      </w:r>
      <w:r>
        <w:rPr>
          <w:spacing w:val="-5"/>
          <w:w w:val="105"/>
          <w:sz w:val="14"/>
        </w:rPr>
        <w:t> </w:t>
      </w:r>
      <w:r>
        <w:rPr>
          <w:w w:val="105"/>
          <w:sz w:val="14"/>
        </w:rPr>
        <w:t>personer</w:t>
      </w:r>
      <w:r>
        <w:rPr>
          <w:spacing w:val="-5"/>
          <w:w w:val="105"/>
          <w:sz w:val="14"/>
        </w:rPr>
        <w:t> </w:t>
      </w:r>
      <w:r>
        <w:rPr>
          <w:w w:val="105"/>
          <w:sz w:val="14"/>
        </w:rPr>
        <w:t>har</w:t>
      </w:r>
      <w:r>
        <w:rPr>
          <w:spacing w:val="-5"/>
          <w:w w:val="105"/>
          <w:sz w:val="14"/>
        </w:rPr>
        <w:t> </w:t>
      </w:r>
      <w:r>
        <w:rPr>
          <w:w w:val="105"/>
          <w:sz w:val="14"/>
        </w:rPr>
        <w:t>dömts</w:t>
      </w:r>
      <w:r>
        <w:rPr>
          <w:spacing w:val="-5"/>
          <w:w w:val="105"/>
          <w:sz w:val="14"/>
        </w:rPr>
        <w:t> </w:t>
      </w:r>
      <w:r>
        <w:rPr>
          <w:w w:val="105"/>
          <w:sz w:val="14"/>
        </w:rPr>
        <w:t>för</w:t>
      </w:r>
      <w:r>
        <w:rPr>
          <w:spacing w:val="-5"/>
          <w:w w:val="105"/>
          <w:sz w:val="14"/>
        </w:rPr>
        <w:t> </w:t>
      </w:r>
      <w:r>
        <w:rPr>
          <w:w w:val="105"/>
          <w:sz w:val="14"/>
        </w:rPr>
        <w:t>våldtäkt,</w:t>
      </w:r>
      <w:r>
        <w:rPr>
          <w:spacing w:val="-5"/>
          <w:w w:val="105"/>
          <w:sz w:val="14"/>
        </w:rPr>
        <w:t> </w:t>
      </w:r>
      <w:r>
        <w:rPr>
          <w:w w:val="105"/>
          <w:sz w:val="14"/>
        </w:rPr>
        <w:t>varav</w:t>
      </w:r>
      <w:r>
        <w:rPr>
          <w:spacing w:val="-3"/>
          <w:w w:val="105"/>
          <w:sz w:val="14"/>
        </w:rPr>
        <w:t> </w:t>
      </w:r>
      <w:r>
        <w:rPr>
          <w:w w:val="105"/>
          <w:sz w:val="14"/>
        </w:rPr>
        <w:t>4</w:t>
      </w:r>
      <w:r>
        <w:rPr>
          <w:spacing w:val="-5"/>
          <w:w w:val="105"/>
          <w:sz w:val="14"/>
        </w:rPr>
        <w:t> </w:t>
      </w:r>
      <w:r>
        <w:rPr>
          <w:w w:val="105"/>
          <w:sz w:val="14"/>
        </w:rPr>
        <w:t>våldtäkt</w:t>
      </w:r>
      <w:r>
        <w:rPr>
          <w:spacing w:val="-5"/>
          <w:w w:val="105"/>
          <w:sz w:val="14"/>
        </w:rPr>
        <w:t> </w:t>
      </w:r>
      <w:r>
        <w:rPr>
          <w:w w:val="105"/>
          <w:sz w:val="14"/>
        </w:rPr>
        <w:t>mot</w:t>
      </w:r>
      <w:r>
        <w:rPr>
          <w:spacing w:val="-5"/>
          <w:w w:val="105"/>
          <w:sz w:val="14"/>
        </w:rPr>
        <w:t> </w:t>
      </w:r>
      <w:r>
        <w:rPr>
          <w:w w:val="105"/>
          <w:sz w:val="14"/>
        </w:rPr>
        <w:t>barn,</w:t>
      </w:r>
      <w:r>
        <w:rPr>
          <w:spacing w:val="40"/>
          <w:w w:val="105"/>
          <w:sz w:val="14"/>
        </w:rPr>
        <w:t> </w:t>
      </w:r>
      <w:r>
        <w:rPr>
          <w:w w:val="105"/>
          <w:sz w:val="14"/>
        </w:rPr>
        <w:t>och 5 för sexuella övergrepp mot barn.</w:t>
      </w:r>
    </w:p>
    <w:p>
      <w:pPr>
        <w:pStyle w:val="BodyText"/>
        <w:spacing w:line="302" w:lineRule="auto" w:before="100"/>
        <w:ind w:left="1207" w:right="1641"/>
      </w:pPr>
      <w:r>
        <w:rPr>
          <w:w w:val="105"/>
        </w:rPr>
        <w:t>Domstolsverket har initierat ett projekt för att automatiskt kunna inhämta uppgifter</w:t>
      </w:r>
      <w:r>
        <w:rPr>
          <w:spacing w:val="40"/>
          <w:w w:val="105"/>
        </w:rPr>
        <w:t> </w:t>
      </w:r>
      <w:r>
        <w:rPr>
          <w:w w:val="105"/>
        </w:rPr>
        <w:t>från Skolverkets register över legitimerade lärare och förskollärare för att kontrollera</w:t>
      </w:r>
      <w:r>
        <w:rPr>
          <w:spacing w:val="40"/>
          <w:w w:val="105"/>
        </w:rPr>
        <w:t> </w:t>
      </w:r>
      <w:r>
        <w:rPr>
          <w:w w:val="105"/>
        </w:rPr>
        <w:t>om den åtalade i vissa specifika domar är legitimerad. Domstolsverket presenterade</w:t>
      </w:r>
      <w:r>
        <w:rPr>
          <w:spacing w:val="40"/>
          <w:w w:val="105"/>
        </w:rPr>
        <w:t> </w:t>
      </w:r>
      <w:r>
        <w:rPr>
          <w:w w:val="105"/>
        </w:rPr>
        <w:t>hösten</w:t>
      </w:r>
      <w:r>
        <w:rPr>
          <w:spacing w:val="-3"/>
          <w:w w:val="105"/>
        </w:rPr>
        <w:t> </w:t>
      </w:r>
      <w:r>
        <w:rPr>
          <w:w w:val="105"/>
        </w:rPr>
        <w:t>2024</w:t>
      </w:r>
      <w:r>
        <w:rPr>
          <w:spacing w:val="-3"/>
          <w:w w:val="105"/>
        </w:rPr>
        <w:t> </w:t>
      </w:r>
      <w:r>
        <w:rPr>
          <w:w w:val="105"/>
        </w:rPr>
        <w:t>den</w:t>
      </w:r>
      <w:r>
        <w:rPr>
          <w:spacing w:val="-3"/>
          <w:w w:val="105"/>
        </w:rPr>
        <w:t> </w:t>
      </w:r>
      <w:r>
        <w:rPr>
          <w:w w:val="105"/>
        </w:rPr>
        <w:t>tekniska</w:t>
      </w:r>
      <w:r>
        <w:rPr>
          <w:spacing w:val="-2"/>
          <w:w w:val="105"/>
        </w:rPr>
        <w:t> </w:t>
      </w:r>
      <w:r>
        <w:rPr>
          <w:w w:val="105"/>
        </w:rPr>
        <w:t>lösningen</w:t>
      </w:r>
      <w:r>
        <w:rPr>
          <w:spacing w:val="-3"/>
          <w:w w:val="105"/>
        </w:rPr>
        <w:t> </w:t>
      </w:r>
      <w:r>
        <w:rPr>
          <w:w w:val="105"/>
        </w:rPr>
        <w:t>för</w:t>
      </w:r>
      <w:r>
        <w:rPr>
          <w:spacing w:val="-3"/>
          <w:w w:val="105"/>
        </w:rPr>
        <w:t> </w:t>
      </w:r>
      <w:r>
        <w:rPr>
          <w:w w:val="105"/>
        </w:rPr>
        <w:t>ett</w:t>
      </w:r>
      <w:r>
        <w:rPr>
          <w:spacing w:val="-3"/>
          <w:w w:val="105"/>
        </w:rPr>
        <w:t> </w:t>
      </w:r>
      <w:r>
        <w:rPr>
          <w:w w:val="105"/>
        </w:rPr>
        <w:t>sådant</w:t>
      </w:r>
      <w:r>
        <w:rPr>
          <w:spacing w:val="-3"/>
          <w:w w:val="105"/>
        </w:rPr>
        <w:t> </w:t>
      </w:r>
      <w:r>
        <w:rPr>
          <w:w w:val="105"/>
        </w:rPr>
        <w:t>förfarande</w:t>
      </w:r>
      <w:r>
        <w:rPr>
          <w:spacing w:val="-3"/>
          <w:w w:val="105"/>
        </w:rPr>
        <w:t> </w:t>
      </w:r>
      <w:r>
        <w:rPr>
          <w:w w:val="105"/>
        </w:rPr>
        <w:t>för</w:t>
      </w:r>
      <w:r>
        <w:rPr>
          <w:spacing w:val="-3"/>
          <w:w w:val="105"/>
        </w:rPr>
        <w:t> </w:t>
      </w:r>
      <w:r>
        <w:rPr>
          <w:w w:val="105"/>
        </w:rPr>
        <w:t>Skolverket,</w:t>
      </w:r>
      <w:r>
        <w:rPr>
          <w:spacing w:val="-3"/>
          <w:w w:val="105"/>
        </w:rPr>
        <w:t> </w:t>
      </w:r>
      <w:r>
        <w:rPr>
          <w:w w:val="105"/>
        </w:rPr>
        <w:t>och</w:t>
      </w:r>
      <w:r>
        <w:rPr>
          <w:spacing w:val="-3"/>
          <w:w w:val="105"/>
        </w:rPr>
        <w:t> </w:t>
      </w:r>
      <w:r>
        <w:rPr>
          <w:w w:val="105"/>
        </w:rPr>
        <w:t>enligt</w:t>
      </w:r>
      <w:r>
        <w:rPr>
          <w:spacing w:val="40"/>
          <w:w w:val="105"/>
        </w:rPr>
        <w:t> </w:t>
      </w:r>
      <w:r>
        <w:rPr>
          <w:w w:val="105"/>
        </w:rPr>
        <w:t>Skolverket finns det inga rättsliga hinder för att domstolarna ska få tillgång till</w:t>
      </w:r>
      <w:r>
        <w:rPr>
          <w:spacing w:val="40"/>
          <w:w w:val="105"/>
        </w:rPr>
        <w:t> </w:t>
      </w:r>
      <w:r>
        <w:rPr>
          <w:w w:val="105"/>
        </w:rPr>
        <w:t>legitimationsregistret.</w:t>
      </w:r>
      <w:r>
        <w:rPr>
          <w:w w:val="105"/>
          <w:position w:val="3"/>
          <w:sz w:val="9"/>
        </w:rPr>
        <w:t>117</w:t>
      </w:r>
      <w:r>
        <w:rPr>
          <w:spacing w:val="32"/>
          <w:w w:val="105"/>
          <w:position w:val="3"/>
          <w:sz w:val="9"/>
        </w:rPr>
        <w:t> </w:t>
      </w:r>
      <w:r>
        <w:rPr>
          <w:w w:val="105"/>
        </w:rPr>
        <w:t>I skrivande stund utreds de tekniska lösningar som måste</w:t>
      </w:r>
      <w:r>
        <w:rPr>
          <w:spacing w:val="40"/>
          <w:w w:val="105"/>
        </w:rPr>
        <w:t> </w:t>
      </w:r>
      <w:r>
        <w:rPr>
          <w:w w:val="105"/>
        </w:rPr>
        <w:t>vara på plats innan en automatiserad fråga och svar-lösning kan starta.</w:t>
      </w:r>
      <w:r>
        <w:rPr>
          <w:w w:val="105"/>
          <w:position w:val="3"/>
          <w:sz w:val="9"/>
        </w:rPr>
        <w:t>118</w:t>
      </w:r>
      <w:r>
        <w:rPr>
          <w:spacing w:val="23"/>
          <w:w w:val="105"/>
          <w:position w:val="3"/>
          <w:sz w:val="9"/>
        </w:rPr>
        <w:t> </w:t>
      </w:r>
      <w:r>
        <w:rPr>
          <w:w w:val="105"/>
        </w:rPr>
        <w:t>Projektets</w:t>
      </w:r>
      <w:r>
        <w:rPr>
          <w:spacing w:val="40"/>
          <w:w w:val="105"/>
        </w:rPr>
        <w:t> </w:t>
      </w:r>
      <w:r>
        <w:rPr>
          <w:w w:val="105"/>
        </w:rPr>
        <w:t>slutdatum är dock för närvarande oklart.</w:t>
      </w:r>
    </w:p>
    <w:p>
      <w:pPr>
        <w:pStyle w:val="Heading5"/>
        <w:numPr>
          <w:ilvl w:val="2"/>
          <w:numId w:val="7"/>
        </w:numPr>
        <w:tabs>
          <w:tab w:pos="1204" w:val="left" w:leader="none"/>
          <w:tab w:pos="1207" w:val="left" w:leader="none"/>
        </w:tabs>
        <w:spacing w:line="266" w:lineRule="auto" w:before="150" w:after="0"/>
        <w:ind w:left="1207" w:right="1720" w:hanging="454"/>
        <w:jc w:val="left"/>
      </w:pPr>
      <w:r>
        <w:rPr/>
        <w:t>Flera</w:t>
      </w:r>
      <w:r>
        <w:rPr>
          <w:spacing w:val="-5"/>
        </w:rPr>
        <w:t> </w:t>
      </w:r>
      <w:r>
        <w:rPr/>
        <w:t>betydande</w:t>
      </w:r>
      <w:r>
        <w:rPr>
          <w:spacing w:val="-6"/>
        </w:rPr>
        <w:t> </w:t>
      </w:r>
      <w:r>
        <w:rPr/>
        <w:t>skillnader</w:t>
      </w:r>
      <w:r>
        <w:rPr>
          <w:spacing w:val="-3"/>
        </w:rPr>
        <w:t> </w:t>
      </w:r>
      <w:r>
        <w:rPr/>
        <w:t>i</w:t>
      </w:r>
      <w:r>
        <w:rPr>
          <w:spacing w:val="-5"/>
        </w:rPr>
        <w:t> </w:t>
      </w:r>
      <w:r>
        <w:rPr/>
        <w:t>jämförelse</w:t>
      </w:r>
      <w:r>
        <w:rPr>
          <w:spacing w:val="-6"/>
        </w:rPr>
        <w:t> </w:t>
      </w:r>
      <w:r>
        <w:rPr/>
        <w:t>med</w:t>
      </w:r>
      <w:r>
        <w:rPr>
          <w:spacing w:val="-5"/>
        </w:rPr>
        <w:t> </w:t>
      </w:r>
      <w:r>
        <w:rPr/>
        <w:t>legitimationssystemet för</w:t>
      </w:r>
      <w:r>
        <w:rPr>
          <w:spacing w:val="-13"/>
        </w:rPr>
        <w:t> </w:t>
      </w:r>
      <w:r>
        <w:rPr/>
        <w:t>sjuksköterskor</w:t>
      </w:r>
    </w:p>
    <w:p>
      <w:pPr>
        <w:pStyle w:val="BodyText"/>
        <w:spacing w:line="302" w:lineRule="auto" w:before="64"/>
        <w:ind w:left="1207" w:right="1593"/>
      </w:pPr>
      <w:r>
        <w:rPr>
          <w:w w:val="105"/>
        </w:rPr>
        <w:t>Vår jämförelse med legitimationssystemet för sjuksköterskor visar att även om</w:t>
      </w:r>
      <w:r>
        <w:rPr>
          <w:spacing w:val="40"/>
          <w:w w:val="105"/>
        </w:rPr>
        <w:t> </w:t>
      </w:r>
      <w:r>
        <w:rPr>
          <w:w w:val="105"/>
        </w:rPr>
        <w:t>systemen</w:t>
      </w:r>
      <w:r>
        <w:rPr>
          <w:spacing w:val="-2"/>
          <w:w w:val="105"/>
        </w:rPr>
        <w:t> </w:t>
      </w:r>
      <w:r>
        <w:rPr>
          <w:w w:val="105"/>
        </w:rPr>
        <w:t>är</w:t>
      </w:r>
      <w:r>
        <w:rPr>
          <w:spacing w:val="-2"/>
          <w:w w:val="105"/>
        </w:rPr>
        <w:t> </w:t>
      </w:r>
      <w:r>
        <w:rPr>
          <w:w w:val="105"/>
        </w:rPr>
        <w:t>lika</w:t>
      </w:r>
      <w:r>
        <w:rPr>
          <w:spacing w:val="-2"/>
          <w:w w:val="105"/>
        </w:rPr>
        <w:t> </w:t>
      </w:r>
      <w:r>
        <w:rPr>
          <w:w w:val="105"/>
        </w:rPr>
        <w:t>på</w:t>
      </w:r>
      <w:r>
        <w:rPr>
          <w:spacing w:val="-2"/>
          <w:w w:val="105"/>
        </w:rPr>
        <w:t> </w:t>
      </w:r>
      <w:r>
        <w:rPr>
          <w:w w:val="105"/>
        </w:rPr>
        <w:t>systemnivå,</w:t>
      </w:r>
      <w:r>
        <w:rPr>
          <w:spacing w:val="-1"/>
          <w:w w:val="105"/>
        </w:rPr>
        <w:t> </w:t>
      </w:r>
      <w:r>
        <w:rPr>
          <w:w w:val="105"/>
        </w:rPr>
        <w:t>finns</w:t>
      </w:r>
      <w:r>
        <w:rPr>
          <w:spacing w:val="-3"/>
          <w:w w:val="105"/>
        </w:rPr>
        <w:t> </w:t>
      </w:r>
      <w:r>
        <w:rPr>
          <w:w w:val="105"/>
        </w:rPr>
        <w:t>betydande</w:t>
      </w:r>
      <w:r>
        <w:rPr>
          <w:spacing w:val="-2"/>
          <w:w w:val="105"/>
        </w:rPr>
        <w:t> </w:t>
      </w:r>
      <w:r>
        <w:rPr>
          <w:w w:val="105"/>
        </w:rPr>
        <w:t>skillnader</w:t>
      </w:r>
      <w:r>
        <w:rPr>
          <w:spacing w:val="-2"/>
          <w:w w:val="105"/>
        </w:rPr>
        <w:t> </w:t>
      </w:r>
      <w:r>
        <w:rPr>
          <w:w w:val="105"/>
        </w:rPr>
        <w:t>i</w:t>
      </w:r>
      <w:r>
        <w:rPr>
          <w:spacing w:val="-1"/>
          <w:w w:val="105"/>
        </w:rPr>
        <w:t> </w:t>
      </w:r>
      <w:r>
        <w:rPr>
          <w:w w:val="105"/>
        </w:rPr>
        <w:t>de</w:t>
      </w:r>
      <w:r>
        <w:rPr>
          <w:spacing w:val="-2"/>
          <w:w w:val="105"/>
        </w:rPr>
        <w:t> </w:t>
      </w:r>
      <w:r>
        <w:rPr>
          <w:w w:val="105"/>
        </w:rPr>
        <w:t>berörda</w:t>
      </w:r>
      <w:r>
        <w:rPr>
          <w:spacing w:val="-2"/>
          <w:w w:val="105"/>
        </w:rPr>
        <w:t> </w:t>
      </w:r>
      <w:r>
        <w:rPr>
          <w:w w:val="105"/>
        </w:rPr>
        <w:t>aktörernas</w:t>
      </w:r>
      <w:r>
        <w:rPr>
          <w:spacing w:val="40"/>
          <w:w w:val="105"/>
        </w:rPr>
        <w:t> </w:t>
      </w:r>
      <w:r>
        <w:rPr>
          <w:w w:val="105"/>
        </w:rPr>
        <w:t>ansvar och befogenheter, se tabell 2.</w:t>
      </w:r>
    </w:p>
    <w:p>
      <w:pPr>
        <w:pStyle w:val="BodyText"/>
        <w:spacing w:before="35"/>
      </w:pPr>
    </w:p>
    <w:p>
      <w:pPr>
        <w:spacing w:before="0"/>
        <w:ind w:left="1207" w:right="0" w:firstLine="0"/>
        <w:jc w:val="left"/>
        <w:rPr>
          <w:rFonts w:ascii="Trebuchet MS" w:hAnsi="Trebuchet MS"/>
          <w:sz w:val="11"/>
        </w:rPr>
      </w:pPr>
      <w:r>
        <w:rPr>
          <w:rFonts w:ascii="Trebuchet MS" w:hAnsi="Trebuchet MS"/>
          <w:b/>
          <w:spacing w:val="2"/>
          <w:sz w:val="11"/>
        </w:rPr>
        <w:t>Tabell</w:t>
      </w:r>
      <w:r>
        <w:rPr>
          <w:rFonts w:ascii="Trebuchet MS" w:hAnsi="Trebuchet MS"/>
          <w:b/>
          <w:spacing w:val="6"/>
          <w:sz w:val="11"/>
        </w:rPr>
        <w:t> </w:t>
      </w:r>
      <w:r>
        <w:rPr>
          <w:rFonts w:ascii="Trebuchet MS" w:hAnsi="Trebuchet MS"/>
          <w:b/>
          <w:spacing w:val="2"/>
          <w:sz w:val="11"/>
        </w:rPr>
        <w:t>2</w:t>
      </w:r>
      <w:r>
        <w:rPr>
          <w:rFonts w:ascii="Trebuchet MS" w:hAnsi="Trebuchet MS"/>
          <w:b/>
          <w:spacing w:val="11"/>
          <w:sz w:val="11"/>
        </w:rPr>
        <w:t> </w:t>
      </w:r>
      <w:r>
        <w:rPr>
          <w:rFonts w:ascii="Trebuchet MS" w:hAnsi="Trebuchet MS"/>
          <w:spacing w:val="2"/>
          <w:sz w:val="11"/>
        </w:rPr>
        <w:t>Jämförelse</w:t>
      </w:r>
      <w:r>
        <w:rPr>
          <w:rFonts w:ascii="Trebuchet MS" w:hAnsi="Trebuchet MS"/>
          <w:spacing w:val="8"/>
          <w:sz w:val="11"/>
        </w:rPr>
        <w:t> </w:t>
      </w:r>
      <w:r>
        <w:rPr>
          <w:rFonts w:ascii="Trebuchet MS" w:hAnsi="Trebuchet MS"/>
          <w:spacing w:val="2"/>
          <w:sz w:val="11"/>
        </w:rPr>
        <w:t>mellan</w:t>
      </w:r>
      <w:r>
        <w:rPr>
          <w:rFonts w:ascii="Trebuchet MS" w:hAnsi="Trebuchet MS"/>
          <w:spacing w:val="10"/>
          <w:sz w:val="11"/>
        </w:rPr>
        <w:t> </w:t>
      </w:r>
      <w:r>
        <w:rPr>
          <w:rFonts w:ascii="Trebuchet MS" w:hAnsi="Trebuchet MS"/>
          <w:spacing w:val="2"/>
          <w:sz w:val="11"/>
        </w:rPr>
        <w:t>legitimationssystemen</w:t>
      </w:r>
      <w:r>
        <w:rPr>
          <w:rFonts w:ascii="Trebuchet MS" w:hAnsi="Trebuchet MS"/>
          <w:spacing w:val="10"/>
          <w:sz w:val="11"/>
        </w:rPr>
        <w:t> </w:t>
      </w:r>
      <w:r>
        <w:rPr>
          <w:rFonts w:ascii="Trebuchet MS" w:hAnsi="Trebuchet MS"/>
          <w:spacing w:val="2"/>
          <w:sz w:val="11"/>
        </w:rPr>
        <w:t>för</w:t>
      </w:r>
      <w:r>
        <w:rPr>
          <w:rFonts w:ascii="Trebuchet MS" w:hAnsi="Trebuchet MS"/>
          <w:spacing w:val="9"/>
          <w:sz w:val="11"/>
        </w:rPr>
        <w:t> </w:t>
      </w:r>
      <w:r>
        <w:rPr>
          <w:rFonts w:ascii="Trebuchet MS" w:hAnsi="Trebuchet MS"/>
          <w:spacing w:val="2"/>
          <w:sz w:val="11"/>
        </w:rPr>
        <w:t>lärare</w:t>
      </w:r>
      <w:r>
        <w:rPr>
          <w:rFonts w:ascii="Trebuchet MS" w:hAnsi="Trebuchet MS"/>
          <w:spacing w:val="9"/>
          <w:sz w:val="11"/>
        </w:rPr>
        <w:t> </w:t>
      </w:r>
      <w:r>
        <w:rPr>
          <w:rFonts w:ascii="Trebuchet MS" w:hAnsi="Trebuchet MS"/>
          <w:spacing w:val="2"/>
          <w:sz w:val="11"/>
        </w:rPr>
        <w:t>respektive</w:t>
      </w:r>
      <w:r>
        <w:rPr>
          <w:rFonts w:ascii="Trebuchet MS" w:hAnsi="Trebuchet MS"/>
          <w:spacing w:val="8"/>
          <w:sz w:val="11"/>
        </w:rPr>
        <w:t> </w:t>
      </w:r>
      <w:r>
        <w:rPr>
          <w:rFonts w:ascii="Trebuchet MS" w:hAnsi="Trebuchet MS"/>
          <w:spacing w:val="-2"/>
          <w:sz w:val="11"/>
        </w:rPr>
        <w:t>sjuksköterskor</w:t>
      </w:r>
    </w:p>
    <w:p>
      <w:pPr>
        <w:pStyle w:val="BodyText"/>
        <w:spacing w:before="3"/>
        <w:rPr>
          <w:rFonts w:ascii="Trebuchet MS"/>
          <w:sz w:val="12"/>
        </w:rPr>
      </w:pPr>
    </w:p>
    <w:tbl>
      <w:tblPr>
        <w:tblW w:w="0" w:type="auto"/>
        <w:jc w:val="left"/>
        <w:tblInd w:w="1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09"/>
        <w:gridCol w:w="1427"/>
        <w:gridCol w:w="1838"/>
      </w:tblGrid>
      <w:tr>
        <w:trPr>
          <w:trHeight w:val="152" w:hRule="atLeast"/>
        </w:trPr>
        <w:tc>
          <w:tcPr>
            <w:tcW w:w="1809" w:type="dxa"/>
            <w:tcBorders>
              <w:bottom w:val="single" w:sz="8" w:space="0" w:color="000000"/>
            </w:tcBorders>
          </w:tcPr>
          <w:p>
            <w:pPr>
              <w:pStyle w:val="TableParagraph"/>
              <w:rPr>
                <w:rFonts w:ascii="Times New Roman"/>
                <w:sz w:val="8"/>
              </w:rPr>
            </w:pPr>
          </w:p>
        </w:tc>
        <w:tc>
          <w:tcPr>
            <w:tcW w:w="1427" w:type="dxa"/>
            <w:tcBorders>
              <w:bottom w:val="single" w:sz="8" w:space="0" w:color="000000"/>
            </w:tcBorders>
          </w:tcPr>
          <w:p>
            <w:pPr>
              <w:pStyle w:val="TableParagraph"/>
              <w:ind w:left="76"/>
              <w:rPr>
                <w:b/>
                <w:sz w:val="11"/>
              </w:rPr>
            </w:pPr>
            <w:r>
              <w:rPr>
                <w:b/>
                <w:spacing w:val="-2"/>
                <w:sz w:val="11"/>
              </w:rPr>
              <w:t>Lärarlegitimation</w:t>
            </w:r>
          </w:p>
        </w:tc>
        <w:tc>
          <w:tcPr>
            <w:tcW w:w="1838" w:type="dxa"/>
            <w:tcBorders>
              <w:bottom w:val="single" w:sz="8" w:space="0" w:color="000000"/>
            </w:tcBorders>
          </w:tcPr>
          <w:p>
            <w:pPr>
              <w:pStyle w:val="TableParagraph"/>
              <w:ind w:left="279"/>
              <w:rPr>
                <w:b/>
                <w:sz w:val="11"/>
              </w:rPr>
            </w:pPr>
            <w:r>
              <w:rPr>
                <w:b/>
                <w:spacing w:val="-2"/>
                <w:sz w:val="11"/>
              </w:rPr>
              <w:t>Sjuksköterskelegitimation</w:t>
            </w:r>
          </w:p>
        </w:tc>
      </w:tr>
      <w:tr>
        <w:trPr>
          <w:trHeight w:val="176" w:hRule="atLeast"/>
        </w:trPr>
        <w:tc>
          <w:tcPr>
            <w:tcW w:w="1809" w:type="dxa"/>
            <w:tcBorders>
              <w:top w:val="single" w:sz="8" w:space="0" w:color="000000"/>
              <w:bottom w:val="single" w:sz="4" w:space="0" w:color="000000"/>
            </w:tcBorders>
            <w:shd w:val="clear" w:color="auto" w:fill="BCBCBC"/>
          </w:tcPr>
          <w:p>
            <w:pPr>
              <w:pStyle w:val="TableParagraph"/>
              <w:spacing w:before="25"/>
              <w:ind w:left="73"/>
              <w:rPr>
                <w:b/>
                <w:sz w:val="11"/>
              </w:rPr>
            </w:pPr>
            <w:r>
              <w:rPr>
                <w:b/>
                <w:sz w:val="11"/>
              </w:rPr>
              <w:t>Legitimationen</w:t>
            </w:r>
            <w:r>
              <w:rPr>
                <w:b/>
                <w:spacing w:val="-1"/>
                <w:sz w:val="11"/>
              </w:rPr>
              <w:t> </w:t>
            </w:r>
            <w:r>
              <w:rPr>
                <w:b/>
                <w:sz w:val="11"/>
              </w:rPr>
              <w:t>handläggs</w:t>
            </w:r>
            <w:r>
              <w:rPr>
                <w:b/>
                <w:spacing w:val="-1"/>
                <w:sz w:val="11"/>
              </w:rPr>
              <w:t> </w:t>
            </w:r>
            <w:r>
              <w:rPr>
                <w:b/>
                <w:spacing w:val="-5"/>
                <w:sz w:val="11"/>
              </w:rPr>
              <w:t>av</w:t>
            </w:r>
          </w:p>
        </w:tc>
        <w:tc>
          <w:tcPr>
            <w:tcW w:w="1427" w:type="dxa"/>
            <w:tcBorders>
              <w:top w:val="single" w:sz="8" w:space="0" w:color="000000"/>
              <w:bottom w:val="single" w:sz="4" w:space="0" w:color="000000"/>
            </w:tcBorders>
            <w:shd w:val="clear" w:color="auto" w:fill="BCBCBC"/>
          </w:tcPr>
          <w:p>
            <w:pPr>
              <w:pStyle w:val="TableParagraph"/>
              <w:spacing w:before="25"/>
              <w:ind w:left="76"/>
              <w:rPr>
                <w:b/>
                <w:sz w:val="11"/>
              </w:rPr>
            </w:pPr>
            <w:r>
              <w:rPr>
                <w:b/>
                <w:spacing w:val="-2"/>
                <w:w w:val="105"/>
                <w:sz w:val="11"/>
              </w:rPr>
              <w:t>Skolverket</w:t>
            </w:r>
          </w:p>
        </w:tc>
        <w:tc>
          <w:tcPr>
            <w:tcW w:w="1838" w:type="dxa"/>
            <w:tcBorders>
              <w:top w:val="single" w:sz="8" w:space="0" w:color="000000"/>
              <w:bottom w:val="single" w:sz="4" w:space="0" w:color="000000"/>
            </w:tcBorders>
            <w:shd w:val="clear" w:color="auto" w:fill="BCBCBC"/>
          </w:tcPr>
          <w:p>
            <w:pPr>
              <w:pStyle w:val="TableParagraph"/>
              <w:spacing w:before="25"/>
              <w:ind w:left="279"/>
              <w:rPr>
                <w:b/>
                <w:sz w:val="11"/>
              </w:rPr>
            </w:pPr>
            <w:r>
              <w:rPr>
                <w:b/>
                <w:spacing w:val="-2"/>
                <w:w w:val="105"/>
                <w:sz w:val="11"/>
              </w:rPr>
              <w:t>Socialstyrelsen</w:t>
            </w:r>
          </w:p>
        </w:tc>
      </w:tr>
      <w:tr>
        <w:trPr>
          <w:trHeight w:val="175" w:hRule="atLeast"/>
        </w:trPr>
        <w:tc>
          <w:tcPr>
            <w:tcW w:w="1809" w:type="dxa"/>
            <w:tcBorders>
              <w:top w:val="single" w:sz="4" w:space="0" w:color="000000"/>
              <w:bottom w:val="single" w:sz="4" w:space="0" w:color="000000"/>
            </w:tcBorders>
          </w:tcPr>
          <w:p>
            <w:pPr>
              <w:pStyle w:val="TableParagraph"/>
              <w:spacing w:before="23"/>
              <w:ind w:left="73"/>
              <w:rPr>
                <w:sz w:val="11"/>
              </w:rPr>
            </w:pPr>
            <w:r>
              <w:rPr>
                <w:sz w:val="11"/>
              </w:rPr>
              <w:t>Kontroll</w:t>
            </w:r>
            <w:r>
              <w:rPr>
                <w:spacing w:val="-9"/>
                <w:sz w:val="11"/>
              </w:rPr>
              <w:t> </w:t>
            </w:r>
            <w:r>
              <w:rPr>
                <w:sz w:val="11"/>
              </w:rPr>
              <w:t>mot</w:t>
            </w:r>
            <w:r>
              <w:rPr>
                <w:spacing w:val="-8"/>
                <w:sz w:val="11"/>
              </w:rPr>
              <w:t> </w:t>
            </w:r>
            <w:r>
              <w:rPr>
                <w:spacing w:val="-2"/>
                <w:sz w:val="11"/>
              </w:rPr>
              <w:t>belastningsregistret</w:t>
            </w:r>
          </w:p>
        </w:tc>
        <w:tc>
          <w:tcPr>
            <w:tcW w:w="1427" w:type="dxa"/>
            <w:tcBorders>
              <w:top w:val="single" w:sz="4" w:space="0" w:color="000000"/>
              <w:bottom w:val="single" w:sz="4" w:space="0" w:color="000000"/>
            </w:tcBorders>
          </w:tcPr>
          <w:p>
            <w:pPr>
              <w:pStyle w:val="TableParagraph"/>
              <w:spacing w:before="23"/>
              <w:ind w:left="76"/>
              <w:rPr>
                <w:sz w:val="11"/>
              </w:rPr>
            </w:pPr>
            <w:r>
              <w:rPr>
                <w:spacing w:val="-5"/>
                <w:sz w:val="11"/>
              </w:rPr>
              <w:t>Nej</w:t>
            </w:r>
          </w:p>
        </w:tc>
        <w:tc>
          <w:tcPr>
            <w:tcW w:w="1838" w:type="dxa"/>
            <w:tcBorders>
              <w:top w:val="single" w:sz="4" w:space="0" w:color="000000"/>
              <w:bottom w:val="single" w:sz="4" w:space="0" w:color="000000"/>
            </w:tcBorders>
          </w:tcPr>
          <w:p>
            <w:pPr>
              <w:pStyle w:val="TableParagraph"/>
              <w:spacing w:before="23"/>
              <w:ind w:left="279"/>
              <w:rPr>
                <w:sz w:val="11"/>
              </w:rPr>
            </w:pPr>
            <w:r>
              <w:rPr>
                <w:spacing w:val="-5"/>
                <w:sz w:val="11"/>
              </w:rPr>
              <w:t>Ja</w:t>
            </w:r>
          </w:p>
        </w:tc>
      </w:tr>
      <w:tr>
        <w:trPr>
          <w:trHeight w:val="302" w:hRule="atLeast"/>
        </w:trPr>
        <w:tc>
          <w:tcPr>
            <w:tcW w:w="1809" w:type="dxa"/>
            <w:tcBorders>
              <w:top w:val="single" w:sz="4" w:space="0" w:color="000000"/>
              <w:bottom w:val="single" w:sz="4" w:space="0" w:color="000000"/>
            </w:tcBorders>
          </w:tcPr>
          <w:p>
            <w:pPr>
              <w:pStyle w:val="TableParagraph"/>
              <w:spacing w:before="23"/>
              <w:ind w:left="73"/>
              <w:rPr>
                <w:sz w:val="11"/>
              </w:rPr>
            </w:pPr>
            <w:r>
              <w:rPr>
                <w:spacing w:val="-2"/>
                <w:sz w:val="11"/>
              </w:rPr>
              <w:t>Har</w:t>
            </w:r>
            <w:r>
              <w:rPr>
                <w:spacing w:val="-5"/>
                <w:sz w:val="11"/>
              </w:rPr>
              <w:t> </w:t>
            </w:r>
            <w:r>
              <w:rPr>
                <w:spacing w:val="-2"/>
                <w:sz w:val="11"/>
              </w:rPr>
              <w:t>rätt</w:t>
            </w:r>
            <w:r>
              <w:rPr>
                <w:spacing w:val="-5"/>
                <w:sz w:val="11"/>
              </w:rPr>
              <w:t> </w:t>
            </w:r>
            <w:r>
              <w:rPr>
                <w:spacing w:val="-2"/>
                <w:sz w:val="11"/>
              </w:rPr>
              <w:t>till</w:t>
            </w:r>
            <w:r>
              <w:rPr>
                <w:spacing w:val="-5"/>
                <w:sz w:val="11"/>
              </w:rPr>
              <w:t> </w:t>
            </w:r>
            <w:r>
              <w:rPr>
                <w:spacing w:val="-2"/>
                <w:sz w:val="11"/>
              </w:rPr>
              <w:t>tillgång</w:t>
            </w:r>
            <w:r>
              <w:rPr>
                <w:spacing w:val="-5"/>
                <w:sz w:val="11"/>
              </w:rPr>
              <w:t> </w:t>
            </w:r>
            <w:r>
              <w:rPr>
                <w:spacing w:val="-2"/>
                <w:sz w:val="11"/>
              </w:rPr>
              <w:t>till</w:t>
            </w:r>
            <w:r>
              <w:rPr>
                <w:spacing w:val="40"/>
                <w:sz w:val="11"/>
              </w:rPr>
              <w:t> </w:t>
            </w:r>
            <w:r>
              <w:rPr>
                <w:spacing w:val="-2"/>
                <w:sz w:val="11"/>
              </w:rPr>
              <w:t>belastningsregistret</w:t>
            </w:r>
          </w:p>
        </w:tc>
        <w:tc>
          <w:tcPr>
            <w:tcW w:w="1427" w:type="dxa"/>
            <w:tcBorders>
              <w:top w:val="single" w:sz="4" w:space="0" w:color="000000"/>
              <w:bottom w:val="single" w:sz="4" w:space="0" w:color="000000"/>
            </w:tcBorders>
          </w:tcPr>
          <w:p>
            <w:pPr>
              <w:pStyle w:val="TableParagraph"/>
              <w:spacing w:before="23"/>
              <w:ind w:left="76"/>
              <w:rPr>
                <w:sz w:val="11"/>
              </w:rPr>
            </w:pPr>
            <w:r>
              <w:rPr>
                <w:spacing w:val="-5"/>
                <w:sz w:val="11"/>
              </w:rPr>
              <w:t>Nej</w:t>
            </w:r>
          </w:p>
        </w:tc>
        <w:tc>
          <w:tcPr>
            <w:tcW w:w="1838" w:type="dxa"/>
            <w:tcBorders>
              <w:top w:val="single" w:sz="4" w:space="0" w:color="000000"/>
              <w:bottom w:val="single" w:sz="4" w:space="0" w:color="000000"/>
            </w:tcBorders>
          </w:tcPr>
          <w:p>
            <w:pPr>
              <w:pStyle w:val="TableParagraph"/>
              <w:spacing w:before="23"/>
              <w:ind w:left="279"/>
              <w:rPr>
                <w:sz w:val="11"/>
              </w:rPr>
            </w:pPr>
            <w:r>
              <w:rPr>
                <w:spacing w:val="-5"/>
                <w:sz w:val="11"/>
              </w:rPr>
              <w:t>Ja</w:t>
            </w:r>
          </w:p>
        </w:tc>
      </w:tr>
      <w:tr>
        <w:trPr>
          <w:trHeight w:val="175" w:hRule="atLeast"/>
        </w:trPr>
        <w:tc>
          <w:tcPr>
            <w:tcW w:w="1809" w:type="dxa"/>
            <w:tcBorders>
              <w:top w:val="single" w:sz="4" w:space="0" w:color="000000"/>
              <w:bottom w:val="single" w:sz="4" w:space="0" w:color="000000"/>
            </w:tcBorders>
          </w:tcPr>
          <w:p>
            <w:pPr>
              <w:pStyle w:val="TableParagraph"/>
              <w:spacing w:before="24"/>
              <w:ind w:left="73"/>
              <w:rPr>
                <w:sz w:val="11"/>
              </w:rPr>
            </w:pPr>
            <w:r>
              <w:rPr>
                <w:sz w:val="11"/>
              </w:rPr>
              <w:t>Krav</w:t>
            </w:r>
            <w:r>
              <w:rPr>
                <w:spacing w:val="-4"/>
                <w:sz w:val="11"/>
              </w:rPr>
              <w:t> </w:t>
            </w:r>
            <w:r>
              <w:rPr>
                <w:sz w:val="11"/>
              </w:rPr>
              <w:t>på</w:t>
            </w:r>
            <w:r>
              <w:rPr>
                <w:spacing w:val="-3"/>
                <w:sz w:val="11"/>
              </w:rPr>
              <w:t> </w:t>
            </w:r>
            <w:r>
              <w:rPr>
                <w:spacing w:val="-2"/>
                <w:sz w:val="11"/>
              </w:rPr>
              <w:t>legitimation</w:t>
            </w:r>
          </w:p>
        </w:tc>
        <w:tc>
          <w:tcPr>
            <w:tcW w:w="1427" w:type="dxa"/>
            <w:tcBorders>
              <w:top w:val="single" w:sz="4" w:space="0" w:color="000000"/>
              <w:bottom w:val="single" w:sz="4" w:space="0" w:color="000000"/>
            </w:tcBorders>
          </w:tcPr>
          <w:p>
            <w:pPr>
              <w:pStyle w:val="TableParagraph"/>
              <w:spacing w:before="24"/>
              <w:ind w:left="76"/>
              <w:rPr>
                <w:sz w:val="11"/>
              </w:rPr>
            </w:pPr>
            <w:r>
              <w:rPr>
                <w:w w:val="105"/>
                <w:sz w:val="11"/>
              </w:rPr>
              <w:t>Behörig</w:t>
            </w:r>
            <w:r>
              <w:rPr>
                <w:spacing w:val="-11"/>
                <w:w w:val="105"/>
                <w:sz w:val="11"/>
              </w:rPr>
              <w:t> </w:t>
            </w:r>
            <w:r>
              <w:rPr>
                <w:spacing w:val="-2"/>
                <w:w w:val="105"/>
                <w:sz w:val="11"/>
              </w:rPr>
              <w:t>examen</w:t>
            </w:r>
          </w:p>
        </w:tc>
        <w:tc>
          <w:tcPr>
            <w:tcW w:w="1838" w:type="dxa"/>
            <w:tcBorders>
              <w:top w:val="single" w:sz="4" w:space="0" w:color="000000"/>
              <w:bottom w:val="single" w:sz="4" w:space="0" w:color="000000"/>
            </w:tcBorders>
          </w:tcPr>
          <w:p>
            <w:pPr>
              <w:pStyle w:val="TableParagraph"/>
              <w:spacing w:before="24"/>
              <w:ind w:left="279"/>
              <w:rPr>
                <w:sz w:val="11"/>
              </w:rPr>
            </w:pPr>
            <w:r>
              <w:rPr>
                <w:w w:val="105"/>
                <w:sz w:val="11"/>
              </w:rPr>
              <w:t>Behörig</w:t>
            </w:r>
            <w:r>
              <w:rPr>
                <w:spacing w:val="-11"/>
                <w:w w:val="105"/>
                <w:sz w:val="11"/>
              </w:rPr>
              <w:t> </w:t>
            </w:r>
            <w:r>
              <w:rPr>
                <w:spacing w:val="-2"/>
                <w:w w:val="105"/>
                <w:sz w:val="11"/>
              </w:rPr>
              <w:t>examen</w:t>
            </w:r>
          </w:p>
        </w:tc>
      </w:tr>
      <w:tr>
        <w:trPr>
          <w:trHeight w:val="174" w:hRule="atLeast"/>
        </w:trPr>
        <w:tc>
          <w:tcPr>
            <w:tcW w:w="1809" w:type="dxa"/>
            <w:tcBorders>
              <w:top w:val="single" w:sz="4" w:space="0" w:color="000000"/>
              <w:bottom w:val="single" w:sz="4" w:space="0" w:color="000000"/>
            </w:tcBorders>
          </w:tcPr>
          <w:p>
            <w:pPr>
              <w:pStyle w:val="TableParagraph"/>
              <w:spacing w:before="23"/>
              <w:ind w:left="73"/>
              <w:rPr>
                <w:sz w:val="11"/>
              </w:rPr>
            </w:pPr>
            <w:r>
              <w:rPr>
                <w:sz w:val="11"/>
              </w:rPr>
              <w:t>Ekonomiskt</w:t>
            </w:r>
            <w:r>
              <w:rPr>
                <w:spacing w:val="9"/>
                <w:sz w:val="11"/>
              </w:rPr>
              <w:t> </w:t>
            </w:r>
            <w:r>
              <w:rPr>
                <w:spacing w:val="-5"/>
                <w:sz w:val="11"/>
              </w:rPr>
              <w:t>mål</w:t>
            </w:r>
          </w:p>
        </w:tc>
        <w:tc>
          <w:tcPr>
            <w:tcW w:w="1427" w:type="dxa"/>
            <w:tcBorders>
              <w:top w:val="single" w:sz="4" w:space="0" w:color="000000"/>
              <w:bottom w:val="single" w:sz="4" w:space="0" w:color="000000"/>
            </w:tcBorders>
          </w:tcPr>
          <w:p>
            <w:pPr>
              <w:pStyle w:val="TableParagraph"/>
              <w:spacing w:before="23"/>
              <w:ind w:left="76"/>
              <w:rPr>
                <w:sz w:val="11"/>
              </w:rPr>
            </w:pPr>
            <w:r>
              <w:rPr>
                <w:spacing w:val="-2"/>
                <w:sz w:val="11"/>
              </w:rPr>
              <w:t>Bidra till</w:t>
            </w:r>
            <w:r>
              <w:rPr>
                <w:spacing w:val="-1"/>
                <w:sz w:val="11"/>
              </w:rPr>
              <w:t> </w:t>
            </w:r>
            <w:r>
              <w:rPr>
                <w:spacing w:val="-2"/>
                <w:sz w:val="11"/>
              </w:rPr>
              <w:t>kostnaderna</w:t>
            </w:r>
          </w:p>
        </w:tc>
        <w:tc>
          <w:tcPr>
            <w:tcW w:w="1838" w:type="dxa"/>
            <w:tcBorders>
              <w:top w:val="single" w:sz="4" w:space="0" w:color="000000"/>
              <w:bottom w:val="single" w:sz="4" w:space="0" w:color="000000"/>
            </w:tcBorders>
          </w:tcPr>
          <w:p>
            <w:pPr>
              <w:pStyle w:val="TableParagraph"/>
              <w:spacing w:before="23"/>
              <w:ind w:left="279"/>
              <w:rPr>
                <w:sz w:val="11"/>
              </w:rPr>
            </w:pPr>
            <w:r>
              <w:rPr>
                <w:sz w:val="11"/>
              </w:rPr>
              <w:t>Full</w:t>
            </w:r>
            <w:r>
              <w:rPr>
                <w:spacing w:val="-4"/>
                <w:sz w:val="11"/>
              </w:rPr>
              <w:t> </w:t>
            </w:r>
            <w:r>
              <w:rPr>
                <w:spacing w:val="-2"/>
                <w:sz w:val="11"/>
              </w:rPr>
              <w:t>kostnadstäckning</w:t>
            </w:r>
          </w:p>
        </w:tc>
      </w:tr>
      <w:tr>
        <w:trPr>
          <w:trHeight w:val="175" w:hRule="atLeast"/>
        </w:trPr>
        <w:tc>
          <w:tcPr>
            <w:tcW w:w="1809" w:type="dxa"/>
            <w:tcBorders>
              <w:top w:val="single" w:sz="4" w:space="0" w:color="000000"/>
              <w:bottom w:val="single" w:sz="4" w:space="0" w:color="000000"/>
            </w:tcBorders>
            <w:shd w:val="clear" w:color="auto" w:fill="BCBCBC"/>
          </w:tcPr>
          <w:p>
            <w:pPr>
              <w:pStyle w:val="TableParagraph"/>
              <w:spacing w:before="24"/>
              <w:ind w:left="73"/>
              <w:rPr>
                <w:b/>
                <w:sz w:val="11"/>
              </w:rPr>
            </w:pPr>
            <w:r>
              <w:rPr>
                <w:b/>
                <w:sz w:val="11"/>
              </w:rPr>
              <w:t>Anmälningar</w:t>
            </w:r>
            <w:r>
              <w:rPr>
                <w:b/>
                <w:spacing w:val="-8"/>
                <w:sz w:val="11"/>
              </w:rPr>
              <w:t> </w:t>
            </w:r>
            <w:r>
              <w:rPr>
                <w:b/>
                <w:sz w:val="11"/>
              </w:rPr>
              <w:t>hanteras</w:t>
            </w:r>
            <w:r>
              <w:rPr>
                <w:b/>
                <w:spacing w:val="-7"/>
                <w:sz w:val="11"/>
              </w:rPr>
              <w:t> </w:t>
            </w:r>
            <w:r>
              <w:rPr>
                <w:b/>
                <w:spacing w:val="-5"/>
                <w:sz w:val="11"/>
              </w:rPr>
              <w:t>av</w:t>
            </w:r>
          </w:p>
        </w:tc>
        <w:tc>
          <w:tcPr>
            <w:tcW w:w="1427" w:type="dxa"/>
            <w:tcBorders>
              <w:top w:val="single" w:sz="4" w:space="0" w:color="000000"/>
              <w:bottom w:val="single" w:sz="4" w:space="0" w:color="000000"/>
            </w:tcBorders>
            <w:shd w:val="clear" w:color="auto" w:fill="BCBCBC"/>
          </w:tcPr>
          <w:p>
            <w:pPr>
              <w:pStyle w:val="TableParagraph"/>
              <w:spacing w:before="24"/>
              <w:ind w:left="76"/>
              <w:rPr>
                <w:b/>
                <w:sz w:val="11"/>
              </w:rPr>
            </w:pPr>
            <w:r>
              <w:rPr>
                <w:b/>
                <w:spacing w:val="-2"/>
                <w:sz w:val="11"/>
              </w:rPr>
              <w:t>Skolinspektionen</w:t>
            </w:r>
          </w:p>
        </w:tc>
        <w:tc>
          <w:tcPr>
            <w:tcW w:w="1838" w:type="dxa"/>
            <w:tcBorders>
              <w:top w:val="single" w:sz="4" w:space="0" w:color="000000"/>
              <w:bottom w:val="single" w:sz="4" w:space="0" w:color="000000"/>
            </w:tcBorders>
            <w:shd w:val="clear" w:color="auto" w:fill="BCBCBC"/>
          </w:tcPr>
          <w:p>
            <w:pPr>
              <w:pStyle w:val="TableParagraph"/>
              <w:spacing w:before="24"/>
              <w:ind w:left="279"/>
              <w:rPr>
                <w:b/>
                <w:sz w:val="11"/>
              </w:rPr>
            </w:pPr>
            <w:r>
              <w:rPr>
                <w:b/>
                <w:spacing w:val="-5"/>
                <w:w w:val="105"/>
                <w:sz w:val="11"/>
              </w:rPr>
              <w:t>IVO</w:t>
            </w:r>
          </w:p>
        </w:tc>
      </w:tr>
      <w:tr>
        <w:trPr>
          <w:trHeight w:val="174" w:hRule="atLeast"/>
        </w:trPr>
        <w:tc>
          <w:tcPr>
            <w:tcW w:w="1809" w:type="dxa"/>
            <w:tcBorders>
              <w:top w:val="single" w:sz="4" w:space="0" w:color="000000"/>
              <w:bottom w:val="single" w:sz="4" w:space="0" w:color="000000"/>
            </w:tcBorders>
          </w:tcPr>
          <w:p>
            <w:pPr>
              <w:pStyle w:val="TableParagraph"/>
              <w:spacing w:before="23"/>
              <w:ind w:left="73"/>
              <w:rPr>
                <w:sz w:val="11"/>
              </w:rPr>
            </w:pPr>
            <w:r>
              <w:rPr>
                <w:sz w:val="11"/>
              </w:rPr>
              <w:t>Har</w:t>
            </w:r>
            <w:r>
              <w:rPr>
                <w:spacing w:val="-2"/>
                <w:sz w:val="11"/>
              </w:rPr>
              <w:t> </w:t>
            </w:r>
            <w:r>
              <w:rPr>
                <w:sz w:val="11"/>
              </w:rPr>
              <w:t>uppdrag</w:t>
            </w:r>
            <w:r>
              <w:rPr>
                <w:spacing w:val="-4"/>
                <w:sz w:val="11"/>
              </w:rPr>
              <w:t> </w:t>
            </w:r>
            <w:r>
              <w:rPr>
                <w:sz w:val="11"/>
              </w:rPr>
              <w:t>att</w:t>
            </w:r>
            <w:r>
              <w:rPr>
                <w:spacing w:val="-2"/>
                <w:sz w:val="11"/>
              </w:rPr>
              <w:t> </w:t>
            </w:r>
            <w:r>
              <w:rPr>
                <w:sz w:val="11"/>
              </w:rPr>
              <w:t>utreda</w:t>
            </w:r>
            <w:r>
              <w:rPr>
                <w:spacing w:val="-2"/>
                <w:sz w:val="11"/>
              </w:rPr>
              <w:t> klagomål</w:t>
            </w:r>
          </w:p>
        </w:tc>
        <w:tc>
          <w:tcPr>
            <w:tcW w:w="1427" w:type="dxa"/>
            <w:tcBorders>
              <w:top w:val="single" w:sz="4" w:space="0" w:color="000000"/>
              <w:bottom w:val="single" w:sz="4" w:space="0" w:color="000000"/>
            </w:tcBorders>
          </w:tcPr>
          <w:p>
            <w:pPr>
              <w:pStyle w:val="TableParagraph"/>
              <w:spacing w:before="23"/>
              <w:ind w:left="76"/>
              <w:rPr>
                <w:sz w:val="11"/>
              </w:rPr>
            </w:pPr>
            <w:r>
              <w:rPr>
                <w:spacing w:val="-5"/>
                <w:sz w:val="11"/>
              </w:rPr>
              <w:t>Nej</w:t>
            </w:r>
          </w:p>
        </w:tc>
        <w:tc>
          <w:tcPr>
            <w:tcW w:w="1838" w:type="dxa"/>
            <w:tcBorders>
              <w:top w:val="single" w:sz="4" w:space="0" w:color="000000"/>
              <w:bottom w:val="single" w:sz="4" w:space="0" w:color="000000"/>
            </w:tcBorders>
          </w:tcPr>
          <w:p>
            <w:pPr>
              <w:pStyle w:val="TableParagraph"/>
              <w:spacing w:before="23"/>
              <w:ind w:left="279"/>
              <w:rPr>
                <w:sz w:val="11"/>
              </w:rPr>
            </w:pPr>
            <w:r>
              <w:rPr>
                <w:spacing w:val="-2"/>
                <w:w w:val="85"/>
                <w:sz w:val="11"/>
              </w:rPr>
              <w:t>Ja,</w:t>
            </w:r>
            <w:r>
              <w:rPr>
                <w:spacing w:val="-5"/>
                <w:sz w:val="11"/>
              </w:rPr>
              <w:t> </w:t>
            </w:r>
            <w:r>
              <w:rPr>
                <w:spacing w:val="-2"/>
                <w:w w:val="85"/>
                <w:sz w:val="11"/>
              </w:rPr>
              <w:t>i</w:t>
            </w:r>
            <w:r>
              <w:rPr>
                <w:spacing w:val="-5"/>
                <w:sz w:val="11"/>
              </w:rPr>
              <w:t> </w:t>
            </w:r>
            <w:r>
              <w:rPr>
                <w:spacing w:val="-2"/>
                <w:w w:val="85"/>
                <w:sz w:val="11"/>
              </w:rPr>
              <w:t>instruktion</w:t>
            </w:r>
          </w:p>
        </w:tc>
      </w:tr>
      <w:tr>
        <w:trPr>
          <w:trHeight w:val="302" w:hRule="atLeast"/>
        </w:trPr>
        <w:tc>
          <w:tcPr>
            <w:tcW w:w="1809" w:type="dxa"/>
            <w:tcBorders>
              <w:top w:val="single" w:sz="4" w:space="0" w:color="000000"/>
              <w:bottom w:val="single" w:sz="4" w:space="0" w:color="000000"/>
            </w:tcBorders>
          </w:tcPr>
          <w:p>
            <w:pPr>
              <w:pStyle w:val="TableParagraph"/>
              <w:spacing w:before="23"/>
              <w:ind w:left="73"/>
              <w:rPr>
                <w:sz w:val="11"/>
              </w:rPr>
            </w:pPr>
            <w:r>
              <w:rPr>
                <w:sz w:val="11"/>
              </w:rPr>
              <w:t>Har</w:t>
            </w:r>
            <w:r>
              <w:rPr>
                <w:spacing w:val="-1"/>
                <w:sz w:val="11"/>
              </w:rPr>
              <w:t> </w:t>
            </w:r>
            <w:r>
              <w:rPr>
                <w:sz w:val="11"/>
              </w:rPr>
              <w:t>uppdrag</w:t>
            </w:r>
            <w:r>
              <w:rPr>
                <w:spacing w:val="-1"/>
                <w:sz w:val="11"/>
              </w:rPr>
              <w:t> </w:t>
            </w:r>
            <w:r>
              <w:rPr>
                <w:sz w:val="11"/>
              </w:rPr>
              <w:t>att</w:t>
            </w:r>
            <w:r>
              <w:rPr>
                <w:spacing w:val="-1"/>
                <w:sz w:val="11"/>
              </w:rPr>
              <w:t> </w:t>
            </w:r>
            <w:r>
              <w:rPr>
                <w:spacing w:val="-4"/>
                <w:sz w:val="11"/>
              </w:rPr>
              <w:t>göra</w:t>
            </w:r>
          </w:p>
          <w:p>
            <w:pPr>
              <w:pStyle w:val="TableParagraph"/>
              <w:spacing w:before="1"/>
              <w:ind w:left="73"/>
              <w:rPr>
                <w:sz w:val="11"/>
              </w:rPr>
            </w:pPr>
            <w:r>
              <w:rPr>
                <w:sz w:val="11"/>
              </w:rPr>
              <w:t>anmälningar</w:t>
            </w:r>
            <w:r>
              <w:rPr>
                <w:spacing w:val="-7"/>
                <w:sz w:val="11"/>
              </w:rPr>
              <w:t> </w:t>
            </w:r>
            <w:r>
              <w:rPr>
                <w:sz w:val="11"/>
              </w:rPr>
              <w:t>till</w:t>
            </w:r>
            <w:r>
              <w:rPr>
                <w:spacing w:val="-6"/>
                <w:sz w:val="11"/>
              </w:rPr>
              <w:t> </w:t>
            </w:r>
            <w:r>
              <w:rPr>
                <w:spacing w:val="-2"/>
                <w:sz w:val="11"/>
              </w:rPr>
              <w:t>ansvarsnämnden</w:t>
            </w:r>
          </w:p>
        </w:tc>
        <w:tc>
          <w:tcPr>
            <w:tcW w:w="1427" w:type="dxa"/>
            <w:tcBorders>
              <w:top w:val="single" w:sz="4" w:space="0" w:color="000000"/>
              <w:bottom w:val="single" w:sz="4" w:space="0" w:color="000000"/>
            </w:tcBorders>
          </w:tcPr>
          <w:p>
            <w:pPr>
              <w:pStyle w:val="TableParagraph"/>
              <w:spacing w:before="24"/>
              <w:ind w:left="76"/>
              <w:rPr>
                <w:sz w:val="11"/>
              </w:rPr>
            </w:pPr>
            <w:r>
              <w:rPr>
                <w:spacing w:val="-5"/>
                <w:sz w:val="11"/>
              </w:rPr>
              <w:t>Ja</w:t>
            </w:r>
          </w:p>
        </w:tc>
        <w:tc>
          <w:tcPr>
            <w:tcW w:w="1838" w:type="dxa"/>
            <w:tcBorders>
              <w:top w:val="single" w:sz="4" w:space="0" w:color="000000"/>
              <w:bottom w:val="single" w:sz="4" w:space="0" w:color="000000"/>
            </w:tcBorders>
          </w:tcPr>
          <w:p>
            <w:pPr>
              <w:pStyle w:val="TableParagraph"/>
              <w:spacing w:before="24"/>
              <w:ind w:left="279"/>
              <w:rPr>
                <w:sz w:val="11"/>
              </w:rPr>
            </w:pPr>
            <w:r>
              <w:rPr>
                <w:spacing w:val="-5"/>
                <w:sz w:val="11"/>
              </w:rPr>
              <w:t>Ja</w:t>
            </w:r>
          </w:p>
        </w:tc>
      </w:tr>
      <w:tr>
        <w:trPr>
          <w:trHeight w:val="302" w:hRule="atLeast"/>
        </w:trPr>
        <w:tc>
          <w:tcPr>
            <w:tcW w:w="1809" w:type="dxa"/>
            <w:tcBorders>
              <w:top w:val="single" w:sz="4" w:space="0" w:color="000000"/>
              <w:bottom w:val="single" w:sz="4" w:space="0" w:color="000000"/>
            </w:tcBorders>
          </w:tcPr>
          <w:p>
            <w:pPr>
              <w:pStyle w:val="TableParagraph"/>
              <w:spacing w:before="23"/>
              <w:ind w:left="73"/>
              <w:rPr>
                <w:sz w:val="11"/>
              </w:rPr>
            </w:pPr>
            <w:r>
              <w:rPr>
                <w:sz w:val="11"/>
              </w:rPr>
              <w:t>Återrapporteringskrav</w:t>
            </w:r>
            <w:r>
              <w:rPr>
                <w:spacing w:val="-9"/>
                <w:sz w:val="11"/>
              </w:rPr>
              <w:t> </w:t>
            </w:r>
            <w:r>
              <w:rPr>
                <w:sz w:val="11"/>
              </w:rPr>
              <w:t>i</w:t>
            </w:r>
            <w:r>
              <w:rPr>
                <w:spacing w:val="40"/>
                <w:sz w:val="11"/>
              </w:rPr>
              <w:t> </w:t>
            </w:r>
            <w:r>
              <w:rPr>
                <w:spacing w:val="-2"/>
                <w:sz w:val="11"/>
              </w:rPr>
              <w:t>regleringsbrevet</w:t>
            </w:r>
          </w:p>
        </w:tc>
        <w:tc>
          <w:tcPr>
            <w:tcW w:w="1427" w:type="dxa"/>
            <w:tcBorders>
              <w:top w:val="single" w:sz="4" w:space="0" w:color="000000"/>
              <w:bottom w:val="single" w:sz="4" w:space="0" w:color="000000"/>
            </w:tcBorders>
          </w:tcPr>
          <w:p>
            <w:pPr>
              <w:pStyle w:val="TableParagraph"/>
              <w:spacing w:before="24"/>
              <w:ind w:left="76"/>
              <w:rPr>
                <w:sz w:val="11"/>
              </w:rPr>
            </w:pPr>
            <w:r>
              <w:rPr>
                <w:spacing w:val="-5"/>
                <w:sz w:val="11"/>
              </w:rPr>
              <w:t>Nej</w:t>
            </w:r>
          </w:p>
        </w:tc>
        <w:tc>
          <w:tcPr>
            <w:tcW w:w="1838" w:type="dxa"/>
            <w:tcBorders>
              <w:top w:val="single" w:sz="4" w:space="0" w:color="000000"/>
              <w:bottom w:val="single" w:sz="4" w:space="0" w:color="000000"/>
            </w:tcBorders>
          </w:tcPr>
          <w:p>
            <w:pPr>
              <w:pStyle w:val="TableParagraph"/>
              <w:spacing w:before="24"/>
              <w:ind w:left="279"/>
              <w:rPr>
                <w:sz w:val="11"/>
              </w:rPr>
            </w:pPr>
            <w:r>
              <w:rPr>
                <w:spacing w:val="-5"/>
                <w:sz w:val="11"/>
              </w:rPr>
              <w:t>Ja</w:t>
            </w:r>
          </w:p>
        </w:tc>
      </w:tr>
    </w:tbl>
    <w:p>
      <w:pPr>
        <w:pStyle w:val="BodyText"/>
        <w:spacing w:before="149"/>
        <w:rPr>
          <w:rFonts w:ascii="Trebuchet MS"/>
          <w:sz w:val="20"/>
        </w:rPr>
      </w:pPr>
      <w:r>
        <w:rPr>
          <w:rFonts w:ascii="Trebuchet MS"/>
          <w:sz w:val="20"/>
        </w:rPr>
        <mc:AlternateContent>
          <mc:Choice Requires="wps">
            <w:drawing>
              <wp:anchor distT="0" distB="0" distL="0" distR="0" allowOverlap="1" layoutInCell="1" locked="0" behindDoc="1" simplePos="0" relativeHeight="487620608">
                <wp:simplePos x="0" y="0"/>
                <wp:positionH relativeFrom="page">
                  <wp:posOffset>1216355</wp:posOffset>
                </wp:positionH>
                <wp:positionV relativeFrom="paragraph">
                  <wp:posOffset>257615</wp:posOffset>
                </wp:positionV>
                <wp:extent cx="1169035" cy="4445"/>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0.284660pt;width:92.004pt;height:.345pt;mso-position-horizontal-relative:page;mso-position-vertical-relative:paragraph;z-index:-15695872;mso-wrap-distance-left:0;mso-wrap-distance-right:0" id="docshape104" filled="true" fillcolor="#000000" stroked="false">
                <v:fill type="solid"/>
                <w10:wrap type="topAndBottom"/>
              </v:rect>
            </w:pict>
          </mc:Fallback>
        </mc:AlternateContent>
      </w:r>
    </w:p>
    <w:p>
      <w:pPr>
        <w:spacing w:before="61"/>
        <w:ind w:left="1207" w:right="0" w:firstLine="0"/>
        <w:jc w:val="left"/>
        <w:rPr>
          <w:sz w:val="11"/>
        </w:rPr>
      </w:pPr>
      <w:r>
        <w:rPr>
          <w:position w:val="3"/>
          <w:sz w:val="7"/>
        </w:rPr>
        <w:t>116</w:t>
      </w:r>
      <w:r>
        <w:rPr>
          <w:spacing w:val="45"/>
          <w:position w:val="3"/>
          <w:sz w:val="7"/>
        </w:rPr>
        <w:t>  </w:t>
      </w:r>
      <w:r>
        <w:rPr>
          <w:sz w:val="11"/>
        </w:rPr>
        <w:t>Intervju</w:t>
      </w:r>
      <w:r>
        <w:rPr>
          <w:spacing w:val="4"/>
          <w:sz w:val="11"/>
        </w:rPr>
        <w:t> </w:t>
      </w:r>
      <w:r>
        <w:rPr>
          <w:sz w:val="11"/>
        </w:rPr>
        <w:t>med</w:t>
      </w:r>
      <w:r>
        <w:rPr>
          <w:spacing w:val="4"/>
          <w:sz w:val="11"/>
        </w:rPr>
        <w:t> </w:t>
      </w:r>
      <w:r>
        <w:rPr>
          <w:sz w:val="11"/>
        </w:rPr>
        <w:t>företrädare</w:t>
      </w:r>
      <w:r>
        <w:rPr>
          <w:spacing w:val="2"/>
          <w:sz w:val="11"/>
        </w:rPr>
        <w:t> </w:t>
      </w:r>
      <w:r>
        <w:rPr>
          <w:sz w:val="11"/>
        </w:rPr>
        <w:t>för</w:t>
      </w:r>
      <w:r>
        <w:rPr>
          <w:spacing w:val="3"/>
          <w:sz w:val="11"/>
        </w:rPr>
        <w:t> </w:t>
      </w:r>
      <w:r>
        <w:rPr>
          <w:sz w:val="11"/>
        </w:rPr>
        <w:t>Domstolsverket,</w:t>
      </w:r>
      <w:r>
        <w:rPr>
          <w:spacing w:val="4"/>
          <w:sz w:val="11"/>
        </w:rPr>
        <w:t> </w:t>
      </w:r>
      <w:r>
        <w:rPr>
          <w:sz w:val="11"/>
        </w:rPr>
        <w:t>2024-10-</w:t>
      </w:r>
      <w:r>
        <w:rPr>
          <w:spacing w:val="-5"/>
          <w:sz w:val="11"/>
        </w:rPr>
        <w:t>09.</w:t>
      </w:r>
    </w:p>
    <w:p>
      <w:pPr>
        <w:spacing w:before="17"/>
        <w:ind w:left="1207" w:right="0" w:firstLine="0"/>
        <w:jc w:val="left"/>
        <w:rPr>
          <w:sz w:val="11"/>
        </w:rPr>
      </w:pPr>
      <w:r>
        <w:rPr>
          <w:spacing w:val="-4"/>
          <w:position w:val="3"/>
          <w:sz w:val="7"/>
        </w:rPr>
        <w:t>117</w:t>
      </w:r>
      <w:r>
        <w:rPr>
          <w:spacing w:val="39"/>
          <w:position w:val="3"/>
          <w:sz w:val="7"/>
        </w:rPr>
        <w:t>  </w:t>
      </w:r>
      <w:r>
        <w:rPr>
          <w:spacing w:val="-4"/>
          <w:sz w:val="11"/>
        </w:rPr>
        <w:t>Skolverket,</w:t>
      </w:r>
      <w:r>
        <w:rPr>
          <w:spacing w:val="-1"/>
          <w:sz w:val="11"/>
        </w:rPr>
        <w:t> </w:t>
      </w:r>
      <w:r>
        <w:rPr>
          <w:rFonts w:ascii="Book Antiqua" w:hAnsi="Book Antiqua"/>
          <w:i/>
          <w:spacing w:val="-4"/>
          <w:sz w:val="11"/>
        </w:rPr>
        <w:t>PM</w:t>
      </w:r>
      <w:r>
        <w:rPr>
          <w:rFonts w:ascii="Book Antiqua" w:hAnsi="Book Antiqua"/>
          <w:i/>
          <w:spacing w:val="-3"/>
          <w:sz w:val="11"/>
        </w:rPr>
        <w:t> </w:t>
      </w:r>
      <w:r>
        <w:rPr>
          <w:rFonts w:ascii="Book Antiqua" w:hAnsi="Book Antiqua"/>
          <w:i/>
          <w:spacing w:val="-4"/>
          <w:sz w:val="11"/>
        </w:rPr>
        <w:t>Skolverkets</w:t>
      </w:r>
      <w:r>
        <w:rPr>
          <w:rFonts w:ascii="Book Antiqua" w:hAnsi="Book Antiqua"/>
          <w:i/>
          <w:spacing w:val="-2"/>
          <w:sz w:val="11"/>
        </w:rPr>
        <w:t> </w:t>
      </w:r>
      <w:r>
        <w:rPr>
          <w:rFonts w:ascii="Book Antiqua" w:hAnsi="Book Antiqua"/>
          <w:i/>
          <w:spacing w:val="-4"/>
          <w:sz w:val="11"/>
        </w:rPr>
        <w:t>bedömning</w:t>
      </w:r>
      <w:r>
        <w:rPr>
          <w:rFonts w:ascii="Book Antiqua" w:hAnsi="Book Antiqua"/>
          <w:i/>
          <w:spacing w:val="-2"/>
          <w:sz w:val="11"/>
        </w:rPr>
        <w:t> </w:t>
      </w:r>
      <w:r>
        <w:rPr>
          <w:rFonts w:ascii="Book Antiqua" w:hAnsi="Book Antiqua"/>
          <w:i/>
          <w:spacing w:val="-4"/>
          <w:sz w:val="11"/>
        </w:rPr>
        <w:t>avseende</w:t>
      </w:r>
      <w:r>
        <w:rPr>
          <w:rFonts w:ascii="Book Antiqua" w:hAnsi="Book Antiqua"/>
          <w:i/>
          <w:spacing w:val="-2"/>
          <w:sz w:val="11"/>
        </w:rPr>
        <w:t> </w:t>
      </w:r>
      <w:r>
        <w:rPr>
          <w:rFonts w:ascii="Book Antiqua" w:hAnsi="Book Antiqua"/>
          <w:i/>
          <w:spacing w:val="-4"/>
          <w:sz w:val="11"/>
        </w:rPr>
        <w:t>fråga-/svarslösning</w:t>
      </w:r>
      <w:r>
        <w:rPr>
          <w:rFonts w:ascii="Book Antiqua" w:hAnsi="Book Antiqua"/>
          <w:i/>
          <w:spacing w:val="-2"/>
          <w:sz w:val="11"/>
        </w:rPr>
        <w:t> </w:t>
      </w:r>
      <w:r>
        <w:rPr>
          <w:rFonts w:ascii="Book Antiqua" w:hAnsi="Book Antiqua"/>
          <w:i/>
          <w:spacing w:val="-4"/>
          <w:sz w:val="11"/>
        </w:rPr>
        <w:t>mellan</w:t>
      </w:r>
      <w:r>
        <w:rPr>
          <w:rFonts w:ascii="Book Antiqua" w:hAnsi="Book Antiqua"/>
          <w:i/>
          <w:spacing w:val="-2"/>
          <w:sz w:val="11"/>
        </w:rPr>
        <w:t> </w:t>
      </w:r>
      <w:r>
        <w:rPr>
          <w:rFonts w:ascii="Book Antiqua" w:hAnsi="Book Antiqua"/>
          <w:i/>
          <w:spacing w:val="-4"/>
          <w:sz w:val="11"/>
        </w:rPr>
        <w:t>Domstolsverket</w:t>
      </w:r>
      <w:r>
        <w:rPr>
          <w:rFonts w:ascii="Book Antiqua" w:hAnsi="Book Antiqua"/>
          <w:i/>
          <w:spacing w:val="-2"/>
          <w:sz w:val="11"/>
        </w:rPr>
        <w:t> </w:t>
      </w:r>
      <w:r>
        <w:rPr>
          <w:rFonts w:ascii="Book Antiqua" w:hAnsi="Book Antiqua"/>
          <w:i/>
          <w:spacing w:val="-4"/>
          <w:sz w:val="11"/>
        </w:rPr>
        <w:t>och</w:t>
      </w:r>
      <w:r>
        <w:rPr>
          <w:rFonts w:ascii="Book Antiqua" w:hAnsi="Book Antiqua"/>
          <w:i/>
          <w:spacing w:val="-3"/>
          <w:sz w:val="11"/>
        </w:rPr>
        <w:t> </w:t>
      </w:r>
      <w:r>
        <w:rPr>
          <w:rFonts w:ascii="Book Antiqua" w:hAnsi="Book Antiqua"/>
          <w:i/>
          <w:spacing w:val="-4"/>
          <w:sz w:val="11"/>
        </w:rPr>
        <w:t>Skolverket,</w:t>
      </w:r>
      <w:r>
        <w:rPr>
          <w:rFonts w:ascii="Book Antiqua" w:hAnsi="Book Antiqua"/>
          <w:i/>
          <w:spacing w:val="-2"/>
          <w:sz w:val="11"/>
        </w:rPr>
        <w:t> </w:t>
      </w:r>
      <w:r>
        <w:rPr>
          <w:spacing w:val="-4"/>
          <w:sz w:val="11"/>
        </w:rPr>
        <w:t>2024-09-</w:t>
      </w:r>
      <w:r>
        <w:rPr>
          <w:spacing w:val="-5"/>
          <w:sz w:val="11"/>
        </w:rPr>
        <w:t>30.</w:t>
      </w:r>
    </w:p>
    <w:p>
      <w:pPr>
        <w:spacing w:before="10"/>
        <w:ind w:left="1207" w:right="0" w:firstLine="0"/>
        <w:jc w:val="left"/>
        <w:rPr>
          <w:sz w:val="11"/>
        </w:rPr>
      </w:pPr>
      <w:r>
        <w:rPr>
          <w:position w:val="3"/>
          <w:sz w:val="7"/>
        </w:rPr>
        <w:t>118</w:t>
      </w:r>
      <w:r>
        <w:rPr>
          <w:spacing w:val="41"/>
          <w:position w:val="3"/>
          <w:sz w:val="7"/>
        </w:rPr>
        <w:t>  </w:t>
      </w:r>
      <w:r>
        <w:rPr>
          <w:sz w:val="11"/>
        </w:rPr>
        <w:t>Mejl från</w:t>
      </w:r>
      <w:r>
        <w:rPr>
          <w:spacing w:val="1"/>
          <w:sz w:val="11"/>
        </w:rPr>
        <w:t> </w:t>
      </w:r>
      <w:r>
        <w:rPr>
          <w:sz w:val="11"/>
        </w:rPr>
        <w:t>företrädare</w:t>
      </w:r>
      <w:r>
        <w:rPr>
          <w:spacing w:val="-1"/>
          <w:sz w:val="11"/>
        </w:rPr>
        <w:t> </w:t>
      </w:r>
      <w:r>
        <w:rPr>
          <w:sz w:val="11"/>
        </w:rPr>
        <w:t>för</w:t>
      </w:r>
      <w:r>
        <w:rPr>
          <w:spacing w:val="2"/>
          <w:sz w:val="11"/>
        </w:rPr>
        <w:t> </w:t>
      </w:r>
      <w:r>
        <w:rPr>
          <w:sz w:val="11"/>
        </w:rPr>
        <w:t>Domstolsverket,</w:t>
      </w:r>
      <w:r>
        <w:rPr>
          <w:spacing w:val="1"/>
          <w:sz w:val="11"/>
        </w:rPr>
        <w:t> </w:t>
      </w:r>
      <w:r>
        <w:rPr>
          <w:sz w:val="11"/>
        </w:rPr>
        <w:t>2025-04-</w:t>
      </w:r>
      <w:r>
        <w:rPr>
          <w:spacing w:val="-5"/>
          <w:sz w:val="11"/>
        </w:rPr>
        <w:t>07.</w:t>
      </w:r>
    </w:p>
    <w:p>
      <w:pPr>
        <w:pStyle w:val="BodyText"/>
        <w:rPr>
          <w:sz w:val="11"/>
        </w:rPr>
      </w:pPr>
    </w:p>
    <w:p>
      <w:pPr>
        <w:pStyle w:val="BodyText"/>
        <w:rPr>
          <w:sz w:val="11"/>
        </w:rPr>
      </w:pPr>
    </w:p>
    <w:p>
      <w:pPr>
        <w:pStyle w:val="BodyText"/>
        <w:spacing w:before="84"/>
        <w:rPr>
          <w:sz w:val="11"/>
        </w:rPr>
      </w:pPr>
    </w:p>
    <w:p>
      <w:pPr>
        <w:pStyle w:val="ListParagraph"/>
        <w:numPr>
          <w:ilvl w:val="0"/>
          <w:numId w:val="12"/>
        </w:numPr>
        <w:tabs>
          <w:tab w:pos="1436" w:val="left" w:leader="none"/>
        </w:tabs>
        <w:spacing w:line="240" w:lineRule="auto" w:before="0" w:after="0"/>
        <w:ind w:left="1436" w:right="0" w:hanging="229"/>
        <w:jc w:val="left"/>
        <w:rPr>
          <w:sz w:val="11"/>
        </w:rPr>
      </w:pPr>
      <w:r>
        <w:rPr>
          <w:spacing w:val="-2"/>
          <w:w w:val="110"/>
          <w:sz w:val="11"/>
        </w:rPr>
        <w:t>Riksrevisionen</w:t>
      </w:r>
    </w:p>
    <w:p>
      <w:pPr>
        <w:pStyle w:val="ListParagraph"/>
        <w:spacing w:after="0" w:line="240" w:lineRule="auto"/>
        <w:jc w:val="left"/>
        <w:rPr>
          <w:sz w:val="11"/>
        </w:rPr>
        <w:sectPr>
          <w:pgSz w:w="9360" w:h="13720"/>
          <w:pgMar w:header="0" w:footer="1207" w:top="1240" w:bottom="1400" w:left="708" w:right="708"/>
        </w:sectPr>
      </w:pPr>
    </w:p>
    <w:p>
      <w:pPr>
        <w:pStyle w:val="BodyText"/>
        <w:rPr>
          <w:sz w:val="20"/>
        </w:rPr>
      </w:pPr>
    </w:p>
    <w:p>
      <w:pPr>
        <w:pStyle w:val="BodyText"/>
        <w:rPr>
          <w:sz w:val="20"/>
        </w:rPr>
      </w:pPr>
    </w:p>
    <w:p>
      <w:pPr>
        <w:pStyle w:val="BodyText"/>
        <w:rPr>
          <w:sz w:val="20"/>
        </w:rPr>
      </w:pPr>
    </w:p>
    <w:p>
      <w:pPr>
        <w:pStyle w:val="BodyText"/>
        <w:spacing w:before="157"/>
        <w:rPr>
          <w:sz w:val="20"/>
        </w:rPr>
      </w:pPr>
    </w:p>
    <w:tbl>
      <w:tblPr>
        <w:tblW w:w="0" w:type="auto"/>
        <w:jc w:val="left"/>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10"/>
        <w:gridCol w:w="1623"/>
        <w:gridCol w:w="1638"/>
      </w:tblGrid>
      <w:tr>
        <w:trPr>
          <w:trHeight w:val="152" w:hRule="atLeast"/>
        </w:trPr>
        <w:tc>
          <w:tcPr>
            <w:tcW w:w="1810" w:type="dxa"/>
            <w:tcBorders>
              <w:bottom w:val="single" w:sz="8" w:space="0" w:color="000000"/>
            </w:tcBorders>
          </w:tcPr>
          <w:p>
            <w:pPr>
              <w:pStyle w:val="TableParagraph"/>
              <w:rPr>
                <w:rFonts w:ascii="Times New Roman"/>
                <w:sz w:val="8"/>
              </w:rPr>
            </w:pPr>
          </w:p>
        </w:tc>
        <w:tc>
          <w:tcPr>
            <w:tcW w:w="1623" w:type="dxa"/>
            <w:tcBorders>
              <w:bottom w:val="single" w:sz="8" w:space="0" w:color="000000"/>
            </w:tcBorders>
          </w:tcPr>
          <w:p>
            <w:pPr>
              <w:pStyle w:val="TableParagraph"/>
              <w:spacing w:before="4"/>
              <w:ind w:left="70"/>
              <w:rPr>
                <w:b/>
                <w:sz w:val="11"/>
              </w:rPr>
            </w:pPr>
            <w:r>
              <w:rPr>
                <w:b/>
                <w:spacing w:val="-2"/>
                <w:sz w:val="11"/>
              </w:rPr>
              <w:t>Lärarlegitimation</w:t>
            </w:r>
          </w:p>
        </w:tc>
        <w:tc>
          <w:tcPr>
            <w:tcW w:w="1638" w:type="dxa"/>
            <w:tcBorders>
              <w:bottom w:val="single" w:sz="8" w:space="0" w:color="000000"/>
            </w:tcBorders>
          </w:tcPr>
          <w:p>
            <w:pPr>
              <w:pStyle w:val="TableParagraph"/>
              <w:spacing w:before="4"/>
              <w:ind w:left="77"/>
              <w:rPr>
                <w:b/>
                <w:sz w:val="11"/>
              </w:rPr>
            </w:pPr>
            <w:r>
              <w:rPr>
                <w:b/>
                <w:spacing w:val="-2"/>
                <w:sz w:val="11"/>
              </w:rPr>
              <w:t>Sjuksköterskelegitimation</w:t>
            </w:r>
          </w:p>
        </w:tc>
      </w:tr>
      <w:tr>
        <w:trPr>
          <w:trHeight w:val="291" w:hRule="atLeast"/>
        </w:trPr>
        <w:tc>
          <w:tcPr>
            <w:tcW w:w="1810" w:type="dxa"/>
            <w:tcBorders>
              <w:top w:val="single" w:sz="8" w:space="0" w:color="000000"/>
              <w:bottom w:val="single" w:sz="4" w:space="0" w:color="000000"/>
            </w:tcBorders>
          </w:tcPr>
          <w:p>
            <w:pPr>
              <w:pStyle w:val="TableParagraph"/>
              <w:spacing w:line="130" w:lineRule="atLeast" w:before="11"/>
              <w:ind w:left="69"/>
              <w:rPr>
                <w:sz w:val="11"/>
              </w:rPr>
            </w:pPr>
            <w:r>
              <w:rPr>
                <w:sz w:val="11"/>
              </w:rPr>
              <w:t>Hanterar</w:t>
            </w:r>
            <w:r>
              <w:rPr>
                <w:spacing w:val="-6"/>
                <w:sz w:val="11"/>
              </w:rPr>
              <w:t> </w:t>
            </w:r>
            <w:r>
              <w:rPr>
                <w:sz w:val="11"/>
              </w:rPr>
              <w:t>klagomål</w:t>
            </w:r>
            <w:r>
              <w:rPr>
                <w:spacing w:val="-8"/>
                <w:sz w:val="11"/>
              </w:rPr>
              <w:t> </w:t>
            </w:r>
            <w:r>
              <w:rPr>
                <w:sz w:val="11"/>
              </w:rPr>
              <w:t>om</w:t>
            </w:r>
            <w:r>
              <w:rPr>
                <w:spacing w:val="-6"/>
                <w:sz w:val="11"/>
              </w:rPr>
              <w:t> </w:t>
            </w:r>
            <w:r>
              <w:rPr>
                <w:sz w:val="11"/>
              </w:rPr>
              <w:t>icke-</w:t>
            </w:r>
            <w:r>
              <w:rPr>
                <w:spacing w:val="40"/>
                <w:w w:val="105"/>
                <w:sz w:val="11"/>
              </w:rPr>
              <w:t> </w:t>
            </w:r>
            <w:r>
              <w:rPr>
                <w:w w:val="105"/>
                <w:sz w:val="11"/>
              </w:rPr>
              <w:t>legitimerad</w:t>
            </w:r>
            <w:r>
              <w:rPr>
                <w:spacing w:val="-9"/>
                <w:w w:val="105"/>
                <w:sz w:val="11"/>
              </w:rPr>
              <w:t> </w:t>
            </w:r>
            <w:r>
              <w:rPr>
                <w:w w:val="105"/>
                <w:sz w:val="11"/>
              </w:rPr>
              <w:t>personal</w:t>
            </w:r>
          </w:p>
        </w:tc>
        <w:tc>
          <w:tcPr>
            <w:tcW w:w="1623" w:type="dxa"/>
            <w:tcBorders>
              <w:top w:val="single" w:sz="8" w:space="0" w:color="000000"/>
              <w:bottom w:val="single" w:sz="4" w:space="0" w:color="000000"/>
            </w:tcBorders>
          </w:tcPr>
          <w:p>
            <w:pPr>
              <w:pStyle w:val="TableParagraph"/>
              <w:spacing w:before="17"/>
              <w:ind w:left="70"/>
              <w:rPr>
                <w:sz w:val="11"/>
              </w:rPr>
            </w:pPr>
            <w:r>
              <w:rPr>
                <w:spacing w:val="-5"/>
                <w:sz w:val="11"/>
              </w:rPr>
              <w:t>Nej</w:t>
            </w:r>
          </w:p>
        </w:tc>
        <w:tc>
          <w:tcPr>
            <w:tcW w:w="1638" w:type="dxa"/>
            <w:tcBorders>
              <w:top w:val="single" w:sz="8" w:space="0" w:color="000000"/>
              <w:bottom w:val="single" w:sz="4" w:space="0" w:color="000000"/>
            </w:tcBorders>
          </w:tcPr>
          <w:p>
            <w:pPr>
              <w:pStyle w:val="TableParagraph"/>
              <w:spacing w:before="17"/>
              <w:ind w:left="77"/>
              <w:rPr>
                <w:sz w:val="11"/>
              </w:rPr>
            </w:pPr>
            <w:r>
              <w:rPr>
                <w:spacing w:val="-5"/>
                <w:sz w:val="11"/>
              </w:rPr>
              <w:t>Ja</w:t>
            </w:r>
          </w:p>
        </w:tc>
      </w:tr>
      <w:tr>
        <w:trPr>
          <w:trHeight w:val="175" w:hRule="atLeast"/>
        </w:trPr>
        <w:tc>
          <w:tcPr>
            <w:tcW w:w="1810" w:type="dxa"/>
            <w:tcBorders>
              <w:top w:val="single" w:sz="4" w:space="0" w:color="000000"/>
              <w:bottom w:val="single" w:sz="4" w:space="0" w:color="000000"/>
            </w:tcBorders>
          </w:tcPr>
          <w:p>
            <w:pPr>
              <w:pStyle w:val="TableParagraph"/>
              <w:spacing w:line="127" w:lineRule="exact" w:before="28"/>
              <w:ind w:left="68"/>
              <w:rPr>
                <w:sz w:val="11"/>
              </w:rPr>
            </w:pPr>
            <w:r>
              <w:rPr>
                <w:sz w:val="11"/>
              </w:rPr>
              <w:t>Möjliga</w:t>
            </w:r>
            <w:r>
              <w:rPr>
                <w:spacing w:val="4"/>
                <w:sz w:val="11"/>
              </w:rPr>
              <w:t> </w:t>
            </w:r>
            <w:r>
              <w:rPr>
                <w:sz w:val="11"/>
              </w:rPr>
              <w:t>egna</w:t>
            </w:r>
            <w:r>
              <w:rPr>
                <w:spacing w:val="4"/>
                <w:sz w:val="11"/>
              </w:rPr>
              <w:t> </w:t>
            </w:r>
            <w:r>
              <w:rPr>
                <w:spacing w:val="-2"/>
                <w:sz w:val="11"/>
              </w:rPr>
              <w:t>disciplinpåföljder</w:t>
            </w:r>
          </w:p>
        </w:tc>
        <w:tc>
          <w:tcPr>
            <w:tcW w:w="1623" w:type="dxa"/>
            <w:tcBorders>
              <w:top w:val="single" w:sz="4" w:space="0" w:color="000000"/>
              <w:bottom w:val="single" w:sz="4" w:space="0" w:color="000000"/>
            </w:tcBorders>
          </w:tcPr>
          <w:p>
            <w:pPr>
              <w:pStyle w:val="TableParagraph"/>
              <w:spacing w:line="127" w:lineRule="exact" w:before="28"/>
              <w:ind w:left="70"/>
              <w:rPr>
                <w:sz w:val="11"/>
              </w:rPr>
            </w:pPr>
            <w:r>
              <w:rPr>
                <w:spacing w:val="-5"/>
                <w:sz w:val="11"/>
              </w:rPr>
              <w:t>Nej</w:t>
            </w:r>
          </w:p>
        </w:tc>
        <w:tc>
          <w:tcPr>
            <w:tcW w:w="1638" w:type="dxa"/>
            <w:tcBorders>
              <w:top w:val="single" w:sz="4" w:space="0" w:color="000000"/>
              <w:bottom w:val="single" w:sz="4" w:space="0" w:color="000000"/>
            </w:tcBorders>
          </w:tcPr>
          <w:p>
            <w:pPr>
              <w:pStyle w:val="TableParagraph"/>
              <w:spacing w:line="127" w:lineRule="exact" w:before="28"/>
              <w:ind w:left="77"/>
              <w:rPr>
                <w:sz w:val="11"/>
              </w:rPr>
            </w:pPr>
            <w:r>
              <w:rPr>
                <w:spacing w:val="-2"/>
                <w:sz w:val="11"/>
              </w:rPr>
              <w:t>Kritik</w:t>
            </w:r>
          </w:p>
        </w:tc>
      </w:tr>
      <w:tr>
        <w:trPr>
          <w:trHeight w:val="303" w:hRule="atLeast"/>
        </w:trPr>
        <w:tc>
          <w:tcPr>
            <w:tcW w:w="1810" w:type="dxa"/>
            <w:tcBorders>
              <w:top w:val="single" w:sz="4" w:space="0" w:color="000000"/>
              <w:bottom w:val="single" w:sz="4" w:space="0" w:color="000000"/>
            </w:tcBorders>
          </w:tcPr>
          <w:p>
            <w:pPr>
              <w:pStyle w:val="TableParagraph"/>
              <w:spacing w:line="130" w:lineRule="atLeast" w:before="23"/>
              <w:ind w:left="68"/>
              <w:rPr>
                <w:sz w:val="11"/>
              </w:rPr>
            </w:pPr>
            <w:r>
              <w:rPr>
                <w:sz w:val="11"/>
              </w:rPr>
              <w:t>Domstolar</w:t>
            </w:r>
            <w:r>
              <w:rPr>
                <w:spacing w:val="-9"/>
                <w:sz w:val="11"/>
              </w:rPr>
              <w:t> </w:t>
            </w:r>
            <w:r>
              <w:rPr>
                <w:sz w:val="11"/>
              </w:rPr>
              <w:t>har</w:t>
            </w:r>
            <w:r>
              <w:rPr>
                <w:spacing w:val="-8"/>
                <w:sz w:val="11"/>
              </w:rPr>
              <w:t> </w:t>
            </w:r>
            <w:r>
              <w:rPr>
                <w:sz w:val="11"/>
              </w:rPr>
              <w:t>skyldighet</w:t>
            </w:r>
            <w:r>
              <w:rPr>
                <w:spacing w:val="-8"/>
                <w:sz w:val="11"/>
              </w:rPr>
              <w:t> </w:t>
            </w:r>
            <w:r>
              <w:rPr>
                <w:sz w:val="11"/>
              </w:rPr>
              <w:t>att</w:t>
            </w:r>
            <w:r>
              <w:rPr>
                <w:spacing w:val="40"/>
                <w:sz w:val="11"/>
              </w:rPr>
              <w:t> </w:t>
            </w:r>
            <w:r>
              <w:rPr>
                <w:sz w:val="11"/>
              </w:rPr>
              <w:t>rapportera</w:t>
            </w:r>
            <w:r>
              <w:rPr>
                <w:spacing w:val="-9"/>
                <w:sz w:val="11"/>
              </w:rPr>
              <w:t> </w:t>
            </w:r>
            <w:r>
              <w:rPr>
                <w:sz w:val="11"/>
              </w:rPr>
              <w:t>brott</w:t>
            </w:r>
          </w:p>
        </w:tc>
        <w:tc>
          <w:tcPr>
            <w:tcW w:w="1623" w:type="dxa"/>
            <w:tcBorders>
              <w:top w:val="single" w:sz="4" w:space="0" w:color="000000"/>
              <w:bottom w:val="single" w:sz="4" w:space="0" w:color="000000"/>
            </w:tcBorders>
          </w:tcPr>
          <w:p>
            <w:pPr>
              <w:pStyle w:val="TableParagraph"/>
              <w:spacing w:before="28"/>
              <w:ind w:left="70"/>
              <w:rPr>
                <w:sz w:val="11"/>
              </w:rPr>
            </w:pPr>
            <w:r>
              <w:rPr>
                <w:spacing w:val="-5"/>
                <w:sz w:val="11"/>
              </w:rPr>
              <w:t>Ja</w:t>
            </w:r>
          </w:p>
        </w:tc>
        <w:tc>
          <w:tcPr>
            <w:tcW w:w="1638" w:type="dxa"/>
            <w:tcBorders>
              <w:top w:val="single" w:sz="4" w:space="0" w:color="000000"/>
              <w:bottom w:val="single" w:sz="4" w:space="0" w:color="000000"/>
            </w:tcBorders>
          </w:tcPr>
          <w:p>
            <w:pPr>
              <w:pStyle w:val="TableParagraph"/>
              <w:spacing w:before="28"/>
              <w:ind w:left="77"/>
              <w:rPr>
                <w:sz w:val="11"/>
              </w:rPr>
            </w:pPr>
            <w:r>
              <w:rPr>
                <w:spacing w:val="-5"/>
                <w:sz w:val="11"/>
              </w:rPr>
              <w:t>Ja</w:t>
            </w:r>
          </w:p>
        </w:tc>
      </w:tr>
      <w:tr>
        <w:trPr>
          <w:trHeight w:val="302" w:hRule="atLeast"/>
        </w:trPr>
        <w:tc>
          <w:tcPr>
            <w:tcW w:w="1810" w:type="dxa"/>
            <w:tcBorders>
              <w:top w:val="single" w:sz="4" w:space="0" w:color="000000"/>
              <w:bottom w:val="single" w:sz="4" w:space="0" w:color="000000"/>
            </w:tcBorders>
          </w:tcPr>
          <w:p>
            <w:pPr>
              <w:pStyle w:val="TableParagraph"/>
              <w:spacing w:before="27"/>
              <w:ind w:left="68"/>
              <w:rPr>
                <w:sz w:val="11"/>
              </w:rPr>
            </w:pPr>
            <w:r>
              <w:rPr>
                <w:spacing w:val="-2"/>
                <w:w w:val="105"/>
                <w:sz w:val="11"/>
              </w:rPr>
              <w:t>Har</w:t>
            </w:r>
            <w:r>
              <w:rPr>
                <w:spacing w:val="2"/>
                <w:w w:val="105"/>
                <w:sz w:val="11"/>
              </w:rPr>
              <w:t> </w:t>
            </w:r>
            <w:r>
              <w:rPr>
                <w:spacing w:val="-2"/>
                <w:w w:val="105"/>
                <w:sz w:val="11"/>
              </w:rPr>
              <w:t>tillgång</w:t>
            </w:r>
            <w:r>
              <w:rPr>
                <w:spacing w:val="2"/>
                <w:w w:val="105"/>
                <w:sz w:val="11"/>
              </w:rPr>
              <w:t> </w:t>
            </w:r>
            <w:r>
              <w:rPr>
                <w:spacing w:val="-4"/>
                <w:w w:val="105"/>
                <w:sz w:val="11"/>
              </w:rPr>
              <w:t>till</w:t>
            </w:r>
          </w:p>
          <w:p>
            <w:pPr>
              <w:pStyle w:val="TableParagraph"/>
              <w:spacing w:line="127" w:lineRule="exact" w:before="1"/>
              <w:ind w:left="68"/>
              <w:rPr>
                <w:sz w:val="11"/>
              </w:rPr>
            </w:pPr>
            <w:r>
              <w:rPr>
                <w:spacing w:val="-2"/>
                <w:w w:val="105"/>
                <w:sz w:val="11"/>
              </w:rPr>
              <w:t>belastningsregistret</w:t>
            </w:r>
          </w:p>
        </w:tc>
        <w:tc>
          <w:tcPr>
            <w:tcW w:w="1623" w:type="dxa"/>
            <w:tcBorders>
              <w:top w:val="single" w:sz="4" w:space="0" w:color="000000"/>
              <w:bottom w:val="single" w:sz="4" w:space="0" w:color="000000"/>
            </w:tcBorders>
          </w:tcPr>
          <w:p>
            <w:pPr>
              <w:pStyle w:val="TableParagraph"/>
              <w:spacing w:before="27"/>
              <w:ind w:left="70"/>
              <w:rPr>
                <w:sz w:val="11"/>
              </w:rPr>
            </w:pPr>
            <w:r>
              <w:rPr>
                <w:spacing w:val="-5"/>
                <w:sz w:val="11"/>
              </w:rPr>
              <w:t>Nej</w:t>
            </w:r>
          </w:p>
        </w:tc>
        <w:tc>
          <w:tcPr>
            <w:tcW w:w="1638" w:type="dxa"/>
            <w:tcBorders>
              <w:top w:val="single" w:sz="4" w:space="0" w:color="000000"/>
              <w:bottom w:val="single" w:sz="4" w:space="0" w:color="000000"/>
            </w:tcBorders>
          </w:tcPr>
          <w:p>
            <w:pPr>
              <w:pStyle w:val="TableParagraph"/>
              <w:spacing w:before="27"/>
              <w:ind w:left="77"/>
              <w:rPr>
                <w:sz w:val="11"/>
              </w:rPr>
            </w:pPr>
            <w:r>
              <w:rPr>
                <w:spacing w:val="-2"/>
                <w:sz w:val="11"/>
              </w:rPr>
              <w:t>Ja, kan</w:t>
            </w:r>
            <w:r>
              <w:rPr>
                <w:spacing w:val="-1"/>
                <w:sz w:val="11"/>
              </w:rPr>
              <w:t> </w:t>
            </w:r>
            <w:r>
              <w:rPr>
                <w:spacing w:val="-2"/>
                <w:sz w:val="11"/>
              </w:rPr>
              <w:t>begära</w:t>
            </w:r>
            <w:r>
              <w:rPr>
                <w:spacing w:val="-3"/>
                <w:sz w:val="11"/>
              </w:rPr>
              <w:t> </w:t>
            </w:r>
            <w:r>
              <w:rPr>
                <w:spacing w:val="-2"/>
                <w:sz w:val="11"/>
              </w:rPr>
              <w:t>utdrag.</w:t>
            </w:r>
          </w:p>
        </w:tc>
      </w:tr>
      <w:tr>
        <w:trPr>
          <w:trHeight w:val="302" w:hRule="atLeast"/>
        </w:trPr>
        <w:tc>
          <w:tcPr>
            <w:tcW w:w="1810" w:type="dxa"/>
            <w:tcBorders>
              <w:top w:val="single" w:sz="4" w:space="0" w:color="000000"/>
              <w:bottom w:val="single" w:sz="4" w:space="0" w:color="000000"/>
            </w:tcBorders>
          </w:tcPr>
          <w:p>
            <w:pPr>
              <w:pStyle w:val="TableParagraph"/>
              <w:spacing w:line="130" w:lineRule="atLeast" w:before="22"/>
              <w:ind w:left="68"/>
              <w:rPr>
                <w:sz w:val="11"/>
              </w:rPr>
            </w:pPr>
            <w:r>
              <w:rPr>
                <w:w w:val="105"/>
                <w:sz w:val="11"/>
              </w:rPr>
              <w:t>Arbetsgivare</w:t>
            </w:r>
            <w:r>
              <w:rPr>
                <w:spacing w:val="-5"/>
                <w:w w:val="105"/>
                <w:sz w:val="11"/>
              </w:rPr>
              <w:t> </w:t>
            </w:r>
            <w:r>
              <w:rPr>
                <w:w w:val="105"/>
                <w:sz w:val="11"/>
              </w:rPr>
              <w:t>informeras</w:t>
            </w:r>
            <w:r>
              <w:rPr>
                <w:spacing w:val="-5"/>
                <w:w w:val="105"/>
                <w:sz w:val="11"/>
              </w:rPr>
              <w:t> </w:t>
            </w:r>
            <w:r>
              <w:rPr>
                <w:w w:val="105"/>
                <w:sz w:val="11"/>
              </w:rPr>
              <w:t>av</w:t>
            </w:r>
            <w:r>
              <w:rPr>
                <w:spacing w:val="40"/>
                <w:w w:val="105"/>
                <w:sz w:val="11"/>
              </w:rPr>
              <w:t> </w:t>
            </w:r>
            <w:r>
              <w:rPr>
                <w:sz w:val="11"/>
              </w:rPr>
              <w:t>beslutet</w:t>
            </w:r>
            <w:r>
              <w:rPr>
                <w:spacing w:val="-7"/>
                <w:sz w:val="11"/>
              </w:rPr>
              <w:t> </w:t>
            </w:r>
            <w:r>
              <w:rPr>
                <w:sz w:val="11"/>
              </w:rPr>
              <w:t>till</w:t>
            </w:r>
            <w:r>
              <w:rPr>
                <w:spacing w:val="-7"/>
                <w:sz w:val="11"/>
              </w:rPr>
              <w:t> </w:t>
            </w:r>
            <w:r>
              <w:rPr>
                <w:sz w:val="11"/>
              </w:rPr>
              <w:t>ansvarsnämnden</w:t>
            </w:r>
          </w:p>
        </w:tc>
        <w:tc>
          <w:tcPr>
            <w:tcW w:w="1623" w:type="dxa"/>
            <w:tcBorders>
              <w:top w:val="single" w:sz="4" w:space="0" w:color="000000"/>
              <w:bottom w:val="single" w:sz="4" w:space="0" w:color="000000"/>
            </w:tcBorders>
          </w:tcPr>
          <w:p>
            <w:pPr>
              <w:pStyle w:val="TableParagraph"/>
              <w:spacing w:before="27"/>
              <w:ind w:left="70"/>
              <w:rPr>
                <w:sz w:val="11"/>
              </w:rPr>
            </w:pPr>
            <w:r>
              <w:rPr>
                <w:spacing w:val="-5"/>
                <w:sz w:val="11"/>
              </w:rPr>
              <w:t>Nej</w:t>
            </w:r>
          </w:p>
        </w:tc>
        <w:tc>
          <w:tcPr>
            <w:tcW w:w="1638" w:type="dxa"/>
            <w:tcBorders>
              <w:top w:val="single" w:sz="4" w:space="0" w:color="000000"/>
              <w:bottom w:val="single" w:sz="4" w:space="0" w:color="000000"/>
            </w:tcBorders>
          </w:tcPr>
          <w:p>
            <w:pPr>
              <w:pStyle w:val="TableParagraph"/>
              <w:spacing w:before="27"/>
              <w:ind w:left="77"/>
              <w:rPr>
                <w:sz w:val="11"/>
              </w:rPr>
            </w:pPr>
            <w:r>
              <w:rPr>
                <w:spacing w:val="-5"/>
                <w:sz w:val="11"/>
              </w:rPr>
              <w:t>Ja</w:t>
            </w:r>
          </w:p>
        </w:tc>
      </w:tr>
      <w:tr>
        <w:trPr>
          <w:trHeight w:val="558" w:hRule="atLeast"/>
        </w:trPr>
        <w:tc>
          <w:tcPr>
            <w:tcW w:w="1810" w:type="dxa"/>
            <w:tcBorders>
              <w:top w:val="single" w:sz="4" w:space="0" w:color="000000"/>
              <w:bottom w:val="single" w:sz="4" w:space="0" w:color="000000"/>
            </w:tcBorders>
          </w:tcPr>
          <w:p>
            <w:pPr>
              <w:pStyle w:val="TableParagraph"/>
              <w:spacing w:before="28"/>
              <w:ind w:left="69" w:hanging="1"/>
              <w:rPr>
                <w:sz w:val="11"/>
              </w:rPr>
            </w:pPr>
            <w:r>
              <w:rPr>
                <w:sz w:val="11"/>
              </w:rPr>
              <w:t>Huvudmän/vårdgivare</w:t>
            </w:r>
            <w:r>
              <w:rPr>
                <w:spacing w:val="-9"/>
                <w:sz w:val="11"/>
              </w:rPr>
              <w:t> </w:t>
            </w:r>
            <w:r>
              <w:rPr>
                <w:sz w:val="11"/>
              </w:rPr>
              <w:t>har</w:t>
            </w:r>
            <w:r>
              <w:rPr>
                <w:spacing w:val="40"/>
                <w:sz w:val="11"/>
              </w:rPr>
              <w:t> </w:t>
            </w:r>
            <w:r>
              <w:rPr>
                <w:sz w:val="11"/>
              </w:rPr>
              <w:t>lagstadgad skyldighet att anmäla</w:t>
            </w:r>
            <w:r>
              <w:rPr>
                <w:spacing w:val="40"/>
                <w:sz w:val="11"/>
              </w:rPr>
              <w:t> </w:t>
            </w:r>
            <w:r>
              <w:rPr>
                <w:sz w:val="11"/>
              </w:rPr>
              <w:t>missförhållanden</w:t>
            </w:r>
            <w:r>
              <w:rPr>
                <w:spacing w:val="-9"/>
                <w:sz w:val="11"/>
              </w:rPr>
              <w:t> </w:t>
            </w:r>
            <w:r>
              <w:rPr>
                <w:sz w:val="11"/>
              </w:rPr>
              <w:t>till</w:t>
            </w:r>
          </w:p>
          <w:p>
            <w:pPr>
              <w:pStyle w:val="TableParagraph"/>
              <w:spacing w:line="126" w:lineRule="exact"/>
              <w:ind w:left="69"/>
              <w:rPr>
                <w:sz w:val="11"/>
              </w:rPr>
            </w:pPr>
            <w:r>
              <w:rPr>
                <w:spacing w:val="-2"/>
                <w:w w:val="105"/>
                <w:sz w:val="11"/>
              </w:rPr>
              <w:t>tillsynsmyndigheten</w:t>
            </w:r>
          </w:p>
        </w:tc>
        <w:tc>
          <w:tcPr>
            <w:tcW w:w="1623" w:type="dxa"/>
            <w:tcBorders>
              <w:top w:val="single" w:sz="4" w:space="0" w:color="000000"/>
              <w:bottom w:val="single" w:sz="4" w:space="0" w:color="000000"/>
            </w:tcBorders>
          </w:tcPr>
          <w:p>
            <w:pPr>
              <w:pStyle w:val="TableParagraph"/>
              <w:spacing w:before="28"/>
              <w:ind w:left="70"/>
              <w:rPr>
                <w:sz w:val="11"/>
              </w:rPr>
            </w:pPr>
            <w:r>
              <w:rPr>
                <w:spacing w:val="-5"/>
                <w:sz w:val="11"/>
              </w:rPr>
              <w:t>Nej</w:t>
            </w:r>
          </w:p>
        </w:tc>
        <w:tc>
          <w:tcPr>
            <w:tcW w:w="1638" w:type="dxa"/>
            <w:tcBorders>
              <w:top w:val="single" w:sz="4" w:space="0" w:color="000000"/>
              <w:bottom w:val="single" w:sz="4" w:space="0" w:color="000000"/>
            </w:tcBorders>
          </w:tcPr>
          <w:p>
            <w:pPr>
              <w:pStyle w:val="TableParagraph"/>
              <w:spacing w:before="28"/>
              <w:ind w:left="77"/>
              <w:rPr>
                <w:sz w:val="11"/>
              </w:rPr>
            </w:pPr>
            <w:r>
              <w:rPr>
                <w:spacing w:val="-5"/>
                <w:sz w:val="11"/>
              </w:rPr>
              <w:t>Ja</w:t>
            </w:r>
          </w:p>
        </w:tc>
      </w:tr>
      <w:tr>
        <w:trPr>
          <w:trHeight w:val="175" w:hRule="atLeast"/>
        </w:trPr>
        <w:tc>
          <w:tcPr>
            <w:tcW w:w="1810" w:type="dxa"/>
            <w:tcBorders>
              <w:top w:val="single" w:sz="4" w:space="0" w:color="000000"/>
              <w:bottom w:val="single" w:sz="4" w:space="0" w:color="000000"/>
            </w:tcBorders>
            <w:shd w:val="clear" w:color="auto" w:fill="BCBCBC"/>
          </w:tcPr>
          <w:p>
            <w:pPr>
              <w:pStyle w:val="TableParagraph"/>
              <w:spacing w:line="127" w:lineRule="exact" w:before="28"/>
              <w:ind w:left="68"/>
              <w:rPr>
                <w:b/>
                <w:sz w:val="11"/>
              </w:rPr>
            </w:pPr>
            <w:r>
              <w:rPr>
                <w:b/>
                <w:sz w:val="11"/>
              </w:rPr>
              <w:t>Disciplinpåföljder</w:t>
            </w:r>
            <w:r>
              <w:rPr>
                <w:b/>
                <w:spacing w:val="-8"/>
                <w:sz w:val="11"/>
              </w:rPr>
              <w:t> </w:t>
            </w:r>
            <w:r>
              <w:rPr>
                <w:b/>
                <w:sz w:val="11"/>
              </w:rPr>
              <w:t>beslutas</w:t>
            </w:r>
            <w:r>
              <w:rPr>
                <w:b/>
                <w:spacing w:val="-8"/>
                <w:sz w:val="11"/>
              </w:rPr>
              <w:t> </w:t>
            </w:r>
            <w:r>
              <w:rPr>
                <w:b/>
                <w:spacing w:val="-5"/>
                <w:sz w:val="11"/>
              </w:rPr>
              <w:t>av</w:t>
            </w:r>
          </w:p>
        </w:tc>
        <w:tc>
          <w:tcPr>
            <w:tcW w:w="1623" w:type="dxa"/>
            <w:tcBorders>
              <w:top w:val="single" w:sz="4" w:space="0" w:color="000000"/>
              <w:bottom w:val="single" w:sz="4" w:space="0" w:color="000000"/>
            </w:tcBorders>
            <w:shd w:val="clear" w:color="auto" w:fill="BCBCBC"/>
          </w:tcPr>
          <w:p>
            <w:pPr>
              <w:pStyle w:val="TableParagraph"/>
              <w:spacing w:line="127" w:lineRule="exact" w:before="28"/>
              <w:ind w:left="70"/>
              <w:rPr>
                <w:b/>
                <w:sz w:val="11"/>
              </w:rPr>
            </w:pPr>
            <w:r>
              <w:rPr>
                <w:b/>
                <w:spacing w:val="-5"/>
                <w:w w:val="110"/>
                <w:sz w:val="11"/>
              </w:rPr>
              <w:t>LAN</w:t>
            </w:r>
          </w:p>
        </w:tc>
        <w:tc>
          <w:tcPr>
            <w:tcW w:w="1638" w:type="dxa"/>
            <w:tcBorders>
              <w:top w:val="single" w:sz="4" w:space="0" w:color="000000"/>
              <w:bottom w:val="single" w:sz="4" w:space="0" w:color="000000"/>
            </w:tcBorders>
            <w:shd w:val="clear" w:color="auto" w:fill="BCBCBC"/>
          </w:tcPr>
          <w:p>
            <w:pPr>
              <w:pStyle w:val="TableParagraph"/>
              <w:spacing w:line="127" w:lineRule="exact" w:before="28"/>
              <w:ind w:left="77"/>
              <w:rPr>
                <w:b/>
                <w:sz w:val="11"/>
              </w:rPr>
            </w:pPr>
            <w:r>
              <w:rPr>
                <w:b/>
                <w:spacing w:val="-4"/>
                <w:w w:val="115"/>
                <w:sz w:val="11"/>
              </w:rPr>
              <w:t>HSAN</w:t>
            </w:r>
          </w:p>
        </w:tc>
      </w:tr>
      <w:tr>
        <w:trPr>
          <w:trHeight w:val="302" w:hRule="atLeast"/>
        </w:trPr>
        <w:tc>
          <w:tcPr>
            <w:tcW w:w="1810" w:type="dxa"/>
            <w:tcBorders>
              <w:top w:val="single" w:sz="4" w:space="0" w:color="000000"/>
              <w:bottom w:val="single" w:sz="4" w:space="0" w:color="000000"/>
            </w:tcBorders>
          </w:tcPr>
          <w:p>
            <w:pPr>
              <w:pStyle w:val="TableParagraph"/>
              <w:spacing w:before="27"/>
              <w:ind w:left="68"/>
              <w:rPr>
                <w:sz w:val="11"/>
              </w:rPr>
            </w:pPr>
            <w:r>
              <w:rPr>
                <w:spacing w:val="-2"/>
                <w:w w:val="105"/>
                <w:sz w:val="11"/>
              </w:rPr>
              <w:t>Organisationsform</w:t>
            </w:r>
          </w:p>
        </w:tc>
        <w:tc>
          <w:tcPr>
            <w:tcW w:w="1623" w:type="dxa"/>
            <w:tcBorders>
              <w:top w:val="single" w:sz="4" w:space="0" w:color="000000"/>
              <w:bottom w:val="single" w:sz="4" w:space="0" w:color="000000"/>
            </w:tcBorders>
          </w:tcPr>
          <w:p>
            <w:pPr>
              <w:pStyle w:val="TableParagraph"/>
              <w:spacing w:line="130" w:lineRule="atLeast" w:before="22"/>
              <w:ind w:left="70" w:right="170"/>
              <w:rPr>
                <w:sz w:val="11"/>
              </w:rPr>
            </w:pPr>
            <w:r>
              <w:rPr>
                <w:spacing w:val="-2"/>
                <w:w w:val="105"/>
                <w:sz w:val="11"/>
              </w:rPr>
              <w:t>Inryms</w:t>
            </w:r>
            <w:r>
              <w:rPr>
                <w:spacing w:val="-9"/>
                <w:w w:val="105"/>
                <w:sz w:val="11"/>
              </w:rPr>
              <w:t> </w:t>
            </w:r>
            <w:r>
              <w:rPr>
                <w:spacing w:val="-2"/>
                <w:w w:val="105"/>
                <w:sz w:val="11"/>
              </w:rPr>
              <w:t>i</w:t>
            </w:r>
            <w:r>
              <w:rPr>
                <w:spacing w:val="-9"/>
                <w:w w:val="105"/>
                <w:sz w:val="11"/>
              </w:rPr>
              <w:t> </w:t>
            </w:r>
            <w:r>
              <w:rPr>
                <w:spacing w:val="-2"/>
                <w:w w:val="105"/>
                <w:sz w:val="11"/>
              </w:rPr>
              <w:t>Skolverket</w:t>
            </w:r>
            <w:r>
              <w:rPr>
                <w:spacing w:val="-9"/>
                <w:w w:val="105"/>
                <w:sz w:val="11"/>
              </w:rPr>
              <w:t> </w:t>
            </w:r>
            <w:r>
              <w:rPr>
                <w:spacing w:val="-2"/>
                <w:w w:val="105"/>
                <w:sz w:val="11"/>
              </w:rPr>
              <w:t>men</w:t>
            </w:r>
            <w:r>
              <w:rPr>
                <w:spacing w:val="40"/>
                <w:w w:val="105"/>
                <w:sz w:val="11"/>
              </w:rPr>
              <w:t> </w:t>
            </w:r>
            <w:r>
              <w:rPr>
                <w:w w:val="105"/>
                <w:sz w:val="11"/>
              </w:rPr>
              <w:t>fattar</w:t>
            </w:r>
            <w:r>
              <w:rPr>
                <w:spacing w:val="-5"/>
                <w:w w:val="105"/>
                <w:sz w:val="11"/>
              </w:rPr>
              <w:t> </w:t>
            </w:r>
            <w:r>
              <w:rPr>
                <w:w w:val="105"/>
                <w:sz w:val="11"/>
              </w:rPr>
              <w:t>egna</w:t>
            </w:r>
            <w:r>
              <w:rPr>
                <w:spacing w:val="-3"/>
                <w:w w:val="105"/>
                <w:sz w:val="11"/>
              </w:rPr>
              <w:t> </w:t>
            </w:r>
            <w:r>
              <w:rPr>
                <w:w w:val="105"/>
                <w:sz w:val="11"/>
              </w:rPr>
              <w:t>beslut</w:t>
            </w:r>
          </w:p>
        </w:tc>
        <w:tc>
          <w:tcPr>
            <w:tcW w:w="1638" w:type="dxa"/>
            <w:tcBorders>
              <w:top w:val="single" w:sz="4" w:space="0" w:color="000000"/>
              <w:bottom w:val="single" w:sz="4" w:space="0" w:color="000000"/>
            </w:tcBorders>
          </w:tcPr>
          <w:p>
            <w:pPr>
              <w:pStyle w:val="TableParagraph"/>
              <w:spacing w:before="27"/>
              <w:ind w:left="77"/>
              <w:rPr>
                <w:sz w:val="11"/>
              </w:rPr>
            </w:pPr>
            <w:r>
              <w:rPr>
                <w:w w:val="105"/>
                <w:sz w:val="11"/>
              </w:rPr>
              <w:t>Egen</w:t>
            </w:r>
            <w:r>
              <w:rPr>
                <w:spacing w:val="-2"/>
                <w:w w:val="105"/>
                <w:sz w:val="11"/>
              </w:rPr>
              <w:t> myndighet</w:t>
            </w:r>
          </w:p>
        </w:tc>
      </w:tr>
      <w:tr>
        <w:trPr>
          <w:trHeight w:val="302" w:hRule="atLeast"/>
        </w:trPr>
        <w:tc>
          <w:tcPr>
            <w:tcW w:w="1810" w:type="dxa"/>
            <w:tcBorders>
              <w:top w:val="single" w:sz="4" w:space="0" w:color="000000"/>
              <w:bottom w:val="single" w:sz="4" w:space="0" w:color="000000"/>
            </w:tcBorders>
          </w:tcPr>
          <w:p>
            <w:pPr>
              <w:pStyle w:val="TableParagraph"/>
              <w:spacing w:before="27"/>
              <w:ind w:left="68"/>
              <w:rPr>
                <w:sz w:val="11"/>
              </w:rPr>
            </w:pPr>
            <w:r>
              <w:rPr>
                <w:sz w:val="11"/>
              </w:rPr>
              <w:t>Uppdraget</w:t>
            </w:r>
            <w:r>
              <w:rPr>
                <w:spacing w:val="9"/>
                <w:sz w:val="11"/>
              </w:rPr>
              <w:t> </w:t>
            </w:r>
            <w:r>
              <w:rPr>
                <w:spacing w:val="-2"/>
                <w:sz w:val="11"/>
              </w:rPr>
              <w:t>regleras</w:t>
            </w:r>
          </w:p>
        </w:tc>
        <w:tc>
          <w:tcPr>
            <w:tcW w:w="1623" w:type="dxa"/>
            <w:tcBorders>
              <w:top w:val="single" w:sz="4" w:space="0" w:color="000000"/>
              <w:bottom w:val="single" w:sz="4" w:space="0" w:color="000000"/>
            </w:tcBorders>
          </w:tcPr>
          <w:p>
            <w:pPr>
              <w:pStyle w:val="TableParagraph"/>
              <w:spacing w:line="130" w:lineRule="atLeast" w:before="22"/>
              <w:ind w:left="70"/>
              <w:rPr>
                <w:sz w:val="11"/>
              </w:rPr>
            </w:pPr>
            <w:r>
              <w:rPr>
                <w:w w:val="105"/>
                <w:sz w:val="11"/>
              </w:rPr>
              <w:t>Skollagen</w:t>
            </w:r>
            <w:r>
              <w:rPr>
                <w:spacing w:val="-11"/>
                <w:w w:val="105"/>
                <w:sz w:val="11"/>
              </w:rPr>
              <w:t> </w:t>
            </w:r>
            <w:r>
              <w:rPr>
                <w:w w:val="105"/>
                <w:sz w:val="11"/>
              </w:rPr>
              <w:t>och</w:t>
            </w:r>
            <w:r>
              <w:rPr>
                <w:spacing w:val="-10"/>
                <w:w w:val="105"/>
                <w:sz w:val="11"/>
              </w:rPr>
              <w:t> </w:t>
            </w:r>
            <w:r>
              <w:rPr>
                <w:w w:val="105"/>
                <w:sz w:val="11"/>
              </w:rPr>
              <w:t>Skolverkets</w:t>
            </w:r>
            <w:r>
              <w:rPr>
                <w:spacing w:val="40"/>
                <w:w w:val="105"/>
                <w:sz w:val="11"/>
              </w:rPr>
              <w:t> </w:t>
            </w:r>
            <w:r>
              <w:rPr>
                <w:spacing w:val="-2"/>
                <w:w w:val="105"/>
                <w:sz w:val="11"/>
              </w:rPr>
              <w:t>instruktion</w:t>
            </w:r>
          </w:p>
        </w:tc>
        <w:tc>
          <w:tcPr>
            <w:tcW w:w="1638" w:type="dxa"/>
            <w:tcBorders>
              <w:top w:val="single" w:sz="4" w:space="0" w:color="000000"/>
              <w:bottom w:val="single" w:sz="4" w:space="0" w:color="000000"/>
            </w:tcBorders>
          </w:tcPr>
          <w:p>
            <w:pPr>
              <w:pStyle w:val="TableParagraph"/>
              <w:spacing w:before="27"/>
              <w:ind w:left="77"/>
              <w:rPr>
                <w:sz w:val="11"/>
              </w:rPr>
            </w:pPr>
            <w:r>
              <w:rPr>
                <w:sz w:val="11"/>
              </w:rPr>
              <w:t>Instruktion</w:t>
            </w:r>
            <w:r>
              <w:rPr>
                <w:spacing w:val="-6"/>
                <w:sz w:val="11"/>
              </w:rPr>
              <w:t> </w:t>
            </w:r>
            <w:r>
              <w:rPr>
                <w:sz w:val="11"/>
              </w:rPr>
              <w:t>för</w:t>
            </w:r>
            <w:r>
              <w:rPr>
                <w:spacing w:val="-6"/>
                <w:sz w:val="11"/>
              </w:rPr>
              <w:t> </w:t>
            </w:r>
            <w:r>
              <w:rPr>
                <w:spacing w:val="-4"/>
                <w:sz w:val="11"/>
              </w:rPr>
              <w:t>HSAN</w:t>
            </w:r>
          </w:p>
        </w:tc>
      </w:tr>
      <w:tr>
        <w:trPr>
          <w:trHeight w:val="557" w:hRule="atLeast"/>
        </w:trPr>
        <w:tc>
          <w:tcPr>
            <w:tcW w:w="1810" w:type="dxa"/>
            <w:tcBorders>
              <w:top w:val="single" w:sz="4" w:space="0" w:color="000000"/>
              <w:bottom w:val="single" w:sz="4" w:space="0" w:color="000000"/>
            </w:tcBorders>
          </w:tcPr>
          <w:p>
            <w:pPr>
              <w:pStyle w:val="TableParagraph"/>
              <w:spacing w:before="27"/>
              <w:ind w:left="68"/>
              <w:rPr>
                <w:sz w:val="11"/>
              </w:rPr>
            </w:pPr>
            <w:r>
              <w:rPr>
                <w:spacing w:val="-2"/>
                <w:w w:val="105"/>
                <w:sz w:val="11"/>
              </w:rPr>
              <w:t>Sammansättning</w:t>
            </w:r>
            <w:r>
              <w:rPr>
                <w:spacing w:val="-1"/>
                <w:w w:val="105"/>
                <w:sz w:val="11"/>
              </w:rPr>
              <w:t> </w:t>
            </w:r>
            <w:r>
              <w:rPr>
                <w:spacing w:val="-2"/>
                <w:w w:val="105"/>
                <w:sz w:val="11"/>
              </w:rPr>
              <w:t>av</w:t>
            </w:r>
            <w:r>
              <w:rPr>
                <w:w w:val="105"/>
                <w:sz w:val="11"/>
              </w:rPr>
              <w:t> </w:t>
            </w:r>
            <w:r>
              <w:rPr>
                <w:spacing w:val="-2"/>
                <w:w w:val="105"/>
                <w:sz w:val="11"/>
              </w:rPr>
              <w:t>nämnden</w:t>
            </w:r>
          </w:p>
        </w:tc>
        <w:tc>
          <w:tcPr>
            <w:tcW w:w="1623" w:type="dxa"/>
            <w:tcBorders>
              <w:top w:val="single" w:sz="4" w:space="0" w:color="000000"/>
              <w:bottom w:val="single" w:sz="4" w:space="0" w:color="000000"/>
            </w:tcBorders>
          </w:tcPr>
          <w:p>
            <w:pPr>
              <w:pStyle w:val="TableParagraph"/>
              <w:spacing w:line="127" w:lineRule="exact" w:before="27"/>
              <w:ind w:left="70"/>
              <w:rPr>
                <w:sz w:val="11"/>
              </w:rPr>
            </w:pPr>
            <w:r>
              <w:rPr>
                <w:sz w:val="11"/>
              </w:rPr>
              <w:t>Domare,</w:t>
            </w:r>
            <w:r>
              <w:rPr>
                <w:spacing w:val="-8"/>
                <w:sz w:val="11"/>
              </w:rPr>
              <w:t> </w:t>
            </w:r>
            <w:r>
              <w:rPr>
                <w:sz w:val="11"/>
              </w:rPr>
              <w:t>8</w:t>
            </w:r>
            <w:r>
              <w:rPr>
                <w:spacing w:val="-7"/>
                <w:sz w:val="11"/>
              </w:rPr>
              <w:t> </w:t>
            </w:r>
            <w:r>
              <w:rPr>
                <w:sz w:val="11"/>
              </w:rPr>
              <w:t>ledamöter</w:t>
            </w:r>
            <w:r>
              <w:rPr>
                <w:spacing w:val="-7"/>
                <w:sz w:val="11"/>
              </w:rPr>
              <w:t> </w:t>
            </w:r>
            <w:r>
              <w:rPr>
                <w:spacing w:val="-5"/>
                <w:sz w:val="11"/>
              </w:rPr>
              <w:t>med</w:t>
            </w:r>
          </w:p>
          <w:p>
            <w:pPr>
              <w:pStyle w:val="TableParagraph"/>
              <w:ind w:left="70"/>
              <w:rPr>
                <w:sz w:val="11"/>
              </w:rPr>
            </w:pPr>
            <w:r>
              <w:rPr>
                <w:w w:val="105"/>
                <w:sz w:val="11"/>
              </w:rPr>
              <w:t>särskild</w:t>
            </w:r>
            <w:r>
              <w:rPr>
                <w:spacing w:val="-9"/>
                <w:w w:val="105"/>
                <w:sz w:val="11"/>
              </w:rPr>
              <w:t> </w:t>
            </w:r>
            <w:r>
              <w:rPr>
                <w:w w:val="105"/>
                <w:sz w:val="11"/>
              </w:rPr>
              <w:t>sakkunskap</w:t>
            </w:r>
            <w:r>
              <w:rPr>
                <w:spacing w:val="-11"/>
                <w:w w:val="105"/>
                <w:sz w:val="11"/>
              </w:rPr>
              <w:t> </w:t>
            </w:r>
            <w:r>
              <w:rPr>
                <w:w w:val="105"/>
                <w:sz w:val="11"/>
              </w:rPr>
              <w:t>om</w:t>
            </w:r>
            <w:r>
              <w:rPr>
                <w:spacing w:val="-11"/>
                <w:w w:val="105"/>
                <w:sz w:val="11"/>
              </w:rPr>
              <w:t> </w:t>
            </w:r>
            <w:r>
              <w:rPr>
                <w:w w:val="105"/>
                <w:sz w:val="11"/>
              </w:rPr>
              <w:t>och</w:t>
            </w:r>
            <w:r>
              <w:rPr>
                <w:spacing w:val="40"/>
                <w:w w:val="105"/>
                <w:sz w:val="11"/>
              </w:rPr>
              <w:t> </w:t>
            </w:r>
            <w:r>
              <w:rPr>
                <w:sz w:val="11"/>
              </w:rPr>
              <w:t>praktisk</w:t>
            </w:r>
            <w:r>
              <w:rPr>
                <w:spacing w:val="-6"/>
                <w:sz w:val="11"/>
              </w:rPr>
              <w:t> </w:t>
            </w:r>
            <w:r>
              <w:rPr>
                <w:sz w:val="11"/>
              </w:rPr>
              <w:t>erfarenhet</w:t>
            </w:r>
            <w:r>
              <w:rPr>
                <w:spacing w:val="-4"/>
                <w:sz w:val="11"/>
              </w:rPr>
              <w:t> </w:t>
            </w:r>
            <w:r>
              <w:rPr>
                <w:sz w:val="11"/>
              </w:rPr>
              <w:t>av</w:t>
            </w:r>
            <w:r>
              <w:rPr>
                <w:spacing w:val="-4"/>
                <w:sz w:val="11"/>
              </w:rPr>
              <w:t> </w:t>
            </w:r>
            <w:r>
              <w:rPr>
                <w:spacing w:val="-2"/>
                <w:sz w:val="11"/>
              </w:rPr>
              <w:t>skol-</w:t>
            </w:r>
          </w:p>
          <w:p>
            <w:pPr>
              <w:pStyle w:val="TableParagraph"/>
              <w:spacing w:line="126" w:lineRule="exact" w:before="1"/>
              <w:ind w:left="70"/>
              <w:rPr>
                <w:sz w:val="11"/>
              </w:rPr>
            </w:pPr>
            <w:r>
              <w:rPr>
                <w:spacing w:val="-2"/>
                <w:sz w:val="11"/>
              </w:rPr>
              <w:t>eller</w:t>
            </w:r>
            <w:r>
              <w:rPr>
                <w:spacing w:val="-3"/>
                <w:sz w:val="11"/>
              </w:rPr>
              <w:t> </w:t>
            </w:r>
            <w:r>
              <w:rPr>
                <w:spacing w:val="-2"/>
                <w:sz w:val="11"/>
              </w:rPr>
              <w:t>förskoleverksamhet.</w:t>
            </w:r>
          </w:p>
        </w:tc>
        <w:tc>
          <w:tcPr>
            <w:tcW w:w="1638" w:type="dxa"/>
            <w:tcBorders>
              <w:top w:val="single" w:sz="4" w:space="0" w:color="000000"/>
              <w:bottom w:val="single" w:sz="4" w:space="0" w:color="000000"/>
            </w:tcBorders>
          </w:tcPr>
          <w:p>
            <w:pPr>
              <w:pStyle w:val="TableParagraph"/>
              <w:spacing w:before="27"/>
              <w:ind w:left="77" w:hanging="1"/>
              <w:rPr>
                <w:sz w:val="11"/>
              </w:rPr>
            </w:pPr>
            <w:r>
              <w:rPr>
                <w:sz w:val="11"/>
              </w:rPr>
              <w:t>Domare,</w:t>
            </w:r>
            <w:r>
              <w:rPr>
                <w:spacing w:val="-9"/>
                <w:sz w:val="11"/>
              </w:rPr>
              <w:t> </w:t>
            </w:r>
            <w:r>
              <w:rPr>
                <w:sz w:val="11"/>
              </w:rPr>
              <w:t>4</w:t>
            </w:r>
            <w:r>
              <w:rPr>
                <w:spacing w:val="-8"/>
                <w:sz w:val="11"/>
              </w:rPr>
              <w:t> </w:t>
            </w:r>
            <w:r>
              <w:rPr>
                <w:sz w:val="11"/>
              </w:rPr>
              <w:t>representanter</w:t>
            </w:r>
            <w:r>
              <w:rPr>
                <w:spacing w:val="-8"/>
                <w:sz w:val="11"/>
              </w:rPr>
              <w:t> </w:t>
            </w:r>
            <w:r>
              <w:rPr>
                <w:sz w:val="11"/>
              </w:rPr>
              <w:t>för</w:t>
            </w:r>
            <w:r>
              <w:rPr>
                <w:spacing w:val="40"/>
                <w:w w:val="105"/>
                <w:sz w:val="11"/>
              </w:rPr>
              <w:t> </w:t>
            </w:r>
            <w:r>
              <w:rPr>
                <w:w w:val="105"/>
                <w:sz w:val="11"/>
              </w:rPr>
              <w:t>parterna</w:t>
            </w:r>
            <w:r>
              <w:rPr>
                <w:spacing w:val="-5"/>
                <w:w w:val="105"/>
                <w:sz w:val="11"/>
              </w:rPr>
              <w:t> </w:t>
            </w:r>
            <w:r>
              <w:rPr>
                <w:w w:val="105"/>
                <w:sz w:val="11"/>
              </w:rPr>
              <w:t>och</w:t>
            </w:r>
            <w:r>
              <w:rPr>
                <w:spacing w:val="-3"/>
                <w:w w:val="105"/>
                <w:sz w:val="11"/>
              </w:rPr>
              <w:t> </w:t>
            </w:r>
            <w:r>
              <w:rPr>
                <w:w w:val="105"/>
                <w:sz w:val="11"/>
              </w:rPr>
              <w:t>4</w:t>
            </w:r>
          </w:p>
          <w:p>
            <w:pPr>
              <w:pStyle w:val="TableParagraph"/>
              <w:spacing w:line="127" w:lineRule="exact"/>
              <w:ind w:left="77"/>
              <w:rPr>
                <w:sz w:val="11"/>
              </w:rPr>
            </w:pPr>
            <w:r>
              <w:rPr>
                <w:sz w:val="11"/>
              </w:rPr>
              <w:t>representanter</w:t>
            </w:r>
            <w:r>
              <w:rPr>
                <w:spacing w:val="-8"/>
                <w:sz w:val="11"/>
              </w:rPr>
              <w:t> </w:t>
            </w:r>
            <w:r>
              <w:rPr>
                <w:spacing w:val="-5"/>
                <w:sz w:val="11"/>
              </w:rPr>
              <w:t>för</w:t>
            </w:r>
          </w:p>
          <w:p>
            <w:pPr>
              <w:pStyle w:val="TableParagraph"/>
              <w:spacing w:line="126" w:lineRule="exact" w:before="1"/>
              <w:ind w:left="77"/>
              <w:rPr>
                <w:sz w:val="11"/>
              </w:rPr>
            </w:pPr>
            <w:r>
              <w:rPr>
                <w:spacing w:val="-2"/>
                <w:sz w:val="11"/>
              </w:rPr>
              <w:t>allmänheten.</w:t>
            </w:r>
          </w:p>
        </w:tc>
      </w:tr>
      <w:tr>
        <w:trPr>
          <w:trHeight w:val="167" w:hRule="atLeast"/>
        </w:trPr>
        <w:tc>
          <w:tcPr>
            <w:tcW w:w="1810" w:type="dxa"/>
            <w:tcBorders>
              <w:top w:val="single" w:sz="4" w:space="0" w:color="000000"/>
            </w:tcBorders>
          </w:tcPr>
          <w:p>
            <w:pPr>
              <w:pStyle w:val="TableParagraph"/>
              <w:spacing w:line="119" w:lineRule="exact" w:before="28"/>
              <w:ind w:left="68"/>
              <w:rPr>
                <w:sz w:val="11"/>
              </w:rPr>
            </w:pPr>
            <w:r>
              <w:rPr>
                <w:spacing w:val="-2"/>
                <w:w w:val="105"/>
                <w:sz w:val="11"/>
              </w:rPr>
              <w:t>Frågor</w:t>
            </w:r>
            <w:r>
              <w:rPr>
                <w:spacing w:val="-4"/>
                <w:w w:val="105"/>
                <w:sz w:val="11"/>
              </w:rPr>
              <w:t> </w:t>
            </w:r>
            <w:r>
              <w:rPr>
                <w:spacing w:val="-2"/>
                <w:w w:val="105"/>
                <w:sz w:val="11"/>
              </w:rPr>
              <w:t>som</w:t>
            </w:r>
            <w:r>
              <w:rPr>
                <w:spacing w:val="-3"/>
                <w:w w:val="105"/>
                <w:sz w:val="11"/>
              </w:rPr>
              <w:t> </w:t>
            </w:r>
            <w:r>
              <w:rPr>
                <w:spacing w:val="-2"/>
                <w:w w:val="105"/>
                <w:sz w:val="11"/>
              </w:rPr>
              <w:t>prövas</w:t>
            </w:r>
            <w:r>
              <w:rPr>
                <w:spacing w:val="-3"/>
                <w:w w:val="105"/>
                <w:sz w:val="11"/>
              </w:rPr>
              <w:t> </w:t>
            </w:r>
            <w:r>
              <w:rPr>
                <w:spacing w:val="-2"/>
                <w:w w:val="105"/>
                <w:sz w:val="11"/>
              </w:rPr>
              <w:t>av</w:t>
            </w:r>
            <w:r>
              <w:rPr>
                <w:spacing w:val="-3"/>
                <w:w w:val="105"/>
                <w:sz w:val="11"/>
              </w:rPr>
              <w:t> </w:t>
            </w:r>
            <w:r>
              <w:rPr>
                <w:spacing w:val="-2"/>
                <w:w w:val="105"/>
                <w:sz w:val="11"/>
              </w:rPr>
              <w:t>nämnden</w:t>
            </w:r>
          </w:p>
        </w:tc>
        <w:tc>
          <w:tcPr>
            <w:tcW w:w="1623" w:type="dxa"/>
            <w:tcBorders>
              <w:top w:val="single" w:sz="4" w:space="0" w:color="000000"/>
            </w:tcBorders>
          </w:tcPr>
          <w:p>
            <w:pPr>
              <w:pStyle w:val="TableParagraph"/>
              <w:spacing w:line="119" w:lineRule="exact" w:before="28"/>
              <w:ind w:left="94"/>
              <w:rPr>
                <w:sz w:val="11"/>
              </w:rPr>
            </w:pPr>
            <w:r>
              <w:rPr>
                <w:rFonts w:ascii="Times New Roman" w:hAnsi="Times New Roman"/>
                <w:sz w:val="11"/>
              </w:rPr>
              <w:t>− </w:t>
            </w:r>
            <w:r>
              <w:rPr>
                <w:spacing w:val="-2"/>
                <w:sz w:val="11"/>
              </w:rPr>
              <w:t>Varning</w:t>
            </w:r>
          </w:p>
        </w:tc>
        <w:tc>
          <w:tcPr>
            <w:tcW w:w="1638" w:type="dxa"/>
            <w:tcBorders>
              <w:top w:val="single" w:sz="4" w:space="0" w:color="000000"/>
            </w:tcBorders>
          </w:tcPr>
          <w:p>
            <w:pPr>
              <w:pStyle w:val="TableParagraph"/>
              <w:spacing w:line="119" w:lineRule="exact" w:before="28"/>
              <w:ind w:left="101"/>
              <w:rPr>
                <w:sz w:val="11"/>
              </w:rPr>
            </w:pPr>
            <w:r>
              <w:rPr>
                <w:rFonts w:ascii="Times New Roman" w:hAnsi="Times New Roman"/>
                <w:sz w:val="11"/>
              </w:rPr>
              <w:t>− </w:t>
            </w:r>
            <w:r>
              <w:rPr>
                <w:spacing w:val="-2"/>
                <w:sz w:val="11"/>
              </w:rPr>
              <w:t>Prövotid</w:t>
            </w:r>
          </w:p>
        </w:tc>
      </w:tr>
      <w:tr>
        <w:trPr>
          <w:trHeight w:val="152" w:hRule="atLeast"/>
        </w:trPr>
        <w:tc>
          <w:tcPr>
            <w:tcW w:w="1810" w:type="dxa"/>
          </w:tcPr>
          <w:p>
            <w:pPr>
              <w:pStyle w:val="TableParagraph"/>
              <w:rPr>
                <w:rFonts w:ascii="Times New Roman"/>
                <w:sz w:val="8"/>
              </w:rPr>
            </w:pPr>
          </w:p>
        </w:tc>
        <w:tc>
          <w:tcPr>
            <w:tcW w:w="1623" w:type="dxa"/>
          </w:tcPr>
          <w:p>
            <w:pPr>
              <w:pStyle w:val="TableParagraph"/>
              <w:spacing w:line="118" w:lineRule="exact" w:before="14"/>
              <w:ind w:left="94"/>
              <w:rPr>
                <w:sz w:val="11"/>
              </w:rPr>
            </w:pPr>
            <w:r>
              <w:rPr>
                <w:rFonts w:ascii="Times New Roman" w:hAnsi="Times New Roman"/>
                <w:sz w:val="11"/>
              </w:rPr>
              <w:t>−</w:t>
            </w:r>
            <w:r>
              <w:rPr>
                <w:rFonts w:ascii="Times New Roman" w:hAnsi="Times New Roman"/>
                <w:spacing w:val="5"/>
                <w:sz w:val="11"/>
              </w:rPr>
              <w:t> </w:t>
            </w:r>
            <w:r>
              <w:rPr>
                <w:sz w:val="11"/>
              </w:rPr>
              <w:t>Återkallelse</w:t>
            </w:r>
            <w:r>
              <w:rPr>
                <w:spacing w:val="-6"/>
                <w:sz w:val="11"/>
              </w:rPr>
              <w:t> </w:t>
            </w:r>
            <w:r>
              <w:rPr>
                <w:sz w:val="11"/>
              </w:rPr>
              <w:t>av</w:t>
            </w:r>
            <w:r>
              <w:rPr>
                <w:spacing w:val="-6"/>
                <w:sz w:val="11"/>
              </w:rPr>
              <w:t> </w:t>
            </w:r>
            <w:r>
              <w:rPr>
                <w:spacing w:val="-2"/>
                <w:sz w:val="11"/>
              </w:rPr>
              <w:t>legitimation</w:t>
            </w:r>
          </w:p>
        </w:tc>
        <w:tc>
          <w:tcPr>
            <w:tcW w:w="1638" w:type="dxa"/>
          </w:tcPr>
          <w:p>
            <w:pPr>
              <w:pStyle w:val="TableParagraph"/>
              <w:spacing w:line="119" w:lineRule="exact" w:before="14"/>
              <w:ind w:left="101"/>
              <w:rPr>
                <w:sz w:val="11"/>
              </w:rPr>
            </w:pPr>
            <w:r>
              <w:rPr>
                <w:rFonts w:ascii="Times New Roman" w:hAnsi="Times New Roman"/>
                <w:sz w:val="11"/>
              </w:rPr>
              <w:t>−</w:t>
            </w:r>
            <w:r>
              <w:rPr>
                <w:rFonts w:ascii="Times New Roman" w:hAnsi="Times New Roman"/>
                <w:spacing w:val="5"/>
                <w:sz w:val="11"/>
              </w:rPr>
              <w:t> </w:t>
            </w:r>
            <w:r>
              <w:rPr>
                <w:sz w:val="11"/>
              </w:rPr>
              <w:t>Återkallelse</w:t>
            </w:r>
            <w:r>
              <w:rPr>
                <w:spacing w:val="-6"/>
                <w:sz w:val="11"/>
              </w:rPr>
              <w:t> </w:t>
            </w:r>
            <w:r>
              <w:rPr>
                <w:sz w:val="11"/>
              </w:rPr>
              <w:t>av</w:t>
            </w:r>
            <w:r>
              <w:rPr>
                <w:spacing w:val="-6"/>
                <w:sz w:val="11"/>
              </w:rPr>
              <w:t> </w:t>
            </w:r>
            <w:r>
              <w:rPr>
                <w:spacing w:val="-2"/>
                <w:sz w:val="11"/>
              </w:rPr>
              <w:t>legitimation</w:t>
            </w:r>
          </w:p>
        </w:tc>
      </w:tr>
      <w:tr>
        <w:trPr>
          <w:trHeight w:val="278" w:hRule="atLeast"/>
        </w:trPr>
        <w:tc>
          <w:tcPr>
            <w:tcW w:w="1810" w:type="dxa"/>
          </w:tcPr>
          <w:p>
            <w:pPr>
              <w:pStyle w:val="TableParagraph"/>
              <w:rPr>
                <w:rFonts w:ascii="Times New Roman"/>
                <w:sz w:val="10"/>
              </w:rPr>
            </w:pPr>
          </w:p>
        </w:tc>
        <w:tc>
          <w:tcPr>
            <w:tcW w:w="1623" w:type="dxa"/>
          </w:tcPr>
          <w:p>
            <w:pPr>
              <w:pStyle w:val="TableParagraph"/>
              <w:spacing w:line="130" w:lineRule="atLeast"/>
              <w:ind w:left="184" w:hanging="91"/>
              <w:rPr>
                <w:sz w:val="11"/>
              </w:rPr>
            </w:pPr>
            <w:r>
              <w:rPr>
                <w:rFonts w:ascii="Times New Roman" w:hAnsi="Times New Roman"/>
                <w:w w:val="105"/>
                <w:sz w:val="11"/>
              </w:rPr>
              <w:t>− </w:t>
            </w:r>
            <w:r>
              <w:rPr>
                <w:w w:val="105"/>
                <w:sz w:val="11"/>
              </w:rPr>
              <w:t>Föreläggande</w:t>
            </w:r>
            <w:r>
              <w:rPr>
                <w:spacing w:val="-6"/>
                <w:w w:val="105"/>
                <w:sz w:val="11"/>
              </w:rPr>
              <w:t> </w:t>
            </w:r>
            <w:r>
              <w:rPr>
                <w:w w:val="105"/>
                <w:sz w:val="11"/>
              </w:rPr>
              <w:t>om</w:t>
            </w:r>
            <w:r>
              <w:rPr>
                <w:spacing w:val="40"/>
                <w:w w:val="105"/>
                <w:sz w:val="11"/>
              </w:rPr>
              <w:t> </w:t>
            </w:r>
            <w:r>
              <w:rPr>
                <w:spacing w:val="-2"/>
                <w:w w:val="105"/>
                <w:sz w:val="11"/>
              </w:rPr>
              <w:t>läkarundersökning</w:t>
            </w:r>
          </w:p>
        </w:tc>
        <w:tc>
          <w:tcPr>
            <w:tcW w:w="1638" w:type="dxa"/>
          </w:tcPr>
          <w:p>
            <w:pPr>
              <w:pStyle w:val="TableParagraph"/>
              <w:spacing w:line="130" w:lineRule="atLeast"/>
              <w:ind w:left="191" w:hanging="91"/>
              <w:rPr>
                <w:sz w:val="11"/>
              </w:rPr>
            </w:pPr>
            <w:r>
              <w:rPr>
                <w:rFonts w:ascii="Times New Roman" w:hAnsi="Times New Roman"/>
                <w:spacing w:val="-2"/>
                <w:w w:val="105"/>
                <w:sz w:val="11"/>
              </w:rPr>
              <w:t>−</w:t>
            </w:r>
            <w:r>
              <w:rPr>
                <w:rFonts w:ascii="Times New Roman" w:hAnsi="Times New Roman"/>
                <w:spacing w:val="-6"/>
                <w:w w:val="105"/>
                <w:sz w:val="11"/>
              </w:rPr>
              <w:t> </w:t>
            </w:r>
            <w:r>
              <w:rPr>
                <w:spacing w:val="-2"/>
                <w:w w:val="105"/>
                <w:sz w:val="11"/>
              </w:rPr>
              <w:t>Återkallelse</w:t>
            </w:r>
            <w:r>
              <w:rPr>
                <w:spacing w:val="-9"/>
                <w:w w:val="105"/>
                <w:sz w:val="11"/>
              </w:rPr>
              <w:t> </w:t>
            </w:r>
            <w:r>
              <w:rPr>
                <w:spacing w:val="-2"/>
                <w:w w:val="105"/>
                <w:sz w:val="11"/>
              </w:rPr>
              <w:t>av</w:t>
            </w:r>
            <w:r>
              <w:rPr>
                <w:spacing w:val="-10"/>
                <w:w w:val="105"/>
                <w:sz w:val="11"/>
              </w:rPr>
              <w:t> </w:t>
            </w:r>
            <w:r>
              <w:rPr>
                <w:spacing w:val="-2"/>
                <w:w w:val="105"/>
                <w:sz w:val="11"/>
              </w:rPr>
              <w:t>annan</w:t>
            </w:r>
            <w:r>
              <w:rPr>
                <w:spacing w:val="40"/>
                <w:w w:val="105"/>
                <w:sz w:val="11"/>
              </w:rPr>
              <w:t> </w:t>
            </w:r>
            <w:r>
              <w:rPr>
                <w:spacing w:val="-2"/>
                <w:w w:val="105"/>
                <w:sz w:val="11"/>
              </w:rPr>
              <w:t>behörighet</w:t>
            </w:r>
          </w:p>
        </w:tc>
      </w:tr>
      <w:tr>
        <w:trPr>
          <w:trHeight w:val="280" w:hRule="atLeast"/>
        </w:trPr>
        <w:tc>
          <w:tcPr>
            <w:tcW w:w="1810" w:type="dxa"/>
          </w:tcPr>
          <w:p>
            <w:pPr>
              <w:pStyle w:val="TableParagraph"/>
              <w:rPr>
                <w:rFonts w:ascii="Times New Roman"/>
                <w:sz w:val="10"/>
              </w:rPr>
            </w:pPr>
          </w:p>
        </w:tc>
        <w:tc>
          <w:tcPr>
            <w:tcW w:w="1623" w:type="dxa"/>
          </w:tcPr>
          <w:p>
            <w:pPr>
              <w:pStyle w:val="TableParagraph"/>
              <w:spacing w:line="130" w:lineRule="atLeast"/>
              <w:ind w:left="184" w:right="170" w:hanging="91"/>
              <w:rPr>
                <w:sz w:val="11"/>
              </w:rPr>
            </w:pPr>
            <w:r>
              <w:rPr>
                <w:rFonts w:ascii="Times New Roman" w:hAnsi="Times New Roman"/>
                <w:sz w:val="11"/>
              </w:rPr>
              <w:t>− </w:t>
            </w:r>
            <w:r>
              <w:rPr>
                <w:sz w:val="11"/>
              </w:rPr>
              <w:t>Ny legitimation när</w:t>
            </w:r>
            <w:r>
              <w:rPr>
                <w:spacing w:val="40"/>
                <w:sz w:val="11"/>
              </w:rPr>
              <w:t> </w:t>
            </w:r>
            <w:r>
              <w:rPr>
                <w:sz w:val="11"/>
              </w:rPr>
              <w:t>legitimation</w:t>
            </w:r>
            <w:r>
              <w:rPr>
                <w:spacing w:val="-9"/>
                <w:sz w:val="11"/>
              </w:rPr>
              <w:t> </w:t>
            </w:r>
            <w:r>
              <w:rPr>
                <w:sz w:val="11"/>
              </w:rPr>
              <w:t>är</w:t>
            </w:r>
            <w:r>
              <w:rPr>
                <w:spacing w:val="-8"/>
                <w:sz w:val="11"/>
              </w:rPr>
              <w:t> </w:t>
            </w:r>
            <w:r>
              <w:rPr>
                <w:sz w:val="11"/>
              </w:rPr>
              <w:t>återkallad</w:t>
            </w:r>
          </w:p>
        </w:tc>
        <w:tc>
          <w:tcPr>
            <w:tcW w:w="1638" w:type="dxa"/>
          </w:tcPr>
          <w:p>
            <w:pPr>
              <w:pStyle w:val="TableParagraph"/>
              <w:spacing w:line="130" w:lineRule="atLeast"/>
              <w:ind w:left="191" w:hanging="91"/>
              <w:rPr>
                <w:sz w:val="11"/>
              </w:rPr>
            </w:pPr>
            <w:r>
              <w:rPr>
                <w:rFonts w:ascii="Times New Roman" w:hAnsi="Times New Roman"/>
                <w:sz w:val="11"/>
              </w:rPr>
              <w:t>− </w:t>
            </w:r>
            <w:r>
              <w:rPr>
                <w:sz w:val="11"/>
              </w:rPr>
              <w:t>Indragning/begränsning</w:t>
            </w:r>
            <w:r>
              <w:rPr>
                <w:spacing w:val="-4"/>
                <w:sz w:val="11"/>
              </w:rPr>
              <w:t> </w:t>
            </w:r>
            <w:r>
              <w:rPr>
                <w:sz w:val="11"/>
              </w:rPr>
              <w:t>av</w:t>
            </w:r>
            <w:r>
              <w:rPr>
                <w:spacing w:val="40"/>
                <w:sz w:val="11"/>
              </w:rPr>
              <w:t> </w:t>
            </w:r>
            <w:r>
              <w:rPr>
                <w:spacing w:val="-2"/>
                <w:sz w:val="11"/>
              </w:rPr>
              <w:t>förskrivningsrätt</w:t>
            </w:r>
          </w:p>
        </w:tc>
      </w:tr>
      <w:tr>
        <w:trPr>
          <w:trHeight w:val="280" w:hRule="atLeast"/>
        </w:trPr>
        <w:tc>
          <w:tcPr>
            <w:tcW w:w="1810" w:type="dxa"/>
          </w:tcPr>
          <w:p>
            <w:pPr>
              <w:pStyle w:val="TableParagraph"/>
              <w:rPr>
                <w:rFonts w:ascii="Times New Roman"/>
                <w:sz w:val="10"/>
              </w:rPr>
            </w:pPr>
          </w:p>
        </w:tc>
        <w:tc>
          <w:tcPr>
            <w:tcW w:w="1623" w:type="dxa"/>
          </w:tcPr>
          <w:p>
            <w:pPr>
              <w:pStyle w:val="TableParagraph"/>
              <w:rPr>
                <w:rFonts w:ascii="Times New Roman"/>
                <w:sz w:val="10"/>
              </w:rPr>
            </w:pPr>
          </w:p>
        </w:tc>
        <w:tc>
          <w:tcPr>
            <w:tcW w:w="1638" w:type="dxa"/>
          </w:tcPr>
          <w:p>
            <w:pPr>
              <w:pStyle w:val="TableParagraph"/>
              <w:spacing w:line="130" w:lineRule="atLeast" w:before="1"/>
              <w:ind w:left="191" w:hanging="91"/>
              <w:rPr>
                <w:sz w:val="11"/>
              </w:rPr>
            </w:pPr>
            <w:r>
              <w:rPr>
                <w:rFonts w:ascii="Times New Roman" w:hAnsi="Times New Roman"/>
                <w:w w:val="105"/>
                <w:sz w:val="11"/>
              </w:rPr>
              <w:t>− </w:t>
            </w:r>
            <w:r>
              <w:rPr>
                <w:w w:val="105"/>
                <w:sz w:val="11"/>
              </w:rPr>
              <w:t>Föreläggande</w:t>
            </w:r>
            <w:r>
              <w:rPr>
                <w:spacing w:val="-6"/>
                <w:w w:val="105"/>
                <w:sz w:val="11"/>
              </w:rPr>
              <w:t> </w:t>
            </w:r>
            <w:r>
              <w:rPr>
                <w:w w:val="105"/>
                <w:sz w:val="11"/>
              </w:rPr>
              <w:t>om</w:t>
            </w:r>
            <w:r>
              <w:rPr>
                <w:spacing w:val="40"/>
                <w:w w:val="105"/>
                <w:sz w:val="11"/>
              </w:rPr>
              <w:t> </w:t>
            </w:r>
            <w:r>
              <w:rPr>
                <w:spacing w:val="-2"/>
                <w:w w:val="105"/>
                <w:sz w:val="11"/>
              </w:rPr>
              <w:t>läkarundersökning</w:t>
            </w:r>
          </w:p>
        </w:tc>
      </w:tr>
      <w:tr>
        <w:trPr>
          <w:trHeight w:val="144" w:hRule="atLeast"/>
        </w:trPr>
        <w:tc>
          <w:tcPr>
            <w:tcW w:w="1810" w:type="dxa"/>
          </w:tcPr>
          <w:p>
            <w:pPr>
              <w:pStyle w:val="TableParagraph"/>
              <w:rPr>
                <w:rFonts w:ascii="Times New Roman"/>
                <w:sz w:val="8"/>
              </w:rPr>
            </w:pPr>
          </w:p>
        </w:tc>
        <w:tc>
          <w:tcPr>
            <w:tcW w:w="1623" w:type="dxa"/>
          </w:tcPr>
          <w:p>
            <w:pPr>
              <w:pStyle w:val="TableParagraph"/>
              <w:rPr>
                <w:rFonts w:ascii="Times New Roman"/>
                <w:sz w:val="8"/>
              </w:rPr>
            </w:pPr>
          </w:p>
        </w:tc>
        <w:tc>
          <w:tcPr>
            <w:tcW w:w="1638" w:type="dxa"/>
          </w:tcPr>
          <w:p>
            <w:pPr>
              <w:pStyle w:val="TableParagraph"/>
              <w:spacing w:line="109" w:lineRule="exact" w:before="16"/>
              <w:ind w:left="101"/>
              <w:rPr>
                <w:sz w:val="11"/>
              </w:rPr>
            </w:pPr>
            <w:r>
              <w:rPr>
                <w:rFonts w:ascii="Times New Roman" w:hAnsi="Times New Roman"/>
                <w:sz w:val="11"/>
              </w:rPr>
              <w:t>−</w:t>
            </w:r>
            <w:r>
              <w:rPr>
                <w:rFonts w:ascii="Times New Roman" w:hAnsi="Times New Roman"/>
                <w:spacing w:val="1"/>
                <w:sz w:val="11"/>
              </w:rPr>
              <w:t> </w:t>
            </w:r>
            <w:r>
              <w:rPr>
                <w:sz w:val="11"/>
              </w:rPr>
              <w:t>Ny</w:t>
            </w:r>
            <w:r>
              <w:rPr>
                <w:spacing w:val="-8"/>
                <w:sz w:val="11"/>
              </w:rPr>
              <w:t> </w:t>
            </w:r>
            <w:r>
              <w:rPr>
                <w:sz w:val="11"/>
              </w:rPr>
              <w:t>legitimation</w:t>
            </w:r>
            <w:r>
              <w:rPr>
                <w:spacing w:val="-9"/>
                <w:sz w:val="11"/>
              </w:rPr>
              <w:t> </w:t>
            </w:r>
            <w:r>
              <w:rPr>
                <w:spacing w:val="-5"/>
                <w:sz w:val="11"/>
              </w:rPr>
              <w:t>när</w:t>
            </w:r>
          </w:p>
        </w:tc>
      </w:tr>
    </w:tbl>
    <w:p>
      <w:pPr>
        <w:pStyle w:val="TableParagraph"/>
        <w:spacing w:after="0" w:line="109" w:lineRule="exact"/>
        <w:rPr>
          <w:sz w:val="11"/>
        </w:rPr>
        <w:sectPr>
          <w:pgSz w:w="9360" w:h="13720"/>
          <w:pgMar w:header="0" w:footer="1222" w:top="1240" w:bottom="1420" w:left="708" w:right="708"/>
        </w:sectPr>
      </w:pPr>
    </w:p>
    <w:p>
      <w:pPr>
        <w:pStyle w:val="BodyText"/>
        <w:rPr>
          <w:sz w:val="11"/>
        </w:rPr>
      </w:pPr>
    </w:p>
    <w:p>
      <w:pPr>
        <w:pStyle w:val="BodyText"/>
        <w:rPr>
          <w:sz w:val="11"/>
        </w:rPr>
      </w:pPr>
    </w:p>
    <w:p>
      <w:pPr>
        <w:pStyle w:val="BodyText"/>
        <w:rPr>
          <w:sz w:val="11"/>
        </w:rPr>
      </w:pPr>
    </w:p>
    <w:p>
      <w:pPr>
        <w:pStyle w:val="BodyText"/>
        <w:spacing w:before="96"/>
        <w:rPr>
          <w:sz w:val="11"/>
        </w:rPr>
      </w:pPr>
    </w:p>
    <w:p>
      <w:pPr>
        <w:spacing w:line="127" w:lineRule="exact" w:before="0"/>
        <w:ind w:left="1730" w:right="0" w:firstLine="0"/>
        <w:jc w:val="left"/>
        <w:rPr>
          <w:rFonts w:ascii="Trebuchet MS" w:hAnsi="Trebuchet MS"/>
          <w:sz w:val="11"/>
        </w:rPr>
      </w:pPr>
      <w:r>
        <w:rPr>
          <w:rFonts w:ascii="Trebuchet MS" w:hAnsi="Trebuchet MS"/>
          <w:w w:val="105"/>
          <w:sz w:val="11"/>
        </w:rPr>
        <w:t>Vilka</w:t>
      </w:r>
      <w:r>
        <w:rPr>
          <w:rFonts w:ascii="Trebuchet MS" w:hAnsi="Trebuchet MS"/>
          <w:spacing w:val="-9"/>
          <w:w w:val="105"/>
          <w:sz w:val="11"/>
        </w:rPr>
        <w:t> </w:t>
      </w:r>
      <w:r>
        <w:rPr>
          <w:rFonts w:ascii="Trebuchet MS" w:hAnsi="Trebuchet MS"/>
          <w:w w:val="105"/>
          <w:sz w:val="11"/>
        </w:rPr>
        <w:t>som</w:t>
      </w:r>
      <w:r>
        <w:rPr>
          <w:rFonts w:ascii="Trebuchet MS" w:hAnsi="Trebuchet MS"/>
          <w:spacing w:val="-9"/>
          <w:w w:val="105"/>
          <w:sz w:val="11"/>
        </w:rPr>
        <w:t> </w:t>
      </w:r>
      <w:r>
        <w:rPr>
          <w:rFonts w:ascii="Trebuchet MS" w:hAnsi="Trebuchet MS"/>
          <w:w w:val="105"/>
          <w:sz w:val="11"/>
        </w:rPr>
        <w:t>informeras</w:t>
      </w:r>
      <w:r>
        <w:rPr>
          <w:rFonts w:ascii="Trebuchet MS" w:hAnsi="Trebuchet MS"/>
          <w:spacing w:val="-10"/>
          <w:w w:val="105"/>
          <w:sz w:val="11"/>
        </w:rPr>
        <w:t> </w:t>
      </w:r>
      <w:r>
        <w:rPr>
          <w:rFonts w:ascii="Trebuchet MS" w:hAnsi="Trebuchet MS"/>
          <w:w w:val="105"/>
          <w:sz w:val="11"/>
        </w:rPr>
        <w:t>av</w:t>
      </w:r>
      <w:r>
        <w:rPr>
          <w:rFonts w:ascii="Trebuchet MS" w:hAnsi="Trebuchet MS"/>
          <w:spacing w:val="-8"/>
          <w:w w:val="105"/>
          <w:sz w:val="11"/>
        </w:rPr>
        <w:t> </w:t>
      </w:r>
      <w:r>
        <w:rPr>
          <w:rFonts w:ascii="Trebuchet MS" w:hAnsi="Trebuchet MS"/>
          <w:w w:val="105"/>
          <w:sz w:val="11"/>
        </w:rPr>
        <w:t>beslutet</w:t>
      </w:r>
      <w:r>
        <w:rPr>
          <w:rFonts w:ascii="Trebuchet MS" w:hAnsi="Trebuchet MS"/>
          <w:spacing w:val="33"/>
          <w:w w:val="105"/>
          <w:sz w:val="11"/>
        </w:rPr>
        <w:t>  </w:t>
      </w:r>
      <w:r>
        <w:rPr>
          <w:rFonts w:ascii="Trebuchet MS" w:hAnsi="Trebuchet MS"/>
          <w:w w:val="105"/>
          <w:sz w:val="11"/>
        </w:rPr>
        <w:t>Senast</w:t>
      </w:r>
      <w:r>
        <w:rPr>
          <w:rFonts w:ascii="Trebuchet MS" w:hAnsi="Trebuchet MS"/>
          <w:spacing w:val="-8"/>
          <w:w w:val="105"/>
          <w:sz w:val="11"/>
        </w:rPr>
        <w:t> </w:t>
      </w:r>
      <w:r>
        <w:rPr>
          <w:rFonts w:ascii="Trebuchet MS" w:hAnsi="Trebuchet MS"/>
          <w:w w:val="105"/>
          <w:sz w:val="11"/>
        </w:rPr>
        <w:t>kända</w:t>
      </w:r>
      <w:r>
        <w:rPr>
          <w:rFonts w:ascii="Trebuchet MS" w:hAnsi="Trebuchet MS"/>
          <w:spacing w:val="-9"/>
          <w:w w:val="105"/>
          <w:sz w:val="11"/>
        </w:rPr>
        <w:t> </w:t>
      </w:r>
      <w:r>
        <w:rPr>
          <w:rFonts w:ascii="Trebuchet MS" w:hAnsi="Trebuchet MS"/>
          <w:spacing w:val="-2"/>
          <w:w w:val="105"/>
          <w:sz w:val="11"/>
        </w:rPr>
        <w:t>arbetsgivare,</w:t>
      </w:r>
    </w:p>
    <w:p>
      <w:pPr>
        <w:spacing w:line="127" w:lineRule="exact" w:before="0"/>
        <w:ind w:left="3541" w:right="0" w:firstLine="0"/>
        <w:jc w:val="left"/>
        <w:rPr>
          <w:rFonts w:ascii="Trebuchet MS"/>
          <w:sz w:val="11"/>
        </w:rPr>
      </w:pPr>
      <w:r>
        <w:rPr>
          <w:rFonts w:ascii="Trebuchet MS"/>
          <w:sz w:val="11"/>
        </w:rPr>
        <mc:AlternateContent>
          <mc:Choice Requires="wps">
            <w:drawing>
              <wp:anchor distT="0" distB="0" distL="0" distR="0" allowOverlap="1" layoutInCell="1" locked="0" behindDoc="0" simplePos="0" relativeHeight="15762432">
                <wp:simplePos x="0" y="0"/>
                <wp:positionH relativeFrom="page">
                  <wp:posOffset>1504365</wp:posOffset>
                </wp:positionH>
                <wp:positionV relativeFrom="paragraph">
                  <wp:posOffset>97238</wp:posOffset>
                </wp:positionV>
                <wp:extent cx="3219450" cy="4445"/>
                <wp:effectExtent l="0" t="0" r="0" b="0"/>
                <wp:wrapNone/>
                <wp:docPr id="153" name="Graphic 153"/>
                <wp:cNvGraphicFramePr>
                  <a:graphicFrameLocks/>
                </wp:cNvGraphicFramePr>
                <a:graphic>
                  <a:graphicData uri="http://schemas.microsoft.com/office/word/2010/wordprocessingShape">
                    <wps:wsp>
                      <wps:cNvPr id="153" name="Graphic 153"/>
                      <wps:cNvSpPr/>
                      <wps:spPr>
                        <a:xfrm>
                          <a:off x="0" y="0"/>
                          <a:ext cx="3219450" cy="4445"/>
                        </a:xfrm>
                        <a:custGeom>
                          <a:avLst/>
                          <a:gdLst/>
                          <a:ahLst/>
                          <a:cxnLst/>
                          <a:rect l="l" t="t" r="r" b="b"/>
                          <a:pathLst>
                            <a:path w="3219450" h="4445">
                              <a:moveTo>
                                <a:pt x="3219437" y="0"/>
                              </a:moveTo>
                              <a:lnTo>
                                <a:pt x="2189238" y="0"/>
                              </a:lnTo>
                              <a:lnTo>
                                <a:pt x="2185339" y="12"/>
                              </a:lnTo>
                              <a:lnTo>
                                <a:pt x="1154315" y="12"/>
                              </a:lnTo>
                              <a:lnTo>
                                <a:pt x="1150442" y="12"/>
                              </a:lnTo>
                              <a:lnTo>
                                <a:pt x="0" y="12"/>
                              </a:lnTo>
                              <a:lnTo>
                                <a:pt x="0" y="3898"/>
                              </a:lnTo>
                              <a:lnTo>
                                <a:pt x="3219437" y="3898"/>
                              </a:lnTo>
                              <a:lnTo>
                                <a:pt x="32194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18.454002pt;margin-top:7.656586pt;width:253.5pt;height:.35pt;mso-position-horizontal-relative:page;mso-position-vertical-relative:paragraph;z-index:15762432" id="docshape105" coordorigin="2369,153" coordsize="5070,7" path="m7439,153l5817,153,5811,153,4187,153,4181,153,2369,153,2369,159,7439,159,7439,153xe" filled="true" fillcolor="#000000" stroked="false">
                <v:path arrowok="t"/>
                <v:fill type="solid"/>
                <w10:wrap type="none"/>
              </v:shape>
            </w:pict>
          </mc:Fallback>
        </mc:AlternateContent>
      </w:r>
      <w:r>
        <w:rPr>
          <w:rFonts w:ascii="Trebuchet MS"/>
          <w:spacing w:val="-2"/>
          <w:sz w:val="11"/>
        </w:rPr>
        <w:t>parter</w:t>
      </w:r>
    </w:p>
    <w:p>
      <w:pPr>
        <w:spacing w:before="8"/>
        <w:ind w:left="341" w:right="0" w:firstLine="0"/>
        <w:jc w:val="left"/>
        <w:rPr>
          <w:rFonts w:ascii="Trebuchet MS" w:hAnsi="Trebuchet MS"/>
          <w:sz w:val="11"/>
        </w:rPr>
      </w:pPr>
      <w:r>
        <w:rPr/>
        <w:br w:type="column"/>
      </w:r>
      <w:r>
        <w:rPr>
          <w:rFonts w:ascii="Trebuchet MS" w:hAnsi="Trebuchet MS"/>
          <w:spacing w:val="-2"/>
          <w:sz w:val="11"/>
        </w:rPr>
        <w:t>legitimation</w:t>
      </w:r>
      <w:r>
        <w:rPr>
          <w:rFonts w:ascii="Trebuchet MS" w:hAnsi="Trebuchet MS"/>
          <w:spacing w:val="1"/>
          <w:sz w:val="11"/>
        </w:rPr>
        <w:t> </w:t>
      </w:r>
      <w:r>
        <w:rPr>
          <w:rFonts w:ascii="Trebuchet MS" w:hAnsi="Trebuchet MS"/>
          <w:spacing w:val="-2"/>
          <w:sz w:val="11"/>
        </w:rPr>
        <w:t>är</w:t>
      </w:r>
      <w:r>
        <w:rPr>
          <w:rFonts w:ascii="Trebuchet MS" w:hAnsi="Trebuchet MS"/>
          <w:spacing w:val="1"/>
          <w:sz w:val="11"/>
        </w:rPr>
        <w:t> </w:t>
      </w:r>
      <w:r>
        <w:rPr>
          <w:rFonts w:ascii="Trebuchet MS" w:hAnsi="Trebuchet MS"/>
          <w:spacing w:val="-2"/>
          <w:sz w:val="11"/>
        </w:rPr>
        <w:t>återkallad</w:t>
      </w:r>
    </w:p>
    <w:p>
      <w:pPr>
        <w:spacing w:line="127" w:lineRule="exact" w:before="25"/>
        <w:ind w:left="251" w:right="0" w:firstLine="0"/>
        <w:jc w:val="left"/>
        <w:rPr>
          <w:rFonts w:ascii="Trebuchet MS" w:hAnsi="Trebuchet MS"/>
          <w:sz w:val="11"/>
        </w:rPr>
      </w:pPr>
      <w:r>
        <w:rPr>
          <w:sz w:val="11"/>
        </w:rPr>
        <w:t>−</w:t>
      </w:r>
      <w:r>
        <w:rPr>
          <w:spacing w:val="8"/>
          <w:sz w:val="11"/>
        </w:rPr>
        <w:t> </w:t>
      </w:r>
      <w:r>
        <w:rPr>
          <w:rFonts w:ascii="Trebuchet MS" w:hAnsi="Trebuchet MS"/>
          <w:sz w:val="11"/>
        </w:rPr>
        <w:t>Ny</w:t>
      </w:r>
      <w:r>
        <w:rPr>
          <w:rFonts w:ascii="Trebuchet MS" w:hAnsi="Trebuchet MS"/>
          <w:spacing w:val="-2"/>
          <w:sz w:val="11"/>
        </w:rPr>
        <w:t> </w:t>
      </w:r>
      <w:r>
        <w:rPr>
          <w:rFonts w:ascii="Trebuchet MS" w:hAnsi="Trebuchet MS"/>
          <w:sz w:val="11"/>
        </w:rPr>
        <w:t>behörighet</w:t>
      </w:r>
      <w:r>
        <w:rPr>
          <w:rFonts w:ascii="Trebuchet MS" w:hAnsi="Trebuchet MS"/>
          <w:spacing w:val="-3"/>
          <w:sz w:val="11"/>
        </w:rPr>
        <w:t> </w:t>
      </w:r>
      <w:r>
        <w:rPr>
          <w:rFonts w:ascii="Trebuchet MS" w:hAnsi="Trebuchet MS"/>
          <w:spacing w:val="-5"/>
          <w:sz w:val="11"/>
        </w:rPr>
        <w:t>när</w:t>
      </w:r>
    </w:p>
    <w:p>
      <w:pPr>
        <w:spacing w:before="0"/>
        <w:ind w:left="341" w:right="1260" w:firstLine="0"/>
        <w:jc w:val="left"/>
        <w:rPr>
          <w:rFonts w:ascii="Trebuchet MS" w:hAnsi="Trebuchet MS"/>
          <w:sz w:val="11"/>
        </w:rPr>
      </w:pPr>
      <w:r>
        <w:rPr>
          <w:rFonts w:ascii="Trebuchet MS" w:hAnsi="Trebuchet MS"/>
          <w:sz w:val="11"/>
        </w:rPr>
        <mc:AlternateContent>
          <mc:Choice Requires="wps">
            <w:drawing>
              <wp:anchor distT="0" distB="0" distL="0" distR="0" allowOverlap="1" layoutInCell="1" locked="0" behindDoc="0" simplePos="0" relativeHeight="15761920">
                <wp:simplePos x="0" y="0"/>
                <wp:positionH relativeFrom="page">
                  <wp:posOffset>1504365</wp:posOffset>
                </wp:positionH>
                <wp:positionV relativeFrom="paragraph">
                  <wp:posOffset>178831</wp:posOffset>
                </wp:positionV>
                <wp:extent cx="3219450" cy="4445"/>
                <wp:effectExtent l="0" t="0" r="0" b="0"/>
                <wp:wrapNone/>
                <wp:docPr id="154" name="Graphic 154"/>
                <wp:cNvGraphicFramePr>
                  <a:graphicFrameLocks/>
                </wp:cNvGraphicFramePr>
                <a:graphic>
                  <a:graphicData uri="http://schemas.microsoft.com/office/word/2010/wordprocessingShape">
                    <wps:wsp>
                      <wps:cNvPr id="154" name="Graphic 154"/>
                      <wps:cNvSpPr/>
                      <wps:spPr>
                        <a:xfrm>
                          <a:off x="0" y="0"/>
                          <a:ext cx="3219450" cy="4445"/>
                        </a:xfrm>
                        <a:custGeom>
                          <a:avLst/>
                          <a:gdLst/>
                          <a:ahLst/>
                          <a:cxnLst/>
                          <a:rect l="l" t="t" r="r" b="b"/>
                          <a:pathLst>
                            <a:path w="3219450" h="4445">
                              <a:moveTo>
                                <a:pt x="3219437" y="0"/>
                              </a:moveTo>
                              <a:lnTo>
                                <a:pt x="3219437" y="0"/>
                              </a:lnTo>
                              <a:lnTo>
                                <a:pt x="0" y="0"/>
                              </a:lnTo>
                              <a:lnTo>
                                <a:pt x="0" y="3873"/>
                              </a:lnTo>
                              <a:lnTo>
                                <a:pt x="3219437" y="3873"/>
                              </a:lnTo>
                              <a:lnTo>
                                <a:pt x="32194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4.081206pt;width:253.499012pt;height:.305pt;mso-position-horizontal-relative:page;mso-position-vertical-relative:paragraph;z-index:15761920" id="docshape106" filled="true" fillcolor="#000000" stroked="false">
                <v:fill type="solid"/>
                <w10:wrap type="none"/>
              </v:rect>
            </w:pict>
          </mc:Fallback>
        </mc:AlternateContent>
      </w:r>
      <w:r>
        <w:rPr>
          <w:rFonts w:ascii="Trebuchet MS" w:hAnsi="Trebuchet MS"/>
          <w:spacing w:val="-2"/>
          <w:w w:val="105"/>
          <w:sz w:val="11"/>
        </w:rPr>
        <w:t>yrkesutövarens</w:t>
      </w:r>
      <w:r>
        <w:rPr>
          <w:rFonts w:ascii="Trebuchet MS" w:hAnsi="Trebuchet MS"/>
          <w:spacing w:val="-10"/>
          <w:w w:val="105"/>
          <w:sz w:val="11"/>
        </w:rPr>
        <w:t> </w:t>
      </w:r>
      <w:r>
        <w:rPr>
          <w:rFonts w:ascii="Trebuchet MS" w:hAnsi="Trebuchet MS"/>
          <w:spacing w:val="-2"/>
          <w:w w:val="105"/>
          <w:sz w:val="11"/>
        </w:rPr>
        <w:t>behörighet</w:t>
      </w:r>
      <w:r>
        <w:rPr>
          <w:rFonts w:ascii="Trebuchet MS" w:hAnsi="Trebuchet MS"/>
          <w:spacing w:val="40"/>
          <w:w w:val="105"/>
          <w:sz w:val="11"/>
        </w:rPr>
        <w:t> </w:t>
      </w:r>
      <w:r>
        <w:rPr>
          <w:rFonts w:ascii="Trebuchet MS" w:hAnsi="Trebuchet MS"/>
          <w:w w:val="105"/>
          <w:sz w:val="11"/>
        </w:rPr>
        <w:t>är</w:t>
      </w:r>
      <w:r>
        <w:rPr>
          <w:rFonts w:ascii="Trebuchet MS" w:hAnsi="Trebuchet MS"/>
          <w:spacing w:val="-9"/>
          <w:w w:val="105"/>
          <w:sz w:val="11"/>
        </w:rPr>
        <w:t> </w:t>
      </w:r>
      <w:r>
        <w:rPr>
          <w:rFonts w:ascii="Trebuchet MS" w:hAnsi="Trebuchet MS"/>
          <w:w w:val="105"/>
          <w:sz w:val="11"/>
        </w:rPr>
        <w:t>återkallad</w:t>
      </w:r>
    </w:p>
    <w:p>
      <w:pPr>
        <w:spacing w:before="58"/>
        <w:ind w:left="227" w:right="0" w:firstLine="0"/>
        <w:jc w:val="left"/>
        <w:rPr>
          <w:rFonts w:ascii="Trebuchet MS"/>
          <w:sz w:val="11"/>
        </w:rPr>
      </w:pPr>
      <w:r>
        <w:rPr>
          <w:rFonts w:ascii="Trebuchet MS"/>
          <w:spacing w:val="-2"/>
          <w:w w:val="105"/>
          <w:sz w:val="11"/>
        </w:rPr>
        <w:t>Endast</w:t>
      </w:r>
      <w:r>
        <w:rPr>
          <w:rFonts w:ascii="Trebuchet MS"/>
          <w:spacing w:val="1"/>
          <w:w w:val="105"/>
          <w:sz w:val="11"/>
        </w:rPr>
        <w:t> </w:t>
      </w:r>
      <w:r>
        <w:rPr>
          <w:rFonts w:ascii="Trebuchet MS"/>
          <w:spacing w:val="-2"/>
          <w:w w:val="105"/>
          <w:sz w:val="11"/>
        </w:rPr>
        <w:t>parter</w:t>
      </w:r>
    </w:p>
    <w:p>
      <w:pPr>
        <w:spacing w:after="0"/>
        <w:jc w:val="left"/>
        <w:rPr>
          <w:rFonts w:ascii="Trebuchet MS"/>
          <w:sz w:val="11"/>
        </w:rPr>
        <w:sectPr>
          <w:type w:val="continuous"/>
          <w:pgSz w:w="9360" w:h="13720"/>
          <w:pgMar w:header="0" w:footer="1222" w:top="420" w:bottom="280" w:left="708" w:right="708"/>
          <w:cols w:num="2" w:equalWidth="0">
            <w:col w:w="4904" w:space="40"/>
            <w:col w:w="3000"/>
          </w:cols>
        </w:sectPr>
      </w:pPr>
    </w:p>
    <w:p>
      <w:pPr>
        <w:spacing w:before="57"/>
        <w:ind w:left="1730" w:right="26" w:firstLine="0"/>
        <w:jc w:val="left"/>
        <w:rPr>
          <w:rFonts w:ascii="Trebuchet MS" w:hAnsi="Trebuchet MS"/>
          <w:b/>
          <w:sz w:val="11"/>
        </w:rPr>
      </w:pPr>
      <w:r>
        <w:rPr>
          <w:rFonts w:ascii="Trebuchet MS" w:hAnsi="Trebuchet MS"/>
          <w:b/>
          <w:spacing w:val="-2"/>
          <w:sz w:val="11"/>
        </w:rPr>
        <w:t>Registerkontroll</w:t>
      </w:r>
      <w:r>
        <w:rPr>
          <w:rFonts w:ascii="Trebuchet MS" w:hAnsi="Trebuchet MS"/>
          <w:b/>
          <w:spacing w:val="-8"/>
          <w:sz w:val="11"/>
        </w:rPr>
        <w:t> </w:t>
      </w:r>
      <w:r>
        <w:rPr>
          <w:rFonts w:ascii="Trebuchet MS" w:hAnsi="Trebuchet MS"/>
          <w:b/>
          <w:spacing w:val="-2"/>
          <w:sz w:val="11"/>
        </w:rPr>
        <w:t>vid</w:t>
      </w:r>
      <w:r>
        <w:rPr>
          <w:rFonts w:ascii="Trebuchet MS" w:hAnsi="Trebuchet MS"/>
          <w:b/>
          <w:spacing w:val="40"/>
          <w:sz w:val="11"/>
        </w:rPr>
        <w:t> </w:t>
      </w:r>
      <w:r>
        <w:rPr>
          <w:rFonts w:ascii="Trebuchet MS" w:hAnsi="Trebuchet MS"/>
          <w:b/>
          <w:spacing w:val="-2"/>
          <w:sz w:val="11"/>
        </w:rPr>
        <w:t>nyanställningar</w:t>
      </w:r>
    </w:p>
    <w:p>
      <w:pPr>
        <w:pStyle w:val="BodyText"/>
        <w:spacing w:before="87"/>
        <w:rPr>
          <w:rFonts w:ascii="Trebuchet MS"/>
          <w:b/>
          <w:sz w:val="11"/>
        </w:rPr>
      </w:pPr>
    </w:p>
    <w:p>
      <w:pPr>
        <w:spacing w:before="0"/>
        <w:ind w:left="1661" w:right="0" w:firstLine="0"/>
        <w:jc w:val="left"/>
        <w:rPr>
          <w:rFonts w:ascii="Trebuchet MS" w:hAnsi="Trebuchet MS"/>
          <w:i/>
          <w:sz w:val="10"/>
        </w:rPr>
      </w:pPr>
      <w:r>
        <w:rPr>
          <w:rFonts w:ascii="Trebuchet MS" w:hAnsi="Trebuchet MS"/>
          <w:i/>
          <w:sz w:val="10"/>
        </w:rPr>
        <mc:AlternateContent>
          <mc:Choice Requires="wps">
            <w:drawing>
              <wp:anchor distT="0" distB="0" distL="0" distR="0" allowOverlap="1" layoutInCell="1" locked="0" behindDoc="0" simplePos="0" relativeHeight="15762944">
                <wp:simplePos x="0" y="0"/>
                <wp:positionH relativeFrom="page">
                  <wp:posOffset>1498511</wp:posOffset>
                </wp:positionH>
                <wp:positionV relativeFrom="paragraph">
                  <wp:posOffset>-38564</wp:posOffset>
                </wp:positionV>
                <wp:extent cx="3225800" cy="4445"/>
                <wp:effectExtent l="0" t="0" r="0" b="0"/>
                <wp:wrapNone/>
                <wp:docPr id="155" name="Graphic 155"/>
                <wp:cNvGraphicFramePr>
                  <a:graphicFrameLocks/>
                </wp:cNvGraphicFramePr>
                <a:graphic>
                  <a:graphicData uri="http://schemas.microsoft.com/office/word/2010/wordprocessingShape">
                    <wps:wsp>
                      <wps:cNvPr id="155" name="Graphic 155"/>
                      <wps:cNvSpPr/>
                      <wps:spPr>
                        <a:xfrm>
                          <a:off x="0" y="0"/>
                          <a:ext cx="3225800" cy="4445"/>
                        </a:xfrm>
                        <a:custGeom>
                          <a:avLst/>
                          <a:gdLst/>
                          <a:ahLst/>
                          <a:cxnLst/>
                          <a:rect l="l" t="t" r="r" b="b"/>
                          <a:pathLst>
                            <a:path w="3225800" h="4445">
                              <a:moveTo>
                                <a:pt x="3225292" y="0"/>
                              </a:moveTo>
                              <a:lnTo>
                                <a:pt x="3225292" y="0"/>
                              </a:lnTo>
                              <a:lnTo>
                                <a:pt x="0" y="0"/>
                              </a:lnTo>
                              <a:lnTo>
                                <a:pt x="0" y="3898"/>
                              </a:lnTo>
                              <a:lnTo>
                                <a:pt x="3225292" y="3898"/>
                              </a:lnTo>
                              <a:lnTo>
                                <a:pt x="32252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7.993004pt;margin-top:-3.03654pt;width:253.960012pt;height:.307pt;mso-position-horizontal-relative:page;mso-position-vertical-relative:paragraph;z-index:15762944" id="docshape107" filled="true" fillcolor="#000000" stroked="false">
                <v:fill type="solid"/>
                <w10:wrap type="none"/>
              </v:rect>
            </w:pict>
          </mc:Fallback>
        </mc:AlternateContent>
      </w:r>
      <w:r>
        <w:rPr>
          <w:rFonts w:ascii="Trebuchet MS" w:hAnsi="Trebuchet MS"/>
          <w:i/>
          <w:sz w:val="10"/>
        </w:rPr>
        <w:t>Källa:</w:t>
      </w:r>
      <w:r>
        <w:rPr>
          <w:rFonts w:ascii="Trebuchet MS" w:hAnsi="Trebuchet MS"/>
          <w:i/>
          <w:spacing w:val="-8"/>
          <w:sz w:val="10"/>
        </w:rPr>
        <w:t> </w:t>
      </w:r>
      <w:r>
        <w:rPr>
          <w:rFonts w:ascii="Trebuchet MS" w:hAnsi="Trebuchet MS"/>
          <w:i/>
          <w:sz w:val="10"/>
        </w:rPr>
        <w:t>Riksrevisionens</w:t>
      </w:r>
      <w:r>
        <w:rPr>
          <w:rFonts w:ascii="Trebuchet MS" w:hAnsi="Trebuchet MS"/>
          <w:i/>
          <w:spacing w:val="-7"/>
          <w:sz w:val="10"/>
        </w:rPr>
        <w:t> </w:t>
      </w:r>
      <w:r>
        <w:rPr>
          <w:rFonts w:ascii="Trebuchet MS" w:hAnsi="Trebuchet MS"/>
          <w:i/>
          <w:spacing w:val="-2"/>
          <w:sz w:val="10"/>
        </w:rPr>
        <w:t>sammanställning.</w:t>
      </w:r>
    </w:p>
    <w:p>
      <w:pPr>
        <w:spacing w:line="127" w:lineRule="exact" w:before="58"/>
        <w:ind w:left="44" w:right="0" w:firstLine="0"/>
        <w:jc w:val="left"/>
        <w:rPr>
          <w:rFonts w:ascii="Trebuchet MS"/>
          <w:b/>
          <w:sz w:val="11"/>
        </w:rPr>
      </w:pPr>
      <w:r>
        <w:rPr/>
        <w:br w:type="column"/>
      </w:r>
      <w:r>
        <w:rPr>
          <w:rFonts w:ascii="Trebuchet MS"/>
          <w:b/>
          <w:sz w:val="11"/>
        </w:rPr>
        <w:t>Ja,</w:t>
      </w:r>
      <w:r>
        <w:rPr>
          <w:rFonts w:ascii="Trebuchet MS"/>
          <w:b/>
          <w:spacing w:val="-9"/>
          <w:sz w:val="11"/>
        </w:rPr>
        <w:t> </w:t>
      </w:r>
      <w:r>
        <w:rPr>
          <w:rFonts w:ascii="Trebuchet MS"/>
          <w:b/>
          <w:sz w:val="11"/>
        </w:rPr>
        <w:t>lagstadgad</w:t>
      </w:r>
      <w:r>
        <w:rPr>
          <w:rFonts w:ascii="Trebuchet MS"/>
          <w:b/>
          <w:spacing w:val="-9"/>
          <w:sz w:val="11"/>
        </w:rPr>
        <w:t> </w:t>
      </w:r>
      <w:r>
        <w:rPr>
          <w:rFonts w:ascii="Trebuchet MS"/>
          <w:b/>
          <w:sz w:val="11"/>
        </w:rPr>
        <w:t>kontroll</w:t>
      </w:r>
      <w:r>
        <w:rPr>
          <w:rFonts w:ascii="Trebuchet MS"/>
          <w:b/>
          <w:spacing w:val="-9"/>
          <w:sz w:val="11"/>
        </w:rPr>
        <w:t> </w:t>
      </w:r>
      <w:r>
        <w:rPr>
          <w:rFonts w:ascii="Trebuchet MS"/>
          <w:b/>
          <w:sz w:val="11"/>
        </w:rPr>
        <w:t>alltid</w:t>
      </w:r>
      <w:r>
        <w:rPr>
          <w:rFonts w:ascii="Trebuchet MS"/>
          <w:b/>
          <w:spacing w:val="43"/>
          <w:sz w:val="11"/>
        </w:rPr>
        <w:t>  </w:t>
      </w:r>
      <w:r>
        <w:rPr>
          <w:rFonts w:ascii="Trebuchet MS"/>
          <w:b/>
          <w:sz w:val="11"/>
        </w:rPr>
        <w:t>Enbart</w:t>
      </w:r>
      <w:r>
        <w:rPr>
          <w:rFonts w:ascii="Trebuchet MS"/>
          <w:b/>
          <w:spacing w:val="-9"/>
          <w:sz w:val="11"/>
        </w:rPr>
        <w:t> </w:t>
      </w:r>
      <w:r>
        <w:rPr>
          <w:rFonts w:ascii="Trebuchet MS"/>
          <w:b/>
          <w:sz w:val="11"/>
        </w:rPr>
        <w:t>vid</w:t>
      </w:r>
      <w:r>
        <w:rPr>
          <w:rFonts w:ascii="Trebuchet MS"/>
          <w:b/>
          <w:spacing w:val="-9"/>
          <w:sz w:val="11"/>
        </w:rPr>
        <w:t> </w:t>
      </w:r>
      <w:r>
        <w:rPr>
          <w:rFonts w:ascii="Trebuchet MS"/>
          <w:b/>
          <w:sz w:val="11"/>
        </w:rPr>
        <w:t>direkt</w:t>
      </w:r>
      <w:r>
        <w:rPr>
          <w:rFonts w:ascii="Trebuchet MS"/>
          <w:b/>
          <w:spacing w:val="-9"/>
          <w:sz w:val="11"/>
        </w:rPr>
        <w:t> </w:t>
      </w:r>
      <w:r>
        <w:rPr>
          <w:rFonts w:ascii="Trebuchet MS"/>
          <w:b/>
          <w:spacing w:val="-5"/>
          <w:sz w:val="11"/>
        </w:rPr>
        <w:t>och</w:t>
      </w:r>
    </w:p>
    <w:p>
      <w:pPr>
        <w:spacing w:before="0"/>
        <w:ind w:left="1674" w:right="1441" w:firstLine="0"/>
        <w:jc w:val="left"/>
        <w:rPr>
          <w:rFonts w:ascii="Trebuchet MS"/>
          <w:b/>
          <w:sz w:val="11"/>
        </w:rPr>
      </w:pPr>
      <w:r>
        <w:rPr>
          <w:rFonts w:ascii="Trebuchet MS"/>
          <w:b/>
          <w:sz w:val="11"/>
        </w:rPr>
        <w:t>regelbunden</w:t>
      </w:r>
      <w:r>
        <w:rPr>
          <w:rFonts w:ascii="Trebuchet MS"/>
          <w:b/>
          <w:spacing w:val="-9"/>
          <w:sz w:val="11"/>
        </w:rPr>
        <w:t> </w:t>
      </w:r>
      <w:r>
        <w:rPr>
          <w:rFonts w:ascii="Trebuchet MS"/>
          <w:b/>
          <w:sz w:val="11"/>
        </w:rPr>
        <w:t>kontakt</w:t>
      </w:r>
      <w:r>
        <w:rPr>
          <w:rFonts w:ascii="Trebuchet MS"/>
          <w:b/>
          <w:spacing w:val="-9"/>
          <w:sz w:val="11"/>
        </w:rPr>
        <w:t> </w:t>
      </w:r>
      <w:r>
        <w:rPr>
          <w:rFonts w:ascii="Trebuchet MS"/>
          <w:b/>
          <w:sz w:val="11"/>
        </w:rPr>
        <w:t>med</w:t>
      </w:r>
      <w:r>
        <w:rPr>
          <w:rFonts w:ascii="Trebuchet MS"/>
          <w:b/>
          <w:spacing w:val="40"/>
          <w:sz w:val="11"/>
        </w:rPr>
        <w:t> </w:t>
      </w:r>
      <w:r>
        <w:rPr>
          <w:rFonts w:ascii="Trebuchet MS"/>
          <w:b/>
          <w:sz w:val="11"/>
        </w:rPr>
        <w:t>barn och unga mm</w:t>
      </w:r>
    </w:p>
    <w:p>
      <w:pPr>
        <w:spacing w:after="0"/>
        <w:jc w:val="left"/>
        <w:rPr>
          <w:rFonts w:ascii="Trebuchet MS"/>
          <w:b/>
          <w:sz w:val="11"/>
        </w:rPr>
        <w:sectPr>
          <w:type w:val="continuous"/>
          <w:pgSz w:w="9360" w:h="13720"/>
          <w:pgMar w:header="0" w:footer="1222" w:top="420" w:bottom="280" w:left="708" w:right="708"/>
          <w:cols w:num="2" w:equalWidth="0">
            <w:col w:w="3458" w:space="40"/>
            <w:col w:w="4446"/>
          </w:cols>
        </w:sectPr>
      </w:pPr>
    </w:p>
    <w:p>
      <w:pPr>
        <w:pStyle w:val="Heading4"/>
        <w:numPr>
          <w:ilvl w:val="1"/>
          <w:numId w:val="7"/>
        </w:numPr>
        <w:tabs>
          <w:tab w:pos="1659" w:val="left" w:leader="none"/>
        </w:tabs>
        <w:spacing w:line="240" w:lineRule="auto" w:before="180" w:after="0"/>
        <w:ind w:left="1659" w:right="0" w:hanging="452"/>
        <w:jc w:val="left"/>
      </w:pPr>
      <w:bookmarkStart w:name="_TOC_250016" w:id="24"/>
      <w:r>
        <w:rPr/>
        <w:t>Regeringen</w:t>
      </w:r>
      <w:r>
        <w:rPr>
          <w:spacing w:val="-3"/>
        </w:rPr>
        <w:t> </w:t>
      </w:r>
      <w:r>
        <w:rPr/>
        <w:t>har</w:t>
      </w:r>
      <w:r>
        <w:rPr>
          <w:spacing w:val="-4"/>
        </w:rPr>
        <w:t> </w:t>
      </w:r>
      <w:r>
        <w:rPr/>
        <w:t>vidtagit</w:t>
      </w:r>
      <w:r>
        <w:rPr>
          <w:spacing w:val="-3"/>
        </w:rPr>
        <w:t> </w:t>
      </w:r>
      <w:r>
        <w:rPr/>
        <w:t>vissa</w:t>
      </w:r>
      <w:r>
        <w:rPr>
          <w:spacing w:val="-3"/>
        </w:rPr>
        <w:t> </w:t>
      </w:r>
      <w:bookmarkEnd w:id="24"/>
      <w:r>
        <w:rPr>
          <w:spacing w:val="-2"/>
        </w:rPr>
        <w:t>åtgärder</w:t>
      </w:r>
    </w:p>
    <w:p>
      <w:pPr>
        <w:pStyle w:val="BodyText"/>
        <w:spacing w:line="302" w:lineRule="auto" w:before="97"/>
        <w:ind w:left="1660" w:right="1164"/>
      </w:pPr>
      <w:r>
        <w:rPr>
          <w:w w:val="105"/>
        </w:rPr>
        <w:t>Granskningen visar att regeringar vid olika tillfällen har vidtagit åtgärder för att</w:t>
      </w:r>
      <w:r>
        <w:rPr>
          <w:spacing w:val="40"/>
          <w:w w:val="105"/>
        </w:rPr>
        <w:t> </w:t>
      </w:r>
      <w:r>
        <w:rPr>
          <w:w w:val="105"/>
        </w:rPr>
        <w:t>anpassa legitimationssystemet till rådande omständigheter. Flera av dessa justeringar</w:t>
      </w:r>
      <w:r>
        <w:rPr>
          <w:spacing w:val="40"/>
          <w:w w:val="105"/>
        </w:rPr>
        <w:t> </w:t>
      </w:r>
      <w:r>
        <w:rPr>
          <w:w w:val="105"/>
        </w:rPr>
        <w:t>har kortsiktigt mildrat de uppkomna problemen men på sikt motverkat</w:t>
      </w:r>
      <w:r>
        <w:rPr>
          <w:spacing w:val="40"/>
          <w:w w:val="105"/>
        </w:rPr>
        <w:t> </w:t>
      </w:r>
      <w:r>
        <w:rPr>
          <w:w w:val="105"/>
        </w:rPr>
        <w:t>måluppfyllelsen. Men regeringar har också vidtagit vissa åtgärder för att öka</w:t>
      </w:r>
      <w:r>
        <w:rPr>
          <w:spacing w:val="40"/>
          <w:w w:val="105"/>
        </w:rPr>
        <w:t> </w:t>
      </w:r>
      <w:r>
        <w:rPr>
          <w:w w:val="105"/>
        </w:rPr>
        <w:t>måluppfyllelsen:</w:t>
      </w:r>
      <w:r>
        <w:rPr>
          <w:spacing w:val="-3"/>
          <w:w w:val="105"/>
        </w:rPr>
        <w:t> </w:t>
      </w:r>
      <w:r>
        <w:rPr>
          <w:w w:val="105"/>
        </w:rPr>
        <w:t>bland</w:t>
      </w:r>
      <w:r>
        <w:rPr>
          <w:spacing w:val="-4"/>
          <w:w w:val="105"/>
        </w:rPr>
        <w:t> </w:t>
      </w:r>
      <w:r>
        <w:rPr>
          <w:w w:val="105"/>
        </w:rPr>
        <w:t>annat</w:t>
      </w:r>
      <w:r>
        <w:rPr>
          <w:spacing w:val="-2"/>
          <w:w w:val="105"/>
        </w:rPr>
        <w:t> </w:t>
      </w:r>
      <w:r>
        <w:rPr>
          <w:w w:val="105"/>
        </w:rPr>
        <w:t>har</w:t>
      </w:r>
      <w:r>
        <w:rPr>
          <w:spacing w:val="-3"/>
          <w:w w:val="105"/>
        </w:rPr>
        <w:t> </w:t>
      </w:r>
      <w:r>
        <w:rPr>
          <w:w w:val="105"/>
        </w:rPr>
        <w:t>de</w:t>
      </w:r>
      <w:r>
        <w:rPr>
          <w:spacing w:val="-3"/>
          <w:w w:val="105"/>
        </w:rPr>
        <w:t> </w:t>
      </w:r>
      <w:r>
        <w:rPr>
          <w:w w:val="105"/>
        </w:rPr>
        <w:t>infört</w:t>
      </w:r>
      <w:r>
        <w:rPr>
          <w:spacing w:val="-3"/>
          <w:w w:val="105"/>
        </w:rPr>
        <w:t> </w:t>
      </w:r>
      <w:r>
        <w:rPr>
          <w:w w:val="105"/>
        </w:rPr>
        <w:t>legitimationskravet</w:t>
      </w:r>
      <w:r>
        <w:rPr>
          <w:spacing w:val="-2"/>
          <w:w w:val="105"/>
        </w:rPr>
        <w:t> </w:t>
      </w:r>
      <w:r>
        <w:rPr>
          <w:w w:val="105"/>
        </w:rPr>
        <w:t>för</w:t>
      </w:r>
      <w:r>
        <w:rPr>
          <w:spacing w:val="-3"/>
          <w:w w:val="105"/>
        </w:rPr>
        <w:t> </w:t>
      </w:r>
      <w:r>
        <w:rPr>
          <w:w w:val="105"/>
        </w:rPr>
        <w:t>fritidspedagoger</w:t>
      </w:r>
      <w:r>
        <w:rPr>
          <w:spacing w:val="-3"/>
          <w:w w:val="105"/>
        </w:rPr>
        <w:t> </w:t>
      </w:r>
      <w:r>
        <w:rPr>
          <w:w w:val="105"/>
        </w:rPr>
        <w:t>och</w:t>
      </w:r>
      <w:r>
        <w:rPr>
          <w:spacing w:val="40"/>
          <w:w w:val="105"/>
        </w:rPr>
        <w:t> </w:t>
      </w:r>
      <w:r>
        <w:rPr>
          <w:w w:val="105"/>
        </w:rPr>
        <w:t>genomfört fortbildningsinsatser för att fler lärare ska bli legitimerade och behöriga.</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4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37</w:t>
      </w:r>
    </w:p>
    <w:p>
      <w:pPr>
        <w:spacing w:after="0"/>
        <w:jc w:val="right"/>
        <w:rPr>
          <w:sz w:val="11"/>
        </w:rPr>
        <w:sectPr>
          <w:type w:val="continuous"/>
          <w:pgSz w:w="9360" w:h="13720"/>
          <w:pgMar w:header="0" w:footer="1222" w:top="420" w:bottom="28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206" w:val="left" w:leader="none"/>
        </w:tabs>
        <w:spacing w:line="240" w:lineRule="auto" w:before="0" w:after="0"/>
        <w:ind w:left="1206" w:right="0" w:hanging="452"/>
        <w:jc w:val="left"/>
      </w:pPr>
      <w:r>
        <w:rPr/>
        <w:t>Regeringen</w:t>
      </w:r>
      <w:r>
        <w:rPr>
          <w:spacing w:val="-11"/>
        </w:rPr>
        <w:t> </w:t>
      </w:r>
      <w:r>
        <w:rPr/>
        <w:t>har</w:t>
      </w:r>
      <w:r>
        <w:rPr>
          <w:spacing w:val="-11"/>
        </w:rPr>
        <w:t> </w:t>
      </w:r>
      <w:r>
        <w:rPr/>
        <w:t>infört</w:t>
      </w:r>
      <w:r>
        <w:rPr>
          <w:spacing w:val="-11"/>
        </w:rPr>
        <w:t> </w:t>
      </w:r>
      <w:r>
        <w:rPr/>
        <w:t>allt</w:t>
      </w:r>
      <w:r>
        <w:rPr>
          <w:spacing w:val="-11"/>
        </w:rPr>
        <w:t> </w:t>
      </w:r>
      <w:r>
        <w:rPr/>
        <w:t>ﬂer</w:t>
      </w:r>
      <w:r>
        <w:rPr>
          <w:spacing w:val="-11"/>
        </w:rPr>
        <w:t> </w:t>
      </w:r>
      <w:r>
        <w:rPr>
          <w:spacing w:val="-2"/>
        </w:rPr>
        <w:t>undantagsregler</w:t>
      </w:r>
    </w:p>
    <w:p>
      <w:pPr>
        <w:pStyle w:val="BodyText"/>
        <w:spacing w:line="302" w:lineRule="auto" w:before="84"/>
        <w:ind w:left="1207" w:right="1590"/>
      </w:pPr>
      <w:r>
        <w:rPr>
          <w:w w:val="105"/>
        </w:rPr>
        <w:t>I samband med reformen införde regeringen ett antal undantag från</w:t>
      </w:r>
      <w:r>
        <w:rPr>
          <w:spacing w:val="80"/>
          <w:w w:val="105"/>
        </w:rPr>
        <w:t> </w:t>
      </w:r>
      <w:r>
        <w:rPr>
          <w:w w:val="105"/>
        </w:rPr>
        <w:t>legitimationskravet, dels för att hantera bristen på lärare (exempelvis yrkeslärare och</w:t>
      </w:r>
      <w:r>
        <w:rPr>
          <w:spacing w:val="40"/>
          <w:w w:val="105"/>
        </w:rPr>
        <w:t> </w:t>
      </w:r>
      <w:r>
        <w:rPr>
          <w:w w:val="105"/>
        </w:rPr>
        <w:t>modersmålslärare), dels för att underlätta för verksamheter med särskilda inriktningar</w:t>
      </w:r>
      <w:r>
        <w:rPr>
          <w:spacing w:val="40"/>
          <w:w w:val="105"/>
        </w:rPr>
        <w:t> </w:t>
      </w:r>
      <w:r>
        <w:rPr>
          <w:w w:val="105"/>
        </w:rPr>
        <w:t>(exempelvis</w:t>
      </w:r>
      <w:r>
        <w:rPr>
          <w:spacing w:val="-10"/>
          <w:w w:val="105"/>
        </w:rPr>
        <w:t> </w:t>
      </w:r>
      <w:r>
        <w:rPr>
          <w:w w:val="105"/>
        </w:rPr>
        <w:t>Internationella</w:t>
      </w:r>
      <w:r>
        <w:rPr>
          <w:spacing w:val="-9"/>
          <w:w w:val="105"/>
        </w:rPr>
        <w:t> </w:t>
      </w:r>
      <w:r>
        <w:rPr>
          <w:w w:val="105"/>
        </w:rPr>
        <w:t>Engelska</w:t>
      </w:r>
      <w:r>
        <w:rPr>
          <w:spacing w:val="-9"/>
          <w:w w:val="105"/>
        </w:rPr>
        <w:t> </w:t>
      </w:r>
      <w:r>
        <w:rPr>
          <w:w w:val="105"/>
        </w:rPr>
        <w:t>Skolan</w:t>
      </w:r>
      <w:r>
        <w:rPr>
          <w:spacing w:val="-8"/>
          <w:w w:val="105"/>
        </w:rPr>
        <w:t> </w:t>
      </w:r>
      <w:r>
        <w:rPr>
          <w:w w:val="105"/>
        </w:rPr>
        <w:t>och</w:t>
      </w:r>
      <w:r>
        <w:rPr>
          <w:spacing w:val="-9"/>
          <w:w w:val="105"/>
        </w:rPr>
        <w:t> </w:t>
      </w:r>
      <w:r>
        <w:rPr>
          <w:w w:val="105"/>
        </w:rPr>
        <w:t>Waldorfskolor).</w:t>
      </w:r>
      <w:r>
        <w:rPr>
          <w:w w:val="105"/>
          <w:position w:val="3"/>
          <w:sz w:val="9"/>
        </w:rPr>
        <w:t>119</w:t>
      </w:r>
      <w:r>
        <w:rPr>
          <w:spacing w:val="3"/>
          <w:w w:val="105"/>
          <w:position w:val="3"/>
          <w:sz w:val="9"/>
        </w:rPr>
        <w:t> </w:t>
      </w:r>
      <w:r>
        <w:rPr>
          <w:w w:val="105"/>
        </w:rPr>
        <w:t>Granskningen</w:t>
      </w:r>
      <w:r>
        <w:rPr>
          <w:spacing w:val="-10"/>
          <w:w w:val="105"/>
        </w:rPr>
        <w:t> </w:t>
      </w:r>
      <w:r>
        <w:rPr>
          <w:w w:val="105"/>
        </w:rPr>
        <w:t>visar</w:t>
      </w:r>
      <w:r>
        <w:rPr>
          <w:spacing w:val="40"/>
          <w:w w:val="105"/>
        </w:rPr>
        <w:t> </w:t>
      </w:r>
      <w:r>
        <w:rPr>
          <w:w w:val="105"/>
        </w:rPr>
        <w:t>att regeringar sedan dess vid olika tillfällen har infört fler undantag från</w:t>
      </w:r>
      <w:r>
        <w:rPr>
          <w:spacing w:val="40"/>
          <w:w w:val="105"/>
        </w:rPr>
        <w:t> </w:t>
      </w:r>
      <w:r>
        <w:rPr>
          <w:w w:val="105"/>
        </w:rPr>
        <w:t>legitimationskravet och även förlängt övergångsperioden.</w:t>
      </w:r>
      <w:r>
        <w:rPr>
          <w:w w:val="105"/>
          <w:position w:val="3"/>
          <w:sz w:val="9"/>
        </w:rPr>
        <w:t>120</w:t>
      </w:r>
      <w:r>
        <w:rPr>
          <w:spacing w:val="22"/>
          <w:w w:val="105"/>
          <w:position w:val="3"/>
          <w:sz w:val="9"/>
        </w:rPr>
        <w:t> </w:t>
      </w:r>
      <w:r>
        <w:rPr>
          <w:w w:val="105"/>
        </w:rPr>
        <w:t>Därutöver har regeringen</w:t>
      </w:r>
      <w:r>
        <w:rPr>
          <w:spacing w:val="40"/>
          <w:w w:val="105"/>
        </w:rPr>
        <w:t> </w:t>
      </w:r>
      <w:r>
        <w:rPr>
          <w:w w:val="105"/>
        </w:rPr>
        <w:t>infört så kallade försöksverksamheter som i praktiken innebär undantag från</w:t>
      </w:r>
      <w:r>
        <w:rPr>
          <w:spacing w:val="40"/>
          <w:w w:val="105"/>
        </w:rPr>
        <w:t> </w:t>
      </w:r>
      <w:r>
        <w:rPr>
          <w:w w:val="105"/>
        </w:rPr>
        <w:t>legitimationskravet.</w:t>
      </w:r>
      <w:r>
        <w:rPr>
          <w:w w:val="105"/>
          <w:position w:val="3"/>
          <w:sz w:val="9"/>
        </w:rPr>
        <w:t>121</w:t>
      </w:r>
      <w:r>
        <w:rPr>
          <w:spacing w:val="22"/>
          <w:w w:val="105"/>
          <w:position w:val="3"/>
          <w:sz w:val="9"/>
        </w:rPr>
        <w:t> </w:t>
      </w:r>
      <w:r>
        <w:rPr>
          <w:w w:val="105"/>
        </w:rPr>
        <w:t>Alla dessa undantagsregler har lett till ett komplext och</w:t>
      </w:r>
      <w:r>
        <w:rPr>
          <w:spacing w:val="40"/>
          <w:w w:val="105"/>
        </w:rPr>
        <w:t> </w:t>
      </w:r>
      <w:r>
        <w:rPr>
          <w:w w:val="105"/>
        </w:rPr>
        <w:t>svåröverskådligt system med många icke-legitimerade lärare.</w:t>
      </w:r>
      <w:r>
        <w:rPr>
          <w:w w:val="105"/>
          <w:position w:val="3"/>
          <w:sz w:val="9"/>
        </w:rPr>
        <w:t>122</w:t>
      </w:r>
      <w:r>
        <w:rPr>
          <w:spacing w:val="28"/>
          <w:w w:val="105"/>
          <w:position w:val="3"/>
          <w:sz w:val="9"/>
        </w:rPr>
        <w:t> </w:t>
      </w:r>
      <w:r>
        <w:rPr>
          <w:w w:val="105"/>
        </w:rPr>
        <w:t>En närmare</w:t>
      </w:r>
      <w:r>
        <w:rPr>
          <w:spacing w:val="40"/>
          <w:w w:val="105"/>
        </w:rPr>
        <w:t> </w:t>
      </w:r>
      <w:r>
        <w:rPr>
          <w:w w:val="105"/>
        </w:rPr>
        <w:t>beskrivning av dagens undantag och försöksverksamheter finns i bilaga 4.</w:t>
      </w:r>
    </w:p>
    <w:p>
      <w:pPr>
        <w:pStyle w:val="BodyText"/>
        <w:spacing w:line="302" w:lineRule="auto" w:before="98"/>
        <w:ind w:left="1207" w:right="1548"/>
        <w:rPr>
          <w:position w:val="3"/>
          <w:sz w:val="9"/>
        </w:rPr>
      </w:pPr>
      <w:r>
        <w:rPr>
          <w:w w:val="105"/>
        </w:rPr>
        <w:t>I Lärarutredningen 2008 konstaterades att undantagsreglerna hade börjat användas i</w:t>
      </w:r>
      <w:r>
        <w:rPr>
          <w:spacing w:val="40"/>
          <w:w w:val="105"/>
        </w:rPr>
        <w:t> </w:t>
      </w:r>
      <w:r>
        <w:rPr>
          <w:w w:val="105"/>
        </w:rPr>
        <w:t>alltför stor omfattning, vilket urholkade behörighetsreglerna. Utredningen betonade</w:t>
      </w:r>
      <w:r>
        <w:rPr>
          <w:spacing w:val="40"/>
          <w:w w:val="105"/>
        </w:rPr>
        <w:t> </w:t>
      </w:r>
      <w:r>
        <w:rPr>
          <w:w w:val="105"/>
        </w:rPr>
        <w:t>därför vikten av att synliggöra och kontrollera undantagen i framtiden.</w:t>
      </w:r>
      <w:r>
        <w:rPr>
          <w:w w:val="105"/>
          <w:position w:val="3"/>
          <w:sz w:val="9"/>
        </w:rPr>
        <w:t>123</w:t>
      </w:r>
      <w:r>
        <w:rPr>
          <w:spacing w:val="21"/>
          <w:w w:val="105"/>
          <w:position w:val="3"/>
          <w:sz w:val="9"/>
        </w:rPr>
        <w:t> </w:t>
      </w:r>
      <w:r>
        <w:rPr>
          <w:w w:val="105"/>
        </w:rPr>
        <w:t>Även</w:t>
      </w:r>
      <w:r>
        <w:rPr>
          <w:spacing w:val="40"/>
          <w:w w:val="105"/>
        </w:rPr>
        <w:t> </w:t>
      </w:r>
      <w:r>
        <w:rPr>
          <w:w w:val="105"/>
        </w:rPr>
        <w:t>remissinstanserna lyfte behovet av uppföljning för att säkerställa att undantagsreglerna</w:t>
      </w:r>
      <w:r>
        <w:rPr>
          <w:spacing w:val="40"/>
          <w:w w:val="105"/>
        </w:rPr>
        <w:t> </w:t>
      </w:r>
      <w:r>
        <w:rPr>
          <w:w w:val="105"/>
        </w:rPr>
        <w:t>efterlevs och inte överutnyttjas.</w:t>
      </w:r>
      <w:r>
        <w:rPr>
          <w:w w:val="105"/>
          <w:position w:val="3"/>
          <w:sz w:val="9"/>
        </w:rPr>
        <w:t>124</w:t>
      </w:r>
    </w:p>
    <w:p>
      <w:pPr>
        <w:pStyle w:val="BodyText"/>
        <w:spacing w:line="302" w:lineRule="auto" w:before="99"/>
        <w:ind w:left="1207" w:right="1587"/>
        <w:rPr>
          <w:position w:val="3"/>
          <w:sz w:val="9"/>
        </w:rPr>
      </w:pPr>
      <w:r>
        <w:rPr>
          <w:w w:val="105"/>
        </w:rPr>
        <w:t>Granskningen visar att regeringen inte har följt upp användningen av</w:t>
      </w:r>
      <w:r>
        <w:rPr>
          <w:spacing w:val="40"/>
          <w:w w:val="105"/>
        </w:rPr>
        <w:t> </w:t>
      </w:r>
      <w:r>
        <w:rPr>
          <w:w w:val="105"/>
        </w:rPr>
        <w:t>undantagsreglerna, förutom vid ett tillfälle när en</w:t>
      </w:r>
      <w:r>
        <w:rPr>
          <w:spacing w:val="-2"/>
          <w:w w:val="105"/>
        </w:rPr>
        <w:t> </w:t>
      </w:r>
      <w:r>
        <w:rPr>
          <w:w w:val="105"/>
        </w:rPr>
        <w:t>särskild utredare fick i uppdrag att se</w:t>
      </w:r>
      <w:r>
        <w:rPr>
          <w:spacing w:val="40"/>
          <w:w w:val="105"/>
        </w:rPr>
        <w:t> </w:t>
      </w:r>
      <w:r>
        <w:rPr>
          <w:w w:val="105"/>
        </w:rPr>
        <w:t>över undantagen för yrkeslärare och modersmålslärare.</w:t>
      </w:r>
      <w:r>
        <w:rPr>
          <w:w w:val="105"/>
          <w:position w:val="3"/>
          <w:sz w:val="9"/>
        </w:rPr>
        <w:t>125</w:t>
      </w:r>
      <w:r>
        <w:rPr>
          <w:spacing w:val="15"/>
          <w:w w:val="105"/>
          <w:position w:val="3"/>
          <w:sz w:val="9"/>
        </w:rPr>
        <w:t> </w:t>
      </w:r>
      <w:r>
        <w:rPr>
          <w:w w:val="105"/>
        </w:rPr>
        <w:t>Enligt Skolinspektionen och</w:t>
      </w:r>
      <w:r>
        <w:rPr>
          <w:spacing w:val="40"/>
          <w:w w:val="105"/>
        </w:rPr>
        <w:t> </w:t>
      </w:r>
      <w:r>
        <w:rPr>
          <w:w w:val="105"/>
        </w:rPr>
        <w:t>Sveriges Lärare använder huvudmän ofta de undantagsmöjligheter som finns för att</w:t>
      </w:r>
      <w:r>
        <w:rPr>
          <w:spacing w:val="40"/>
          <w:w w:val="105"/>
        </w:rPr>
        <w:t> </w:t>
      </w:r>
      <w:r>
        <w:rPr>
          <w:w w:val="105"/>
        </w:rPr>
        <w:t>säkerställa tillgången till personal.</w:t>
      </w:r>
      <w:r>
        <w:rPr>
          <w:w w:val="105"/>
          <w:position w:val="3"/>
          <w:sz w:val="9"/>
        </w:rPr>
        <w:t>126</w:t>
      </w:r>
      <w:r>
        <w:rPr>
          <w:spacing w:val="21"/>
          <w:w w:val="105"/>
          <w:position w:val="3"/>
          <w:sz w:val="9"/>
        </w:rPr>
        <w:t> </w:t>
      </w:r>
      <w:r>
        <w:rPr>
          <w:w w:val="105"/>
        </w:rPr>
        <w:t>Detta innebär risk för att de tillfälliga</w:t>
      </w:r>
      <w:r>
        <w:rPr>
          <w:spacing w:val="40"/>
          <w:w w:val="105"/>
        </w:rPr>
        <w:t> </w:t>
      </w:r>
      <w:r>
        <w:rPr>
          <w:w w:val="105"/>
        </w:rPr>
        <w:t>anställningarna</w:t>
      </w:r>
      <w:r>
        <w:rPr>
          <w:spacing w:val="16"/>
          <w:w w:val="105"/>
        </w:rPr>
        <w:t> </w:t>
      </w:r>
      <w:r>
        <w:rPr>
          <w:w w:val="105"/>
        </w:rPr>
        <w:t>ständigt</w:t>
      </w:r>
      <w:r>
        <w:rPr>
          <w:spacing w:val="16"/>
          <w:w w:val="105"/>
        </w:rPr>
        <w:t> </w:t>
      </w:r>
      <w:r>
        <w:rPr>
          <w:w w:val="105"/>
        </w:rPr>
        <w:t>förnyas</w:t>
      </w:r>
      <w:r>
        <w:rPr>
          <w:spacing w:val="16"/>
          <w:w w:val="105"/>
        </w:rPr>
        <w:t> </w:t>
      </w:r>
      <w:r>
        <w:rPr>
          <w:w w:val="105"/>
        </w:rPr>
        <w:t>istället</w:t>
      </w:r>
      <w:r>
        <w:rPr>
          <w:spacing w:val="16"/>
          <w:w w:val="105"/>
        </w:rPr>
        <w:t> </w:t>
      </w:r>
      <w:r>
        <w:rPr>
          <w:w w:val="105"/>
        </w:rPr>
        <w:t>för</w:t>
      </w:r>
      <w:r>
        <w:rPr>
          <w:spacing w:val="16"/>
          <w:w w:val="105"/>
        </w:rPr>
        <w:t> </w:t>
      </w:r>
      <w:r>
        <w:rPr>
          <w:w w:val="105"/>
        </w:rPr>
        <w:t>att</w:t>
      </w:r>
      <w:r>
        <w:rPr>
          <w:spacing w:val="16"/>
          <w:w w:val="105"/>
        </w:rPr>
        <w:t> </w:t>
      </w:r>
      <w:r>
        <w:rPr>
          <w:w w:val="105"/>
        </w:rPr>
        <w:t>tjänsterna</w:t>
      </w:r>
      <w:r>
        <w:rPr>
          <w:spacing w:val="16"/>
          <w:w w:val="105"/>
        </w:rPr>
        <w:t> </w:t>
      </w:r>
      <w:r>
        <w:rPr>
          <w:w w:val="105"/>
        </w:rPr>
        <w:t>utlyses,</w:t>
      </w:r>
      <w:r>
        <w:rPr>
          <w:spacing w:val="16"/>
          <w:w w:val="105"/>
        </w:rPr>
        <w:t> </w:t>
      </w:r>
      <w:r>
        <w:rPr>
          <w:w w:val="105"/>
        </w:rPr>
        <w:t>att</w:t>
      </w:r>
      <w:r>
        <w:rPr>
          <w:spacing w:val="20"/>
          <w:w w:val="105"/>
        </w:rPr>
        <w:t> </w:t>
      </w:r>
      <w:r>
        <w:rPr>
          <w:w w:val="105"/>
        </w:rPr>
        <w:t>undantagen</w:t>
      </w:r>
      <w:r>
        <w:rPr>
          <w:spacing w:val="14"/>
          <w:w w:val="105"/>
        </w:rPr>
        <w:t> </w:t>
      </w:r>
      <w:r>
        <w:rPr>
          <w:w w:val="105"/>
        </w:rPr>
        <w:t>blir</w:t>
      </w:r>
      <w:r>
        <w:rPr>
          <w:spacing w:val="40"/>
          <w:w w:val="105"/>
        </w:rPr>
        <w:t> </w:t>
      </w:r>
      <w:r>
        <w:rPr>
          <w:w w:val="105"/>
        </w:rPr>
        <w:t>en</w:t>
      </w:r>
      <w:r>
        <w:rPr>
          <w:spacing w:val="20"/>
          <w:w w:val="105"/>
        </w:rPr>
        <w:t> </w:t>
      </w:r>
      <w:r>
        <w:rPr>
          <w:w w:val="105"/>
        </w:rPr>
        <w:t>permanent</w:t>
      </w:r>
      <w:r>
        <w:rPr>
          <w:spacing w:val="22"/>
          <w:w w:val="105"/>
        </w:rPr>
        <w:t> </w:t>
      </w:r>
      <w:r>
        <w:rPr>
          <w:w w:val="105"/>
        </w:rPr>
        <w:t>lösning</w:t>
      </w:r>
      <w:r>
        <w:rPr>
          <w:spacing w:val="22"/>
          <w:w w:val="105"/>
        </w:rPr>
        <w:t> </w:t>
      </w:r>
      <w:r>
        <w:rPr>
          <w:w w:val="105"/>
        </w:rPr>
        <w:t>och</w:t>
      </w:r>
      <w:r>
        <w:rPr>
          <w:spacing w:val="22"/>
          <w:w w:val="105"/>
        </w:rPr>
        <w:t> </w:t>
      </w:r>
      <w:r>
        <w:rPr>
          <w:w w:val="105"/>
        </w:rPr>
        <w:t>att</w:t>
      </w:r>
      <w:r>
        <w:rPr>
          <w:spacing w:val="22"/>
          <w:w w:val="105"/>
        </w:rPr>
        <w:t> </w:t>
      </w:r>
      <w:r>
        <w:rPr>
          <w:w w:val="105"/>
        </w:rPr>
        <w:t>skolhuvudmännen</w:t>
      </w:r>
      <w:r>
        <w:rPr>
          <w:spacing w:val="22"/>
          <w:w w:val="105"/>
        </w:rPr>
        <w:t> </w:t>
      </w:r>
      <w:r>
        <w:rPr>
          <w:w w:val="105"/>
        </w:rPr>
        <w:t>inte</w:t>
      </w:r>
      <w:r>
        <w:rPr>
          <w:spacing w:val="22"/>
          <w:w w:val="105"/>
        </w:rPr>
        <w:t> </w:t>
      </w:r>
      <w:r>
        <w:rPr>
          <w:w w:val="105"/>
        </w:rPr>
        <w:t>gör</w:t>
      </w:r>
      <w:r>
        <w:rPr>
          <w:spacing w:val="22"/>
          <w:w w:val="105"/>
        </w:rPr>
        <w:t> </w:t>
      </w:r>
      <w:r>
        <w:rPr>
          <w:w w:val="105"/>
        </w:rPr>
        <w:t>tillräckliga</w:t>
      </w:r>
      <w:r>
        <w:rPr>
          <w:spacing w:val="22"/>
          <w:w w:val="105"/>
        </w:rPr>
        <w:t> </w:t>
      </w:r>
      <w:r>
        <w:rPr>
          <w:w w:val="105"/>
        </w:rPr>
        <w:t>ansträngningar</w:t>
      </w:r>
      <w:r>
        <w:rPr>
          <w:spacing w:val="40"/>
          <w:w w:val="105"/>
        </w:rPr>
        <w:t> </w:t>
      </w:r>
      <w:r>
        <w:rPr>
          <w:w w:val="105"/>
        </w:rPr>
        <w:t>för att rekrytera legitimerade lärare.</w:t>
      </w:r>
      <w:r>
        <w:rPr>
          <w:w w:val="105"/>
          <w:position w:val="3"/>
          <w:sz w:val="9"/>
        </w:rPr>
        <w:t>127</w:t>
      </w:r>
    </w:p>
    <w:p>
      <w:pPr>
        <w:pStyle w:val="Heading5"/>
        <w:numPr>
          <w:ilvl w:val="2"/>
          <w:numId w:val="7"/>
        </w:numPr>
        <w:tabs>
          <w:tab w:pos="1206" w:val="left" w:leader="none"/>
        </w:tabs>
        <w:spacing w:line="240" w:lineRule="auto" w:before="152" w:after="0"/>
        <w:ind w:left="1206" w:right="0" w:hanging="452"/>
        <w:jc w:val="left"/>
      </w:pPr>
      <w:r>
        <w:rPr/>
        <w:t>Oklart</w:t>
      </w:r>
      <w:r>
        <w:rPr>
          <w:spacing w:val="-4"/>
        </w:rPr>
        <w:t> </w:t>
      </w:r>
      <w:r>
        <w:rPr/>
        <w:t>hur</w:t>
      </w:r>
      <w:r>
        <w:rPr>
          <w:spacing w:val="-3"/>
        </w:rPr>
        <w:t> </w:t>
      </w:r>
      <w:r>
        <w:rPr/>
        <w:t>lämpligheten</w:t>
      </w:r>
      <w:r>
        <w:rPr>
          <w:spacing w:val="-3"/>
        </w:rPr>
        <w:t> </w:t>
      </w:r>
      <w:r>
        <w:rPr/>
        <w:t>ska</w:t>
      </w:r>
      <w:r>
        <w:rPr>
          <w:spacing w:val="-4"/>
        </w:rPr>
        <w:t> </w:t>
      </w:r>
      <w:r>
        <w:rPr>
          <w:spacing w:val="-2"/>
        </w:rPr>
        <w:t>bedömas</w:t>
      </w:r>
    </w:p>
    <w:p>
      <w:pPr>
        <w:pStyle w:val="BodyText"/>
        <w:spacing w:line="302" w:lineRule="auto" w:before="83"/>
        <w:ind w:left="1207" w:right="1548" w:hanging="1"/>
      </w:pPr>
      <w:r>
        <w:rPr>
          <w:w w:val="105"/>
        </w:rPr>
        <w:t>En central del i legitimationssystemet var att efter lärar- eller förskollärarexamen</w:t>
      </w:r>
      <w:r>
        <w:rPr>
          <w:spacing w:val="40"/>
          <w:w w:val="105"/>
        </w:rPr>
        <w:t> </w:t>
      </w:r>
      <w:r>
        <w:rPr>
          <w:w w:val="105"/>
        </w:rPr>
        <w:t>ytterligare pröva om en lärare eller förskollärare var lämplig att självständigt utöva</w:t>
      </w:r>
      <w:r>
        <w:rPr>
          <w:spacing w:val="40"/>
          <w:w w:val="105"/>
        </w:rPr>
        <w:t> </w:t>
      </w:r>
      <w:r>
        <w:rPr>
          <w:w w:val="105"/>
        </w:rPr>
        <w:t>yrket.</w:t>
      </w:r>
      <w:r>
        <w:rPr>
          <w:spacing w:val="-2"/>
          <w:w w:val="105"/>
        </w:rPr>
        <w:t> </w:t>
      </w:r>
      <w:r>
        <w:rPr>
          <w:w w:val="105"/>
        </w:rPr>
        <w:t>Under</w:t>
      </w:r>
      <w:r>
        <w:rPr>
          <w:spacing w:val="-1"/>
          <w:w w:val="105"/>
        </w:rPr>
        <w:t> </w:t>
      </w:r>
      <w:r>
        <w:rPr>
          <w:w w:val="105"/>
        </w:rPr>
        <w:t>våren</w:t>
      </w:r>
      <w:r>
        <w:rPr>
          <w:spacing w:val="-2"/>
          <w:w w:val="105"/>
        </w:rPr>
        <w:t> </w:t>
      </w:r>
      <w:r>
        <w:rPr>
          <w:w w:val="105"/>
        </w:rPr>
        <w:t>2014</w:t>
      </w:r>
      <w:r>
        <w:rPr>
          <w:spacing w:val="-2"/>
          <w:w w:val="105"/>
        </w:rPr>
        <w:t> </w:t>
      </w:r>
      <w:r>
        <w:rPr>
          <w:w w:val="105"/>
        </w:rPr>
        <w:t>beslutade</w:t>
      </w:r>
      <w:r>
        <w:rPr>
          <w:spacing w:val="-2"/>
          <w:w w:val="105"/>
        </w:rPr>
        <w:t> </w:t>
      </w:r>
      <w:r>
        <w:rPr>
          <w:w w:val="105"/>
        </w:rPr>
        <w:t>riksdagen</w:t>
      </w:r>
      <w:r>
        <w:rPr>
          <w:spacing w:val="-2"/>
          <w:w w:val="105"/>
        </w:rPr>
        <w:t> </w:t>
      </w:r>
      <w:r>
        <w:rPr>
          <w:w w:val="105"/>
        </w:rPr>
        <w:t>att</w:t>
      </w:r>
      <w:r>
        <w:rPr>
          <w:spacing w:val="-2"/>
          <w:w w:val="105"/>
        </w:rPr>
        <w:t> </w:t>
      </w:r>
      <w:r>
        <w:rPr>
          <w:w w:val="105"/>
        </w:rPr>
        <w:t>ta</w:t>
      </w:r>
      <w:r>
        <w:rPr>
          <w:spacing w:val="-2"/>
          <w:w w:val="105"/>
        </w:rPr>
        <w:t> </w:t>
      </w:r>
      <w:r>
        <w:rPr>
          <w:w w:val="105"/>
        </w:rPr>
        <w:t>bort</w:t>
      </w:r>
      <w:r>
        <w:rPr>
          <w:spacing w:val="-2"/>
          <w:w w:val="105"/>
        </w:rPr>
        <w:t> </w:t>
      </w:r>
      <w:r>
        <w:rPr>
          <w:w w:val="105"/>
        </w:rPr>
        <w:t>kravet</w:t>
      </w:r>
      <w:r>
        <w:rPr>
          <w:spacing w:val="-2"/>
          <w:w w:val="105"/>
        </w:rPr>
        <w:t> </w:t>
      </w:r>
      <w:r>
        <w:rPr>
          <w:w w:val="105"/>
        </w:rPr>
        <w:t>på</w:t>
      </w:r>
      <w:r>
        <w:rPr>
          <w:spacing w:val="-2"/>
          <w:w w:val="105"/>
        </w:rPr>
        <w:t> </w:t>
      </w:r>
      <w:r>
        <w:rPr>
          <w:w w:val="105"/>
        </w:rPr>
        <w:t>en</w:t>
      </w:r>
      <w:r>
        <w:rPr>
          <w:spacing w:val="-2"/>
          <w:w w:val="105"/>
        </w:rPr>
        <w:t> </w:t>
      </w:r>
      <w:r>
        <w:rPr>
          <w:w w:val="105"/>
        </w:rPr>
        <w:t>genomgången</w:t>
      </w:r>
      <w:r>
        <w:rPr>
          <w:spacing w:val="-2"/>
          <w:w w:val="105"/>
        </w:rPr>
        <w:t> </w:t>
      </w:r>
      <w:r>
        <w:rPr>
          <w:w w:val="105"/>
        </w:rPr>
        <w:t>och</w:t>
      </w:r>
    </w:p>
    <w:p>
      <w:pPr>
        <w:pStyle w:val="BodyText"/>
        <w:spacing w:before="118"/>
        <w:rPr>
          <w:sz w:val="20"/>
        </w:rPr>
      </w:pPr>
      <w:r>
        <w:rPr>
          <w:sz w:val="20"/>
        </w:rPr>
        <mc:AlternateContent>
          <mc:Choice Requires="wps">
            <w:drawing>
              <wp:anchor distT="0" distB="0" distL="0" distR="0" allowOverlap="1" layoutInCell="1" locked="0" behindDoc="1" simplePos="0" relativeHeight="487622656">
                <wp:simplePos x="0" y="0"/>
                <wp:positionH relativeFrom="page">
                  <wp:posOffset>1216355</wp:posOffset>
                </wp:positionH>
                <wp:positionV relativeFrom="paragraph">
                  <wp:posOffset>236664</wp:posOffset>
                </wp:positionV>
                <wp:extent cx="1169035" cy="4445"/>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8.634991pt;width:92.004pt;height:.345pt;mso-position-horizontal-relative:page;mso-position-vertical-relative:paragraph;z-index:-15693824;mso-wrap-distance-left:0;mso-wrap-distance-right:0" id="docshape108" filled="true" fillcolor="#000000" stroked="false">
                <v:fill type="solid"/>
                <w10:wrap type="topAndBottom"/>
              </v:rect>
            </w:pict>
          </mc:Fallback>
        </mc:AlternateContent>
      </w:r>
    </w:p>
    <w:p>
      <w:pPr>
        <w:spacing w:before="61"/>
        <w:ind w:left="1207" w:right="0" w:firstLine="0"/>
        <w:jc w:val="left"/>
        <w:rPr>
          <w:sz w:val="11"/>
        </w:rPr>
      </w:pPr>
      <w:r>
        <w:rPr>
          <w:position w:val="3"/>
          <w:sz w:val="7"/>
        </w:rPr>
        <w:t>119</w:t>
      </w:r>
      <w:r>
        <w:rPr>
          <w:spacing w:val="44"/>
          <w:position w:val="3"/>
          <w:sz w:val="7"/>
        </w:rPr>
        <w:t>  </w:t>
      </w:r>
      <w:r>
        <w:rPr>
          <w:sz w:val="11"/>
        </w:rPr>
        <w:t>Prop.</w:t>
      </w:r>
      <w:r>
        <w:rPr>
          <w:spacing w:val="3"/>
          <w:sz w:val="11"/>
        </w:rPr>
        <w:t> </w:t>
      </w:r>
      <w:r>
        <w:rPr>
          <w:sz w:val="11"/>
        </w:rPr>
        <w:t>2009/10:165,</w:t>
      </w:r>
      <w:r>
        <w:rPr>
          <w:spacing w:val="2"/>
          <w:sz w:val="11"/>
        </w:rPr>
        <w:t> </w:t>
      </w:r>
      <w:r>
        <w:rPr>
          <w:sz w:val="11"/>
        </w:rPr>
        <w:t>bet.</w:t>
      </w:r>
      <w:r>
        <w:rPr>
          <w:spacing w:val="2"/>
          <w:sz w:val="11"/>
        </w:rPr>
        <w:t> </w:t>
      </w:r>
      <w:r>
        <w:rPr>
          <w:sz w:val="11"/>
        </w:rPr>
        <w:t>2009/10:UbU21,</w:t>
      </w:r>
      <w:r>
        <w:rPr>
          <w:spacing w:val="2"/>
          <w:sz w:val="11"/>
        </w:rPr>
        <w:t> </w:t>
      </w:r>
      <w:r>
        <w:rPr>
          <w:sz w:val="11"/>
        </w:rPr>
        <w:t>rskr.</w:t>
      </w:r>
      <w:r>
        <w:rPr>
          <w:spacing w:val="4"/>
          <w:sz w:val="11"/>
        </w:rPr>
        <w:t> </w:t>
      </w:r>
      <w:r>
        <w:rPr>
          <w:spacing w:val="-2"/>
          <w:sz w:val="11"/>
        </w:rPr>
        <w:t>2009/10:371.</w:t>
      </w:r>
    </w:p>
    <w:p>
      <w:pPr>
        <w:spacing w:before="17"/>
        <w:ind w:left="1207" w:right="0" w:firstLine="0"/>
        <w:jc w:val="left"/>
        <w:rPr>
          <w:sz w:val="11"/>
        </w:rPr>
      </w:pPr>
      <w:r>
        <w:rPr>
          <w:position w:val="3"/>
          <w:sz w:val="7"/>
        </w:rPr>
        <w:t>120</w:t>
      </w:r>
      <w:r>
        <w:rPr>
          <w:spacing w:val="44"/>
          <w:position w:val="3"/>
          <w:sz w:val="7"/>
        </w:rPr>
        <w:t>  </w:t>
      </w:r>
      <w:r>
        <w:rPr>
          <w:sz w:val="11"/>
        </w:rPr>
        <w:t>Prop.</w:t>
      </w:r>
      <w:r>
        <w:rPr>
          <w:spacing w:val="3"/>
          <w:sz w:val="11"/>
        </w:rPr>
        <w:t> </w:t>
      </w:r>
      <w:r>
        <w:rPr>
          <w:sz w:val="11"/>
        </w:rPr>
        <w:t>2012/13:187,</w:t>
      </w:r>
      <w:r>
        <w:rPr>
          <w:spacing w:val="2"/>
          <w:sz w:val="11"/>
        </w:rPr>
        <w:t> </w:t>
      </w:r>
      <w:r>
        <w:rPr>
          <w:sz w:val="11"/>
        </w:rPr>
        <w:t>bet.</w:t>
      </w:r>
      <w:r>
        <w:rPr>
          <w:spacing w:val="2"/>
          <w:sz w:val="11"/>
        </w:rPr>
        <w:t> </w:t>
      </w:r>
      <w:r>
        <w:rPr>
          <w:sz w:val="11"/>
        </w:rPr>
        <w:t>2013/14:UbU6,</w:t>
      </w:r>
      <w:r>
        <w:rPr>
          <w:spacing w:val="3"/>
          <w:sz w:val="11"/>
        </w:rPr>
        <w:t> </w:t>
      </w:r>
      <w:r>
        <w:rPr>
          <w:sz w:val="11"/>
        </w:rPr>
        <w:t>rskr.</w:t>
      </w:r>
      <w:r>
        <w:rPr>
          <w:spacing w:val="3"/>
          <w:sz w:val="11"/>
        </w:rPr>
        <w:t> </w:t>
      </w:r>
      <w:r>
        <w:rPr>
          <w:sz w:val="11"/>
        </w:rPr>
        <w:t>2013/14:27;</w:t>
      </w:r>
      <w:r>
        <w:rPr>
          <w:spacing w:val="4"/>
          <w:sz w:val="11"/>
        </w:rPr>
        <w:t> </w:t>
      </w:r>
      <w:r>
        <w:rPr>
          <w:sz w:val="11"/>
        </w:rPr>
        <w:t>Prop.</w:t>
      </w:r>
      <w:r>
        <w:rPr>
          <w:spacing w:val="3"/>
          <w:sz w:val="11"/>
        </w:rPr>
        <w:t> </w:t>
      </w:r>
      <w:r>
        <w:rPr>
          <w:sz w:val="11"/>
        </w:rPr>
        <w:t>2013/14:148,</w:t>
      </w:r>
      <w:r>
        <w:rPr>
          <w:spacing w:val="2"/>
          <w:sz w:val="11"/>
        </w:rPr>
        <w:t> </w:t>
      </w:r>
      <w:r>
        <w:rPr>
          <w:sz w:val="11"/>
        </w:rPr>
        <w:t>bet.</w:t>
      </w:r>
      <w:r>
        <w:rPr>
          <w:spacing w:val="2"/>
          <w:sz w:val="11"/>
        </w:rPr>
        <w:t> </w:t>
      </w:r>
      <w:r>
        <w:rPr>
          <w:sz w:val="11"/>
        </w:rPr>
        <w:t>2013/14:UbU21,</w:t>
      </w:r>
      <w:r>
        <w:rPr>
          <w:spacing w:val="2"/>
          <w:sz w:val="11"/>
        </w:rPr>
        <w:t> </w:t>
      </w:r>
      <w:r>
        <w:rPr>
          <w:spacing w:val="-4"/>
          <w:sz w:val="11"/>
        </w:rPr>
        <w:t>rskr.</w:t>
      </w:r>
    </w:p>
    <w:p>
      <w:pPr>
        <w:spacing w:before="4"/>
        <w:ind w:left="1424" w:right="0" w:firstLine="0"/>
        <w:jc w:val="left"/>
        <w:rPr>
          <w:sz w:val="11"/>
        </w:rPr>
      </w:pPr>
      <w:r>
        <w:rPr>
          <w:sz w:val="11"/>
        </w:rPr>
        <w:t>2013/14:292;</w:t>
      </w:r>
      <w:r>
        <w:rPr>
          <w:spacing w:val="2"/>
          <w:sz w:val="11"/>
        </w:rPr>
        <w:t> </w:t>
      </w:r>
      <w:r>
        <w:rPr>
          <w:sz w:val="11"/>
        </w:rPr>
        <w:t>Prop.</w:t>
      </w:r>
      <w:r>
        <w:rPr>
          <w:spacing w:val="3"/>
          <w:sz w:val="11"/>
        </w:rPr>
        <w:t> </w:t>
      </w:r>
      <w:r>
        <w:rPr>
          <w:sz w:val="11"/>
        </w:rPr>
        <w:t>2017/18:182,</w:t>
      </w:r>
      <w:r>
        <w:rPr>
          <w:spacing w:val="2"/>
          <w:sz w:val="11"/>
        </w:rPr>
        <w:t> </w:t>
      </w:r>
      <w:r>
        <w:rPr>
          <w:sz w:val="11"/>
        </w:rPr>
        <w:t>bet.</w:t>
      </w:r>
      <w:r>
        <w:rPr>
          <w:spacing w:val="2"/>
          <w:sz w:val="11"/>
        </w:rPr>
        <w:t> </w:t>
      </w:r>
      <w:r>
        <w:rPr>
          <w:sz w:val="11"/>
        </w:rPr>
        <w:t>2017/18:UbU27,</w:t>
      </w:r>
      <w:r>
        <w:rPr>
          <w:spacing w:val="2"/>
          <w:sz w:val="11"/>
        </w:rPr>
        <w:t> </w:t>
      </w:r>
      <w:r>
        <w:rPr>
          <w:sz w:val="11"/>
        </w:rPr>
        <w:t>rskr.</w:t>
      </w:r>
      <w:r>
        <w:rPr>
          <w:spacing w:val="3"/>
          <w:sz w:val="11"/>
        </w:rPr>
        <w:t> </w:t>
      </w:r>
      <w:r>
        <w:rPr>
          <w:sz w:val="11"/>
        </w:rPr>
        <w:t>2017/18:310;</w:t>
      </w:r>
      <w:r>
        <w:rPr>
          <w:spacing w:val="4"/>
          <w:sz w:val="11"/>
        </w:rPr>
        <w:t> </w:t>
      </w:r>
      <w:r>
        <w:rPr>
          <w:sz w:val="11"/>
        </w:rPr>
        <w:t>Prop.</w:t>
      </w:r>
      <w:r>
        <w:rPr>
          <w:spacing w:val="2"/>
          <w:sz w:val="11"/>
        </w:rPr>
        <w:t> </w:t>
      </w:r>
      <w:r>
        <w:rPr>
          <w:sz w:val="11"/>
        </w:rPr>
        <w:t>2020/21:152,</w:t>
      </w:r>
      <w:r>
        <w:rPr>
          <w:spacing w:val="2"/>
          <w:sz w:val="11"/>
        </w:rPr>
        <w:t> </w:t>
      </w:r>
      <w:r>
        <w:rPr>
          <w:spacing w:val="-4"/>
          <w:sz w:val="11"/>
        </w:rPr>
        <w:t>bet.</w:t>
      </w:r>
    </w:p>
    <w:p>
      <w:pPr>
        <w:spacing w:before="4"/>
        <w:ind w:left="1424" w:right="0" w:firstLine="0"/>
        <w:jc w:val="left"/>
        <w:rPr>
          <w:sz w:val="11"/>
        </w:rPr>
      </w:pPr>
      <w:r>
        <w:rPr>
          <w:sz w:val="11"/>
        </w:rPr>
        <w:t>2020/21:UbU19,</w:t>
      </w:r>
      <w:r>
        <w:rPr>
          <w:spacing w:val="8"/>
          <w:sz w:val="11"/>
        </w:rPr>
        <w:t> </w:t>
      </w:r>
      <w:r>
        <w:rPr>
          <w:sz w:val="11"/>
        </w:rPr>
        <w:t>rskr.</w:t>
      </w:r>
      <w:r>
        <w:rPr>
          <w:spacing w:val="8"/>
          <w:sz w:val="11"/>
        </w:rPr>
        <w:t> </w:t>
      </w:r>
      <w:r>
        <w:rPr>
          <w:spacing w:val="-2"/>
          <w:sz w:val="11"/>
        </w:rPr>
        <w:t>2020/21:309.</w:t>
      </w:r>
    </w:p>
    <w:p>
      <w:pPr>
        <w:spacing w:before="16"/>
        <w:ind w:left="1207" w:right="0" w:firstLine="0"/>
        <w:jc w:val="left"/>
        <w:rPr>
          <w:sz w:val="11"/>
        </w:rPr>
      </w:pPr>
      <w:r>
        <w:rPr>
          <w:position w:val="3"/>
          <w:sz w:val="7"/>
        </w:rPr>
        <w:t>121</w:t>
      </w:r>
      <w:r>
        <w:rPr>
          <w:spacing w:val="44"/>
          <w:position w:val="3"/>
          <w:sz w:val="7"/>
        </w:rPr>
        <w:t>  </w:t>
      </w:r>
      <w:r>
        <w:rPr>
          <w:sz w:val="11"/>
        </w:rPr>
        <w:t>Prop.</w:t>
      </w:r>
      <w:r>
        <w:rPr>
          <w:spacing w:val="3"/>
          <w:sz w:val="11"/>
        </w:rPr>
        <w:t> </w:t>
      </w:r>
      <w:r>
        <w:rPr>
          <w:sz w:val="11"/>
        </w:rPr>
        <w:t>2015/16:23,</w:t>
      </w:r>
      <w:r>
        <w:rPr>
          <w:spacing w:val="2"/>
          <w:sz w:val="11"/>
        </w:rPr>
        <w:t> </w:t>
      </w:r>
      <w:r>
        <w:rPr>
          <w:sz w:val="11"/>
        </w:rPr>
        <w:t>bet.</w:t>
      </w:r>
      <w:r>
        <w:rPr>
          <w:spacing w:val="3"/>
          <w:sz w:val="11"/>
        </w:rPr>
        <w:t> </w:t>
      </w:r>
      <w:r>
        <w:rPr>
          <w:sz w:val="11"/>
        </w:rPr>
        <w:t>2015/16:UbU8,</w:t>
      </w:r>
      <w:r>
        <w:rPr>
          <w:spacing w:val="3"/>
          <w:sz w:val="11"/>
        </w:rPr>
        <w:t> </w:t>
      </w:r>
      <w:r>
        <w:rPr>
          <w:sz w:val="11"/>
        </w:rPr>
        <w:t>rskr.</w:t>
      </w:r>
      <w:r>
        <w:rPr>
          <w:spacing w:val="3"/>
          <w:sz w:val="11"/>
        </w:rPr>
        <w:t> </w:t>
      </w:r>
      <w:r>
        <w:rPr>
          <w:sz w:val="11"/>
        </w:rPr>
        <w:t>2015/16:127;</w:t>
      </w:r>
      <w:r>
        <w:rPr>
          <w:spacing w:val="3"/>
          <w:sz w:val="11"/>
        </w:rPr>
        <w:t> </w:t>
      </w:r>
      <w:r>
        <w:rPr>
          <w:sz w:val="11"/>
        </w:rPr>
        <w:t>Prop.</w:t>
      </w:r>
      <w:r>
        <w:rPr>
          <w:spacing w:val="3"/>
          <w:sz w:val="11"/>
        </w:rPr>
        <w:t> </w:t>
      </w:r>
      <w:r>
        <w:rPr>
          <w:sz w:val="11"/>
        </w:rPr>
        <w:t>2020/21:152,</w:t>
      </w:r>
      <w:r>
        <w:rPr>
          <w:spacing w:val="2"/>
          <w:sz w:val="11"/>
        </w:rPr>
        <w:t> </w:t>
      </w:r>
      <w:r>
        <w:rPr>
          <w:sz w:val="11"/>
        </w:rPr>
        <w:t>bet.</w:t>
      </w:r>
      <w:r>
        <w:rPr>
          <w:spacing w:val="2"/>
          <w:sz w:val="11"/>
        </w:rPr>
        <w:t> </w:t>
      </w:r>
      <w:r>
        <w:rPr>
          <w:sz w:val="11"/>
        </w:rPr>
        <w:t>2020/21:UbU19,</w:t>
      </w:r>
      <w:r>
        <w:rPr>
          <w:spacing w:val="2"/>
          <w:sz w:val="11"/>
        </w:rPr>
        <w:t> </w:t>
      </w:r>
      <w:r>
        <w:rPr>
          <w:spacing w:val="-4"/>
          <w:sz w:val="11"/>
        </w:rPr>
        <w:t>rskr.</w:t>
      </w:r>
    </w:p>
    <w:p>
      <w:pPr>
        <w:spacing w:before="4"/>
        <w:ind w:left="1424" w:right="0" w:firstLine="0"/>
        <w:jc w:val="left"/>
        <w:rPr>
          <w:sz w:val="11"/>
        </w:rPr>
      </w:pPr>
      <w:r>
        <w:rPr>
          <w:spacing w:val="-2"/>
          <w:sz w:val="11"/>
        </w:rPr>
        <w:t>2020/21:309.</w:t>
      </w:r>
    </w:p>
    <w:p>
      <w:pPr>
        <w:spacing w:before="16"/>
        <w:ind w:left="1207" w:right="0" w:firstLine="0"/>
        <w:jc w:val="left"/>
        <w:rPr>
          <w:sz w:val="11"/>
        </w:rPr>
      </w:pPr>
      <w:r>
        <w:rPr>
          <w:position w:val="3"/>
          <w:sz w:val="7"/>
        </w:rPr>
        <w:t>122</w:t>
      </w:r>
      <w:r>
        <w:rPr>
          <w:spacing w:val="40"/>
          <w:position w:val="3"/>
          <w:sz w:val="7"/>
        </w:rPr>
        <w:t>  </w:t>
      </w:r>
      <w:r>
        <w:rPr>
          <w:sz w:val="11"/>
        </w:rPr>
        <w:t>SOU</w:t>
      </w:r>
      <w:r>
        <w:rPr>
          <w:spacing w:val="1"/>
          <w:sz w:val="11"/>
        </w:rPr>
        <w:t> </w:t>
      </w:r>
      <w:r>
        <w:rPr>
          <w:spacing w:val="-2"/>
          <w:sz w:val="11"/>
        </w:rPr>
        <w:t>2022:53.</w:t>
      </w:r>
    </w:p>
    <w:p>
      <w:pPr>
        <w:spacing w:before="17"/>
        <w:ind w:left="1207" w:right="0" w:firstLine="0"/>
        <w:jc w:val="left"/>
        <w:rPr>
          <w:sz w:val="11"/>
        </w:rPr>
      </w:pPr>
      <w:r>
        <w:rPr>
          <w:position w:val="3"/>
          <w:sz w:val="7"/>
        </w:rPr>
        <w:t>123</w:t>
      </w:r>
      <w:r>
        <w:rPr>
          <w:spacing w:val="36"/>
          <w:position w:val="3"/>
          <w:sz w:val="7"/>
        </w:rPr>
        <w:t>  </w:t>
      </w:r>
      <w:r>
        <w:rPr>
          <w:sz w:val="11"/>
        </w:rPr>
        <w:t>SOU</w:t>
      </w:r>
      <w:r>
        <w:rPr>
          <w:spacing w:val="-2"/>
          <w:sz w:val="11"/>
        </w:rPr>
        <w:t> </w:t>
      </w:r>
      <w:r>
        <w:rPr>
          <w:sz w:val="11"/>
        </w:rPr>
        <w:t>2008:52,</w:t>
      </w:r>
      <w:r>
        <w:rPr>
          <w:spacing w:val="-2"/>
          <w:sz w:val="11"/>
        </w:rPr>
        <w:t> </w:t>
      </w:r>
      <w:r>
        <w:rPr>
          <w:sz w:val="11"/>
        </w:rPr>
        <w:t>s.</w:t>
      </w:r>
      <w:r>
        <w:rPr>
          <w:spacing w:val="-2"/>
          <w:sz w:val="11"/>
        </w:rPr>
        <w:t> </w:t>
      </w:r>
      <w:r>
        <w:rPr>
          <w:spacing w:val="-4"/>
          <w:sz w:val="11"/>
        </w:rPr>
        <w:t>238.</w:t>
      </w:r>
    </w:p>
    <w:p>
      <w:pPr>
        <w:spacing w:before="17"/>
        <w:ind w:left="1207" w:right="0" w:firstLine="0"/>
        <w:jc w:val="left"/>
        <w:rPr>
          <w:sz w:val="11"/>
        </w:rPr>
      </w:pPr>
      <w:r>
        <w:rPr>
          <w:w w:val="105"/>
          <w:position w:val="3"/>
          <w:sz w:val="7"/>
        </w:rPr>
        <w:t>124</w:t>
      </w:r>
      <w:r>
        <w:rPr>
          <w:spacing w:val="65"/>
          <w:w w:val="105"/>
          <w:position w:val="3"/>
          <w:sz w:val="7"/>
        </w:rPr>
        <w:t> </w:t>
      </w:r>
      <w:r>
        <w:rPr>
          <w:w w:val="105"/>
          <w:sz w:val="11"/>
        </w:rPr>
        <w:t>Till</w:t>
      </w:r>
      <w:r>
        <w:rPr>
          <w:spacing w:val="-8"/>
          <w:w w:val="105"/>
          <w:sz w:val="11"/>
        </w:rPr>
        <w:t> </w:t>
      </w:r>
      <w:r>
        <w:rPr>
          <w:w w:val="105"/>
          <w:sz w:val="11"/>
        </w:rPr>
        <w:t>exempel</w:t>
      </w:r>
      <w:r>
        <w:rPr>
          <w:spacing w:val="-7"/>
          <w:w w:val="105"/>
          <w:sz w:val="11"/>
        </w:rPr>
        <w:t> </w:t>
      </w:r>
      <w:r>
        <w:rPr>
          <w:w w:val="105"/>
          <w:sz w:val="11"/>
        </w:rPr>
        <w:t>remissvar</w:t>
      </w:r>
      <w:r>
        <w:rPr>
          <w:spacing w:val="-7"/>
          <w:w w:val="105"/>
          <w:sz w:val="11"/>
        </w:rPr>
        <w:t> </w:t>
      </w:r>
      <w:r>
        <w:rPr>
          <w:w w:val="105"/>
          <w:sz w:val="11"/>
        </w:rPr>
        <w:t>från</w:t>
      </w:r>
      <w:r>
        <w:rPr>
          <w:spacing w:val="-7"/>
          <w:w w:val="105"/>
          <w:sz w:val="11"/>
        </w:rPr>
        <w:t> </w:t>
      </w:r>
      <w:r>
        <w:rPr>
          <w:w w:val="105"/>
          <w:sz w:val="11"/>
        </w:rPr>
        <w:t>Lärarnas</w:t>
      </w:r>
      <w:r>
        <w:rPr>
          <w:spacing w:val="-7"/>
          <w:w w:val="105"/>
          <w:sz w:val="11"/>
        </w:rPr>
        <w:t> </w:t>
      </w:r>
      <w:r>
        <w:rPr>
          <w:w w:val="105"/>
          <w:sz w:val="11"/>
        </w:rPr>
        <w:t>Riksförbund</w:t>
      </w:r>
      <w:r>
        <w:rPr>
          <w:spacing w:val="-8"/>
          <w:w w:val="105"/>
          <w:sz w:val="11"/>
        </w:rPr>
        <w:t> </w:t>
      </w:r>
      <w:r>
        <w:rPr>
          <w:w w:val="105"/>
          <w:sz w:val="11"/>
        </w:rPr>
        <w:t>och</w:t>
      </w:r>
      <w:r>
        <w:rPr>
          <w:spacing w:val="-7"/>
          <w:w w:val="105"/>
          <w:sz w:val="11"/>
        </w:rPr>
        <w:t> </w:t>
      </w:r>
      <w:r>
        <w:rPr>
          <w:spacing w:val="-2"/>
          <w:w w:val="105"/>
          <w:sz w:val="11"/>
        </w:rPr>
        <w:t>Skolinspektionen.</w:t>
      </w:r>
    </w:p>
    <w:p>
      <w:pPr>
        <w:spacing w:before="16"/>
        <w:ind w:left="1207" w:right="0" w:firstLine="0"/>
        <w:jc w:val="left"/>
        <w:rPr>
          <w:rFonts w:ascii="Book Antiqua"/>
          <w:i/>
          <w:sz w:val="11"/>
        </w:rPr>
      </w:pPr>
      <w:r>
        <w:rPr>
          <w:position w:val="3"/>
          <w:sz w:val="7"/>
        </w:rPr>
        <w:t>125</w:t>
      </w:r>
      <w:r>
        <w:rPr>
          <w:spacing w:val="39"/>
          <w:position w:val="3"/>
          <w:sz w:val="7"/>
        </w:rPr>
        <w:t>  </w:t>
      </w:r>
      <w:r>
        <w:rPr>
          <w:sz w:val="11"/>
        </w:rPr>
        <w:t>Dir. </w:t>
      </w:r>
      <w:r>
        <w:rPr>
          <w:spacing w:val="-2"/>
          <w:sz w:val="11"/>
        </w:rPr>
        <w:t>2016:76</w:t>
      </w:r>
      <w:r>
        <w:rPr>
          <w:rFonts w:ascii="Book Antiqua"/>
          <w:i/>
          <w:spacing w:val="-2"/>
          <w:sz w:val="11"/>
        </w:rPr>
        <w:t>.</w:t>
      </w:r>
    </w:p>
    <w:p>
      <w:pPr>
        <w:spacing w:line="235" w:lineRule="auto" w:before="12"/>
        <w:ind w:left="1424" w:right="1548" w:hanging="218"/>
        <w:jc w:val="left"/>
        <w:rPr>
          <w:sz w:val="11"/>
        </w:rPr>
      </w:pPr>
      <w:r>
        <w:rPr>
          <w:position w:val="3"/>
          <w:sz w:val="7"/>
        </w:rPr>
        <w:t>126</w:t>
      </w:r>
      <w:r>
        <w:rPr>
          <w:spacing w:val="80"/>
          <w:position w:val="3"/>
          <w:sz w:val="7"/>
        </w:rPr>
        <w:t> </w:t>
      </w:r>
      <w:r>
        <w:rPr>
          <w:sz w:val="11"/>
        </w:rPr>
        <w:t>Intervju</w:t>
      </w:r>
      <w:r>
        <w:rPr>
          <w:spacing w:val="-2"/>
          <w:sz w:val="11"/>
        </w:rPr>
        <w:t> </w:t>
      </w:r>
      <w:r>
        <w:rPr>
          <w:sz w:val="11"/>
        </w:rPr>
        <w:t>med</w:t>
      </w:r>
      <w:r>
        <w:rPr>
          <w:spacing w:val="-2"/>
          <w:sz w:val="11"/>
        </w:rPr>
        <w:t> </w:t>
      </w:r>
      <w:r>
        <w:rPr>
          <w:sz w:val="11"/>
        </w:rPr>
        <w:t>företrädare</w:t>
      </w:r>
      <w:r>
        <w:rPr>
          <w:spacing w:val="-3"/>
          <w:sz w:val="11"/>
        </w:rPr>
        <w:t> </w:t>
      </w:r>
      <w:r>
        <w:rPr>
          <w:sz w:val="11"/>
        </w:rPr>
        <w:t>för</w:t>
      </w:r>
      <w:r>
        <w:rPr>
          <w:spacing w:val="-3"/>
          <w:sz w:val="11"/>
        </w:rPr>
        <w:t> </w:t>
      </w:r>
      <w:r>
        <w:rPr>
          <w:sz w:val="11"/>
        </w:rPr>
        <w:t>Sveriges</w:t>
      </w:r>
      <w:r>
        <w:rPr>
          <w:spacing w:val="-2"/>
          <w:sz w:val="11"/>
        </w:rPr>
        <w:t> </w:t>
      </w:r>
      <w:r>
        <w:rPr>
          <w:sz w:val="11"/>
        </w:rPr>
        <w:t>Lärare,</w:t>
      </w:r>
      <w:r>
        <w:rPr>
          <w:spacing w:val="-2"/>
          <w:sz w:val="11"/>
        </w:rPr>
        <w:t> </w:t>
      </w:r>
      <w:r>
        <w:rPr>
          <w:sz w:val="11"/>
        </w:rPr>
        <w:t>2024-10-14;</w:t>
      </w:r>
      <w:r>
        <w:rPr>
          <w:spacing w:val="-3"/>
          <w:sz w:val="11"/>
        </w:rPr>
        <w:t> </w:t>
      </w:r>
      <w:r>
        <w:rPr>
          <w:sz w:val="11"/>
        </w:rPr>
        <w:t>Skolinspektionen,</w:t>
      </w:r>
      <w:r>
        <w:rPr>
          <w:spacing w:val="-2"/>
          <w:sz w:val="11"/>
        </w:rPr>
        <w:t> </w:t>
      </w:r>
      <w:r>
        <w:rPr>
          <w:rFonts w:ascii="Book Antiqua" w:hAnsi="Book Antiqua"/>
          <w:i/>
          <w:sz w:val="11"/>
        </w:rPr>
        <w:t>Årsredovisning</w:t>
      </w:r>
      <w:r>
        <w:rPr>
          <w:rFonts w:ascii="Book Antiqua" w:hAnsi="Book Antiqua"/>
          <w:i/>
          <w:spacing w:val="-3"/>
          <w:sz w:val="11"/>
        </w:rPr>
        <w:t> </w:t>
      </w:r>
      <w:r>
        <w:rPr>
          <w:rFonts w:ascii="Book Antiqua" w:hAnsi="Book Antiqua"/>
          <w:i/>
          <w:sz w:val="11"/>
        </w:rPr>
        <w:t>2019</w:t>
      </w:r>
      <w:r>
        <w:rPr>
          <w:sz w:val="11"/>
        </w:rPr>
        <w:t>,</w:t>
      </w:r>
      <w:r>
        <w:rPr>
          <w:spacing w:val="-3"/>
          <w:sz w:val="11"/>
        </w:rPr>
        <w:t> </w:t>
      </w:r>
      <w:r>
        <w:rPr>
          <w:sz w:val="11"/>
        </w:rPr>
        <w:t>2020,</w:t>
      </w:r>
      <w:r>
        <w:rPr>
          <w:spacing w:val="-3"/>
          <w:sz w:val="11"/>
        </w:rPr>
        <w:t> </w:t>
      </w:r>
      <w:r>
        <w:rPr>
          <w:sz w:val="11"/>
        </w:rPr>
        <w:t>s.</w:t>
      </w:r>
      <w:r>
        <w:rPr>
          <w:spacing w:val="-3"/>
          <w:sz w:val="11"/>
        </w:rPr>
        <w:t> </w:t>
      </w:r>
      <w:r>
        <w:rPr>
          <w:sz w:val="11"/>
        </w:rPr>
        <w:t>50;</w:t>
      </w:r>
      <w:r>
        <w:rPr>
          <w:spacing w:val="40"/>
          <w:sz w:val="11"/>
        </w:rPr>
        <w:t> </w:t>
      </w:r>
      <w:r>
        <w:rPr>
          <w:sz w:val="11"/>
        </w:rPr>
        <w:t>Skolinspektionen,</w:t>
      </w:r>
      <w:r>
        <w:rPr>
          <w:spacing w:val="-3"/>
          <w:sz w:val="11"/>
        </w:rPr>
        <w:t> </w:t>
      </w:r>
      <w:r>
        <w:rPr>
          <w:rFonts w:ascii="Book Antiqua" w:hAnsi="Book Antiqua"/>
          <w:i/>
          <w:sz w:val="11"/>
        </w:rPr>
        <w:t>Huvudmäns</w:t>
      </w:r>
      <w:r>
        <w:rPr>
          <w:rFonts w:ascii="Book Antiqua" w:hAnsi="Book Antiqua"/>
          <w:i/>
          <w:spacing w:val="-3"/>
          <w:sz w:val="11"/>
        </w:rPr>
        <w:t> </w:t>
      </w:r>
      <w:r>
        <w:rPr>
          <w:rFonts w:ascii="Book Antiqua" w:hAnsi="Book Antiqua"/>
          <w:i/>
          <w:sz w:val="11"/>
        </w:rPr>
        <w:t>och</w:t>
      </w:r>
      <w:r>
        <w:rPr>
          <w:rFonts w:ascii="Book Antiqua" w:hAnsi="Book Antiqua"/>
          <w:i/>
          <w:spacing w:val="-3"/>
          <w:sz w:val="11"/>
        </w:rPr>
        <w:t> </w:t>
      </w:r>
      <w:r>
        <w:rPr>
          <w:rFonts w:ascii="Book Antiqua" w:hAnsi="Book Antiqua"/>
          <w:i/>
          <w:sz w:val="11"/>
        </w:rPr>
        <w:t>rektorers</w:t>
      </w:r>
      <w:r>
        <w:rPr>
          <w:rFonts w:ascii="Book Antiqua" w:hAnsi="Book Antiqua"/>
          <w:i/>
          <w:spacing w:val="-3"/>
          <w:sz w:val="11"/>
        </w:rPr>
        <w:t> </w:t>
      </w:r>
      <w:r>
        <w:rPr>
          <w:rFonts w:ascii="Book Antiqua" w:hAnsi="Book Antiqua"/>
          <w:i/>
          <w:sz w:val="11"/>
        </w:rPr>
        <w:t>ansträngningar</w:t>
      </w:r>
      <w:r>
        <w:rPr>
          <w:rFonts w:ascii="Book Antiqua" w:hAnsi="Book Antiqua"/>
          <w:i/>
          <w:spacing w:val="-3"/>
          <w:sz w:val="11"/>
        </w:rPr>
        <w:t> </w:t>
      </w:r>
      <w:r>
        <w:rPr>
          <w:rFonts w:ascii="Book Antiqua" w:hAnsi="Book Antiqua"/>
          <w:i/>
          <w:sz w:val="11"/>
        </w:rPr>
        <w:t>för</w:t>
      </w:r>
      <w:r>
        <w:rPr>
          <w:rFonts w:ascii="Book Antiqua" w:hAnsi="Book Antiqua"/>
          <w:i/>
          <w:spacing w:val="-3"/>
          <w:sz w:val="11"/>
        </w:rPr>
        <w:t> </w:t>
      </w:r>
      <w:r>
        <w:rPr>
          <w:rFonts w:ascii="Book Antiqua" w:hAnsi="Book Antiqua"/>
          <w:i/>
          <w:sz w:val="11"/>
        </w:rPr>
        <w:t>att</w:t>
      </w:r>
      <w:r>
        <w:rPr>
          <w:rFonts w:ascii="Book Antiqua" w:hAnsi="Book Antiqua"/>
          <w:i/>
          <w:spacing w:val="-3"/>
          <w:sz w:val="11"/>
        </w:rPr>
        <w:t> </w:t>
      </w:r>
      <w:r>
        <w:rPr>
          <w:rFonts w:ascii="Book Antiqua" w:hAnsi="Book Antiqua"/>
          <w:i/>
          <w:sz w:val="11"/>
        </w:rPr>
        <w:t>öka</w:t>
      </w:r>
      <w:r>
        <w:rPr>
          <w:rFonts w:ascii="Book Antiqua" w:hAnsi="Book Antiqua"/>
          <w:i/>
          <w:spacing w:val="-3"/>
          <w:sz w:val="11"/>
        </w:rPr>
        <w:t> </w:t>
      </w:r>
      <w:r>
        <w:rPr>
          <w:rFonts w:ascii="Book Antiqua" w:hAnsi="Book Antiqua"/>
          <w:i/>
          <w:sz w:val="11"/>
        </w:rPr>
        <w:t>andelen</w:t>
      </w:r>
      <w:r>
        <w:rPr>
          <w:rFonts w:ascii="Book Antiqua" w:hAnsi="Book Antiqua"/>
          <w:i/>
          <w:spacing w:val="-3"/>
          <w:sz w:val="11"/>
        </w:rPr>
        <w:t> </w:t>
      </w:r>
      <w:r>
        <w:rPr>
          <w:rFonts w:ascii="Book Antiqua" w:hAnsi="Book Antiqua"/>
          <w:i/>
          <w:sz w:val="11"/>
        </w:rPr>
        <w:t>behöriga</w:t>
      </w:r>
      <w:r>
        <w:rPr>
          <w:rFonts w:ascii="Book Antiqua" w:hAnsi="Book Antiqua"/>
          <w:i/>
          <w:spacing w:val="-3"/>
          <w:sz w:val="11"/>
        </w:rPr>
        <w:t> </w:t>
      </w:r>
      <w:r>
        <w:rPr>
          <w:rFonts w:ascii="Book Antiqua" w:hAnsi="Book Antiqua"/>
          <w:i/>
          <w:sz w:val="11"/>
        </w:rPr>
        <w:t>lärare</w:t>
      </w:r>
      <w:r>
        <w:rPr>
          <w:rFonts w:ascii="Book Antiqua" w:hAnsi="Book Antiqua"/>
          <w:i/>
          <w:spacing w:val="-3"/>
          <w:sz w:val="11"/>
        </w:rPr>
        <w:t> </w:t>
      </w:r>
      <w:r>
        <w:rPr>
          <w:rFonts w:ascii="Book Antiqua" w:hAnsi="Book Antiqua"/>
          <w:i/>
          <w:sz w:val="11"/>
        </w:rPr>
        <w:t>i</w:t>
      </w:r>
      <w:r>
        <w:rPr>
          <w:rFonts w:ascii="Book Antiqua" w:hAnsi="Book Antiqua"/>
          <w:i/>
          <w:spacing w:val="-3"/>
          <w:sz w:val="11"/>
        </w:rPr>
        <w:t> </w:t>
      </w:r>
      <w:r>
        <w:rPr>
          <w:rFonts w:ascii="Book Antiqua" w:hAnsi="Book Antiqua"/>
          <w:i/>
          <w:sz w:val="11"/>
        </w:rPr>
        <w:t>grundskolan,</w:t>
      </w:r>
      <w:r>
        <w:rPr>
          <w:rFonts w:ascii="Book Antiqua" w:hAnsi="Book Antiqua"/>
          <w:i/>
          <w:spacing w:val="40"/>
          <w:sz w:val="11"/>
        </w:rPr>
        <w:t> </w:t>
      </w:r>
      <w:r>
        <w:rPr>
          <w:rFonts w:ascii="Book Antiqua" w:hAnsi="Book Antiqua"/>
          <w:i/>
          <w:sz w:val="11"/>
        </w:rPr>
        <w:t>Tematisk kvalitetsgranskning</w:t>
      </w:r>
      <w:r>
        <w:rPr>
          <w:sz w:val="11"/>
        </w:rPr>
        <w:t>, 2023.</w:t>
      </w:r>
    </w:p>
    <w:p>
      <w:pPr>
        <w:spacing w:line="235" w:lineRule="auto" w:before="12"/>
        <w:ind w:left="1424" w:right="1548" w:hanging="217"/>
        <w:jc w:val="left"/>
        <w:rPr>
          <w:sz w:val="11"/>
        </w:rPr>
      </w:pPr>
      <w:r>
        <w:rPr>
          <w:position w:val="3"/>
          <w:sz w:val="7"/>
        </w:rPr>
        <w:t>127</w:t>
      </w:r>
      <w:r>
        <w:rPr>
          <w:spacing w:val="54"/>
          <w:position w:val="3"/>
          <w:sz w:val="7"/>
        </w:rPr>
        <w:t> </w:t>
      </w:r>
      <w:r>
        <w:rPr>
          <w:sz w:val="11"/>
        </w:rPr>
        <w:t>Skolinspektionen,</w:t>
      </w:r>
      <w:r>
        <w:rPr>
          <w:spacing w:val="-7"/>
          <w:sz w:val="11"/>
        </w:rPr>
        <w:t> </w:t>
      </w:r>
      <w:r>
        <w:rPr>
          <w:rFonts w:ascii="Book Antiqua" w:hAnsi="Book Antiqua"/>
          <w:i/>
          <w:sz w:val="11"/>
        </w:rPr>
        <w:t>Huvudmäns</w:t>
      </w:r>
      <w:r>
        <w:rPr>
          <w:rFonts w:ascii="Book Antiqua" w:hAnsi="Book Antiqua"/>
          <w:i/>
          <w:spacing w:val="-7"/>
          <w:sz w:val="11"/>
        </w:rPr>
        <w:t> </w:t>
      </w:r>
      <w:r>
        <w:rPr>
          <w:rFonts w:ascii="Book Antiqua" w:hAnsi="Book Antiqua"/>
          <w:i/>
          <w:sz w:val="11"/>
        </w:rPr>
        <w:t>och</w:t>
      </w:r>
      <w:r>
        <w:rPr>
          <w:rFonts w:ascii="Book Antiqua" w:hAnsi="Book Antiqua"/>
          <w:i/>
          <w:spacing w:val="-7"/>
          <w:sz w:val="11"/>
        </w:rPr>
        <w:t> </w:t>
      </w:r>
      <w:r>
        <w:rPr>
          <w:rFonts w:ascii="Book Antiqua" w:hAnsi="Book Antiqua"/>
          <w:i/>
          <w:sz w:val="11"/>
        </w:rPr>
        <w:t>rektorers</w:t>
      </w:r>
      <w:r>
        <w:rPr>
          <w:rFonts w:ascii="Book Antiqua" w:hAnsi="Book Antiqua"/>
          <w:i/>
          <w:spacing w:val="-7"/>
          <w:sz w:val="11"/>
        </w:rPr>
        <w:t> </w:t>
      </w:r>
      <w:r>
        <w:rPr>
          <w:rFonts w:ascii="Book Antiqua" w:hAnsi="Book Antiqua"/>
          <w:i/>
          <w:sz w:val="11"/>
        </w:rPr>
        <w:t>ansträngningar</w:t>
      </w:r>
      <w:r>
        <w:rPr>
          <w:rFonts w:ascii="Book Antiqua" w:hAnsi="Book Antiqua"/>
          <w:i/>
          <w:spacing w:val="-7"/>
          <w:sz w:val="11"/>
        </w:rPr>
        <w:t> </w:t>
      </w:r>
      <w:r>
        <w:rPr>
          <w:rFonts w:ascii="Book Antiqua" w:hAnsi="Book Antiqua"/>
          <w:i/>
          <w:sz w:val="11"/>
        </w:rPr>
        <w:t>för</w:t>
      </w:r>
      <w:r>
        <w:rPr>
          <w:rFonts w:ascii="Book Antiqua" w:hAnsi="Book Antiqua"/>
          <w:i/>
          <w:spacing w:val="-6"/>
          <w:sz w:val="11"/>
        </w:rPr>
        <w:t> </w:t>
      </w:r>
      <w:r>
        <w:rPr>
          <w:rFonts w:ascii="Book Antiqua" w:hAnsi="Book Antiqua"/>
          <w:i/>
          <w:sz w:val="11"/>
        </w:rPr>
        <w:t>att</w:t>
      </w:r>
      <w:r>
        <w:rPr>
          <w:rFonts w:ascii="Book Antiqua" w:hAnsi="Book Antiqua"/>
          <w:i/>
          <w:spacing w:val="-7"/>
          <w:sz w:val="11"/>
        </w:rPr>
        <w:t> </w:t>
      </w:r>
      <w:r>
        <w:rPr>
          <w:rFonts w:ascii="Book Antiqua" w:hAnsi="Book Antiqua"/>
          <w:i/>
          <w:sz w:val="11"/>
        </w:rPr>
        <w:t>öka</w:t>
      </w:r>
      <w:r>
        <w:rPr>
          <w:rFonts w:ascii="Book Antiqua" w:hAnsi="Book Antiqua"/>
          <w:i/>
          <w:spacing w:val="-7"/>
          <w:sz w:val="11"/>
        </w:rPr>
        <w:t> </w:t>
      </w:r>
      <w:r>
        <w:rPr>
          <w:rFonts w:ascii="Book Antiqua" w:hAnsi="Book Antiqua"/>
          <w:i/>
          <w:sz w:val="11"/>
        </w:rPr>
        <w:t>andelen</w:t>
      </w:r>
      <w:r>
        <w:rPr>
          <w:rFonts w:ascii="Book Antiqua" w:hAnsi="Book Antiqua"/>
          <w:i/>
          <w:spacing w:val="-7"/>
          <w:sz w:val="11"/>
        </w:rPr>
        <w:t> </w:t>
      </w:r>
      <w:r>
        <w:rPr>
          <w:rFonts w:ascii="Book Antiqua" w:hAnsi="Book Antiqua"/>
          <w:i/>
          <w:sz w:val="11"/>
        </w:rPr>
        <w:t>behöriga</w:t>
      </w:r>
      <w:r>
        <w:rPr>
          <w:rFonts w:ascii="Book Antiqua" w:hAnsi="Book Antiqua"/>
          <w:i/>
          <w:spacing w:val="-7"/>
          <w:sz w:val="11"/>
        </w:rPr>
        <w:t> </w:t>
      </w:r>
      <w:r>
        <w:rPr>
          <w:rFonts w:ascii="Book Antiqua" w:hAnsi="Book Antiqua"/>
          <w:i/>
          <w:sz w:val="11"/>
        </w:rPr>
        <w:t>lärare</w:t>
      </w:r>
      <w:r>
        <w:rPr>
          <w:rFonts w:ascii="Book Antiqua" w:hAnsi="Book Antiqua"/>
          <w:i/>
          <w:spacing w:val="-7"/>
          <w:sz w:val="11"/>
        </w:rPr>
        <w:t> </w:t>
      </w:r>
      <w:r>
        <w:rPr>
          <w:rFonts w:ascii="Book Antiqua" w:hAnsi="Book Antiqua"/>
          <w:i/>
          <w:sz w:val="11"/>
        </w:rPr>
        <w:t>i</w:t>
      </w:r>
      <w:r>
        <w:rPr>
          <w:rFonts w:ascii="Book Antiqua" w:hAnsi="Book Antiqua"/>
          <w:i/>
          <w:spacing w:val="-7"/>
          <w:sz w:val="11"/>
        </w:rPr>
        <w:t> </w:t>
      </w:r>
      <w:r>
        <w:rPr>
          <w:rFonts w:ascii="Book Antiqua" w:hAnsi="Book Antiqua"/>
          <w:i/>
          <w:sz w:val="11"/>
        </w:rPr>
        <w:t>grundskolan,</w:t>
      </w:r>
      <w:r>
        <w:rPr>
          <w:rFonts w:ascii="Book Antiqua" w:hAnsi="Book Antiqua"/>
          <w:i/>
          <w:spacing w:val="40"/>
          <w:sz w:val="11"/>
        </w:rPr>
        <w:t> </w:t>
      </w:r>
      <w:r>
        <w:rPr>
          <w:rFonts w:ascii="Book Antiqua" w:hAnsi="Book Antiqua"/>
          <w:i/>
          <w:sz w:val="11"/>
        </w:rPr>
        <w:t>Tematisk kvalitetsgranskning</w:t>
      </w:r>
      <w:r>
        <w:rPr>
          <w:sz w:val="11"/>
        </w:rPr>
        <w:t>, 2023, s. 12.</w:t>
      </w:r>
    </w:p>
    <w:p>
      <w:pPr>
        <w:pStyle w:val="BodyText"/>
        <w:rPr>
          <w:sz w:val="11"/>
        </w:rPr>
      </w:pPr>
    </w:p>
    <w:p>
      <w:pPr>
        <w:pStyle w:val="BodyText"/>
        <w:rPr>
          <w:sz w:val="11"/>
        </w:rPr>
      </w:pPr>
    </w:p>
    <w:p>
      <w:pPr>
        <w:pStyle w:val="BodyText"/>
        <w:spacing w:before="77"/>
        <w:rPr>
          <w:sz w:val="11"/>
        </w:rPr>
      </w:pPr>
    </w:p>
    <w:p>
      <w:pPr>
        <w:spacing w:before="0"/>
        <w:ind w:left="1207" w:right="0" w:firstLine="0"/>
        <w:jc w:val="left"/>
        <w:rPr>
          <w:sz w:val="11"/>
        </w:rPr>
      </w:pPr>
      <w:r>
        <w:rPr>
          <w:w w:val="105"/>
          <w:sz w:val="11"/>
        </w:rPr>
        <w:t>38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345" w:hanging="1"/>
        <w:rPr>
          <w:position w:val="3"/>
          <w:sz w:val="9"/>
        </w:rPr>
      </w:pPr>
      <w:r>
        <w:rPr>
          <w:w w:val="105"/>
        </w:rPr>
        <w:t>godkänd introduktionsperiod för att få legitimation.</w:t>
      </w:r>
      <w:r>
        <w:rPr>
          <w:w w:val="105"/>
          <w:position w:val="3"/>
          <w:sz w:val="9"/>
        </w:rPr>
        <w:t>128</w:t>
      </w:r>
      <w:r>
        <w:rPr>
          <w:spacing w:val="19"/>
          <w:w w:val="105"/>
          <w:position w:val="3"/>
          <w:sz w:val="9"/>
        </w:rPr>
        <w:t> </w:t>
      </w:r>
      <w:r>
        <w:rPr>
          <w:w w:val="105"/>
        </w:rPr>
        <w:t>Det kravet ersattes med en</w:t>
      </w:r>
      <w:r>
        <w:rPr>
          <w:spacing w:val="40"/>
          <w:w w:val="105"/>
        </w:rPr>
        <w:t> </w:t>
      </w:r>
      <w:r>
        <w:rPr>
          <w:w w:val="105"/>
        </w:rPr>
        <w:t>möjlighet</w:t>
      </w:r>
      <w:r>
        <w:rPr>
          <w:spacing w:val="-3"/>
          <w:w w:val="105"/>
        </w:rPr>
        <w:t> </w:t>
      </w:r>
      <w:r>
        <w:rPr>
          <w:w w:val="105"/>
        </w:rPr>
        <w:t>för</w:t>
      </w:r>
      <w:r>
        <w:rPr>
          <w:spacing w:val="-3"/>
          <w:w w:val="105"/>
        </w:rPr>
        <w:t> </w:t>
      </w:r>
      <w:r>
        <w:rPr>
          <w:w w:val="105"/>
        </w:rPr>
        <w:t>Skolverket</w:t>
      </w:r>
      <w:r>
        <w:rPr>
          <w:spacing w:val="-3"/>
          <w:w w:val="105"/>
        </w:rPr>
        <w:t> </w:t>
      </w:r>
      <w:r>
        <w:rPr>
          <w:w w:val="105"/>
        </w:rPr>
        <w:t>att</w:t>
      </w:r>
      <w:r>
        <w:rPr>
          <w:spacing w:val="-3"/>
          <w:w w:val="105"/>
        </w:rPr>
        <w:t> </w:t>
      </w:r>
      <w:r>
        <w:rPr>
          <w:w w:val="105"/>
        </w:rPr>
        <w:t>avslå</w:t>
      </w:r>
      <w:r>
        <w:rPr>
          <w:spacing w:val="-3"/>
          <w:w w:val="105"/>
        </w:rPr>
        <w:t> </w:t>
      </w:r>
      <w:r>
        <w:rPr>
          <w:w w:val="105"/>
        </w:rPr>
        <w:t>en</w:t>
      </w:r>
      <w:r>
        <w:rPr>
          <w:spacing w:val="-3"/>
          <w:w w:val="105"/>
        </w:rPr>
        <w:t> </w:t>
      </w:r>
      <w:r>
        <w:rPr>
          <w:w w:val="105"/>
        </w:rPr>
        <w:t>ansökan</w:t>
      </w:r>
      <w:r>
        <w:rPr>
          <w:spacing w:val="-3"/>
          <w:w w:val="105"/>
        </w:rPr>
        <w:t> </w:t>
      </w:r>
      <w:r>
        <w:rPr>
          <w:w w:val="105"/>
        </w:rPr>
        <w:t>om</w:t>
      </w:r>
      <w:r>
        <w:rPr>
          <w:spacing w:val="-3"/>
          <w:w w:val="105"/>
        </w:rPr>
        <w:t> </w:t>
      </w:r>
      <w:r>
        <w:rPr>
          <w:w w:val="105"/>
        </w:rPr>
        <w:t>legitimation</w:t>
      </w:r>
      <w:r>
        <w:rPr>
          <w:spacing w:val="-3"/>
          <w:w w:val="105"/>
        </w:rPr>
        <w:t> </w:t>
      </w:r>
      <w:r>
        <w:rPr>
          <w:w w:val="105"/>
        </w:rPr>
        <w:t>om</w:t>
      </w:r>
      <w:r>
        <w:rPr>
          <w:spacing w:val="-3"/>
          <w:w w:val="105"/>
        </w:rPr>
        <w:t> </w:t>
      </w:r>
      <w:r>
        <w:rPr>
          <w:w w:val="105"/>
        </w:rPr>
        <w:t>förhållandena</w:t>
      </w:r>
      <w:r>
        <w:rPr>
          <w:spacing w:val="-3"/>
          <w:w w:val="105"/>
        </w:rPr>
        <w:t> </w:t>
      </w:r>
      <w:r>
        <w:rPr>
          <w:w w:val="105"/>
        </w:rPr>
        <w:t>är</w:t>
      </w:r>
      <w:r>
        <w:rPr>
          <w:spacing w:val="40"/>
          <w:w w:val="105"/>
        </w:rPr>
        <w:t> </w:t>
      </w:r>
      <w:r>
        <w:rPr>
          <w:w w:val="105"/>
        </w:rPr>
        <w:t>sådana att legitimationen skulle ha återkallats om den sökande hade varit</w:t>
      </w:r>
      <w:r>
        <w:rPr>
          <w:spacing w:val="40"/>
          <w:w w:val="105"/>
        </w:rPr>
        <w:t> </w:t>
      </w:r>
      <w:r>
        <w:rPr>
          <w:spacing w:val="-2"/>
          <w:w w:val="105"/>
        </w:rPr>
        <w:t>legitimerad.</w:t>
      </w:r>
      <w:r>
        <w:rPr>
          <w:spacing w:val="-2"/>
          <w:w w:val="105"/>
          <w:position w:val="3"/>
          <w:sz w:val="9"/>
        </w:rPr>
        <w:t>129</w:t>
      </w:r>
    </w:p>
    <w:p>
      <w:pPr>
        <w:pStyle w:val="BodyText"/>
        <w:spacing w:line="302" w:lineRule="auto" w:before="101"/>
        <w:ind w:left="1660" w:right="1135"/>
      </w:pPr>
      <w:r>
        <w:rPr>
          <w:w w:val="105"/>
        </w:rPr>
        <w:t>Den främsta anledningen till det slopade kravet var att det försvårade inträdet på</w:t>
      </w:r>
      <w:r>
        <w:rPr>
          <w:spacing w:val="40"/>
          <w:w w:val="105"/>
        </w:rPr>
        <w:t> </w:t>
      </w:r>
      <w:r>
        <w:rPr>
          <w:w w:val="105"/>
        </w:rPr>
        <w:t>arbetsmarknaden för nyutexaminerade eftersom Skolverket inte hann utfärda</w:t>
      </w:r>
      <w:r>
        <w:rPr>
          <w:spacing w:val="40"/>
          <w:w w:val="105"/>
        </w:rPr>
        <w:t> </w:t>
      </w:r>
      <w:r>
        <w:rPr>
          <w:w w:val="105"/>
        </w:rPr>
        <w:t>legitimationerna i anslutning till att introduktionsperioden fullföljts.</w:t>
      </w:r>
      <w:r>
        <w:rPr>
          <w:w w:val="105"/>
          <w:position w:val="3"/>
          <w:sz w:val="9"/>
        </w:rPr>
        <w:t>130</w:t>
      </w:r>
      <w:r>
        <w:rPr>
          <w:spacing w:val="14"/>
          <w:w w:val="105"/>
          <w:position w:val="3"/>
          <w:sz w:val="9"/>
        </w:rPr>
        <w:t> </w:t>
      </w:r>
      <w:r>
        <w:rPr>
          <w:w w:val="105"/>
        </w:rPr>
        <w:t>Regeringen</w:t>
      </w:r>
      <w:r>
        <w:rPr>
          <w:spacing w:val="40"/>
          <w:w w:val="105"/>
        </w:rPr>
        <w:t> </w:t>
      </w:r>
      <w:r>
        <w:rPr>
          <w:w w:val="105"/>
        </w:rPr>
        <w:t>bedömde att de negativa effekterna av kravet vägde tyngre, trots den extra</w:t>
      </w:r>
      <w:r>
        <w:rPr>
          <w:spacing w:val="40"/>
          <w:w w:val="105"/>
        </w:rPr>
        <w:t> </w:t>
      </w:r>
      <w:r>
        <w:rPr>
          <w:w w:val="105"/>
        </w:rPr>
        <w:t>kvalitetssäkringen av lärarens lämplighet som kravet på genomgången</w:t>
      </w:r>
      <w:r>
        <w:rPr>
          <w:spacing w:val="40"/>
          <w:w w:val="105"/>
        </w:rPr>
        <w:t> </w:t>
      </w:r>
      <w:r>
        <w:rPr>
          <w:w w:val="105"/>
        </w:rPr>
        <w:t>introduktionsperiod</w:t>
      </w:r>
      <w:r>
        <w:rPr>
          <w:spacing w:val="-9"/>
          <w:w w:val="105"/>
        </w:rPr>
        <w:t> </w:t>
      </w:r>
      <w:r>
        <w:rPr>
          <w:w w:val="105"/>
        </w:rPr>
        <w:t>innebar.</w:t>
      </w:r>
    </w:p>
    <w:p>
      <w:pPr>
        <w:pStyle w:val="BodyText"/>
        <w:spacing w:line="302" w:lineRule="auto" w:before="100"/>
        <w:ind w:left="1660" w:right="1161"/>
        <w:rPr>
          <w:position w:val="3"/>
          <w:sz w:val="9"/>
        </w:rPr>
      </w:pPr>
      <w:r>
        <w:rPr>
          <w:w w:val="105"/>
        </w:rPr>
        <w:t>I förarbetet till lagändringen om slopat krav på introduktionsperiod för</w:t>
      </w:r>
      <w:r>
        <w:rPr>
          <w:spacing w:val="40"/>
          <w:w w:val="105"/>
        </w:rPr>
        <w:t> </w:t>
      </w:r>
      <w:r>
        <w:rPr>
          <w:w w:val="105"/>
        </w:rPr>
        <w:t>lärarlegitimation ansåg regeringen att det var lärosätenas uppgift att bedöma</w:t>
      </w:r>
      <w:r>
        <w:rPr>
          <w:spacing w:val="40"/>
          <w:w w:val="105"/>
        </w:rPr>
        <w:t> </w:t>
      </w:r>
      <w:r>
        <w:rPr>
          <w:w w:val="105"/>
        </w:rPr>
        <w:t>yrkeslämpligheten under lärarutbildningen, framför allt genom VFU:n. Regeringen</w:t>
      </w:r>
      <w:r>
        <w:rPr>
          <w:spacing w:val="40"/>
          <w:w w:val="105"/>
        </w:rPr>
        <w:t> </w:t>
      </w:r>
      <w:r>
        <w:rPr>
          <w:w w:val="105"/>
        </w:rPr>
        <w:t>framförde att mycket hade gjorts för att skärpa kraven i lärar- och</w:t>
      </w:r>
      <w:r>
        <w:rPr>
          <w:spacing w:val="40"/>
          <w:w w:val="105"/>
        </w:rPr>
        <w:t> </w:t>
      </w:r>
      <w:r>
        <w:rPr>
          <w:w w:val="105"/>
        </w:rPr>
        <w:t>förskollärarutbildningen inklusive höjd kvalitet i VFU-delen.</w:t>
      </w:r>
      <w:r>
        <w:rPr>
          <w:w w:val="105"/>
          <w:position w:val="3"/>
          <w:sz w:val="9"/>
        </w:rPr>
        <w:t>131</w:t>
      </w:r>
      <w:r>
        <w:rPr>
          <w:spacing w:val="23"/>
          <w:w w:val="105"/>
          <w:position w:val="3"/>
          <w:sz w:val="9"/>
        </w:rPr>
        <w:t> </w:t>
      </w:r>
      <w:r>
        <w:rPr>
          <w:w w:val="105"/>
        </w:rPr>
        <w:t>Därutöver bedömde</w:t>
      </w:r>
      <w:r>
        <w:rPr>
          <w:spacing w:val="40"/>
          <w:w w:val="105"/>
        </w:rPr>
        <w:t> </w:t>
      </w:r>
      <w:r>
        <w:rPr>
          <w:w w:val="105"/>
        </w:rPr>
        <w:t>regeringen</w:t>
      </w:r>
      <w:r>
        <w:rPr>
          <w:spacing w:val="-5"/>
          <w:w w:val="105"/>
        </w:rPr>
        <w:t> </w:t>
      </w:r>
      <w:r>
        <w:rPr>
          <w:w w:val="105"/>
        </w:rPr>
        <w:t>att</w:t>
      </w:r>
      <w:r>
        <w:rPr>
          <w:spacing w:val="-4"/>
          <w:w w:val="105"/>
        </w:rPr>
        <w:t> </w:t>
      </w:r>
      <w:r>
        <w:rPr>
          <w:w w:val="105"/>
        </w:rPr>
        <w:t>LAN</w:t>
      </w:r>
      <w:r>
        <w:rPr>
          <w:spacing w:val="-4"/>
          <w:w w:val="105"/>
        </w:rPr>
        <w:t> </w:t>
      </w:r>
      <w:r>
        <w:rPr>
          <w:w w:val="105"/>
        </w:rPr>
        <w:t>gav</w:t>
      </w:r>
      <w:r>
        <w:rPr>
          <w:spacing w:val="-4"/>
          <w:w w:val="105"/>
        </w:rPr>
        <w:t> </w:t>
      </w:r>
      <w:r>
        <w:rPr>
          <w:w w:val="105"/>
        </w:rPr>
        <w:t>möjligheter</w:t>
      </w:r>
      <w:r>
        <w:rPr>
          <w:spacing w:val="-4"/>
          <w:w w:val="105"/>
        </w:rPr>
        <w:t> </w:t>
      </w:r>
      <w:r>
        <w:rPr>
          <w:w w:val="105"/>
        </w:rPr>
        <w:t>att</w:t>
      </w:r>
      <w:r>
        <w:rPr>
          <w:spacing w:val="-3"/>
          <w:w w:val="105"/>
        </w:rPr>
        <w:t> </w:t>
      </w:r>
      <w:r>
        <w:rPr>
          <w:w w:val="105"/>
        </w:rPr>
        <w:t>ingripa</w:t>
      </w:r>
      <w:r>
        <w:rPr>
          <w:spacing w:val="-4"/>
          <w:w w:val="105"/>
        </w:rPr>
        <w:t> </w:t>
      </w:r>
      <w:r>
        <w:rPr>
          <w:w w:val="105"/>
        </w:rPr>
        <w:t>mot</w:t>
      </w:r>
      <w:r>
        <w:rPr>
          <w:spacing w:val="-4"/>
          <w:w w:val="105"/>
        </w:rPr>
        <w:t> </w:t>
      </w:r>
      <w:r>
        <w:rPr>
          <w:w w:val="105"/>
        </w:rPr>
        <w:t>olämpliga</w:t>
      </w:r>
      <w:r>
        <w:rPr>
          <w:spacing w:val="-4"/>
          <w:w w:val="105"/>
        </w:rPr>
        <w:t> </w:t>
      </w:r>
      <w:r>
        <w:rPr>
          <w:w w:val="105"/>
        </w:rPr>
        <w:t>lärare</w:t>
      </w:r>
      <w:r>
        <w:rPr>
          <w:spacing w:val="-3"/>
          <w:w w:val="105"/>
        </w:rPr>
        <w:t> </w:t>
      </w:r>
      <w:r>
        <w:rPr>
          <w:w w:val="105"/>
        </w:rPr>
        <w:t>efter</w:t>
      </w:r>
      <w:r>
        <w:rPr>
          <w:spacing w:val="-4"/>
          <w:w w:val="105"/>
        </w:rPr>
        <w:t> </w:t>
      </w:r>
      <w:r>
        <w:rPr>
          <w:w w:val="105"/>
        </w:rPr>
        <w:t>att</w:t>
      </w:r>
      <w:r>
        <w:rPr>
          <w:spacing w:val="-4"/>
          <w:w w:val="105"/>
        </w:rPr>
        <w:t> </w:t>
      </w:r>
      <w:r>
        <w:rPr>
          <w:w w:val="105"/>
        </w:rPr>
        <w:t>de</w:t>
      </w:r>
      <w:r>
        <w:rPr>
          <w:spacing w:val="-4"/>
          <w:w w:val="105"/>
        </w:rPr>
        <w:t> </w:t>
      </w:r>
      <w:r>
        <w:rPr>
          <w:w w:val="105"/>
        </w:rPr>
        <w:t>har</w:t>
      </w:r>
      <w:r>
        <w:rPr>
          <w:spacing w:val="-4"/>
          <w:w w:val="105"/>
        </w:rPr>
        <w:t> </w:t>
      </w:r>
      <w:r>
        <w:rPr>
          <w:w w:val="105"/>
        </w:rPr>
        <w:t>fått</w:t>
      </w:r>
      <w:r>
        <w:rPr>
          <w:spacing w:val="40"/>
          <w:w w:val="105"/>
        </w:rPr>
        <w:t> </w:t>
      </w:r>
      <w:r>
        <w:rPr>
          <w:spacing w:val="-2"/>
          <w:w w:val="105"/>
        </w:rPr>
        <w:t>legitimation.</w:t>
      </w:r>
      <w:r>
        <w:rPr>
          <w:spacing w:val="-2"/>
          <w:w w:val="105"/>
          <w:position w:val="3"/>
          <w:sz w:val="9"/>
        </w:rPr>
        <w:t>132</w:t>
      </w:r>
    </w:p>
    <w:p>
      <w:pPr>
        <w:pStyle w:val="BodyText"/>
        <w:spacing w:line="302" w:lineRule="auto" w:before="98"/>
        <w:ind w:left="1660" w:right="1183"/>
        <w:rPr>
          <w:position w:val="3"/>
          <w:sz w:val="9"/>
        </w:rPr>
      </w:pPr>
      <w:r>
        <w:rPr>
          <w:w w:val="105"/>
        </w:rPr>
        <w:t>Under våra intervjuer med rektorer har det lyfts att det är varierande kvalitet på de</w:t>
      </w:r>
      <w:r>
        <w:rPr>
          <w:spacing w:val="40"/>
          <w:w w:val="105"/>
        </w:rPr>
        <w:t> </w:t>
      </w:r>
      <w:r>
        <w:rPr>
          <w:w w:val="105"/>
        </w:rPr>
        <w:t>studenter som kommer ut på VFU. Många studenter är duktiga men ibland kommer</w:t>
      </w:r>
      <w:r>
        <w:rPr>
          <w:spacing w:val="40"/>
          <w:w w:val="105"/>
        </w:rPr>
        <w:t> </w:t>
      </w:r>
      <w:r>
        <w:rPr>
          <w:w w:val="105"/>
        </w:rPr>
        <w:t>det studenter som är uppenbart olämpliga för att arbeta i skola, men som efter ett eller</w:t>
      </w:r>
      <w:r>
        <w:rPr>
          <w:spacing w:val="40"/>
          <w:w w:val="105"/>
        </w:rPr>
        <w:t> </w:t>
      </w:r>
      <w:r>
        <w:rPr>
          <w:w w:val="105"/>
        </w:rPr>
        <w:t>två</w:t>
      </w:r>
      <w:r>
        <w:rPr>
          <w:spacing w:val="-4"/>
          <w:w w:val="105"/>
        </w:rPr>
        <w:t> </w:t>
      </w:r>
      <w:r>
        <w:rPr>
          <w:w w:val="105"/>
        </w:rPr>
        <w:t>försök</w:t>
      </w:r>
      <w:r>
        <w:rPr>
          <w:spacing w:val="-4"/>
          <w:w w:val="105"/>
        </w:rPr>
        <w:t> </w:t>
      </w:r>
      <w:r>
        <w:rPr>
          <w:w w:val="105"/>
        </w:rPr>
        <w:t>ändå</w:t>
      </w:r>
      <w:r>
        <w:rPr>
          <w:spacing w:val="-4"/>
          <w:w w:val="105"/>
        </w:rPr>
        <w:t> </w:t>
      </w:r>
      <w:r>
        <w:rPr>
          <w:w w:val="105"/>
        </w:rPr>
        <w:t>godkänns</w:t>
      </w:r>
      <w:r>
        <w:rPr>
          <w:spacing w:val="-3"/>
          <w:w w:val="105"/>
        </w:rPr>
        <w:t> </w:t>
      </w:r>
      <w:r>
        <w:rPr>
          <w:w w:val="105"/>
        </w:rPr>
        <w:t>på</w:t>
      </w:r>
      <w:r>
        <w:rPr>
          <w:spacing w:val="-4"/>
          <w:w w:val="105"/>
        </w:rPr>
        <w:t> </w:t>
      </w:r>
      <w:r>
        <w:rPr>
          <w:w w:val="105"/>
        </w:rPr>
        <w:t>VFU.</w:t>
      </w:r>
      <w:r>
        <w:rPr>
          <w:spacing w:val="-4"/>
          <w:w w:val="105"/>
        </w:rPr>
        <w:t> </w:t>
      </w:r>
      <w:r>
        <w:rPr>
          <w:w w:val="105"/>
        </w:rPr>
        <w:t>Även</w:t>
      </w:r>
      <w:r>
        <w:rPr>
          <w:spacing w:val="-4"/>
          <w:w w:val="105"/>
        </w:rPr>
        <w:t> </w:t>
      </w:r>
      <w:r>
        <w:rPr>
          <w:w w:val="105"/>
        </w:rPr>
        <w:t>UKÄ</w:t>
      </w:r>
      <w:r>
        <w:rPr>
          <w:spacing w:val="-4"/>
          <w:w w:val="105"/>
        </w:rPr>
        <w:t> </w:t>
      </w:r>
      <w:r>
        <w:rPr>
          <w:w w:val="105"/>
        </w:rPr>
        <w:t>har</w:t>
      </w:r>
      <w:r>
        <w:rPr>
          <w:spacing w:val="-4"/>
          <w:w w:val="105"/>
        </w:rPr>
        <w:t> </w:t>
      </w:r>
      <w:r>
        <w:rPr>
          <w:w w:val="105"/>
        </w:rPr>
        <w:t>konstaterat</w:t>
      </w:r>
      <w:r>
        <w:rPr>
          <w:spacing w:val="-4"/>
          <w:w w:val="105"/>
        </w:rPr>
        <w:t> </w:t>
      </w:r>
      <w:r>
        <w:rPr>
          <w:w w:val="105"/>
        </w:rPr>
        <w:t>brister</w:t>
      </w:r>
      <w:r>
        <w:rPr>
          <w:spacing w:val="-4"/>
          <w:w w:val="105"/>
        </w:rPr>
        <w:t> </w:t>
      </w:r>
      <w:r>
        <w:rPr>
          <w:w w:val="105"/>
        </w:rPr>
        <w:t>inom</w:t>
      </w:r>
      <w:r>
        <w:rPr>
          <w:spacing w:val="-4"/>
          <w:w w:val="105"/>
        </w:rPr>
        <w:t> </w:t>
      </w:r>
      <w:r>
        <w:rPr>
          <w:w w:val="105"/>
        </w:rPr>
        <w:t>VFU:n</w:t>
      </w:r>
      <w:r>
        <w:rPr>
          <w:spacing w:val="-4"/>
          <w:w w:val="105"/>
        </w:rPr>
        <w:t> </w:t>
      </w:r>
      <w:r>
        <w:rPr>
          <w:w w:val="105"/>
        </w:rPr>
        <w:t>och</w:t>
      </w:r>
      <w:r>
        <w:rPr>
          <w:spacing w:val="40"/>
          <w:w w:val="105"/>
        </w:rPr>
        <w:t> </w:t>
      </w:r>
      <w:r>
        <w:rPr>
          <w:w w:val="105"/>
        </w:rPr>
        <w:t>konstaterar att det kan vara svårt att säkerställa de examensmål som avser VFU:n.</w:t>
      </w:r>
      <w:r>
        <w:rPr>
          <w:w w:val="105"/>
          <w:position w:val="3"/>
          <w:sz w:val="9"/>
        </w:rPr>
        <w:t>133</w:t>
      </w:r>
    </w:p>
    <w:p>
      <w:pPr>
        <w:spacing w:before="157"/>
        <w:ind w:left="1661" w:right="0" w:firstLine="0"/>
        <w:jc w:val="left"/>
        <w:rPr>
          <w:rFonts w:ascii="Trebuchet MS" w:hAnsi="Trebuchet MS"/>
          <w:b/>
          <w:sz w:val="13"/>
        </w:rPr>
      </w:pPr>
      <w:r>
        <w:rPr>
          <w:rFonts w:ascii="Trebuchet MS" w:hAnsi="Trebuchet MS"/>
          <w:b/>
          <w:spacing w:val="-2"/>
          <w:w w:val="105"/>
          <w:sz w:val="13"/>
        </w:rPr>
        <w:t>Alla</w:t>
      </w:r>
      <w:r>
        <w:rPr>
          <w:rFonts w:ascii="Trebuchet MS" w:hAnsi="Trebuchet MS"/>
          <w:b/>
          <w:spacing w:val="-7"/>
          <w:w w:val="105"/>
          <w:sz w:val="13"/>
        </w:rPr>
        <w:t> </w:t>
      </w:r>
      <w:r>
        <w:rPr>
          <w:rFonts w:ascii="Trebuchet MS" w:hAnsi="Trebuchet MS"/>
          <w:b/>
          <w:spacing w:val="-2"/>
          <w:w w:val="105"/>
          <w:sz w:val="13"/>
        </w:rPr>
        <w:t>nyanställda</w:t>
      </w:r>
      <w:r>
        <w:rPr>
          <w:rFonts w:ascii="Trebuchet MS" w:hAnsi="Trebuchet MS"/>
          <w:b/>
          <w:spacing w:val="-5"/>
          <w:w w:val="105"/>
          <w:sz w:val="13"/>
        </w:rPr>
        <w:t> </w:t>
      </w:r>
      <w:r>
        <w:rPr>
          <w:rFonts w:ascii="Trebuchet MS" w:hAnsi="Trebuchet MS"/>
          <w:b/>
          <w:spacing w:val="-2"/>
          <w:w w:val="105"/>
          <w:sz w:val="13"/>
        </w:rPr>
        <w:t>får,</w:t>
      </w:r>
      <w:r>
        <w:rPr>
          <w:rFonts w:ascii="Trebuchet MS" w:hAnsi="Trebuchet MS"/>
          <w:b/>
          <w:spacing w:val="-6"/>
          <w:w w:val="105"/>
          <w:sz w:val="13"/>
        </w:rPr>
        <w:t> </w:t>
      </w:r>
      <w:r>
        <w:rPr>
          <w:rFonts w:ascii="Trebuchet MS" w:hAnsi="Trebuchet MS"/>
          <w:b/>
          <w:spacing w:val="-2"/>
          <w:w w:val="105"/>
          <w:sz w:val="13"/>
        </w:rPr>
        <w:t>trots</w:t>
      </w:r>
      <w:r>
        <w:rPr>
          <w:rFonts w:ascii="Trebuchet MS" w:hAnsi="Trebuchet MS"/>
          <w:b/>
          <w:spacing w:val="-6"/>
          <w:w w:val="105"/>
          <w:sz w:val="13"/>
        </w:rPr>
        <w:t> </w:t>
      </w:r>
      <w:r>
        <w:rPr>
          <w:rFonts w:ascii="Trebuchet MS" w:hAnsi="Trebuchet MS"/>
          <w:b/>
          <w:spacing w:val="-2"/>
          <w:w w:val="105"/>
          <w:sz w:val="13"/>
        </w:rPr>
        <w:t>lagkrav,</w:t>
      </w:r>
      <w:r>
        <w:rPr>
          <w:rFonts w:ascii="Trebuchet MS" w:hAnsi="Trebuchet MS"/>
          <w:b/>
          <w:spacing w:val="-7"/>
          <w:w w:val="105"/>
          <w:sz w:val="13"/>
        </w:rPr>
        <w:t> </w:t>
      </w:r>
      <w:r>
        <w:rPr>
          <w:rFonts w:ascii="Trebuchet MS" w:hAnsi="Trebuchet MS"/>
          <w:b/>
          <w:spacing w:val="-2"/>
          <w:w w:val="105"/>
          <w:sz w:val="13"/>
        </w:rPr>
        <w:t>inte</w:t>
      </w:r>
      <w:r>
        <w:rPr>
          <w:rFonts w:ascii="Trebuchet MS" w:hAnsi="Trebuchet MS"/>
          <w:b/>
          <w:spacing w:val="-6"/>
          <w:w w:val="105"/>
          <w:sz w:val="13"/>
        </w:rPr>
        <w:t> </w:t>
      </w:r>
      <w:r>
        <w:rPr>
          <w:rFonts w:ascii="Trebuchet MS" w:hAnsi="Trebuchet MS"/>
          <w:b/>
          <w:spacing w:val="-2"/>
          <w:w w:val="105"/>
          <w:sz w:val="13"/>
        </w:rPr>
        <w:t>introduktionsperiod</w:t>
      </w:r>
    </w:p>
    <w:p>
      <w:pPr>
        <w:pStyle w:val="BodyText"/>
        <w:spacing w:line="302" w:lineRule="auto" w:before="68"/>
        <w:ind w:left="1660" w:right="1177"/>
        <w:rPr>
          <w:position w:val="3"/>
          <w:sz w:val="9"/>
        </w:rPr>
      </w:pPr>
      <w:r>
        <w:rPr>
          <w:w w:val="105"/>
        </w:rPr>
        <w:t>En huvudman som har anställt en nyutexaminerad lärare har dock fortsatt en</w:t>
      </w:r>
      <w:r>
        <w:rPr>
          <w:spacing w:val="40"/>
          <w:w w:val="105"/>
        </w:rPr>
        <w:t> </w:t>
      </w:r>
      <w:r>
        <w:rPr>
          <w:w w:val="105"/>
        </w:rPr>
        <w:t>lagreglerad skyldighet att se till att läraren, i omedelbar anslutning till anställningens</w:t>
      </w:r>
      <w:r>
        <w:rPr>
          <w:spacing w:val="40"/>
          <w:w w:val="105"/>
        </w:rPr>
        <w:t> </w:t>
      </w:r>
      <w:r>
        <w:rPr>
          <w:w w:val="105"/>
        </w:rPr>
        <w:t>början, genomför en introduktionsperiod.</w:t>
      </w:r>
      <w:r>
        <w:rPr>
          <w:w w:val="105"/>
          <w:position w:val="3"/>
          <w:sz w:val="9"/>
        </w:rPr>
        <w:t>134</w:t>
      </w:r>
      <w:r>
        <w:rPr>
          <w:spacing w:val="32"/>
          <w:w w:val="105"/>
          <w:position w:val="3"/>
          <w:sz w:val="9"/>
        </w:rPr>
        <w:t> </w:t>
      </w:r>
      <w:r>
        <w:rPr>
          <w:w w:val="105"/>
        </w:rPr>
        <w:t>Enligt en undersökning från Sveriges</w:t>
      </w:r>
      <w:r>
        <w:rPr>
          <w:spacing w:val="40"/>
          <w:w w:val="105"/>
        </w:rPr>
        <w:t> </w:t>
      </w:r>
      <w:r>
        <w:rPr>
          <w:w w:val="105"/>
        </w:rPr>
        <w:t>Lärare 2024 fick knappt hälften av de nya lärarna en introduktionsperiod och en lika</w:t>
      </w:r>
      <w:r>
        <w:rPr>
          <w:spacing w:val="40"/>
          <w:w w:val="105"/>
        </w:rPr>
        <w:t> </w:t>
      </w:r>
      <w:r>
        <w:rPr>
          <w:w w:val="105"/>
        </w:rPr>
        <w:t>stor andel hade en mentor.</w:t>
      </w:r>
      <w:r>
        <w:rPr>
          <w:w w:val="105"/>
          <w:position w:val="3"/>
          <w:sz w:val="9"/>
        </w:rPr>
        <w:t>135</w:t>
      </w:r>
      <w:r>
        <w:rPr>
          <w:spacing w:val="31"/>
          <w:w w:val="105"/>
          <w:position w:val="3"/>
          <w:sz w:val="9"/>
        </w:rPr>
        <w:t> </w:t>
      </w:r>
      <w:r>
        <w:rPr>
          <w:w w:val="105"/>
        </w:rPr>
        <w:t>I Skolinspektionens undersökning Skolenkäten 2021</w:t>
      </w:r>
      <w:r>
        <w:rPr>
          <w:spacing w:val="40"/>
          <w:w w:val="105"/>
        </w:rPr>
        <w:t> </w:t>
      </w:r>
      <w:r>
        <w:rPr>
          <w:w w:val="105"/>
        </w:rPr>
        <w:t>uppgav</w:t>
      </w:r>
      <w:r>
        <w:rPr>
          <w:spacing w:val="-4"/>
          <w:w w:val="105"/>
        </w:rPr>
        <w:t> </w:t>
      </w:r>
      <w:r>
        <w:rPr>
          <w:w w:val="105"/>
        </w:rPr>
        <w:t>66</w:t>
      </w:r>
      <w:r>
        <w:rPr>
          <w:spacing w:val="-4"/>
          <w:w w:val="105"/>
        </w:rPr>
        <w:t> </w:t>
      </w:r>
      <w:r>
        <w:rPr>
          <w:w w:val="105"/>
        </w:rPr>
        <w:t>procent</w:t>
      </w:r>
      <w:r>
        <w:rPr>
          <w:spacing w:val="-4"/>
          <w:w w:val="105"/>
        </w:rPr>
        <w:t> </w:t>
      </w:r>
      <w:r>
        <w:rPr>
          <w:w w:val="105"/>
        </w:rPr>
        <w:t>av</w:t>
      </w:r>
      <w:r>
        <w:rPr>
          <w:spacing w:val="-4"/>
          <w:w w:val="105"/>
        </w:rPr>
        <w:t> </w:t>
      </w:r>
      <w:r>
        <w:rPr>
          <w:w w:val="105"/>
        </w:rPr>
        <w:t>grundskollärarna,</w:t>
      </w:r>
      <w:r>
        <w:rPr>
          <w:spacing w:val="-4"/>
          <w:w w:val="105"/>
        </w:rPr>
        <w:t> </w:t>
      </w:r>
      <w:r>
        <w:rPr>
          <w:w w:val="105"/>
        </w:rPr>
        <w:t>och</w:t>
      </w:r>
      <w:r>
        <w:rPr>
          <w:spacing w:val="-4"/>
          <w:w w:val="105"/>
        </w:rPr>
        <w:t> </w:t>
      </w:r>
      <w:r>
        <w:rPr>
          <w:w w:val="105"/>
        </w:rPr>
        <w:t>en</w:t>
      </w:r>
      <w:r>
        <w:rPr>
          <w:spacing w:val="-4"/>
          <w:w w:val="105"/>
        </w:rPr>
        <w:t> </w:t>
      </w:r>
      <w:r>
        <w:rPr>
          <w:w w:val="105"/>
        </w:rPr>
        <w:t>lika</w:t>
      </w:r>
      <w:r>
        <w:rPr>
          <w:spacing w:val="-4"/>
          <w:w w:val="105"/>
        </w:rPr>
        <w:t> </w:t>
      </w:r>
      <w:r>
        <w:rPr>
          <w:w w:val="105"/>
        </w:rPr>
        <w:t>stor</w:t>
      </w:r>
      <w:r>
        <w:rPr>
          <w:spacing w:val="-4"/>
          <w:w w:val="105"/>
        </w:rPr>
        <w:t> </w:t>
      </w:r>
      <w:r>
        <w:rPr>
          <w:w w:val="105"/>
        </w:rPr>
        <w:t>andel</w:t>
      </w:r>
      <w:r>
        <w:rPr>
          <w:spacing w:val="-4"/>
          <w:w w:val="105"/>
        </w:rPr>
        <w:t> </w:t>
      </w:r>
      <w:r>
        <w:rPr>
          <w:w w:val="105"/>
        </w:rPr>
        <w:t>av</w:t>
      </w:r>
      <w:r>
        <w:rPr>
          <w:spacing w:val="-4"/>
          <w:w w:val="105"/>
        </w:rPr>
        <w:t> </w:t>
      </w:r>
      <w:r>
        <w:rPr>
          <w:w w:val="105"/>
        </w:rPr>
        <w:t>gymnasielärarna,</w:t>
      </w:r>
      <w:r>
        <w:rPr>
          <w:spacing w:val="-4"/>
          <w:w w:val="105"/>
        </w:rPr>
        <w:t> </w:t>
      </w:r>
      <w:r>
        <w:rPr>
          <w:w w:val="105"/>
        </w:rPr>
        <w:t>att</w:t>
      </w:r>
      <w:r>
        <w:rPr>
          <w:spacing w:val="40"/>
          <w:w w:val="105"/>
        </w:rPr>
        <w:t> </w:t>
      </w:r>
      <w:r>
        <w:rPr>
          <w:w w:val="105"/>
        </w:rPr>
        <w:t>arbetsplatsen har rutiner för att introducera nyanställda lärare i arbetet.</w:t>
      </w:r>
      <w:r>
        <w:rPr>
          <w:w w:val="105"/>
          <w:position w:val="3"/>
          <w:sz w:val="9"/>
        </w:rPr>
        <w:t>136</w:t>
      </w:r>
    </w:p>
    <w:p>
      <w:pPr>
        <w:pStyle w:val="BodyText"/>
        <w:rPr>
          <w:sz w:val="20"/>
        </w:rPr>
      </w:pPr>
    </w:p>
    <w:p>
      <w:pPr>
        <w:pStyle w:val="BodyText"/>
        <w:spacing w:before="145"/>
        <w:rPr>
          <w:sz w:val="20"/>
        </w:rPr>
      </w:pPr>
      <w:r>
        <w:rPr>
          <w:sz w:val="20"/>
        </w:rPr>
        <mc:AlternateContent>
          <mc:Choice Requires="wps">
            <w:drawing>
              <wp:anchor distT="0" distB="0" distL="0" distR="0" allowOverlap="1" layoutInCell="1" locked="0" behindDoc="1" simplePos="0" relativeHeight="487623168">
                <wp:simplePos x="0" y="0"/>
                <wp:positionH relativeFrom="page">
                  <wp:posOffset>1504365</wp:posOffset>
                </wp:positionH>
                <wp:positionV relativeFrom="paragraph">
                  <wp:posOffset>253625</wp:posOffset>
                </wp:positionV>
                <wp:extent cx="1169035" cy="4445"/>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9.970507pt;width:92.004pt;height:.346pt;mso-position-horizontal-relative:page;mso-position-vertical-relative:paragraph;z-index:-15693312;mso-wrap-distance-left:0;mso-wrap-distance-right:0" id="docshape109" filled="true" fillcolor="#000000" stroked="false">
                <v:fill type="solid"/>
                <w10:wrap type="topAndBottom"/>
              </v:rect>
            </w:pict>
          </mc:Fallback>
        </mc:AlternateContent>
      </w:r>
    </w:p>
    <w:p>
      <w:pPr>
        <w:spacing w:before="61"/>
        <w:ind w:left="1661" w:right="0" w:firstLine="0"/>
        <w:jc w:val="left"/>
        <w:rPr>
          <w:sz w:val="11"/>
        </w:rPr>
      </w:pPr>
      <w:r>
        <w:rPr>
          <w:position w:val="3"/>
          <w:sz w:val="7"/>
        </w:rPr>
        <w:t>128</w:t>
      </w:r>
      <w:r>
        <w:rPr>
          <w:spacing w:val="43"/>
          <w:position w:val="3"/>
          <w:sz w:val="7"/>
        </w:rPr>
        <w:t>  </w:t>
      </w:r>
      <w:r>
        <w:rPr>
          <w:sz w:val="11"/>
        </w:rPr>
        <w:t>Prop.</w:t>
      </w:r>
      <w:r>
        <w:rPr>
          <w:spacing w:val="3"/>
          <w:sz w:val="11"/>
        </w:rPr>
        <w:t> </w:t>
      </w:r>
      <w:r>
        <w:rPr>
          <w:sz w:val="11"/>
        </w:rPr>
        <w:t>2013/14:220,</w:t>
      </w:r>
      <w:r>
        <w:rPr>
          <w:spacing w:val="2"/>
          <w:sz w:val="11"/>
        </w:rPr>
        <w:t> </w:t>
      </w:r>
      <w:r>
        <w:rPr>
          <w:sz w:val="11"/>
        </w:rPr>
        <w:t>s.</w:t>
      </w:r>
      <w:r>
        <w:rPr>
          <w:spacing w:val="2"/>
          <w:sz w:val="11"/>
        </w:rPr>
        <w:t> </w:t>
      </w:r>
      <w:r>
        <w:rPr>
          <w:sz w:val="11"/>
        </w:rPr>
        <w:t>11,</w:t>
      </w:r>
      <w:r>
        <w:rPr>
          <w:spacing w:val="2"/>
          <w:sz w:val="11"/>
        </w:rPr>
        <w:t> </w:t>
      </w:r>
      <w:r>
        <w:rPr>
          <w:sz w:val="11"/>
        </w:rPr>
        <w:t>bet.</w:t>
      </w:r>
      <w:r>
        <w:rPr>
          <w:spacing w:val="2"/>
          <w:sz w:val="11"/>
        </w:rPr>
        <w:t> </w:t>
      </w:r>
      <w:r>
        <w:rPr>
          <w:sz w:val="11"/>
        </w:rPr>
        <w:t>2013/14:UbU17,</w:t>
      </w:r>
      <w:r>
        <w:rPr>
          <w:spacing w:val="1"/>
          <w:sz w:val="11"/>
        </w:rPr>
        <w:t> </w:t>
      </w:r>
      <w:r>
        <w:rPr>
          <w:sz w:val="11"/>
        </w:rPr>
        <w:t>rskr.</w:t>
      </w:r>
      <w:r>
        <w:rPr>
          <w:spacing w:val="2"/>
          <w:sz w:val="11"/>
        </w:rPr>
        <w:t> </w:t>
      </w:r>
      <w:r>
        <w:rPr>
          <w:spacing w:val="-2"/>
          <w:sz w:val="11"/>
        </w:rPr>
        <w:t>2013/14:264.</w:t>
      </w:r>
    </w:p>
    <w:p>
      <w:pPr>
        <w:spacing w:before="17"/>
        <w:ind w:left="1661" w:right="0" w:firstLine="0"/>
        <w:jc w:val="left"/>
        <w:rPr>
          <w:sz w:val="11"/>
        </w:rPr>
      </w:pPr>
      <w:r>
        <w:rPr>
          <w:position w:val="3"/>
          <w:sz w:val="7"/>
        </w:rPr>
        <w:t>129</w:t>
      </w:r>
      <w:r>
        <w:rPr>
          <w:spacing w:val="40"/>
          <w:position w:val="3"/>
          <w:sz w:val="7"/>
        </w:rPr>
        <w:t>  </w:t>
      </w:r>
      <w:r>
        <w:rPr>
          <w:sz w:val="11"/>
        </w:rPr>
        <w:t>Prop. 2013/14:220,</w:t>
      </w:r>
      <w:r>
        <w:rPr>
          <w:spacing w:val="1"/>
          <w:sz w:val="11"/>
        </w:rPr>
        <w:t> </w:t>
      </w:r>
      <w:r>
        <w:rPr>
          <w:sz w:val="11"/>
        </w:rPr>
        <w:t>s. 11, bet.</w:t>
      </w:r>
      <w:r>
        <w:rPr>
          <w:spacing w:val="1"/>
          <w:sz w:val="11"/>
        </w:rPr>
        <w:t> </w:t>
      </w:r>
      <w:r>
        <w:rPr>
          <w:sz w:val="11"/>
        </w:rPr>
        <w:t>2013/14:UbU17,</w:t>
      </w:r>
      <w:r>
        <w:rPr>
          <w:spacing w:val="-1"/>
          <w:sz w:val="11"/>
        </w:rPr>
        <w:t> </w:t>
      </w:r>
      <w:r>
        <w:rPr>
          <w:sz w:val="11"/>
        </w:rPr>
        <w:t>rskr.</w:t>
      </w:r>
      <w:r>
        <w:rPr>
          <w:spacing w:val="1"/>
          <w:sz w:val="11"/>
        </w:rPr>
        <w:t> </w:t>
      </w:r>
      <w:r>
        <w:rPr>
          <w:sz w:val="11"/>
        </w:rPr>
        <w:t>2013/14:264. Se</w:t>
      </w:r>
      <w:r>
        <w:rPr>
          <w:spacing w:val="-1"/>
          <w:sz w:val="11"/>
        </w:rPr>
        <w:t> </w:t>
      </w:r>
      <w:r>
        <w:rPr>
          <w:sz w:val="11"/>
        </w:rPr>
        <w:t>även</w:t>
      </w:r>
      <w:r>
        <w:rPr>
          <w:spacing w:val="1"/>
          <w:sz w:val="11"/>
        </w:rPr>
        <w:t> </w:t>
      </w:r>
      <w:r>
        <w:rPr>
          <w:sz w:val="11"/>
        </w:rPr>
        <w:t>2</w:t>
      </w:r>
      <w:r>
        <w:rPr>
          <w:spacing w:val="1"/>
          <w:sz w:val="11"/>
        </w:rPr>
        <w:t> </w:t>
      </w:r>
      <w:r>
        <w:rPr>
          <w:sz w:val="11"/>
        </w:rPr>
        <w:t>kap. 16</w:t>
      </w:r>
      <w:r>
        <w:rPr>
          <w:spacing w:val="1"/>
          <w:sz w:val="11"/>
        </w:rPr>
        <w:t> </w:t>
      </w:r>
      <w:r>
        <w:rPr>
          <w:sz w:val="11"/>
        </w:rPr>
        <w:t>§ </w:t>
      </w:r>
      <w:r>
        <w:rPr>
          <w:spacing w:val="-2"/>
          <w:sz w:val="11"/>
        </w:rPr>
        <w:t>skollagen.</w:t>
      </w:r>
    </w:p>
    <w:p>
      <w:pPr>
        <w:spacing w:before="17"/>
        <w:ind w:left="1661" w:right="0" w:firstLine="0"/>
        <w:jc w:val="left"/>
        <w:rPr>
          <w:sz w:val="11"/>
        </w:rPr>
      </w:pPr>
      <w:r>
        <w:rPr>
          <w:position w:val="3"/>
          <w:sz w:val="7"/>
        </w:rPr>
        <w:t>130</w:t>
      </w:r>
      <w:r>
        <w:rPr>
          <w:spacing w:val="43"/>
          <w:position w:val="3"/>
          <w:sz w:val="7"/>
        </w:rPr>
        <w:t>  </w:t>
      </w:r>
      <w:r>
        <w:rPr>
          <w:sz w:val="11"/>
        </w:rPr>
        <w:t>Prop.</w:t>
      </w:r>
      <w:r>
        <w:rPr>
          <w:spacing w:val="3"/>
          <w:sz w:val="11"/>
        </w:rPr>
        <w:t> </w:t>
      </w:r>
      <w:r>
        <w:rPr>
          <w:sz w:val="11"/>
        </w:rPr>
        <w:t>2013/14:220,</w:t>
      </w:r>
      <w:r>
        <w:rPr>
          <w:spacing w:val="2"/>
          <w:sz w:val="11"/>
        </w:rPr>
        <w:t> </w:t>
      </w:r>
      <w:r>
        <w:rPr>
          <w:sz w:val="11"/>
        </w:rPr>
        <w:t>s.</w:t>
      </w:r>
      <w:r>
        <w:rPr>
          <w:spacing w:val="1"/>
          <w:sz w:val="11"/>
        </w:rPr>
        <w:t> </w:t>
      </w:r>
      <w:r>
        <w:rPr>
          <w:sz w:val="11"/>
        </w:rPr>
        <w:t>14,</w:t>
      </w:r>
      <w:r>
        <w:rPr>
          <w:spacing w:val="2"/>
          <w:sz w:val="11"/>
        </w:rPr>
        <w:t> </w:t>
      </w:r>
      <w:r>
        <w:rPr>
          <w:sz w:val="11"/>
        </w:rPr>
        <w:t>bet.</w:t>
      </w:r>
      <w:r>
        <w:rPr>
          <w:spacing w:val="2"/>
          <w:sz w:val="11"/>
        </w:rPr>
        <w:t> </w:t>
      </w:r>
      <w:r>
        <w:rPr>
          <w:sz w:val="11"/>
        </w:rPr>
        <w:t>2013/14:UbU17,</w:t>
      </w:r>
      <w:r>
        <w:rPr>
          <w:spacing w:val="1"/>
          <w:sz w:val="11"/>
        </w:rPr>
        <w:t> </w:t>
      </w:r>
      <w:r>
        <w:rPr>
          <w:sz w:val="11"/>
        </w:rPr>
        <w:t>rskr.</w:t>
      </w:r>
      <w:r>
        <w:rPr>
          <w:spacing w:val="3"/>
          <w:sz w:val="11"/>
        </w:rPr>
        <w:t> </w:t>
      </w:r>
      <w:r>
        <w:rPr>
          <w:spacing w:val="-2"/>
          <w:sz w:val="11"/>
        </w:rPr>
        <w:t>2013/14:264.</w:t>
      </w:r>
    </w:p>
    <w:p>
      <w:pPr>
        <w:spacing w:before="16"/>
        <w:ind w:left="1661" w:right="0" w:firstLine="0"/>
        <w:jc w:val="left"/>
        <w:rPr>
          <w:sz w:val="11"/>
        </w:rPr>
      </w:pPr>
      <w:r>
        <w:rPr>
          <w:position w:val="3"/>
          <w:sz w:val="7"/>
        </w:rPr>
        <w:t>131</w:t>
      </w:r>
      <w:r>
        <w:rPr>
          <w:spacing w:val="43"/>
          <w:position w:val="3"/>
          <w:sz w:val="7"/>
        </w:rPr>
        <w:t>  </w:t>
      </w:r>
      <w:r>
        <w:rPr>
          <w:sz w:val="11"/>
        </w:rPr>
        <w:t>Prop.</w:t>
      </w:r>
      <w:r>
        <w:rPr>
          <w:spacing w:val="3"/>
          <w:sz w:val="11"/>
        </w:rPr>
        <w:t> </w:t>
      </w:r>
      <w:r>
        <w:rPr>
          <w:sz w:val="11"/>
        </w:rPr>
        <w:t>2013/14:220,</w:t>
      </w:r>
      <w:r>
        <w:rPr>
          <w:spacing w:val="2"/>
          <w:sz w:val="11"/>
        </w:rPr>
        <w:t> </w:t>
      </w:r>
      <w:r>
        <w:rPr>
          <w:sz w:val="11"/>
        </w:rPr>
        <w:t>s.</w:t>
      </w:r>
      <w:r>
        <w:rPr>
          <w:spacing w:val="2"/>
          <w:sz w:val="11"/>
        </w:rPr>
        <w:t> </w:t>
      </w:r>
      <w:r>
        <w:rPr>
          <w:sz w:val="11"/>
        </w:rPr>
        <w:t>16,</w:t>
      </w:r>
      <w:r>
        <w:rPr>
          <w:spacing w:val="2"/>
          <w:sz w:val="11"/>
        </w:rPr>
        <w:t> </w:t>
      </w:r>
      <w:r>
        <w:rPr>
          <w:sz w:val="11"/>
        </w:rPr>
        <w:t>bet.</w:t>
      </w:r>
      <w:r>
        <w:rPr>
          <w:spacing w:val="2"/>
          <w:sz w:val="11"/>
        </w:rPr>
        <w:t> </w:t>
      </w:r>
      <w:r>
        <w:rPr>
          <w:sz w:val="11"/>
        </w:rPr>
        <w:t>2013/14:UbU17,</w:t>
      </w:r>
      <w:r>
        <w:rPr>
          <w:spacing w:val="1"/>
          <w:sz w:val="11"/>
        </w:rPr>
        <w:t> </w:t>
      </w:r>
      <w:r>
        <w:rPr>
          <w:sz w:val="11"/>
        </w:rPr>
        <w:t>rskr.</w:t>
      </w:r>
      <w:r>
        <w:rPr>
          <w:spacing w:val="3"/>
          <w:sz w:val="11"/>
        </w:rPr>
        <w:t> </w:t>
      </w:r>
      <w:r>
        <w:rPr>
          <w:spacing w:val="-2"/>
          <w:sz w:val="11"/>
        </w:rPr>
        <w:t>2013/14:264.</w:t>
      </w:r>
    </w:p>
    <w:p>
      <w:pPr>
        <w:spacing w:before="17"/>
        <w:ind w:left="1661" w:right="0" w:firstLine="0"/>
        <w:jc w:val="left"/>
        <w:rPr>
          <w:sz w:val="11"/>
        </w:rPr>
      </w:pPr>
      <w:r>
        <w:rPr>
          <w:spacing w:val="-2"/>
          <w:w w:val="105"/>
          <w:position w:val="3"/>
          <w:sz w:val="7"/>
        </w:rPr>
        <w:t>132</w:t>
      </w:r>
      <w:r>
        <w:rPr>
          <w:spacing w:val="47"/>
          <w:w w:val="105"/>
          <w:position w:val="3"/>
          <w:sz w:val="7"/>
        </w:rPr>
        <w:t>  </w:t>
      </w:r>
      <w:r>
        <w:rPr>
          <w:spacing w:val="-2"/>
          <w:w w:val="105"/>
          <w:sz w:val="11"/>
        </w:rPr>
        <w:t>Utbildningsdepartementets</w:t>
      </w:r>
      <w:r>
        <w:rPr>
          <w:spacing w:val="5"/>
          <w:w w:val="105"/>
          <w:sz w:val="11"/>
        </w:rPr>
        <w:t> </w:t>
      </w:r>
      <w:r>
        <w:rPr>
          <w:spacing w:val="-2"/>
          <w:w w:val="105"/>
          <w:sz w:val="11"/>
        </w:rPr>
        <w:t>svar</w:t>
      </w:r>
      <w:r>
        <w:rPr>
          <w:spacing w:val="2"/>
          <w:w w:val="105"/>
          <w:sz w:val="11"/>
        </w:rPr>
        <w:t> </w:t>
      </w:r>
      <w:r>
        <w:rPr>
          <w:spacing w:val="-2"/>
          <w:w w:val="105"/>
          <w:sz w:val="11"/>
        </w:rPr>
        <w:t>på</w:t>
      </w:r>
      <w:r>
        <w:rPr>
          <w:spacing w:val="3"/>
          <w:w w:val="105"/>
          <w:sz w:val="11"/>
        </w:rPr>
        <w:t> </w:t>
      </w:r>
      <w:r>
        <w:rPr>
          <w:spacing w:val="-2"/>
          <w:w w:val="105"/>
          <w:sz w:val="11"/>
        </w:rPr>
        <w:t>Riksrevisionens</w:t>
      </w:r>
      <w:r>
        <w:rPr>
          <w:spacing w:val="3"/>
          <w:w w:val="105"/>
          <w:sz w:val="11"/>
        </w:rPr>
        <w:t> </w:t>
      </w:r>
      <w:r>
        <w:rPr>
          <w:spacing w:val="-2"/>
          <w:w w:val="105"/>
          <w:sz w:val="11"/>
        </w:rPr>
        <w:t>frågor,</w:t>
      </w:r>
      <w:r>
        <w:rPr>
          <w:spacing w:val="4"/>
          <w:w w:val="105"/>
          <w:sz w:val="11"/>
        </w:rPr>
        <w:t> </w:t>
      </w:r>
      <w:r>
        <w:rPr>
          <w:spacing w:val="-2"/>
          <w:w w:val="105"/>
          <w:sz w:val="11"/>
        </w:rPr>
        <w:t>2024-11-</w:t>
      </w:r>
      <w:r>
        <w:rPr>
          <w:spacing w:val="-5"/>
          <w:w w:val="105"/>
          <w:sz w:val="11"/>
        </w:rPr>
        <w:t>14.</w:t>
      </w:r>
    </w:p>
    <w:p>
      <w:pPr>
        <w:spacing w:before="17"/>
        <w:ind w:left="1661" w:right="0" w:firstLine="0"/>
        <w:jc w:val="left"/>
        <w:rPr>
          <w:sz w:val="11"/>
        </w:rPr>
      </w:pPr>
      <w:r>
        <w:rPr>
          <w:spacing w:val="-2"/>
          <w:position w:val="3"/>
          <w:sz w:val="7"/>
        </w:rPr>
        <w:t>133</w:t>
      </w:r>
      <w:r>
        <w:rPr>
          <w:spacing w:val="38"/>
          <w:position w:val="3"/>
          <w:sz w:val="7"/>
        </w:rPr>
        <w:t>  </w:t>
      </w:r>
      <w:r>
        <w:rPr>
          <w:spacing w:val="-2"/>
          <w:sz w:val="11"/>
        </w:rPr>
        <w:t>UKÄ,</w:t>
      </w:r>
      <w:r>
        <w:rPr>
          <w:spacing w:val="-1"/>
          <w:sz w:val="11"/>
        </w:rPr>
        <w:t> </w:t>
      </w:r>
      <w:r>
        <w:rPr>
          <w:rFonts w:ascii="Book Antiqua" w:hAnsi="Book Antiqua"/>
          <w:i/>
          <w:spacing w:val="-2"/>
          <w:sz w:val="11"/>
        </w:rPr>
        <w:t>Lärarutbildningarna:</w:t>
      </w:r>
      <w:r>
        <w:rPr>
          <w:rFonts w:ascii="Book Antiqua" w:hAnsi="Book Antiqua"/>
          <w:i/>
          <w:sz w:val="11"/>
        </w:rPr>
        <w:t> </w:t>
      </w:r>
      <w:r>
        <w:rPr>
          <w:rFonts w:ascii="Book Antiqua" w:hAnsi="Book Antiqua"/>
          <w:i/>
          <w:spacing w:val="-2"/>
          <w:sz w:val="11"/>
        </w:rPr>
        <w:t>Kvalitet,</w:t>
      </w:r>
      <w:r>
        <w:rPr>
          <w:rFonts w:ascii="Book Antiqua" w:hAnsi="Book Antiqua"/>
          <w:i/>
          <w:sz w:val="11"/>
        </w:rPr>
        <w:t> </w:t>
      </w:r>
      <w:r>
        <w:rPr>
          <w:rFonts w:ascii="Book Antiqua" w:hAnsi="Book Antiqua"/>
          <w:i/>
          <w:spacing w:val="-2"/>
          <w:sz w:val="11"/>
        </w:rPr>
        <w:t>utmaningar</w:t>
      </w:r>
      <w:r>
        <w:rPr>
          <w:rFonts w:ascii="Book Antiqua" w:hAnsi="Book Antiqua"/>
          <w:i/>
          <w:spacing w:val="-1"/>
          <w:sz w:val="11"/>
        </w:rPr>
        <w:t> </w:t>
      </w:r>
      <w:r>
        <w:rPr>
          <w:rFonts w:ascii="Book Antiqua" w:hAnsi="Book Antiqua"/>
          <w:i/>
          <w:spacing w:val="-2"/>
          <w:sz w:val="11"/>
        </w:rPr>
        <w:t>och</w:t>
      </w:r>
      <w:r>
        <w:rPr>
          <w:rFonts w:ascii="Book Antiqua" w:hAnsi="Book Antiqua"/>
          <w:i/>
          <w:sz w:val="11"/>
        </w:rPr>
        <w:t> </w:t>
      </w:r>
      <w:r>
        <w:rPr>
          <w:rFonts w:ascii="Book Antiqua" w:hAnsi="Book Antiqua"/>
          <w:i/>
          <w:spacing w:val="-2"/>
          <w:sz w:val="11"/>
        </w:rPr>
        <w:t>strategier</w:t>
      </w:r>
      <w:r>
        <w:rPr>
          <w:rFonts w:ascii="Book Antiqua" w:hAnsi="Book Antiqua"/>
          <w:i/>
          <w:sz w:val="11"/>
        </w:rPr>
        <w:t> </w:t>
      </w:r>
      <w:r>
        <w:rPr>
          <w:rFonts w:ascii="Book Antiqua" w:hAnsi="Book Antiqua"/>
          <w:i/>
          <w:spacing w:val="-2"/>
          <w:sz w:val="11"/>
        </w:rPr>
        <w:t>2016–2022</w:t>
      </w:r>
      <w:r>
        <w:rPr>
          <w:spacing w:val="-2"/>
          <w:sz w:val="11"/>
        </w:rPr>
        <w:t>,</w:t>
      </w:r>
      <w:r>
        <w:rPr>
          <w:spacing w:val="-1"/>
          <w:sz w:val="11"/>
        </w:rPr>
        <w:t> </w:t>
      </w:r>
      <w:r>
        <w:rPr>
          <w:spacing w:val="-2"/>
          <w:sz w:val="11"/>
        </w:rPr>
        <w:t>2023,</w:t>
      </w:r>
      <w:r>
        <w:rPr>
          <w:spacing w:val="-1"/>
          <w:sz w:val="11"/>
        </w:rPr>
        <w:t> </w:t>
      </w:r>
      <w:r>
        <w:rPr>
          <w:spacing w:val="-2"/>
          <w:sz w:val="11"/>
        </w:rPr>
        <w:t>s.</w:t>
      </w:r>
      <w:r>
        <w:rPr>
          <w:spacing w:val="1"/>
          <w:sz w:val="11"/>
        </w:rPr>
        <w:t> </w:t>
      </w:r>
      <w:r>
        <w:rPr>
          <w:spacing w:val="-5"/>
          <w:sz w:val="11"/>
        </w:rPr>
        <w:t>50.</w:t>
      </w:r>
    </w:p>
    <w:p>
      <w:pPr>
        <w:spacing w:line="247" w:lineRule="auto" w:before="9"/>
        <w:ind w:left="1878" w:right="1548" w:hanging="218"/>
        <w:jc w:val="left"/>
        <w:rPr>
          <w:sz w:val="11"/>
        </w:rPr>
      </w:pPr>
      <w:r>
        <w:rPr>
          <w:position w:val="3"/>
          <w:sz w:val="7"/>
        </w:rPr>
        <w:t>134</w:t>
      </w:r>
      <w:r>
        <w:rPr>
          <w:spacing w:val="80"/>
          <w:position w:val="3"/>
          <w:sz w:val="7"/>
        </w:rPr>
        <w:t> </w:t>
      </w:r>
      <w:r>
        <w:rPr>
          <w:sz w:val="11"/>
        </w:rPr>
        <w:t>Se 2 kap. 22 a § skollagen och 5 kap. förordningen om behörighet och legitimation för lärare och</w:t>
      </w:r>
      <w:r>
        <w:rPr>
          <w:spacing w:val="40"/>
          <w:sz w:val="11"/>
        </w:rPr>
        <w:t> </w:t>
      </w:r>
      <w:r>
        <w:rPr>
          <w:spacing w:val="-2"/>
          <w:sz w:val="11"/>
        </w:rPr>
        <w:t>förskollärare.</w:t>
      </w:r>
    </w:p>
    <w:p>
      <w:pPr>
        <w:spacing w:before="13"/>
        <w:ind w:left="1661" w:right="0" w:firstLine="0"/>
        <w:jc w:val="left"/>
        <w:rPr>
          <w:sz w:val="11"/>
        </w:rPr>
      </w:pPr>
      <w:r>
        <w:rPr>
          <w:position w:val="3"/>
          <w:sz w:val="7"/>
        </w:rPr>
        <w:t>135</w:t>
      </w:r>
      <w:r>
        <w:rPr>
          <w:spacing w:val="41"/>
          <w:position w:val="3"/>
          <w:sz w:val="7"/>
        </w:rPr>
        <w:t>  </w:t>
      </w:r>
      <w:r>
        <w:rPr>
          <w:sz w:val="11"/>
        </w:rPr>
        <w:t>Vi</w:t>
      </w:r>
      <w:r>
        <w:rPr>
          <w:spacing w:val="4"/>
          <w:sz w:val="11"/>
        </w:rPr>
        <w:t> </w:t>
      </w:r>
      <w:r>
        <w:rPr>
          <w:sz w:val="11"/>
        </w:rPr>
        <w:t>Lärare,</w:t>
      </w:r>
      <w:r>
        <w:rPr>
          <w:spacing w:val="2"/>
          <w:sz w:val="11"/>
        </w:rPr>
        <w:t> </w:t>
      </w:r>
      <w:r>
        <w:rPr>
          <w:sz w:val="11"/>
        </w:rPr>
        <w:t>”Varannan</w:t>
      </w:r>
      <w:r>
        <w:rPr>
          <w:spacing w:val="1"/>
          <w:sz w:val="11"/>
        </w:rPr>
        <w:t> </w:t>
      </w:r>
      <w:r>
        <w:rPr>
          <w:sz w:val="11"/>
        </w:rPr>
        <w:t>nyexad</w:t>
      </w:r>
      <w:r>
        <w:rPr>
          <w:spacing w:val="2"/>
          <w:sz w:val="11"/>
        </w:rPr>
        <w:t> </w:t>
      </w:r>
      <w:r>
        <w:rPr>
          <w:sz w:val="11"/>
        </w:rPr>
        <w:t>lärare</w:t>
      </w:r>
      <w:r>
        <w:rPr>
          <w:spacing w:val="1"/>
          <w:sz w:val="11"/>
        </w:rPr>
        <w:t> </w:t>
      </w:r>
      <w:r>
        <w:rPr>
          <w:sz w:val="11"/>
        </w:rPr>
        <w:t>saknar</w:t>
      </w:r>
      <w:r>
        <w:rPr>
          <w:spacing w:val="1"/>
          <w:sz w:val="11"/>
        </w:rPr>
        <w:t> </w:t>
      </w:r>
      <w:r>
        <w:rPr>
          <w:sz w:val="11"/>
        </w:rPr>
        <w:t>introduktion”,</w:t>
      </w:r>
      <w:r>
        <w:rPr>
          <w:spacing w:val="1"/>
          <w:sz w:val="11"/>
        </w:rPr>
        <w:t> </w:t>
      </w:r>
      <w:r>
        <w:rPr>
          <w:sz w:val="11"/>
        </w:rPr>
        <w:t>2024-08-</w:t>
      </w:r>
      <w:r>
        <w:rPr>
          <w:spacing w:val="-5"/>
          <w:sz w:val="11"/>
        </w:rPr>
        <w:t>26.</w:t>
      </w:r>
    </w:p>
    <w:p>
      <w:pPr>
        <w:spacing w:before="17"/>
        <w:ind w:left="1661" w:right="0" w:firstLine="0"/>
        <w:jc w:val="left"/>
        <w:rPr>
          <w:sz w:val="11"/>
        </w:rPr>
      </w:pPr>
      <w:r>
        <w:rPr>
          <w:position w:val="3"/>
          <w:sz w:val="7"/>
        </w:rPr>
        <w:t>136</w:t>
      </w:r>
      <w:r>
        <w:rPr>
          <w:spacing w:val="39"/>
          <w:position w:val="3"/>
          <w:sz w:val="7"/>
        </w:rPr>
        <w:t>  </w:t>
      </w:r>
      <w:r>
        <w:rPr>
          <w:sz w:val="11"/>
        </w:rPr>
        <w:t>Skolinspektionen, </w:t>
      </w:r>
      <w:r>
        <w:rPr>
          <w:rFonts w:ascii="Book Antiqua" w:hAnsi="Book Antiqua"/>
          <w:i/>
          <w:sz w:val="11"/>
        </w:rPr>
        <w:t>Skolenkäten 2021</w:t>
      </w:r>
      <w:r>
        <w:rPr>
          <w:sz w:val="11"/>
        </w:rPr>
        <w:t>, </w:t>
      </w:r>
      <w:r>
        <w:rPr>
          <w:spacing w:val="-4"/>
          <w:sz w:val="11"/>
        </w:rPr>
        <w:t>2022.</w:t>
      </w:r>
    </w:p>
    <w:p>
      <w:pPr>
        <w:pStyle w:val="BodyText"/>
        <w:rPr>
          <w:sz w:val="11"/>
        </w:rPr>
      </w:pPr>
    </w:p>
    <w:p>
      <w:pPr>
        <w:pStyle w:val="BodyText"/>
        <w:rPr>
          <w:sz w:val="11"/>
        </w:rPr>
      </w:pPr>
    </w:p>
    <w:p>
      <w:pPr>
        <w:pStyle w:val="BodyText"/>
        <w:spacing w:before="77"/>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39</w:t>
      </w:r>
    </w:p>
    <w:p>
      <w:pPr>
        <w:spacing w:after="0"/>
        <w:jc w:val="right"/>
        <w:rPr>
          <w:sz w:val="11"/>
        </w:rPr>
        <w:sectPr>
          <w:pgSz w:w="9360" w:h="13720"/>
          <w:pgMar w:header="0" w:footer="1222" w:top="1240" w:bottom="142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205" w:val="left" w:leader="none"/>
          <w:tab w:pos="1207" w:val="left" w:leader="none"/>
        </w:tabs>
        <w:spacing w:line="266" w:lineRule="auto" w:before="0" w:after="0"/>
        <w:ind w:left="1207" w:right="1902" w:hanging="454"/>
        <w:jc w:val="left"/>
      </w:pPr>
      <w:r>
        <w:rPr/>
        <w:t>Flera</w:t>
      </w:r>
      <w:r>
        <w:rPr>
          <w:spacing w:val="-3"/>
        </w:rPr>
        <w:t> </w:t>
      </w:r>
      <w:r>
        <w:rPr/>
        <w:t>statliga</w:t>
      </w:r>
      <w:r>
        <w:rPr>
          <w:spacing w:val="-3"/>
        </w:rPr>
        <w:t> </w:t>
      </w:r>
      <w:r>
        <w:rPr/>
        <w:t>satsningar</w:t>
      </w:r>
      <w:r>
        <w:rPr>
          <w:spacing w:val="-3"/>
        </w:rPr>
        <w:t> </w:t>
      </w:r>
      <w:r>
        <w:rPr/>
        <w:t>för</w:t>
      </w:r>
      <w:r>
        <w:rPr>
          <w:spacing w:val="-3"/>
        </w:rPr>
        <w:t> </w:t>
      </w:r>
      <w:r>
        <w:rPr/>
        <w:t>att</w:t>
      </w:r>
      <w:r>
        <w:rPr>
          <w:spacing w:val="-3"/>
        </w:rPr>
        <w:t> </w:t>
      </w:r>
      <w:r>
        <w:rPr/>
        <w:t>få</w:t>
      </w:r>
      <w:r>
        <w:rPr>
          <w:spacing w:val="-3"/>
        </w:rPr>
        <w:t> </w:t>
      </w:r>
      <w:r>
        <w:rPr/>
        <w:t>ﬂer</w:t>
      </w:r>
      <w:r>
        <w:rPr>
          <w:spacing w:val="-2"/>
        </w:rPr>
        <w:t> </w:t>
      </w:r>
      <w:r>
        <w:rPr/>
        <w:t>legitimerade</w:t>
      </w:r>
      <w:r>
        <w:rPr>
          <w:spacing w:val="-5"/>
        </w:rPr>
        <w:t> </w:t>
      </w:r>
      <w:r>
        <w:rPr/>
        <w:t>och</w:t>
      </w:r>
      <w:r>
        <w:rPr>
          <w:spacing w:val="-3"/>
        </w:rPr>
        <w:t> </w:t>
      </w:r>
      <w:r>
        <w:rPr/>
        <w:t>behöriga lärare och förskollärare i skolan</w:t>
      </w:r>
    </w:p>
    <w:p>
      <w:pPr>
        <w:pStyle w:val="BodyText"/>
        <w:spacing w:line="302" w:lineRule="auto" w:before="64"/>
        <w:ind w:left="1207" w:right="1655"/>
      </w:pPr>
      <w:r>
        <w:rPr>
          <w:w w:val="105"/>
        </w:rPr>
        <w:t>Regeringen</w:t>
      </w:r>
      <w:r>
        <w:rPr>
          <w:spacing w:val="-4"/>
          <w:w w:val="105"/>
        </w:rPr>
        <w:t> </w:t>
      </w:r>
      <w:r>
        <w:rPr>
          <w:w w:val="105"/>
        </w:rPr>
        <w:t>har</w:t>
      </w:r>
      <w:r>
        <w:rPr>
          <w:spacing w:val="-4"/>
          <w:w w:val="105"/>
        </w:rPr>
        <w:t> </w:t>
      </w:r>
      <w:r>
        <w:rPr>
          <w:w w:val="105"/>
        </w:rPr>
        <w:t>även</w:t>
      </w:r>
      <w:r>
        <w:rPr>
          <w:spacing w:val="-4"/>
          <w:w w:val="105"/>
        </w:rPr>
        <w:t> </w:t>
      </w:r>
      <w:r>
        <w:rPr>
          <w:w w:val="105"/>
        </w:rPr>
        <w:t>vidtagit</w:t>
      </w:r>
      <w:r>
        <w:rPr>
          <w:spacing w:val="-4"/>
          <w:w w:val="105"/>
        </w:rPr>
        <w:t> </w:t>
      </w:r>
      <w:r>
        <w:rPr>
          <w:w w:val="105"/>
        </w:rPr>
        <w:t>åtgärder</w:t>
      </w:r>
      <w:r>
        <w:rPr>
          <w:spacing w:val="-4"/>
          <w:w w:val="105"/>
        </w:rPr>
        <w:t> </w:t>
      </w:r>
      <w:r>
        <w:rPr>
          <w:w w:val="105"/>
        </w:rPr>
        <w:t>för</w:t>
      </w:r>
      <w:r>
        <w:rPr>
          <w:spacing w:val="-4"/>
          <w:w w:val="105"/>
        </w:rPr>
        <w:t> </w:t>
      </w:r>
      <w:r>
        <w:rPr>
          <w:w w:val="105"/>
        </w:rPr>
        <w:t>att</w:t>
      </w:r>
      <w:r>
        <w:rPr>
          <w:spacing w:val="-4"/>
          <w:w w:val="105"/>
        </w:rPr>
        <w:t> </w:t>
      </w:r>
      <w:r>
        <w:rPr>
          <w:w w:val="105"/>
        </w:rPr>
        <w:t>underlätta</w:t>
      </w:r>
      <w:r>
        <w:rPr>
          <w:spacing w:val="-4"/>
          <w:w w:val="105"/>
        </w:rPr>
        <w:t> </w:t>
      </w:r>
      <w:r>
        <w:rPr>
          <w:w w:val="105"/>
        </w:rPr>
        <w:t>för</w:t>
      </w:r>
      <w:r>
        <w:rPr>
          <w:spacing w:val="-4"/>
          <w:w w:val="105"/>
        </w:rPr>
        <w:t> </w:t>
      </w:r>
      <w:r>
        <w:rPr>
          <w:w w:val="105"/>
        </w:rPr>
        <w:t>icke-legitimerade</w:t>
      </w:r>
      <w:r>
        <w:rPr>
          <w:spacing w:val="-5"/>
          <w:w w:val="105"/>
        </w:rPr>
        <w:t> </w:t>
      </w:r>
      <w:r>
        <w:rPr>
          <w:w w:val="105"/>
        </w:rPr>
        <w:t>lärare</w:t>
      </w:r>
      <w:r>
        <w:rPr>
          <w:spacing w:val="-4"/>
          <w:w w:val="105"/>
        </w:rPr>
        <w:t> </w:t>
      </w:r>
      <w:r>
        <w:rPr>
          <w:w w:val="105"/>
        </w:rPr>
        <w:t>att</w:t>
      </w:r>
      <w:r>
        <w:rPr>
          <w:spacing w:val="40"/>
          <w:w w:val="105"/>
        </w:rPr>
        <w:t> </w:t>
      </w:r>
      <w:r>
        <w:rPr>
          <w:w w:val="105"/>
        </w:rPr>
        <w:t>få</w:t>
      </w:r>
      <w:r>
        <w:rPr>
          <w:spacing w:val="-1"/>
          <w:w w:val="105"/>
        </w:rPr>
        <w:t> </w:t>
      </w:r>
      <w:r>
        <w:rPr>
          <w:w w:val="105"/>
        </w:rPr>
        <w:t>legitimation,</w:t>
      </w:r>
      <w:r>
        <w:rPr>
          <w:spacing w:val="-1"/>
          <w:w w:val="105"/>
        </w:rPr>
        <w:t> </w:t>
      </w:r>
      <w:r>
        <w:rPr>
          <w:w w:val="105"/>
        </w:rPr>
        <w:t>genom</w:t>
      </w:r>
      <w:r>
        <w:rPr>
          <w:spacing w:val="-1"/>
          <w:w w:val="105"/>
        </w:rPr>
        <w:t> </w:t>
      </w:r>
      <w:r>
        <w:rPr>
          <w:w w:val="105"/>
        </w:rPr>
        <w:t>utbildningssatsningar såsom</w:t>
      </w:r>
      <w:r>
        <w:rPr>
          <w:spacing w:val="-1"/>
          <w:w w:val="105"/>
        </w:rPr>
        <w:t> </w:t>
      </w:r>
      <w:r>
        <w:rPr>
          <w:w w:val="105"/>
        </w:rPr>
        <w:t>VAL,</w:t>
      </w:r>
      <w:r>
        <w:rPr>
          <w:spacing w:val="-1"/>
          <w:w w:val="105"/>
        </w:rPr>
        <w:t> </w:t>
      </w:r>
      <w:r>
        <w:rPr>
          <w:w w:val="105"/>
        </w:rPr>
        <w:t>ULV</w:t>
      </w:r>
      <w:r>
        <w:rPr>
          <w:spacing w:val="-1"/>
          <w:w w:val="105"/>
        </w:rPr>
        <w:t> </w:t>
      </w:r>
      <w:r>
        <w:rPr>
          <w:w w:val="105"/>
        </w:rPr>
        <w:t>samt</w:t>
      </w:r>
      <w:r>
        <w:rPr>
          <w:spacing w:val="-1"/>
          <w:w w:val="105"/>
        </w:rPr>
        <w:t> </w:t>
      </w:r>
      <w:r>
        <w:rPr>
          <w:w w:val="105"/>
        </w:rPr>
        <w:t>olika</w:t>
      </w:r>
      <w:r>
        <w:rPr>
          <w:spacing w:val="-1"/>
          <w:w w:val="105"/>
        </w:rPr>
        <w:t> </w:t>
      </w:r>
      <w:r>
        <w:rPr>
          <w:w w:val="105"/>
        </w:rPr>
        <w:t>satsningar</w:t>
      </w:r>
      <w:r>
        <w:rPr>
          <w:spacing w:val="40"/>
          <w:w w:val="105"/>
        </w:rPr>
        <w:t> </w:t>
      </w:r>
      <w:r>
        <w:rPr>
          <w:w w:val="105"/>
        </w:rPr>
        <w:t>på KPU. Lärarlyftet, som är en tidsbegränsad satsning för att möjliggöra för</w:t>
      </w:r>
      <w:r>
        <w:rPr>
          <w:spacing w:val="40"/>
          <w:w w:val="105"/>
        </w:rPr>
        <w:t> </w:t>
      </w:r>
      <w:r>
        <w:rPr>
          <w:w w:val="105"/>
        </w:rPr>
        <w:t>legitimerade lärare att utöka sina behörigheter, infördes 2012 men har förlängts ett</w:t>
      </w:r>
      <w:r>
        <w:rPr>
          <w:spacing w:val="40"/>
          <w:w w:val="105"/>
        </w:rPr>
        <w:t> </w:t>
      </w:r>
      <w:r>
        <w:rPr>
          <w:w w:val="105"/>
        </w:rPr>
        <w:t>flertal gånger och ska nu pågå till 2028.</w:t>
      </w:r>
    </w:p>
    <w:p>
      <w:pPr>
        <w:pStyle w:val="Heading4"/>
        <w:numPr>
          <w:ilvl w:val="1"/>
          <w:numId w:val="7"/>
        </w:numPr>
        <w:tabs>
          <w:tab w:pos="1207" w:val="left" w:leader="none"/>
        </w:tabs>
        <w:spacing w:line="266" w:lineRule="auto" w:before="152" w:after="0"/>
        <w:ind w:left="1207" w:right="2215" w:hanging="454"/>
        <w:jc w:val="left"/>
      </w:pPr>
      <w:bookmarkStart w:name="_TOC_250015" w:id="25"/>
      <w:r>
        <w:rPr/>
        <w:t>Det</w:t>
      </w:r>
      <w:r>
        <w:rPr>
          <w:spacing w:val="-7"/>
        </w:rPr>
        <w:t> </w:t>
      </w:r>
      <w:r>
        <w:rPr/>
        <w:t>LAN-anknutna</w:t>
      </w:r>
      <w:r>
        <w:rPr>
          <w:spacing w:val="-7"/>
        </w:rPr>
        <w:t> </w:t>
      </w:r>
      <w:r>
        <w:rPr/>
        <w:t>arbetet</w:t>
      </w:r>
      <w:r>
        <w:rPr>
          <w:spacing w:val="-6"/>
        </w:rPr>
        <w:t> </w:t>
      </w:r>
      <w:r>
        <w:rPr/>
        <w:t>har</w:t>
      </w:r>
      <w:r>
        <w:rPr>
          <w:spacing w:val="-8"/>
        </w:rPr>
        <w:t> </w:t>
      </w:r>
      <w:r>
        <w:rPr/>
        <w:t>endast</w:t>
      </w:r>
      <w:r>
        <w:rPr>
          <w:spacing w:val="-7"/>
        </w:rPr>
        <w:t> </w:t>
      </w:r>
      <w:r>
        <w:rPr/>
        <w:t>följts</w:t>
      </w:r>
      <w:r>
        <w:rPr>
          <w:spacing w:val="-8"/>
        </w:rPr>
        <w:t> </w:t>
      </w:r>
      <w:r>
        <w:rPr/>
        <w:t>upp</w:t>
      </w:r>
      <w:r>
        <w:rPr>
          <w:spacing w:val="-8"/>
        </w:rPr>
        <w:t> </w:t>
      </w:r>
      <w:r>
        <w:rPr/>
        <w:t>på</w:t>
      </w:r>
      <w:r>
        <w:rPr>
          <w:spacing w:val="-9"/>
        </w:rPr>
        <w:t> </w:t>
      </w:r>
      <w:r>
        <w:rPr/>
        <w:t>en övergripande</w:t>
      </w:r>
      <w:r>
        <w:rPr>
          <w:spacing w:val="-14"/>
        </w:rPr>
        <w:t> </w:t>
      </w:r>
      <w:bookmarkEnd w:id="25"/>
      <w:r>
        <w:rPr/>
        <w:t>nivå</w:t>
      </w:r>
    </w:p>
    <w:p>
      <w:pPr>
        <w:pStyle w:val="BodyText"/>
        <w:spacing w:line="302" w:lineRule="auto" w:before="74"/>
        <w:ind w:left="1207" w:right="1703"/>
      </w:pPr>
      <w:r>
        <w:rPr>
          <w:w w:val="105"/>
        </w:rPr>
        <w:t>Granskningen visar att regeringens uppföljning av myndigheternas arbete med</w:t>
      </w:r>
      <w:r>
        <w:rPr>
          <w:spacing w:val="40"/>
          <w:w w:val="105"/>
        </w:rPr>
        <w:t> </w:t>
      </w:r>
      <w:r>
        <w:rPr>
          <w:w w:val="105"/>
        </w:rPr>
        <w:t>anmälningar mot lärare har varit relativt översiktlig. Skolinspektionen har varken</w:t>
      </w:r>
      <w:r>
        <w:rPr>
          <w:spacing w:val="40"/>
          <w:w w:val="105"/>
        </w:rPr>
        <w:t> </w:t>
      </w:r>
      <w:r>
        <w:rPr>
          <w:w w:val="105"/>
        </w:rPr>
        <w:t>tilldelats återrapporteringskrav eller regeringsuppdrag som har bäring på</w:t>
      </w:r>
      <w:r>
        <w:rPr>
          <w:spacing w:val="40"/>
          <w:w w:val="105"/>
        </w:rPr>
        <w:t> </w:t>
      </w:r>
      <w:r>
        <w:rPr>
          <w:w w:val="105"/>
        </w:rPr>
        <w:t>myndighetens verksamhet med LAN-anmälningar. Skolinspektionens, men även</w:t>
      </w:r>
      <w:r>
        <w:rPr>
          <w:spacing w:val="40"/>
          <w:w w:val="105"/>
        </w:rPr>
        <w:t> </w:t>
      </w:r>
      <w:r>
        <w:rPr>
          <w:w w:val="105"/>
        </w:rPr>
        <w:t>Skolverkets, rapportering av LAN-verksamheten har varit på en övergripande nivå,</w:t>
      </w:r>
      <w:r>
        <w:rPr>
          <w:spacing w:val="40"/>
          <w:w w:val="105"/>
        </w:rPr>
        <w:t> </w:t>
      </w:r>
      <w:r>
        <w:rPr>
          <w:w w:val="105"/>
        </w:rPr>
        <w:t>vilket</w:t>
      </w:r>
      <w:r>
        <w:rPr>
          <w:spacing w:val="-3"/>
          <w:w w:val="105"/>
        </w:rPr>
        <w:t> </w:t>
      </w:r>
      <w:r>
        <w:rPr>
          <w:w w:val="105"/>
        </w:rPr>
        <w:t>inte</w:t>
      </w:r>
      <w:r>
        <w:rPr>
          <w:spacing w:val="-3"/>
          <w:w w:val="105"/>
        </w:rPr>
        <w:t> </w:t>
      </w:r>
      <w:r>
        <w:rPr>
          <w:w w:val="105"/>
        </w:rPr>
        <w:t>gett</w:t>
      </w:r>
      <w:r>
        <w:rPr>
          <w:spacing w:val="-3"/>
          <w:w w:val="105"/>
        </w:rPr>
        <w:t> </w:t>
      </w:r>
      <w:r>
        <w:rPr>
          <w:w w:val="105"/>
        </w:rPr>
        <w:t>regeringen</w:t>
      </w:r>
      <w:r>
        <w:rPr>
          <w:spacing w:val="-2"/>
          <w:w w:val="105"/>
        </w:rPr>
        <w:t> </w:t>
      </w:r>
      <w:r>
        <w:rPr>
          <w:w w:val="105"/>
        </w:rPr>
        <w:t>tillräckligt</w:t>
      </w:r>
      <w:r>
        <w:rPr>
          <w:spacing w:val="-3"/>
          <w:w w:val="105"/>
        </w:rPr>
        <w:t> </w:t>
      </w:r>
      <w:r>
        <w:rPr>
          <w:w w:val="105"/>
        </w:rPr>
        <w:t>med</w:t>
      </w:r>
      <w:r>
        <w:rPr>
          <w:spacing w:val="-3"/>
          <w:w w:val="105"/>
        </w:rPr>
        <w:t> </w:t>
      </w:r>
      <w:r>
        <w:rPr>
          <w:w w:val="105"/>
        </w:rPr>
        <w:t>information</w:t>
      </w:r>
      <w:r>
        <w:rPr>
          <w:spacing w:val="-4"/>
          <w:w w:val="105"/>
        </w:rPr>
        <w:t> </w:t>
      </w:r>
      <w:r>
        <w:rPr>
          <w:w w:val="105"/>
        </w:rPr>
        <w:t>för</w:t>
      </w:r>
      <w:r>
        <w:rPr>
          <w:spacing w:val="-3"/>
          <w:w w:val="105"/>
        </w:rPr>
        <w:t> </w:t>
      </w:r>
      <w:r>
        <w:rPr>
          <w:w w:val="105"/>
        </w:rPr>
        <w:t>att</w:t>
      </w:r>
      <w:r>
        <w:rPr>
          <w:spacing w:val="-2"/>
          <w:w w:val="105"/>
        </w:rPr>
        <w:t> </w:t>
      </w:r>
      <w:r>
        <w:rPr>
          <w:w w:val="105"/>
        </w:rPr>
        <w:t>kunna</w:t>
      </w:r>
      <w:r>
        <w:rPr>
          <w:spacing w:val="-3"/>
          <w:w w:val="105"/>
        </w:rPr>
        <w:t> </w:t>
      </w:r>
      <w:r>
        <w:rPr>
          <w:w w:val="105"/>
        </w:rPr>
        <w:t>vidta</w:t>
      </w:r>
      <w:r>
        <w:rPr>
          <w:spacing w:val="-3"/>
          <w:w w:val="105"/>
        </w:rPr>
        <w:t> </w:t>
      </w:r>
      <w:r>
        <w:rPr>
          <w:w w:val="105"/>
        </w:rPr>
        <w:t>nödvändiga</w:t>
      </w:r>
      <w:r>
        <w:rPr>
          <w:spacing w:val="40"/>
          <w:w w:val="105"/>
        </w:rPr>
        <w:t> </w:t>
      </w:r>
      <w:r>
        <w:rPr>
          <w:w w:val="105"/>
        </w:rPr>
        <w:t>åtgärder för att justera systemet. Däremot visar granskningen på en regelbunden</w:t>
      </w:r>
      <w:r>
        <w:rPr>
          <w:spacing w:val="40"/>
          <w:w w:val="105"/>
        </w:rPr>
        <w:t> </w:t>
      </w:r>
      <w:r>
        <w:rPr>
          <w:w w:val="105"/>
        </w:rPr>
        <w:t>uppföljning av Skolverkets legitimationshandläggning, särskilt under reformens</w:t>
      </w:r>
      <w:r>
        <w:rPr>
          <w:spacing w:val="40"/>
          <w:w w:val="105"/>
        </w:rPr>
        <w:t> </w:t>
      </w:r>
      <w:r>
        <w:rPr>
          <w:w w:val="105"/>
        </w:rPr>
        <w:t>första</w:t>
      </w:r>
      <w:r>
        <w:rPr>
          <w:spacing w:val="-7"/>
          <w:w w:val="105"/>
        </w:rPr>
        <w:t> </w:t>
      </w:r>
      <w:r>
        <w:rPr>
          <w:w w:val="105"/>
        </w:rPr>
        <w:t>år.</w:t>
      </w:r>
    </w:p>
    <w:p>
      <w:pPr>
        <w:pStyle w:val="Heading5"/>
        <w:numPr>
          <w:ilvl w:val="2"/>
          <w:numId w:val="7"/>
        </w:numPr>
        <w:tabs>
          <w:tab w:pos="1205" w:val="left" w:leader="none"/>
          <w:tab w:pos="1207" w:val="left" w:leader="none"/>
        </w:tabs>
        <w:spacing w:line="266" w:lineRule="auto" w:before="151" w:after="0"/>
        <w:ind w:left="1207" w:right="2316" w:hanging="454"/>
        <w:jc w:val="left"/>
      </w:pPr>
      <w:r>
        <w:rPr/>
        <w:t>Intensiv uppföljning av legitimationshandläggningen under reformens första år</w:t>
      </w:r>
    </w:p>
    <w:p>
      <w:pPr>
        <w:pStyle w:val="BodyText"/>
        <w:spacing w:line="302" w:lineRule="auto" w:before="63"/>
        <w:ind w:left="1207" w:right="1548"/>
        <w:rPr>
          <w:position w:val="3"/>
          <w:sz w:val="9"/>
        </w:rPr>
      </w:pPr>
      <w:r>
        <w:rPr>
          <w:w w:val="105"/>
        </w:rPr>
        <w:t>Redan innan legitimationen infördes fick Skolverket i uppdrag att förbereda och</w:t>
      </w:r>
      <w:r>
        <w:rPr>
          <w:spacing w:val="40"/>
          <w:w w:val="105"/>
        </w:rPr>
        <w:t> </w:t>
      </w:r>
      <w:r>
        <w:rPr>
          <w:w w:val="105"/>
        </w:rPr>
        <w:t>organisera arbetet med att legitimera lärare och förskollärare, samt återrapportera detta</w:t>
      </w:r>
      <w:r>
        <w:rPr>
          <w:spacing w:val="40"/>
          <w:w w:val="105"/>
        </w:rPr>
        <w:t> </w:t>
      </w:r>
      <w:r>
        <w:rPr>
          <w:w w:val="105"/>
        </w:rPr>
        <w:t>till</w:t>
      </w:r>
      <w:r>
        <w:rPr>
          <w:spacing w:val="-3"/>
          <w:w w:val="105"/>
        </w:rPr>
        <w:t> </w:t>
      </w:r>
      <w:r>
        <w:rPr>
          <w:w w:val="105"/>
        </w:rPr>
        <w:t>regeringen.</w:t>
      </w:r>
      <w:r>
        <w:rPr>
          <w:w w:val="105"/>
          <w:position w:val="3"/>
          <w:sz w:val="9"/>
        </w:rPr>
        <w:t>137</w:t>
      </w:r>
      <w:r>
        <w:rPr>
          <w:spacing w:val="9"/>
          <w:w w:val="105"/>
          <w:position w:val="3"/>
          <w:sz w:val="9"/>
        </w:rPr>
        <w:t> </w:t>
      </w:r>
      <w:r>
        <w:rPr>
          <w:w w:val="105"/>
        </w:rPr>
        <w:t>Under</w:t>
      </w:r>
      <w:r>
        <w:rPr>
          <w:spacing w:val="-3"/>
          <w:w w:val="105"/>
        </w:rPr>
        <w:t> </w:t>
      </w:r>
      <w:r>
        <w:rPr>
          <w:w w:val="105"/>
        </w:rPr>
        <w:t>2012–2015</w:t>
      </w:r>
      <w:r>
        <w:rPr>
          <w:spacing w:val="-3"/>
          <w:w w:val="105"/>
        </w:rPr>
        <w:t> </w:t>
      </w:r>
      <w:r>
        <w:rPr>
          <w:w w:val="105"/>
        </w:rPr>
        <w:t>hade</w:t>
      </w:r>
      <w:r>
        <w:rPr>
          <w:spacing w:val="-4"/>
          <w:w w:val="105"/>
        </w:rPr>
        <w:t> </w:t>
      </w:r>
      <w:r>
        <w:rPr>
          <w:w w:val="105"/>
        </w:rPr>
        <w:t>Skolverket</w:t>
      </w:r>
      <w:r>
        <w:rPr>
          <w:spacing w:val="-3"/>
          <w:w w:val="105"/>
        </w:rPr>
        <w:t> </w:t>
      </w:r>
      <w:r>
        <w:rPr>
          <w:w w:val="105"/>
        </w:rPr>
        <w:t>ett</w:t>
      </w:r>
      <w:r>
        <w:rPr>
          <w:spacing w:val="-2"/>
          <w:w w:val="105"/>
        </w:rPr>
        <w:t> </w:t>
      </w:r>
      <w:r>
        <w:rPr>
          <w:w w:val="105"/>
        </w:rPr>
        <w:t>årligen</w:t>
      </w:r>
      <w:r>
        <w:rPr>
          <w:spacing w:val="-3"/>
          <w:w w:val="105"/>
        </w:rPr>
        <w:t> </w:t>
      </w:r>
      <w:r>
        <w:rPr>
          <w:w w:val="105"/>
        </w:rPr>
        <w:t>återkommande</w:t>
      </w:r>
      <w:r>
        <w:rPr>
          <w:spacing w:val="-2"/>
          <w:w w:val="105"/>
        </w:rPr>
        <w:t> </w:t>
      </w:r>
      <w:r>
        <w:rPr>
          <w:w w:val="105"/>
        </w:rPr>
        <w:t>uppdrag</w:t>
      </w:r>
      <w:r>
        <w:rPr>
          <w:spacing w:val="40"/>
          <w:w w:val="105"/>
        </w:rPr>
        <w:t> </w:t>
      </w:r>
      <w:r>
        <w:rPr>
          <w:w w:val="105"/>
        </w:rPr>
        <w:t>att redovisa arbetet i årsredovisningen.</w:t>
      </w:r>
      <w:r>
        <w:rPr>
          <w:w w:val="105"/>
          <w:position w:val="3"/>
          <w:sz w:val="9"/>
        </w:rPr>
        <w:t>138</w:t>
      </w:r>
      <w:r>
        <w:rPr>
          <w:spacing w:val="13"/>
          <w:w w:val="105"/>
          <w:position w:val="3"/>
          <w:sz w:val="9"/>
        </w:rPr>
        <w:t> </w:t>
      </w:r>
      <w:r>
        <w:rPr>
          <w:w w:val="105"/>
        </w:rPr>
        <w:t>Skolverket fick även flera regeringsuppdrag i</w:t>
      </w:r>
      <w:r>
        <w:rPr>
          <w:spacing w:val="40"/>
          <w:w w:val="105"/>
        </w:rPr>
        <w:t> </w:t>
      </w:r>
      <w:r>
        <w:rPr>
          <w:w w:val="105"/>
        </w:rPr>
        <w:t>syfte att informera om arbetet.</w:t>
      </w:r>
      <w:r>
        <w:rPr>
          <w:w w:val="105"/>
          <w:position w:val="3"/>
          <w:sz w:val="9"/>
        </w:rPr>
        <w:t>139</w:t>
      </w:r>
    </w:p>
    <w:p>
      <w:pPr>
        <w:pStyle w:val="BodyText"/>
        <w:spacing w:line="302" w:lineRule="auto" w:before="99"/>
        <w:ind w:left="1207" w:right="1607"/>
      </w:pPr>
      <w:r>
        <w:rPr>
          <w:w w:val="105"/>
        </w:rPr>
        <w:t>I</w:t>
      </w:r>
      <w:r>
        <w:rPr>
          <w:spacing w:val="-5"/>
          <w:w w:val="105"/>
        </w:rPr>
        <w:t> </w:t>
      </w:r>
      <w:r>
        <w:rPr>
          <w:w w:val="105"/>
        </w:rPr>
        <w:t>regleringsbreven</w:t>
      </w:r>
      <w:r>
        <w:rPr>
          <w:spacing w:val="-6"/>
          <w:w w:val="105"/>
        </w:rPr>
        <w:t> </w:t>
      </w:r>
      <w:r>
        <w:rPr>
          <w:w w:val="105"/>
        </w:rPr>
        <w:t>för</w:t>
      </w:r>
      <w:r>
        <w:rPr>
          <w:spacing w:val="-5"/>
          <w:w w:val="105"/>
        </w:rPr>
        <w:t> </w:t>
      </w:r>
      <w:r>
        <w:rPr>
          <w:w w:val="105"/>
        </w:rPr>
        <w:t>2016</w:t>
      </w:r>
      <w:r>
        <w:rPr>
          <w:spacing w:val="-4"/>
          <w:w w:val="105"/>
        </w:rPr>
        <w:t> </w:t>
      </w:r>
      <w:r>
        <w:rPr>
          <w:w w:val="105"/>
        </w:rPr>
        <w:t>och</w:t>
      </w:r>
      <w:r>
        <w:rPr>
          <w:spacing w:val="-5"/>
          <w:w w:val="105"/>
        </w:rPr>
        <w:t> </w:t>
      </w:r>
      <w:r>
        <w:rPr>
          <w:w w:val="105"/>
        </w:rPr>
        <w:t>2017</w:t>
      </w:r>
      <w:r>
        <w:rPr>
          <w:spacing w:val="-5"/>
          <w:w w:val="105"/>
        </w:rPr>
        <w:t> </w:t>
      </w:r>
      <w:r>
        <w:rPr>
          <w:w w:val="105"/>
        </w:rPr>
        <w:t>fick</w:t>
      </w:r>
      <w:r>
        <w:rPr>
          <w:spacing w:val="-5"/>
          <w:w w:val="105"/>
        </w:rPr>
        <w:t> </w:t>
      </w:r>
      <w:r>
        <w:rPr>
          <w:w w:val="105"/>
        </w:rPr>
        <w:t>Skolverket</w:t>
      </w:r>
      <w:r>
        <w:rPr>
          <w:spacing w:val="-5"/>
          <w:w w:val="105"/>
        </w:rPr>
        <w:t> </w:t>
      </w:r>
      <w:r>
        <w:rPr>
          <w:w w:val="105"/>
        </w:rPr>
        <w:t>i</w:t>
      </w:r>
      <w:r>
        <w:rPr>
          <w:spacing w:val="-5"/>
          <w:w w:val="105"/>
        </w:rPr>
        <w:t> </w:t>
      </w:r>
      <w:r>
        <w:rPr>
          <w:w w:val="105"/>
        </w:rPr>
        <w:t>uppdrag</w:t>
      </w:r>
      <w:r>
        <w:rPr>
          <w:spacing w:val="-5"/>
          <w:w w:val="105"/>
        </w:rPr>
        <w:t> </w:t>
      </w:r>
      <w:r>
        <w:rPr>
          <w:w w:val="105"/>
        </w:rPr>
        <w:t>att</w:t>
      </w:r>
      <w:r>
        <w:rPr>
          <w:spacing w:val="-5"/>
          <w:w w:val="105"/>
        </w:rPr>
        <w:t> </w:t>
      </w:r>
      <w:r>
        <w:rPr>
          <w:w w:val="105"/>
        </w:rPr>
        <w:t>öka</w:t>
      </w:r>
      <w:r>
        <w:rPr>
          <w:spacing w:val="-5"/>
          <w:w w:val="105"/>
        </w:rPr>
        <w:t> </w:t>
      </w:r>
      <w:r>
        <w:rPr>
          <w:w w:val="105"/>
        </w:rPr>
        <w:t>produktiviteten</w:t>
      </w:r>
      <w:r>
        <w:rPr>
          <w:spacing w:val="-6"/>
          <w:w w:val="105"/>
        </w:rPr>
        <w:t> </w:t>
      </w:r>
      <w:r>
        <w:rPr>
          <w:w w:val="105"/>
        </w:rPr>
        <w:t>i</w:t>
      </w:r>
      <w:r>
        <w:rPr>
          <w:spacing w:val="40"/>
          <w:w w:val="105"/>
        </w:rPr>
        <w:t> </w:t>
      </w:r>
      <w:r>
        <w:rPr>
          <w:w w:val="105"/>
        </w:rPr>
        <w:t>handläggningen av legitimationsansökningar, och redovisningskravet utökades med</w:t>
      </w:r>
      <w:r>
        <w:rPr>
          <w:spacing w:val="40"/>
          <w:w w:val="105"/>
        </w:rPr>
        <w:t> </w:t>
      </w:r>
      <w:r>
        <w:rPr>
          <w:w w:val="105"/>
        </w:rPr>
        <w:t>produktivitet,</w:t>
      </w:r>
      <w:r>
        <w:rPr>
          <w:spacing w:val="-5"/>
          <w:w w:val="105"/>
        </w:rPr>
        <w:t> </w:t>
      </w:r>
      <w:r>
        <w:rPr>
          <w:w w:val="105"/>
        </w:rPr>
        <w:t>styckkostnader</w:t>
      </w:r>
      <w:r>
        <w:rPr>
          <w:spacing w:val="-5"/>
          <w:w w:val="105"/>
        </w:rPr>
        <w:t> </w:t>
      </w:r>
      <w:r>
        <w:rPr>
          <w:w w:val="105"/>
        </w:rPr>
        <w:t>och</w:t>
      </w:r>
      <w:r>
        <w:rPr>
          <w:spacing w:val="-5"/>
          <w:w w:val="105"/>
        </w:rPr>
        <w:t> </w:t>
      </w:r>
      <w:r>
        <w:rPr>
          <w:w w:val="105"/>
        </w:rPr>
        <w:t>åtgärder</w:t>
      </w:r>
      <w:r>
        <w:rPr>
          <w:spacing w:val="-5"/>
          <w:w w:val="105"/>
        </w:rPr>
        <w:t> </w:t>
      </w:r>
      <w:r>
        <w:rPr>
          <w:w w:val="105"/>
        </w:rPr>
        <w:t>för</w:t>
      </w:r>
      <w:r>
        <w:rPr>
          <w:spacing w:val="-5"/>
          <w:w w:val="105"/>
        </w:rPr>
        <w:t> </w:t>
      </w:r>
      <w:r>
        <w:rPr>
          <w:w w:val="105"/>
        </w:rPr>
        <w:t>att</w:t>
      </w:r>
      <w:r>
        <w:rPr>
          <w:spacing w:val="-5"/>
          <w:w w:val="105"/>
        </w:rPr>
        <w:t> </w:t>
      </w:r>
      <w:r>
        <w:rPr>
          <w:w w:val="105"/>
        </w:rPr>
        <w:t>bibehålla</w:t>
      </w:r>
      <w:r>
        <w:rPr>
          <w:spacing w:val="-5"/>
          <w:w w:val="105"/>
        </w:rPr>
        <w:t> </w:t>
      </w:r>
      <w:r>
        <w:rPr>
          <w:w w:val="105"/>
        </w:rPr>
        <w:t>kvaliteten</w:t>
      </w:r>
      <w:r>
        <w:rPr>
          <w:spacing w:val="-6"/>
          <w:w w:val="105"/>
        </w:rPr>
        <w:t> </w:t>
      </w:r>
      <w:r>
        <w:rPr>
          <w:w w:val="105"/>
        </w:rPr>
        <w:t>i</w:t>
      </w:r>
      <w:r>
        <w:rPr>
          <w:spacing w:val="-5"/>
          <w:w w:val="105"/>
        </w:rPr>
        <w:t> </w:t>
      </w:r>
      <w:r>
        <w:rPr>
          <w:w w:val="105"/>
        </w:rPr>
        <w:t>handläggningen.</w:t>
      </w:r>
      <w:r>
        <w:rPr>
          <w:spacing w:val="40"/>
          <w:w w:val="105"/>
        </w:rPr>
        <w:t> </w:t>
      </w:r>
      <w:r>
        <w:rPr>
          <w:w w:val="105"/>
        </w:rPr>
        <w:t>Sedan 2018 har Skolverket inte fått något årligt uppdrag avseende</w:t>
      </w:r>
      <w:r>
        <w:rPr>
          <w:spacing w:val="40"/>
          <w:w w:val="105"/>
        </w:rPr>
        <w:t> </w:t>
      </w:r>
      <w:r>
        <w:rPr>
          <w:w w:val="105"/>
        </w:rPr>
        <w:t>legitimationsverksamheten, men redovisar fortfarande såväl</w:t>
      </w:r>
      <w:r>
        <w:rPr>
          <w:spacing w:val="80"/>
          <w:w w:val="105"/>
        </w:rPr>
        <w:t> </w:t>
      </w:r>
      <w:r>
        <w:rPr>
          <w:w w:val="105"/>
        </w:rPr>
        <w:t>legitimationsverksamheten som LAN-verksamheten i sin årsredovisning.</w:t>
      </w:r>
    </w:p>
    <w:p>
      <w:pPr>
        <w:pStyle w:val="BodyText"/>
        <w:rPr>
          <w:sz w:val="20"/>
        </w:rPr>
      </w:pPr>
    </w:p>
    <w:p>
      <w:pPr>
        <w:pStyle w:val="BodyText"/>
        <w:rPr>
          <w:sz w:val="20"/>
        </w:rPr>
      </w:pPr>
    </w:p>
    <w:p>
      <w:pPr>
        <w:pStyle w:val="BodyText"/>
        <w:spacing w:before="106"/>
        <w:rPr>
          <w:sz w:val="20"/>
        </w:rPr>
      </w:pPr>
      <w:r>
        <w:rPr>
          <w:sz w:val="20"/>
        </w:rPr>
        <mc:AlternateContent>
          <mc:Choice Requires="wps">
            <w:drawing>
              <wp:anchor distT="0" distB="0" distL="0" distR="0" allowOverlap="1" layoutInCell="1" locked="0" behindDoc="1" simplePos="0" relativeHeight="487623680">
                <wp:simplePos x="0" y="0"/>
                <wp:positionH relativeFrom="page">
                  <wp:posOffset>1216355</wp:posOffset>
                </wp:positionH>
                <wp:positionV relativeFrom="paragraph">
                  <wp:posOffset>229124</wp:posOffset>
                </wp:positionV>
                <wp:extent cx="1169035" cy="4445"/>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8.041336pt;width:92.004pt;height:.346pt;mso-position-horizontal-relative:page;mso-position-vertical-relative:paragraph;z-index:-15692800;mso-wrap-distance-left:0;mso-wrap-distance-right:0" id="docshape110" filled="true" fillcolor="#000000" stroked="false">
                <v:fill type="solid"/>
                <w10:wrap type="topAndBottom"/>
              </v:rect>
            </w:pict>
          </mc:Fallback>
        </mc:AlternateContent>
      </w:r>
    </w:p>
    <w:p>
      <w:pPr>
        <w:spacing w:before="61"/>
        <w:ind w:left="1207" w:right="0" w:firstLine="0"/>
        <w:jc w:val="left"/>
        <w:rPr>
          <w:sz w:val="11"/>
        </w:rPr>
      </w:pPr>
      <w:r>
        <w:rPr>
          <w:w w:val="105"/>
          <w:position w:val="3"/>
          <w:sz w:val="7"/>
        </w:rPr>
        <w:t>137</w:t>
      </w:r>
      <w:r>
        <w:rPr>
          <w:spacing w:val="77"/>
          <w:w w:val="105"/>
          <w:position w:val="3"/>
          <w:sz w:val="7"/>
        </w:rPr>
        <w:t> </w:t>
      </w:r>
      <w:r>
        <w:rPr>
          <w:w w:val="105"/>
          <w:sz w:val="11"/>
        </w:rPr>
        <w:t>Regeringsbeslut</w:t>
      </w:r>
      <w:r>
        <w:rPr>
          <w:spacing w:val="-5"/>
          <w:w w:val="105"/>
          <w:sz w:val="11"/>
        </w:rPr>
        <w:t> </w:t>
      </w:r>
      <w:r>
        <w:rPr>
          <w:spacing w:val="-2"/>
          <w:w w:val="105"/>
          <w:sz w:val="11"/>
        </w:rPr>
        <w:t>U2010/6930/S.</w:t>
      </w:r>
    </w:p>
    <w:p>
      <w:pPr>
        <w:spacing w:line="247" w:lineRule="auto" w:before="17"/>
        <w:ind w:left="1424" w:right="1548" w:hanging="217"/>
        <w:jc w:val="left"/>
        <w:rPr>
          <w:sz w:val="11"/>
        </w:rPr>
      </w:pPr>
      <w:r>
        <w:rPr>
          <w:w w:val="105"/>
          <w:position w:val="3"/>
          <w:sz w:val="7"/>
        </w:rPr>
        <w:t>138</w:t>
      </w:r>
      <w:r>
        <w:rPr>
          <w:spacing w:val="73"/>
          <w:w w:val="105"/>
          <w:position w:val="3"/>
          <w:sz w:val="7"/>
        </w:rPr>
        <w:t> </w:t>
      </w:r>
      <w:r>
        <w:rPr>
          <w:w w:val="105"/>
          <w:sz w:val="11"/>
        </w:rPr>
        <w:t>Myndigheten</w:t>
      </w:r>
      <w:r>
        <w:rPr>
          <w:spacing w:val="-6"/>
          <w:w w:val="105"/>
          <w:sz w:val="11"/>
        </w:rPr>
        <w:t> </w:t>
      </w:r>
      <w:r>
        <w:rPr>
          <w:w w:val="105"/>
          <w:sz w:val="11"/>
        </w:rPr>
        <w:t>skulle</w:t>
      </w:r>
      <w:r>
        <w:rPr>
          <w:spacing w:val="-7"/>
          <w:w w:val="105"/>
          <w:sz w:val="11"/>
        </w:rPr>
        <w:t> </w:t>
      </w:r>
      <w:r>
        <w:rPr>
          <w:w w:val="105"/>
          <w:sz w:val="11"/>
        </w:rPr>
        <w:t>redovisa</w:t>
      </w:r>
      <w:r>
        <w:rPr>
          <w:spacing w:val="-6"/>
          <w:w w:val="105"/>
          <w:sz w:val="11"/>
        </w:rPr>
        <w:t> </w:t>
      </w:r>
      <w:r>
        <w:rPr>
          <w:w w:val="105"/>
          <w:sz w:val="11"/>
        </w:rPr>
        <w:t>antal</w:t>
      </w:r>
      <w:r>
        <w:rPr>
          <w:spacing w:val="-6"/>
          <w:w w:val="105"/>
          <w:sz w:val="11"/>
        </w:rPr>
        <w:t> </w:t>
      </w:r>
      <w:r>
        <w:rPr>
          <w:w w:val="105"/>
          <w:sz w:val="11"/>
        </w:rPr>
        <w:t>ansökningar,</w:t>
      </w:r>
      <w:r>
        <w:rPr>
          <w:spacing w:val="-7"/>
          <w:w w:val="105"/>
          <w:sz w:val="11"/>
        </w:rPr>
        <w:t> </w:t>
      </w:r>
      <w:r>
        <w:rPr>
          <w:w w:val="105"/>
          <w:sz w:val="11"/>
        </w:rPr>
        <w:t>antal</w:t>
      </w:r>
      <w:r>
        <w:rPr>
          <w:spacing w:val="-6"/>
          <w:w w:val="105"/>
          <w:sz w:val="11"/>
        </w:rPr>
        <w:t> </w:t>
      </w:r>
      <w:r>
        <w:rPr>
          <w:w w:val="105"/>
          <w:sz w:val="11"/>
        </w:rPr>
        <w:t>utfärdade</w:t>
      </w:r>
      <w:r>
        <w:rPr>
          <w:spacing w:val="-7"/>
          <w:w w:val="105"/>
          <w:sz w:val="11"/>
        </w:rPr>
        <w:t> </w:t>
      </w:r>
      <w:r>
        <w:rPr>
          <w:w w:val="105"/>
          <w:sz w:val="11"/>
        </w:rPr>
        <w:t>legitimationer,</w:t>
      </w:r>
      <w:r>
        <w:rPr>
          <w:spacing w:val="-7"/>
          <w:w w:val="105"/>
          <w:sz w:val="11"/>
        </w:rPr>
        <w:t> </w:t>
      </w:r>
      <w:r>
        <w:rPr>
          <w:w w:val="105"/>
          <w:sz w:val="11"/>
        </w:rPr>
        <w:t>handläggningstid,</w:t>
      </w:r>
      <w:r>
        <w:rPr>
          <w:spacing w:val="-8"/>
          <w:w w:val="105"/>
          <w:sz w:val="11"/>
        </w:rPr>
        <w:t> </w:t>
      </w:r>
      <w:r>
        <w:rPr>
          <w:w w:val="105"/>
          <w:sz w:val="11"/>
        </w:rPr>
        <w:t>antal</w:t>
      </w:r>
      <w:r>
        <w:rPr>
          <w:spacing w:val="40"/>
          <w:w w:val="105"/>
          <w:sz w:val="11"/>
        </w:rPr>
        <w:t> </w:t>
      </w:r>
      <w:r>
        <w:rPr>
          <w:w w:val="105"/>
          <w:sz w:val="11"/>
        </w:rPr>
        <w:t>ärenden</w:t>
      </w:r>
      <w:r>
        <w:rPr>
          <w:spacing w:val="-8"/>
          <w:w w:val="105"/>
          <w:sz w:val="11"/>
        </w:rPr>
        <w:t> </w:t>
      </w:r>
      <w:r>
        <w:rPr>
          <w:w w:val="105"/>
          <w:sz w:val="11"/>
        </w:rPr>
        <w:t>i</w:t>
      </w:r>
      <w:r>
        <w:rPr>
          <w:spacing w:val="-7"/>
          <w:w w:val="105"/>
          <w:sz w:val="11"/>
        </w:rPr>
        <w:t> </w:t>
      </w:r>
      <w:r>
        <w:rPr>
          <w:w w:val="105"/>
          <w:sz w:val="11"/>
        </w:rPr>
        <w:t>LAN,</w:t>
      </w:r>
      <w:r>
        <w:rPr>
          <w:spacing w:val="-7"/>
          <w:w w:val="105"/>
          <w:sz w:val="11"/>
        </w:rPr>
        <w:t> </w:t>
      </w:r>
      <w:r>
        <w:rPr>
          <w:w w:val="105"/>
          <w:sz w:val="11"/>
        </w:rPr>
        <w:t>antal</w:t>
      </w:r>
      <w:r>
        <w:rPr>
          <w:spacing w:val="-7"/>
          <w:w w:val="105"/>
          <w:sz w:val="11"/>
        </w:rPr>
        <w:t> </w:t>
      </w:r>
      <w:r>
        <w:rPr>
          <w:w w:val="105"/>
          <w:sz w:val="11"/>
        </w:rPr>
        <w:t>varningar,</w:t>
      </w:r>
      <w:r>
        <w:rPr>
          <w:spacing w:val="-8"/>
          <w:w w:val="105"/>
          <w:sz w:val="11"/>
        </w:rPr>
        <w:t> </w:t>
      </w:r>
      <w:r>
        <w:rPr>
          <w:w w:val="105"/>
          <w:sz w:val="11"/>
        </w:rPr>
        <w:t>antal</w:t>
      </w:r>
      <w:r>
        <w:rPr>
          <w:spacing w:val="-7"/>
          <w:w w:val="105"/>
          <w:sz w:val="11"/>
        </w:rPr>
        <w:t> </w:t>
      </w:r>
      <w:r>
        <w:rPr>
          <w:w w:val="105"/>
          <w:sz w:val="11"/>
        </w:rPr>
        <w:t>återkallade</w:t>
      </w:r>
      <w:r>
        <w:rPr>
          <w:spacing w:val="-7"/>
          <w:w w:val="105"/>
          <w:sz w:val="11"/>
        </w:rPr>
        <w:t> </w:t>
      </w:r>
      <w:r>
        <w:rPr>
          <w:w w:val="105"/>
          <w:sz w:val="11"/>
        </w:rPr>
        <w:t>legitimationer,</w:t>
      </w:r>
      <w:r>
        <w:rPr>
          <w:spacing w:val="-7"/>
          <w:w w:val="105"/>
          <w:sz w:val="11"/>
        </w:rPr>
        <w:t> </w:t>
      </w:r>
      <w:r>
        <w:rPr>
          <w:w w:val="105"/>
          <w:sz w:val="11"/>
        </w:rPr>
        <w:t>och</w:t>
      </w:r>
      <w:r>
        <w:rPr>
          <w:spacing w:val="-7"/>
          <w:w w:val="105"/>
          <w:sz w:val="11"/>
        </w:rPr>
        <w:t> </w:t>
      </w:r>
      <w:r>
        <w:rPr>
          <w:w w:val="105"/>
          <w:sz w:val="11"/>
        </w:rPr>
        <w:t>antal</w:t>
      </w:r>
      <w:r>
        <w:rPr>
          <w:spacing w:val="-8"/>
          <w:w w:val="105"/>
          <w:sz w:val="11"/>
        </w:rPr>
        <w:t> </w:t>
      </w:r>
      <w:r>
        <w:rPr>
          <w:w w:val="105"/>
          <w:sz w:val="11"/>
        </w:rPr>
        <w:t>lärare</w:t>
      </w:r>
      <w:r>
        <w:rPr>
          <w:spacing w:val="-7"/>
          <w:w w:val="105"/>
          <w:sz w:val="11"/>
        </w:rPr>
        <w:t> </w:t>
      </w:r>
      <w:r>
        <w:rPr>
          <w:w w:val="105"/>
          <w:sz w:val="11"/>
        </w:rPr>
        <w:t>eller</w:t>
      </w:r>
      <w:r>
        <w:rPr>
          <w:spacing w:val="-7"/>
          <w:w w:val="105"/>
          <w:sz w:val="11"/>
        </w:rPr>
        <w:t> </w:t>
      </w:r>
      <w:r>
        <w:rPr>
          <w:w w:val="105"/>
          <w:sz w:val="11"/>
        </w:rPr>
        <w:t>förskollärare</w:t>
      </w:r>
      <w:r>
        <w:rPr>
          <w:spacing w:val="-7"/>
          <w:w w:val="105"/>
          <w:sz w:val="11"/>
        </w:rPr>
        <w:t> </w:t>
      </w:r>
      <w:r>
        <w:rPr>
          <w:w w:val="105"/>
          <w:sz w:val="11"/>
        </w:rPr>
        <w:t>som</w:t>
      </w:r>
      <w:r>
        <w:rPr>
          <w:spacing w:val="40"/>
          <w:w w:val="105"/>
          <w:sz w:val="11"/>
        </w:rPr>
        <w:t> </w:t>
      </w:r>
      <w:r>
        <w:rPr>
          <w:w w:val="105"/>
          <w:sz w:val="11"/>
        </w:rPr>
        <w:t>tidigare har haft legitimation och som på nytt meddelats legitimation samt kostnader fördelat på</w:t>
      </w:r>
      <w:r>
        <w:rPr>
          <w:spacing w:val="40"/>
          <w:w w:val="105"/>
          <w:sz w:val="11"/>
        </w:rPr>
        <w:t> </w:t>
      </w:r>
      <w:r>
        <w:rPr>
          <w:w w:val="105"/>
          <w:sz w:val="11"/>
        </w:rPr>
        <w:t>handläggning, it, information och övrigt, inklusive en kostnadsanalys.</w:t>
      </w:r>
    </w:p>
    <w:p>
      <w:pPr>
        <w:spacing w:before="13"/>
        <w:ind w:left="1207" w:right="0" w:firstLine="0"/>
        <w:jc w:val="left"/>
        <w:rPr>
          <w:sz w:val="11"/>
        </w:rPr>
      </w:pPr>
      <w:r>
        <w:rPr>
          <w:position w:val="3"/>
          <w:sz w:val="7"/>
        </w:rPr>
        <w:t>139</w:t>
      </w:r>
      <w:r>
        <w:rPr>
          <w:spacing w:val="45"/>
          <w:position w:val="3"/>
          <w:sz w:val="7"/>
        </w:rPr>
        <w:t>  </w:t>
      </w:r>
      <w:r>
        <w:rPr>
          <w:sz w:val="11"/>
        </w:rPr>
        <w:t>Regleringsbrev</w:t>
      </w:r>
      <w:r>
        <w:rPr>
          <w:spacing w:val="4"/>
          <w:sz w:val="11"/>
        </w:rPr>
        <w:t> </w:t>
      </w:r>
      <w:r>
        <w:rPr>
          <w:sz w:val="11"/>
        </w:rPr>
        <w:t>för</w:t>
      </w:r>
      <w:r>
        <w:rPr>
          <w:spacing w:val="3"/>
          <w:sz w:val="11"/>
        </w:rPr>
        <w:t> </w:t>
      </w:r>
      <w:r>
        <w:rPr>
          <w:sz w:val="11"/>
        </w:rPr>
        <w:t>Skolverket</w:t>
      </w:r>
      <w:r>
        <w:rPr>
          <w:spacing w:val="2"/>
          <w:sz w:val="11"/>
        </w:rPr>
        <w:t> </w:t>
      </w:r>
      <w:r>
        <w:rPr>
          <w:sz w:val="11"/>
        </w:rPr>
        <w:t>budgetåren</w:t>
      </w:r>
      <w:r>
        <w:rPr>
          <w:spacing w:val="4"/>
          <w:sz w:val="11"/>
        </w:rPr>
        <w:t> </w:t>
      </w:r>
      <w:r>
        <w:rPr>
          <w:spacing w:val="-2"/>
          <w:sz w:val="11"/>
        </w:rPr>
        <w:t>2012–2015.</w:t>
      </w:r>
    </w:p>
    <w:p>
      <w:pPr>
        <w:pStyle w:val="BodyText"/>
        <w:rPr>
          <w:sz w:val="11"/>
        </w:rPr>
      </w:pPr>
    </w:p>
    <w:p>
      <w:pPr>
        <w:pStyle w:val="BodyText"/>
        <w:rPr>
          <w:sz w:val="11"/>
        </w:rPr>
      </w:pPr>
    </w:p>
    <w:p>
      <w:pPr>
        <w:pStyle w:val="BodyText"/>
        <w:spacing w:before="84"/>
        <w:rPr>
          <w:sz w:val="11"/>
        </w:rPr>
      </w:pPr>
    </w:p>
    <w:p>
      <w:pPr>
        <w:spacing w:before="1"/>
        <w:ind w:left="1207" w:right="0" w:firstLine="0"/>
        <w:jc w:val="left"/>
        <w:rPr>
          <w:sz w:val="11"/>
        </w:rPr>
      </w:pPr>
      <w:r>
        <w:rPr>
          <w:w w:val="105"/>
          <w:sz w:val="11"/>
        </w:rPr>
        <w:t>40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1"/>
      </w:pPr>
    </w:p>
    <w:p>
      <w:pPr>
        <w:pStyle w:val="ListParagraph"/>
        <w:numPr>
          <w:ilvl w:val="2"/>
          <w:numId w:val="7"/>
        </w:numPr>
        <w:tabs>
          <w:tab w:pos="1659" w:val="left" w:leader="none"/>
          <w:tab w:pos="1661" w:val="left" w:leader="none"/>
        </w:tabs>
        <w:spacing w:line="324" w:lineRule="auto" w:before="0" w:after="0"/>
        <w:ind w:left="1661" w:right="1343" w:hanging="454"/>
        <w:jc w:val="left"/>
        <w:rPr>
          <w:sz w:val="14"/>
        </w:rPr>
      </w:pPr>
      <w:r>
        <w:rPr>
          <w:rFonts w:ascii="Trebuchet MS" w:hAnsi="Trebuchet MS"/>
          <w:b/>
          <w:sz w:val="16"/>
        </w:rPr>
        <w:t>Skolinspektionen</w:t>
      </w:r>
      <w:r>
        <w:rPr>
          <w:rFonts w:ascii="Trebuchet MS" w:hAnsi="Trebuchet MS"/>
          <w:b/>
          <w:spacing w:val="18"/>
          <w:sz w:val="16"/>
        </w:rPr>
        <w:t> </w:t>
      </w:r>
      <w:r>
        <w:rPr>
          <w:rFonts w:ascii="Trebuchet MS" w:hAnsi="Trebuchet MS"/>
          <w:b/>
          <w:sz w:val="16"/>
        </w:rPr>
        <w:t>har</w:t>
      </w:r>
      <w:r>
        <w:rPr>
          <w:rFonts w:ascii="Trebuchet MS" w:hAnsi="Trebuchet MS"/>
          <w:b/>
          <w:spacing w:val="18"/>
          <w:sz w:val="16"/>
        </w:rPr>
        <w:t> </w:t>
      </w:r>
      <w:r>
        <w:rPr>
          <w:rFonts w:ascii="Trebuchet MS" w:hAnsi="Trebuchet MS"/>
          <w:b/>
          <w:sz w:val="16"/>
        </w:rPr>
        <w:t>aldrig</w:t>
      </w:r>
      <w:r>
        <w:rPr>
          <w:rFonts w:ascii="Trebuchet MS" w:hAnsi="Trebuchet MS"/>
          <w:b/>
          <w:spacing w:val="18"/>
          <w:sz w:val="16"/>
        </w:rPr>
        <w:t> </w:t>
      </w:r>
      <w:r>
        <w:rPr>
          <w:rFonts w:ascii="Trebuchet MS" w:hAnsi="Trebuchet MS"/>
          <w:b/>
          <w:sz w:val="16"/>
        </w:rPr>
        <w:t>fått</w:t>
      </w:r>
      <w:r>
        <w:rPr>
          <w:rFonts w:ascii="Trebuchet MS" w:hAnsi="Trebuchet MS"/>
          <w:b/>
          <w:spacing w:val="18"/>
          <w:sz w:val="16"/>
        </w:rPr>
        <w:t> </w:t>
      </w:r>
      <w:r>
        <w:rPr>
          <w:rFonts w:ascii="Trebuchet MS" w:hAnsi="Trebuchet MS"/>
          <w:b/>
          <w:sz w:val="16"/>
        </w:rPr>
        <w:t>något</w:t>
      </w:r>
      <w:r>
        <w:rPr>
          <w:rFonts w:ascii="Trebuchet MS" w:hAnsi="Trebuchet MS"/>
          <w:b/>
          <w:spacing w:val="18"/>
          <w:sz w:val="16"/>
        </w:rPr>
        <w:t> </w:t>
      </w:r>
      <w:r>
        <w:rPr>
          <w:rFonts w:ascii="Trebuchet MS" w:hAnsi="Trebuchet MS"/>
          <w:b/>
          <w:sz w:val="16"/>
        </w:rPr>
        <w:t>återrapporteringskrav</w:t>
      </w:r>
      <w:r>
        <w:rPr>
          <w:rFonts w:ascii="Trebuchet MS" w:hAnsi="Trebuchet MS"/>
          <w:b/>
          <w:sz w:val="16"/>
        </w:rPr>
        <w:t> </w:t>
      </w:r>
      <w:r>
        <w:rPr>
          <w:sz w:val="14"/>
        </w:rPr>
        <w:t>Sedan systemet infördes 2011 har regeringen aldrig givit Skolinspektionen något</w:t>
      </w:r>
      <w:r>
        <w:rPr>
          <w:spacing w:val="80"/>
          <w:sz w:val="14"/>
        </w:rPr>
        <w:t> </w:t>
      </w:r>
      <w:r>
        <w:rPr>
          <w:sz w:val="14"/>
        </w:rPr>
        <w:t>återrapporteringskrav</w:t>
      </w:r>
      <w:r>
        <w:rPr>
          <w:spacing w:val="29"/>
          <w:sz w:val="14"/>
        </w:rPr>
        <w:t> </w:t>
      </w:r>
      <w:r>
        <w:rPr>
          <w:sz w:val="14"/>
        </w:rPr>
        <w:t>avseende</w:t>
      </w:r>
      <w:r>
        <w:rPr>
          <w:spacing w:val="29"/>
          <w:sz w:val="14"/>
        </w:rPr>
        <w:t> </w:t>
      </w:r>
      <w:r>
        <w:rPr>
          <w:sz w:val="14"/>
        </w:rPr>
        <w:t>anmälningar</w:t>
      </w:r>
      <w:r>
        <w:rPr>
          <w:spacing w:val="29"/>
          <w:sz w:val="14"/>
        </w:rPr>
        <w:t> </w:t>
      </w:r>
      <w:r>
        <w:rPr>
          <w:sz w:val="14"/>
        </w:rPr>
        <w:t>till</w:t>
      </w:r>
      <w:r>
        <w:rPr>
          <w:spacing w:val="29"/>
          <w:sz w:val="14"/>
        </w:rPr>
        <w:t> </w:t>
      </w:r>
      <w:r>
        <w:rPr>
          <w:sz w:val="14"/>
        </w:rPr>
        <w:t>LAN.</w:t>
      </w:r>
      <w:r>
        <w:rPr>
          <w:spacing w:val="32"/>
          <w:sz w:val="14"/>
        </w:rPr>
        <w:t> </w:t>
      </w:r>
      <w:r>
        <w:rPr>
          <w:sz w:val="14"/>
        </w:rPr>
        <w:t>Frågan</w:t>
      </w:r>
      <w:r>
        <w:rPr>
          <w:spacing w:val="30"/>
          <w:sz w:val="14"/>
        </w:rPr>
        <w:t> </w:t>
      </w:r>
      <w:r>
        <w:rPr>
          <w:sz w:val="14"/>
        </w:rPr>
        <w:t>om</w:t>
      </w:r>
      <w:r>
        <w:rPr>
          <w:spacing w:val="29"/>
          <w:sz w:val="14"/>
        </w:rPr>
        <w:t> </w:t>
      </w:r>
      <w:r>
        <w:rPr>
          <w:sz w:val="14"/>
        </w:rPr>
        <w:t>anmälningar</w:t>
      </w:r>
      <w:r>
        <w:rPr>
          <w:spacing w:val="29"/>
          <w:sz w:val="14"/>
        </w:rPr>
        <w:t> </w:t>
      </w:r>
      <w:r>
        <w:rPr>
          <w:sz w:val="14"/>
        </w:rPr>
        <w:t>mot</w:t>
      </w:r>
    </w:p>
    <w:p>
      <w:pPr>
        <w:pStyle w:val="BodyText"/>
        <w:spacing w:line="150" w:lineRule="exact"/>
        <w:ind w:left="1661"/>
      </w:pPr>
      <w:r>
        <w:rPr>
          <w:w w:val="105"/>
        </w:rPr>
        <w:t>lärare</w:t>
      </w:r>
      <w:r>
        <w:rPr>
          <w:spacing w:val="3"/>
          <w:w w:val="105"/>
        </w:rPr>
        <w:t> </w:t>
      </w:r>
      <w:r>
        <w:rPr>
          <w:w w:val="105"/>
        </w:rPr>
        <w:t>har</w:t>
      </w:r>
      <w:r>
        <w:rPr>
          <w:spacing w:val="3"/>
          <w:w w:val="105"/>
        </w:rPr>
        <w:t> </w:t>
      </w:r>
      <w:r>
        <w:rPr>
          <w:w w:val="105"/>
        </w:rPr>
        <w:t>funnits</w:t>
      </w:r>
      <w:r>
        <w:rPr>
          <w:spacing w:val="4"/>
          <w:w w:val="105"/>
        </w:rPr>
        <w:t> </w:t>
      </w:r>
      <w:r>
        <w:rPr>
          <w:w w:val="105"/>
        </w:rPr>
        <w:t>på</w:t>
      </w:r>
      <w:r>
        <w:rPr>
          <w:spacing w:val="3"/>
          <w:w w:val="105"/>
        </w:rPr>
        <w:t> </w:t>
      </w:r>
      <w:r>
        <w:rPr>
          <w:w w:val="105"/>
        </w:rPr>
        <w:t>dagordningen</w:t>
      </w:r>
      <w:r>
        <w:rPr>
          <w:spacing w:val="5"/>
          <w:w w:val="105"/>
        </w:rPr>
        <w:t> </w:t>
      </w:r>
      <w:r>
        <w:rPr>
          <w:w w:val="105"/>
        </w:rPr>
        <w:t>för</w:t>
      </w:r>
      <w:r>
        <w:rPr>
          <w:spacing w:val="3"/>
          <w:w w:val="105"/>
        </w:rPr>
        <w:t> </w:t>
      </w:r>
      <w:r>
        <w:rPr>
          <w:w w:val="105"/>
        </w:rPr>
        <w:t>myndighetsdialogen</w:t>
      </w:r>
      <w:r>
        <w:rPr>
          <w:spacing w:val="4"/>
          <w:w w:val="105"/>
        </w:rPr>
        <w:t> </w:t>
      </w:r>
      <w:r>
        <w:rPr>
          <w:w w:val="105"/>
        </w:rPr>
        <w:t>en</w:t>
      </w:r>
      <w:r>
        <w:rPr>
          <w:spacing w:val="3"/>
          <w:w w:val="105"/>
        </w:rPr>
        <w:t> </w:t>
      </w:r>
      <w:r>
        <w:rPr>
          <w:w w:val="105"/>
        </w:rPr>
        <w:t>gång</w:t>
      </w:r>
      <w:r>
        <w:rPr>
          <w:spacing w:val="4"/>
          <w:w w:val="105"/>
        </w:rPr>
        <w:t> </w:t>
      </w:r>
      <w:r>
        <w:rPr>
          <w:w w:val="105"/>
        </w:rPr>
        <w:t>under</w:t>
      </w:r>
      <w:r>
        <w:rPr>
          <w:spacing w:val="3"/>
          <w:w w:val="105"/>
        </w:rPr>
        <w:t> </w:t>
      </w:r>
      <w:r>
        <w:rPr>
          <w:w w:val="105"/>
        </w:rPr>
        <w:t>de</w:t>
      </w:r>
      <w:r>
        <w:rPr>
          <w:spacing w:val="2"/>
          <w:w w:val="105"/>
        </w:rPr>
        <w:t> </w:t>
      </w:r>
      <w:r>
        <w:rPr>
          <w:w w:val="105"/>
        </w:rPr>
        <w:t>13</w:t>
      </w:r>
      <w:r>
        <w:rPr>
          <w:spacing w:val="4"/>
          <w:w w:val="105"/>
        </w:rPr>
        <w:t> </w:t>
      </w:r>
      <w:r>
        <w:rPr>
          <w:spacing w:val="-5"/>
          <w:w w:val="105"/>
        </w:rPr>
        <w:t>år</w:t>
      </w:r>
    </w:p>
    <w:p>
      <w:pPr>
        <w:pStyle w:val="BodyText"/>
        <w:spacing w:before="42"/>
        <w:ind w:left="1660"/>
        <w:rPr>
          <w:position w:val="3"/>
          <w:sz w:val="9"/>
        </w:rPr>
      </w:pPr>
      <w:r>
        <w:rPr>
          <w:w w:val="105"/>
        </w:rPr>
        <w:t>som</w:t>
      </w:r>
      <w:r>
        <w:rPr>
          <w:spacing w:val="1"/>
          <w:w w:val="105"/>
        </w:rPr>
        <w:t> </w:t>
      </w:r>
      <w:r>
        <w:rPr>
          <w:w w:val="105"/>
        </w:rPr>
        <w:t>gått</w:t>
      </w:r>
      <w:r>
        <w:rPr>
          <w:spacing w:val="1"/>
          <w:w w:val="105"/>
        </w:rPr>
        <w:t> </w:t>
      </w:r>
      <w:r>
        <w:rPr>
          <w:w w:val="105"/>
        </w:rPr>
        <w:t>sedan</w:t>
      </w:r>
      <w:r>
        <w:rPr>
          <w:spacing w:val="2"/>
          <w:w w:val="105"/>
        </w:rPr>
        <w:t> </w:t>
      </w:r>
      <w:r>
        <w:rPr>
          <w:w w:val="105"/>
        </w:rPr>
        <w:t>systemet</w:t>
      </w:r>
      <w:r>
        <w:rPr>
          <w:spacing w:val="1"/>
          <w:w w:val="105"/>
        </w:rPr>
        <w:t> </w:t>
      </w:r>
      <w:r>
        <w:rPr>
          <w:spacing w:val="-2"/>
          <w:w w:val="105"/>
        </w:rPr>
        <w:t>infördes.</w:t>
      </w:r>
      <w:r>
        <w:rPr>
          <w:spacing w:val="-2"/>
          <w:w w:val="105"/>
          <w:position w:val="3"/>
          <w:sz w:val="9"/>
        </w:rPr>
        <w:t>140</w:t>
      </w:r>
    </w:p>
    <w:p>
      <w:pPr>
        <w:pStyle w:val="BodyText"/>
        <w:spacing w:line="302" w:lineRule="auto" w:before="143"/>
        <w:ind w:left="1661" w:right="1177"/>
      </w:pPr>
      <w:r>
        <w:rPr>
          <w:w w:val="105"/>
        </w:rPr>
        <w:t>Skolinspektionens årsredovisningar innehåller en sparsam redovisning av</w:t>
      </w:r>
      <w:r>
        <w:rPr>
          <w:spacing w:val="40"/>
          <w:w w:val="105"/>
        </w:rPr>
        <w:t> </w:t>
      </w:r>
      <w:r>
        <w:rPr>
          <w:w w:val="105"/>
        </w:rPr>
        <w:t>myndighetens arbete med LAN-anmälningar. Skolinspektionen redogör för antalet</w:t>
      </w:r>
      <w:r>
        <w:rPr>
          <w:spacing w:val="40"/>
          <w:w w:val="105"/>
        </w:rPr>
        <w:t> </w:t>
      </w:r>
      <w:r>
        <w:rPr>
          <w:w w:val="105"/>
        </w:rPr>
        <w:t>registrerade anmälningar mot lärare och förskolelärare samt antalet beslut som avser</w:t>
      </w:r>
      <w:r>
        <w:rPr>
          <w:spacing w:val="40"/>
          <w:w w:val="105"/>
        </w:rPr>
        <w:t> </w:t>
      </w:r>
      <w:r>
        <w:rPr>
          <w:w w:val="105"/>
        </w:rPr>
        <w:t>anmälningar till LAN, avslut utan åtgärd respektive avskrivning. Myndigheten har</w:t>
      </w:r>
      <w:r>
        <w:rPr>
          <w:spacing w:val="40"/>
          <w:w w:val="105"/>
        </w:rPr>
        <w:t> </w:t>
      </w:r>
      <w:r>
        <w:rPr>
          <w:w w:val="105"/>
        </w:rPr>
        <w:t>däremot aldrig redogjort för handläggningstider för anmälningsärenden, grunder för</w:t>
      </w:r>
      <w:r>
        <w:rPr>
          <w:spacing w:val="40"/>
          <w:w w:val="105"/>
        </w:rPr>
        <w:t> </w:t>
      </w:r>
      <w:r>
        <w:rPr>
          <w:w w:val="105"/>
        </w:rPr>
        <w:t>anmälningarna</w:t>
      </w:r>
      <w:r>
        <w:rPr>
          <w:spacing w:val="-3"/>
          <w:w w:val="105"/>
        </w:rPr>
        <w:t> </w:t>
      </w:r>
      <w:r>
        <w:rPr>
          <w:w w:val="105"/>
        </w:rPr>
        <w:t>till</w:t>
      </w:r>
      <w:r>
        <w:rPr>
          <w:spacing w:val="-3"/>
          <w:w w:val="105"/>
        </w:rPr>
        <w:t> </w:t>
      </w:r>
      <w:r>
        <w:rPr>
          <w:w w:val="105"/>
        </w:rPr>
        <w:t>LAN</w:t>
      </w:r>
      <w:r>
        <w:rPr>
          <w:spacing w:val="-2"/>
          <w:w w:val="105"/>
        </w:rPr>
        <w:t> </w:t>
      </w:r>
      <w:r>
        <w:rPr>
          <w:w w:val="105"/>
        </w:rPr>
        <w:t>eller</w:t>
      </w:r>
      <w:r>
        <w:rPr>
          <w:spacing w:val="-4"/>
          <w:w w:val="105"/>
        </w:rPr>
        <w:t> </w:t>
      </w:r>
      <w:r>
        <w:rPr>
          <w:w w:val="105"/>
        </w:rPr>
        <w:t>eventuella</w:t>
      </w:r>
      <w:r>
        <w:rPr>
          <w:spacing w:val="-2"/>
          <w:w w:val="105"/>
        </w:rPr>
        <w:t> </w:t>
      </w:r>
      <w:r>
        <w:rPr>
          <w:w w:val="105"/>
        </w:rPr>
        <w:t>utmaningar</w:t>
      </w:r>
      <w:r>
        <w:rPr>
          <w:spacing w:val="-3"/>
          <w:w w:val="105"/>
        </w:rPr>
        <w:t> </w:t>
      </w:r>
      <w:r>
        <w:rPr>
          <w:w w:val="105"/>
        </w:rPr>
        <w:t>i</w:t>
      </w:r>
      <w:r>
        <w:rPr>
          <w:spacing w:val="-3"/>
          <w:w w:val="105"/>
        </w:rPr>
        <w:t> </w:t>
      </w:r>
      <w:r>
        <w:rPr>
          <w:w w:val="105"/>
        </w:rPr>
        <w:t>arbetet</w:t>
      </w:r>
      <w:r>
        <w:rPr>
          <w:spacing w:val="-3"/>
          <w:w w:val="105"/>
        </w:rPr>
        <w:t> </w:t>
      </w:r>
      <w:r>
        <w:rPr>
          <w:w w:val="105"/>
        </w:rPr>
        <w:t>med</w:t>
      </w:r>
      <w:r>
        <w:rPr>
          <w:spacing w:val="-3"/>
          <w:w w:val="105"/>
        </w:rPr>
        <w:t> </w:t>
      </w:r>
      <w:r>
        <w:rPr>
          <w:w w:val="105"/>
        </w:rPr>
        <w:t>LAN-anmälningar,</w:t>
      </w:r>
      <w:r>
        <w:rPr>
          <w:spacing w:val="40"/>
          <w:w w:val="105"/>
        </w:rPr>
        <w:t> </w:t>
      </w:r>
      <w:r>
        <w:rPr>
          <w:w w:val="105"/>
        </w:rPr>
        <w:t>vilket borde vara en relevant information om verksamheten.</w:t>
      </w:r>
    </w:p>
    <w:p>
      <w:pPr>
        <w:pStyle w:val="Heading4"/>
        <w:numPr>
          <w:ilvl w:val="1"/>
          <w:numId w:val="7"/>
        </w:numPr>
        <w:tabs>
          <w:tab w:pos="1659" w:val="left" w:leader="none"/>
        </w:tabs>
        <w:spacing w:line="240" w:lineRule="auto" w:before="151" w:after="0"/>
        <w:ind w:left="1659" w:right="0" w:hanging="452"/>
        <w:jc w:val="left"/>
      </w:pPr>
      <w:bookmarkStart w:name="_TOC_250014" w:id="26"/>
      <w:r>
        <w:rPr/>
        <w:t>Ingen</w:t>
      </w:r>
      <w:r>
        <w:rPr>
          <w:spacing w:val="-14"/>
        </w:rPr>
        <w:t> </w:t>
      </w:r>
      <w:r>
        <w:rPr/>
        <w:t>utvärdering</w:t>
      </w:r>
      <w:r>
        <w:rPr>
          <w:spacing w:val="-14"/>
        </w:rPr>
        <w:t> </w:t>
      </w:r>
      <w:r>
        <w:rPr/>
        <w:t>eller</w:t>
      </w:r>
      <w:r>
        <w:rPr>
          <w:spacing w:val="-13"/>
        </w:rPr>
        <w:t> </w:t>
      </w:r>
      <w:r>
        <w:rPr/>
        <w:t>uppföljning</w:t>
      </w:r>
      <w:r>
        <w:rPr>
          <w:spacing w:val="-14"/>
        </w:rPr>
        <w:t> </w:t>
      </w:r>
      <w:r>
        <w:rPr/>
        <w:t>på</w:t>
      </w:r>
      <w:r>
        <w:rPr>
          <w:spacing w:val="-13"/>
        </w:rPr>
        <w:t> </w:t>
      </w:r>
      <w:bookmarkEnd w:id="26"/>
      <w:r>
        <w:rPr>
          <w:spacing w:val="-2"/>
        </w:rPr>
        <w:t>systemnivå</w:t>
      </w:r>
    </w:p>
    <w:p>
      <w:pPr>
        <w:pStyle w:val="BodyText"/>
        <w:spacing w:line="302" w:lineRule="auto" w:before="99"/>
        <w:ind w:left="1661" w:right="1285"/>
        <w:jc w:val="both"/>
      </w:pPr>
      <w:r>
        <w:rPr>
          <w:w w:val="105"/>
        </w:rPr>
        <w:t>Granskningen visar att regeringen har följt upp några delar av legitimationssystemet</w:t>
      </w:r>
      <w:r>
        <w:rPr>
          <w:spacing w:val="40"/>
          <w:w w:val="105"/>
        </w:rPr>
        <w:t> </w:t>
      </w:r>
      <w:r>
        <w:rPr>
          <w:w w:val="105"/>
        </w:rPr>
        <w:t>men att det inte finns någon sammantagen bild av i vilken utsträckning regeringens</w:t>
      </w:r>
      <w:r>
        <w:rPr>
          <w:spacing w:val="40"/>
          <w:w w:val="105"/>
        </w:rPr>
        <w:t> </w:t>
      </w:r>
      <w:r>
        <w:rPr>
          <w:w w:val="105"/>
        </w:rPr>
        <w:t>ambitioner med reformen har realiserats, eller hur systemet fungerar i sin helhet.</w:t>
      </w:r>
    </w:p>
    <w:p>
      <w:pPr>
        <w:pStyle w:val="Heading5"/>
        <w:numPr>
          <w:ilvl w:val="2"/>
          <w:numId w:val="7"/>
        </w:numPr>
        <w:tabs>
          <w:tab w:pos="1659" w:val="left" w:leader="none"/>
        </w:tabs>
        <w:spacing w:line="240" w:lineRule="auto" w:before="153" w:after="0"/>
        <w:ind w:left="1659" w:right="0" w:hanging="452"/>
        <w:jc w:val="left"/>
      </w:pPr>
      <w:r>
        <w:rPr>
          <w:spacing w:val="-2"/>
        </w:rPr>
        <w:t>Reformen</w:t>
      </w:r>
      <w:r>
        <w:rPr>
          <w:spacing w:val="-8"/>
        </w:rPr>
        <w:t> </w:t>
      </w:r>
      <w:r>
        <w:rPr>
          <w:spacing w:val="-2"/>
        </w:rPr>
        <w:t>har</w:t>
      </w:r>
      <w:r>
        <w:rPr>
          <w:spacing w:val="-7"/>
        </w:rPr>
        <w:t> </w:t>
      </w:r>
      <w:r>
        <w:rPr>
          <w:spacing w:val="-2"/>
        </w:rPr>
        <w:t>inte</w:t>
      </w:r>
      <w:r>
        <w:rPr>
          <w:spacing w:val="-8"/>
        </w:rPr>
        <w:t> </w:t>
      </w:r>
      <w:r>
        <w:rPr>
          <w:spacing w:val="-2"/>
        </w:rPr>
        <w:t>utvärderats</w:t>
      </w:r>
    </w:p>
    <w:p>
      <w:pPr>
        <w:pStyle w:val="BodyText"/>
        <w:spacing w:line="302" w:lineRule="auto" w:before="82"/>
        <w:ind w:left="1661" w:right="1135"/>
      </w:pPr>
      <w:r>
        <w:rPr>
          <w:w w:val="105"/>
        </w:rPr>
        <w:t>Sedan</w:t>
      </w:r>
      <w:r>
        <w:rPr>
          <w:spacing w:val="-1"/>
          <w:w w:val="105"/>
        </w:rPr>
        <w:t> </w:t>
      </w:r>
      <w:r>
        <w:rPr>
          <w:w w:val="105"/>
        </w:rPr>
        <w:t>lärarlegitimationssystemet</w:t>
      </w:r>
      <w:r>
        <w:rPr>
          <w:spacing w:val="-1"/>
          <w:w w:val="105"/>
        </w:rPr>
        <w:t> </w:t>
      </w:r>
      <w:r>
        <w:rPr>
          <w:w w:val="105"/>
        </w:rPr>
        <w:t>trädde</w:t>
      </w:r>
      <w:r>
        <w:rPr>
          <w:spacing w:val="-2"/>
          <w:w w:val="105"/>
        </w:rPr>
        <w:t> </w:t>
      </w:r>
      <w:r>
        <w:rPr>
          <w:w w:val="105"/>
        </w:rPr>
        <w:t>i</w:t>
      </w:r>
      <w:r>
        <w:rPr>
          <w:spacing w:val="-1"/>
          <w:w w:val="105"/>
        </w:rPr>
        <w:t> </w:t>
      </w:r>
      <w:r>
        <w:rPr>
          <w:w w:val="105"/>
        </w:rPr>
        <w:t>kraft</w:t>
      </w:r>
      <w:r>
        <w:rPr>
          <w:spacing w:val="-1"/>
          <w:w w:val="105"/>
        </w:rPr>
        <w:t> </w:t>
      </w:r>
      <w:r>
        <w:rPr>
          <w:w w:val="105"/>
        </w:rPr>
        <w:t>har</w:t>
      </w:r>
      <w:r>
        <w:rPr>
          <w:spacing w:val="-1"/>
          <w:w w:val="105"/>
        </w:rPr>
        <w:t> </w:t>
      </w:r>
      <w:r>
        <w:rPr>
          <w:w w:val="105"/>
        </w:rPr>
        <w:t>ingen</w:t>
      </w:r>
      <w:r>
        <w:rPr>
          <w:spacing w:val="-2"/>
          <w:w w:val="105"/>
        </w:rPr>
        <w:t> </w:t>
      </w:r>
      <w:r>
        <w:rPr>
          <w:w w:val="105"/>
        </w:rPr>
        <w:t>övergripande</w:t>
      </w:r>
      <w:r>
        <w:rPr>
          <w:spacing w:val="-1"/>
          <w:w w:val="105"/>
        </w:rPr>
        <w:t> </w:t>
      </w:r>
      <w:r>
        <w:rPr>
          <w:w w:val="105"/>
        </w:rPr>
        <w:t>utvärdering</w:t>
      </w:r>
      <w:r>
        <w:rPr>
          <w:spacing w:val="-1"/>
          <w:w w:val="105"/>
        </w:rPr>
        <w:t> </w:t>
      </w:r>
      <w:r>
        <w:rPr>
          <w:w w:val="105"/>
        </w:rPr>
        <w:t>av</w:t>
      </w:r>
      <w:r>
        <w:rPr>
          <w:spacing w:val="40"/>
          <w:w w:val="105"/>
        </w:rPr>
        <w:t> </w:t>
      </w:r>
      <w:r>
        <w:rPr>
          <w:w w:val="105"/>
        </w:rPr>
        <w:t>reformen gjorts.</w:t>
      </w:r>
      <w:r>
        <w:rPr>
          <w:w w:val="105"/>
          <w:position w:val="3"/>
          <w:sz w:val="9"/>
        </w:rPr>
        <w:t>141</w:t>
      </w:r>
      <w:r>
        <w:rPr>
          <w:spacing w:val="25"/>
          <w:w w:val="105"/>
          <w:position w:val="3"/>
          <w:sz w:val="9"/>
        </w:rPr>
        <w:t> </w:t>
      </w:r>
      <w:r>
        <w:rPr>
          <w:w w:val="105"/>
        </w:rPr>
        <w:t>Ändå angav regeringen inför reformen att den avsåg att</w:t>
      </w:r>
    </w:p>
    <w:p>
      <w:pPr>
        <w:pStyle w:val="BodyText"/>
        <w:spacing w:line="302" w:lineRule="auto"/>
        <w:ind w:left="1660" w:right="1177"/>
        <w:rPr>
          <w:position w:val="3"/>
          <w:sz w:val="9"/>
        </w:rPr>
      </w:pPr>
      <w:r>
        <w:rPr>
          <w:w w:val="105"/>
        </w:rPr>
        <w:t>”i samarbete med bland annat Skolverket, Skolinspektionen och Sveriges Kommuner</w:t>
      </w:r>
      <w:r>
        <w:rPr>
          <w:spacing w:val="40"/>
          <w:w w:val="105"/>
        </w:rPr>
        <w:t> </w:t>
      </w:r>
      <w:r>
        <w:rPr>
          <w:w w:val="105"/>
        </w:rPr>
        <w:t>och Landsting följa och analysera utvecklingen av legitimationssystemet och de</w:t>
      </w:r>
      <w:r>
        <w:rPr>
          <w:spacing w:val="40"/>
          <w:w w:val="105"/>
        </w:rPr>
        <w:t> </w:t>
      </w:r>
      <w:r>
        <w:rPr>
          <w:w w:val="105"/>
        </w:rPr>
        <w:t>ekonomiska konsekvenserna</w:t>
      </w:r>
      <w:r>
        <w:rPr>
          <w:spacing w:val="-1"/>
          <w:w w:val="105"/>
        </w:rPr>
        <w:t> </w:t>
      </w:r>
      <w:r>
        <w:rPr>
          <w:w w:val="105"/>
        </w:rPr>
        <w:t>av</w:t>
      </w:r>
      <w:r>
        <w:rPr>
          <w:spacing w:val="-1"/>
          <w:w w:val="105"/>
        </w:rPr>
        <w:t> </w:t>
      </w:r>
      <w:r>
        <w:rPr>
          <w:w w:val="105"/>
        </w:rPr>
        <w:t>reformen”.</w:t>
      </w:r>
      <w:r>
        <w:rPr>
          <w:w w:val="105"/>
          <w:position w:val="3"/>
          <w:sz w:val="9"/>
        </w:rPr>
        <w:t>142</w:t>
      </w:r>
      <w:r>
        <w:rPr>
          <w:spacing w:val="11"/>
          <w:w w:val="105"/>
          <w:position w:val="3"/>
          <w:sz w:val="9"/>
        </w:rPr>
        <w:t> </w:t>
      </w:r>
      <w:r>
        <w:rPr>
          <w:w w:val="105"/>
        </w:rPr>
        <w:t>Även</w:t>
      </w:r>
      <w:r>
        <w:rPr>
          <w:spacing w:val="-1"/>
          <w:w w:val="105"/>
        </w:rPr>
        <w:t> </w:t>
      </w:r>
      <w:r>
        <w:rPr>
          <w:w w:val="105"/>
        </w:rPr>
        <w:t>i</w:t>
      </w:r>
      <w:r>
        <w:rPr>
          <w:spacing w:val="-1"/>
          <w:w w:val="105"/>
        </w:rPr>
        <w:t> </w:t>
      </w:r>
      <w:r>
        <w:rPr>
          <w:w w:val="105"/>
        </w:rPr>
        <w:t>förarbeten</w:t>
      </w:r>
      <w:r>
        <w:rPr>
          <w:spacing w:val="-2"/>
          <w:w w:val="105"/>
        </w:rPr>
        <w:t> </w:t>
      </w:r>
      <w:r>
        <w:rPr>
          <w:w w:val="105"/>
        </w:rPr>
        <w:t>till</w:t>
      </w:r>
      <w:r>
        <w:rPr>
          <w:spacing w:val="-1"/>
          <w:w w:val="105"/>
        </w:rPr>
        <w:t> </w:t>
      </w:r>
      <w:r>
        <w:rPr>
          <w:w w:val="105"/>
        </w:rPr>
        <w:t>reformen</w:t>
      </w:r>
      <w:r>
        <w:rPr>
          <w:spacing w:val="-2"/>
          <w:w w:val="105"/>
        </w:rPr>
        <w:t> </w:t>
      </w:r>
      <w:r>
        <w:rPr>
          <w:w w:val="105"/>
        </w:rPr>
        <w:t>lyftes</w:t>
      </w:r>
      <w:r>
        <w:rPr>
          <w:spacing w:val="-1"/>
          <w:w w:val="105"/>
        </w:rPr>
        <w:t> </w:t>
      </w:r>
      <w:r>
        <w:rPr>
          <w:w w:val="105"/>
        </w:rPr>
        <w:t>att</w:t>
      </w:r>
      <w:r>
        <w:rPr>
          <w:spacing w:val="40"/>
          <w:w w:val="105"/>
        </w:rPr>
        <w:t> </w:t>
      </w:r>
      <w:r>
        <w:rPr>
          <w:w w:val="105"/>
        </w:rPr>
        <w:t>det är angeläget att följa upp och utvärdera vilka effekter reformen får på olika nivåer,</w:t>
      </w:r>
      <w:r>
        <w:rPr>
          <w:spacing w:val="40"/>
          <w:w w:val="105"/>
        </w:rPr>
        <w:t> </w:t>
      </w:r>
      <w:r>
        <w:rPr>
          <w:w w:val="105"/>
        </w:rPr>
        <w:t>och att det kan finnas anledning att göra både löpande</w:t>
      </w:r>
      <w:r>
        <w:rPr>
          <w:spacing w:val="-1"/>
          <w:w w:val="105"/>
        </w:rPr>
        <w:t> </w:t>
      </w:r>
      <w:r>
        <w:rPr>
          <w:w w:val="105"/>
        </w:rPr>
        <w:t>uppföljningar som bör bedrivas</w:t>
      </w:r>
      <w:r>
        <w:rPr>
          <w:spacing w:val="40"/>
          <w:w w:val="105"/>
        </w:rPr>
        <w:t> </w:t>
      </w:r>
      <w:r>
        <w:rPr>
          <w:w w:val="105"/>
        </w:rPr>
        <w:t>inom ramen för systemen och mer djupgående utvärderingar av själva reformen.</w:t>
      </w:r>
      <w:r>
        <w:rPr>
          <w:w w:val="105"/>
          <w:position w:val="3"/>
          <w:sz w:val="9"/>
        </w:rPr>
        <w:t>143</w:t>
      </w:r>
      <w:r>
        <w:rPr>
          <w:spacing w:val="14"/>
          <w:w w:val="105"/>
          <w:position w:val="3"/>
          <w:sz w:val="9"/>
        </w:rPr>
        <w:t> </w:t>
      </w:r>
      <w:r>
        <w:rPr>
          <w:w w:val="105"/>
        </w:rPr>
        <w:t>På</w:t>
      </w:r>
      <w:r>
        <w:rPr>
          <w:spacing w:val="40"/>
          <w:w w:val="105"/>
        </w:rPr>
        <w:t> </w:t>
      </w:r>
      <w:r>
        <w:rPr>
          <w:w w:val="105"/>
        </w:rPr>
        <w:t>senare år har även den statliga utredningen om statens ansvar för skolan lyft behovet</w:t>
      </w:r>
      <w:r>
        <w:rPr>
          <w:spacing w:val="40"/>
          <w:w w:val="105"/>
        </w:rPr>
        <w:t> </w:t>
      </w:r>
      <w:r>
        <w:rPr>
          <w:w w:val="105"/>
        </w:rPr>
        <w:t>av att utvärdera lärarlegitimationen i relation till reformens syften.</w:t>
      </w:r>
      <w:r>
        <w:rPr>
          <w:w w:val="105"/>
          <w:position w:val="3"/>
          <w:sz w:val="9"/>
        </w:rPr>
        <w:t>144</w:t>
      </w:r>
    </w:p>
    <w:p>
      <w:pPr>
        <w:pStyle w:val="Heading5"/>
        <w:numPr>
          <w:ilvl w:val="2"/>
          <w:numId w:val="7"/>
        </w:numPr>
        <w:tabs>
          <w:tab w:pos="1659" w:val="left" w:leader="none"/>
        </w:tabs>
        <w:spacing w:line="240" w:lineRule="auto" w:before="151" w:after="0"/>
        <w:ind w:left="1659" w:right="0" w:hanging="452"/>
        <w:jc w:val="left"/>
      </w:pPr>
      <w:r>
        <w:rPr/>
        <w:t>Delar</w:t>
      </w:r>
      <w:r>
        <w:rPr>
          <w:spacing w:val="-7"/>
        </w:rPr>
        <w:t> </w:t>
      </w:r>
      <w:r>
        <w:rPr/>
        <w:t>av</w:t>
      </w:r>
      <w:r>
        <w:rPr>
          <w:spacing w:val="-7"/>
        </w:rPr>
        <w:t> </w:t>
      </w:r>
      <w:r>
        <w:rPr/>
        <w:t>systemet</w:t>
      </w:r>
      <w:r>
        <w:rPr>
          <w:spacing w:val="-7"/>
        </w:rPr>
        <w:t> </w:t>
      </w:r>
      <w:r>
        <w:rPr/>
        <w:t>har</w:t>
      </w:r>
      <w:r>
        <w:rPr>
          <w:spacing w:val="-6"/>
        </w:rPr>
        <w:t> </w:t>
      </w:r>
      <w:r>
        <w:rPr/>
        <w:t>följts</w:t>
      </w:r>
      <w:r>
        <w:rPr>
          <w:spacing w:val="-8"/>
        </w:rPr>
        <w:t> </w:t>
      </w:r>
      <w:r>
        <w:rPr>
          <w:spacing w:val="-5"/>
        </w:rPr>
        <w:t>upp</w:t>
      </w:r>
    </w:p>
    <w:p>
      <w:pPr>
        <w:pStyle w:val="BodyText"/>
        <w:spacing w:line="302" w:lineRule="auto" w:before="83"/>
        <w:ind w:left="1660" w:right="1135"/>
      </w:pPr>
      <w:r>
        <w:rPr>
          <w:w w:val="105"/>
        </w:rPr>
        <w:t>Regeringar har genom regeringsuppdrag till olika myndigheter skaffat sig kunskap om</w:t>
      </w:r>
      <w:r>
        <w:rPr>
          <w:spacing w:val="40"/>
          <w:w w:val="105"/>
        </w:rPr>
        <w:t> </w:t>
      </w:r>
      <w:r>
        <w:rPr>
          <w:w w:val="105"/>
        </w:rPr>
        <w:t>vissa</w:t>
      </w:r>
      <w:r>
        <w:rPr>
          <w:spacing w:val="-5"/>
          <w:w w:val="105"/>
        </w:rPr>
        <w:t> </w:t>
      </w:r>
      <w:r>
        <w:rPr>
          <w:w w:val="105"/>
        </w:rPr>
        <w:t>delar</w:t>
      </w:r>
      <w:r>
        <w:rPr>
          <w:spacing w:val="-5"/>
          <w:w w:val="105"/>
        </w:rPr>
        <w:t> </w:t>
      </w:r>
      <w:r>
        <w:rPr>
          <w:w w:val="105"/>
        </w:rPr>
        <w:t>av</w:t>
      </w:r>
      <w:r>
        <w:rPr>
          <w:spacing w:val="-5"/>
          <w:w w:val="105"/>
        </w:rPr>
        <w:t> </w:t>
      </w:r>
      <w:r>
        <w:rPr>
          <w:w w:val="105"/>
        </w:rPr>
        <w:t>legitimationssystemet.</w:t>
      </w:r>
      <w:r>
        <w:rPr>
          <w:spacing w:val="-4"/>
          <w:w w:val="105"/>
        </w:rPr>
        <w:t> </w:t>
      </w:r>
      <w:r>
        <w:rPr>
          <w:w w:val="105"/>
        </w:rPr>
        <w:t>Exempelvis</w:t>
      </w:r>
      <w:r>
        <w:rPr>
          <w:spacing w:val="-5"/>
          <w:w w:val="105"/>
        </w:rPr>
        <w:t> </w:t>
      </w:r>
      <w:r>
        <w:rPr>
          <w:w w:val="105"/>
        </w:rPr>
        <w:t>fick</w:t>
      </w:r>
      <w:r>
        <w:rPr>
          <w:spacing w:val="-5"/>
          <w:w w:val="105"/>
        </w:rPr>
        <w:t> </w:t>
      </w:r>
      <w:r>
        <w:rPr>
          <w:w w:val="105"/>
        </w:rPr>
        <w:t>Skolinspektionen</w:t>
      </w:r>
      <w:r>
        <w:rPr>
          <w:spacing w:val="-4"/>
          <w:w w:val="105"/>
        </w:rPr>
        <w:t> </w:t>
      </w:r>
      <w:r>
        <w:rPr>
          <w:w w:val="105"/>
        </w:rPr>
        <w:t>2014</w:t>
      </w:r>
      <w:r>
        <w:rPr>
          <w:spacing w:val="-5"/>
          <w:w w:val="105"/>
        </w:rPr>
        <w:t> </w:t>
      </w:r>
      <w:r>
        <w:rPr>
          <w:w w:val="105"/>
        </w:rPr>
        <w:t>i</w:t>
      </w:r>
      <w:r>
        <w:rPr>
          <w:spacing w:val="-6"/>
          <w:w w:val="105"/>
        </w:rPr>
        <w:t> </w:t>
      </w:r>
      <w:r>
        <w:rPr>
          <w:w w:val="105"/>
        </w:rPr>
        <w:t>uppdrag</w:t>
      </w:r>
      <w:r>
        <w:rPr>
          <w:spacing w:val="40"/>
          <w:w w:val="105"/>
        </w:rPr>
        <w:t> </w:t>
      </w:r>
      <w:r>
        <w:rPr>
          <w:w w:val="105"/>
        </w:rPr>
        <w:t>att granska hur huvudmännen tillhandahåller den introduktionsperiod som de är</w:t>
      </w:r>
      <w:r>
        <w:rPr>
          <w:spacing w:val="40"/>
          <w:w w:val="105"/>
        </w:rPr>
        <w:t> </w:t>
      </w:r>
      <w:r>
        <w:rPr>
          <w:w w:val="105"/>
        </w:rPr>
        <w:t>skyldiga att ge lärare och förskollärare under det första året i yrket.</w:t>
      </w:r>
      <w:r>
        <w:rPr>
          <w:w w:val="105"/>
          <w:position w:val="3"/>
          <w:sz w:val="9"/>
        </w:rPr>
        <w:t>145</w:t>
      </w:r>
      <w:r>
        <w:rPr>
          <w:spacing w:val="19"/>
          <w:w w:val="105"/>
          <w:position w:val="3"/>
          <w:sz w:val="9"/>
        </w:rPr>
        <w:t> </w:t>
      </w:r>
      <w:r>
        <w:rPr>
          <w:w w:val="105"/>
        </w:rPr>
        <w:t>I rapporten</w:t>
      </w:r>
      <w:r>
        <w:rPr>
          <w:spacing w:val="40"/>
          <w:w w:val="105"/>
        </w:rPr>
        <w:t> </w:t>
      </w:r>
      <w:r>
        <w:rPr>
          <w:w w:val="105"/>
        </w:rPr>
        <w:t>konstaterade Skolinspektionen att introduktionsperioden i huvudsak fungerade väl,</w:t>
      </w:r>
    </w:p>
    <w:p>
      <w:pPr>
        <w:pStyle w:val="BodyText"/>
        <w:spacing w:before="8"/>
      </w:pPr>
      <w:r>
        <w:rPr/>
        <mc:AlternateContent>
          <mc:Choice Requires="wps">
            <w:drawing>
              <wp:anchor distT="0" distB="0" distL="0" distR="0" allowOverlap="1" layoutInCell="1" locked="0" behindDoc="1" simplePos="0" relativeHeight="487624192">
                <wp:simplePos x="0" y="0"/>
                <wp:positionH relativeFrom="page">
                  <wp:posOffset>1504365</wp:posOffset>
                </wp:positionH>
                <wp:positionV relativeFrom="paragraph">
                  <wp:posOffset>122772</wp:posOffset>
                </wp:positionV>
                <wp:extent cx="1169035" cy="4445"/>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9.667145pt;width:92.004pt;height:.345pt;mso-position-horizontal-relative:page;mso-position-vertical-relative:paragraph;z-index:-15692288;mso-wrap-distance-left:0;mso-wrap-distance-right:0" id="docshape111" filled="true" fillcolor="#000000" stroked="false">
                <v:fill type="solid"/>
                <w10:wrap type="topAndBottom"/>
              </v:rect>
            </w:pict>
          </mc:Fallback>
        </mc:AlternateContent>
      </w:r>
    </w:p>
    <w:p>
      <w:pPr>
        <w:spacing w:before="61"/>
        <w:ind w:left="1661" w:right="0" w:firstLine="0"/>
        <w:jc w:val="left"/>
        <w:rPr>
          <w:sz w:val="11"/>
        </w:rPr>
      </w:pPr>
      <w:r>
        <w:rPr>
          <w:position w:val="3"/>
          <w:sz w:val="7"/>
        </w:rPr>
        <w:t>140</w:t>
      </w:r>
      <w:r>
        <w:rPr>
          <w:spacing w:val="52"/>
          <w:position w:val="3"/>
          <w:sz w:val="7"/>
        </w:rPr>
        <w:t>  </w:t>
      </w:r>
      <w:r>
        <w:rPr>
          <w:sz w:val="11"/>
        </w:rPr>
        <w:t>Utbildningsdepartementets</w:t>
      </w:r>
      <w:r>
        <w:rPr>
          <w:spacing w:val="8"/>
          <w:sz w:val="11"/>
        </w:rPr>
        <w:t> </w:t>
      </w:r>
      <w:r>
        <w:rPr>
          <w:sz w:val="11"/>
        </w:rPr>
        <w:t>svar</w:t>
      </w:r>
      <w:r>
        <w:rPr>
          <w:spacing w:val="7"/>
          <w:sz w:val="11"/>
        </w:rPr>
        <w:t> </w:t>
      </w:r>
      <w:r>
        <w:rPr>
          <w:sz w:val="11"/>
        </w:rPr>
        <w:t>på</w:t>
      </w:r>
      <w:r>
        <w:rPr>
          <w:spacing w:val="6"/>
          <w:sz w:val="11"/>
        </w:rPr>
        <w:t> </w:t>
      </w:r>
      <w:r>
        <w:rPr>
          <w:sz w:val="11"/>
        </w:rPr>
        <w:t>Riksrevisionens</w:t>
      </w:r>
      <w:r>
        <w:rPr>
          <w:spacing w:val="6"/>
          <w:sz w:val="11"/>
        </w:rPr>
        <w:t> </w:t>
      </w:r>
      <w:r>
        <w:rPr>
          <w:sz w:val="11"/>
        </w:rPr>
        <w:t>tilläggsfrågor,</w:t>
      </w:r>
      <w:r>
        <w:rPr>
          <w:spacing w:val="6"/>
          <w:sz w:val="11"/>
        </w:rPr>
        <w:t> </w:t>
      </w:r>
      <w:r>
        <w:rPr>
          <w:sz w:val="11"/>
        </w:rPr>
        <w:t>2025-01-</w:t>
      </w:r>
      <w:r>
        <w:rPr>
          <w:spacing w:val="-5"/>
          <w:sz w:val="11"/>
        </w:rPr>
        <w:t>17.</w:t>
      </w:r>
    </w:p>
    <w:p>
      <w:pPr>
        <w:spacing w:before="17"/>
        <w:ind w:left="1661" w:right="0" w:firstLine="0"/>
        <w:jc w:val="left"/>
        <w:rPr>
          <w:sz w:val="11"/>
        </w:rPr>
      </w:pPr>
      <w:r>
        <w:rPr>
          <w:position w:val="3"/>
          <w:sz w:val="7"/>
        </w:rPr>
        <w:t>141</w:t>
      </w:r>
      <w:r>
        <w:rPr>
          <w:spacing w:val="36"/>
          <w:position w:val="3"/>
          <w:sz w:val="7"/>
        </w:rPr>
        <w:t>  </w:t>
      </w:r>
      <w:r>
        <w:rPr>
          <w:sz w:val="11"/>
        </w:rPr>
        <w:t>SOU</w:t>
      </w:r>
      <w:r>
        <w:rPr>
          <w:spacing w:val="-1"/>
          <w:sz w:val="11"/>
        </w:rPr>
        <w:t> </w:t>
      </w:r>
      <w:r>
        <w:rPr>
          <w:sz w:val="11"/>
        </w:rPr>
        <w:t>2022:53,</w:t>
      </w:r>
      <w:r>
        <w:rPr>
          <w:spacing w:val="-2"/>
          <w:sz w:val="11"/>
        </w:rPr>
        <w:t> </w:t>
      </w:r>
      <w:r>
        <w:rPr>
          <w:sz w:val="11"/>
        </w:rPr>
        <w:t>s.</w:t>
      </w:r>
      <w:r>
        <w:rPr>
          <w:spacing w:val="-2"/>
          <w:sz w:val="11"/>
        </w:rPr>
        <w:t> </w:t>
      </w:r>
      <w:r>
        <w:rPr>
          <w:spacing w:val="-4"/>
          <w:sz w:val="11"/>
        </w:rPr>
        <w:t>946.</w:t>
      </w:r>
    </w:p>
    <w:p>
      <w:pPr>
        <w:spacing w:before="17"/>
        <w:ind w:left="1661" w:right="0" w:firstLine="0"/>
        <w:jc w:val="left"/>
        <w:rPr>
          <w:sz w:val="11"/>
        </w:rPr>
      </w:pPr>
      <w:r>
        <w:rPr>
          <w:position w:val="3"/>
          <w:sz w:val="7"/>
        </w:rPr>
        <w:t>142</w:t>
      </w:r>
      <w:r>
        <w:rPr>
          <w:spacing w:val="43"/>
          <w:position w:val="3"/>
          <w:sz w:val="7"/>
        </w:rPr>
        <w:t>  </w:t>
      </w:r>
      <w:r>
        <w:rPr>
          <w:sz w:val="11"/>
        </w:rPr>
        <w:t>Prop.</w:t>
      </w:r>
      <w:r>
        <w:rPr>
          <w:spacing w:val="3"/>
          <w:sz w:val="11"/>
        </w:rPr>
        <w:t> </w:t>
      </w:r>
      <w:r>
        <w:rPr>
          <w:sz w:val="11"/>
        </w:rPr>
        <w:t>2010/11:20,</w:t>
      </w:r>
      <w:r>
        <w:rPr>
          <w:spacing w:val="1"/>
          <w:sz w:val="11"/>
        </w:rPr>
        <w:t> </w:t>
      </w:r>
      <w:r>
        <w:rPr>
          <w:sz w:val="11"/>
        </w:rPr>
        <w:t>s.</w:t>
      </w:r>
      <w:r>
        <w:rPr>
          <w:spacing w:val="2"/>
          <w:sz w:val="11"/>
        </w:rPr>
        <w:t> </w:t>
      </w:r>
      <w:r>
        <w:rPr>
          <w:sz w:val="11"/>
        </w:rPr>
        <w:t>81,</w:t>
      </w:r>
      <w:r>
        <w:rPr>
          <w:spacing w:val="2"/>
          <w:sz w:val="11"/>
        </w:rPr>
        <w:t> </w:t>
      </w:r>
      <w:r>
        <w:rPr>
          <w:sz w:val="11"/>
        </w:rPr>
        <w:t>bet.</w:t>
      </w:r>
      <w:r>
        <w:rPr>
          <w:spacing w:val="3"/>
          <w:sz w:val="11"/>
        </w:rPr>
        <w:t> </w:t>
      </w:r>
      <w:r>
        <w:rPr>
          <w:sz w:val="11"/>
        </w:rPr>
        <w:t>2010/11:UbU5,</w:t>
      </w:r>
      <w:r>
        <w:rPr>
          <w:spacing w:val="2"/>
          <w:sz w:val="11"/>
        </w:rPr>
        <w:t> </w:t>
      </w:r>
      <w:r>
        <w:rPr>
          <w:sz w:val="11"/>
        </w:rPr>
        <w:t>rskr.</w:t>
      </w:r>
      <w:r>
        <w:rPr>
          <w:spacing w:val="2"/>
          <w:sz w:val="11"/>
        </w:rPr>
        <w:t> </w:t>
      </w:r>
      <w:r>
        <w:rPr>
          <w:spacing w:val="-2"/>
          <w:sz w:val="11"/>
        </w:rPr>
        <w:t>2010/11:171.</w:t>
      </w:r>
    </w:p>
    <w:p>
      <w:pPr>
        <w:spacing w:before="16"/>
        <w:ind w:left="1661" w:right="0" w:firstLine="0"/>
        <w:jc w:val="left"/>
        <w:rPr>
          <w:sz w:val="11"/>
        </w:rPr>
      </w:pPr>
      <w:r>
        <w:rPr>
          <w:position w:val="3"/>
          <w:sz w:val="7"/>
        </w:rPr>
        <w:t>143</w:t>
      </w:r>
      <w:r>
        <w:rPr>
          <w:spacing w:val="36"/>
          <w:position w:val="3"/>
          <w:sz w:val="7"/>
        </w:rPr>
        <w:t>  </w:t>
      </w:r>
      <w:r>
        <w:rPr>
          <w:sz w:val="11"/>
        </w:rPr>
        <w:t>SOU</w:t>
      </w:r>
      <w:r>
        <w:rPr>
          <w:spacing w:val="-1"/>
          <w:sz w:val="11"/>
        </w:rPr>
        <w:t> </w:t>
      </w:r>
      <w:r>
        <w:rPr>
          <w:sz w:val="11"/>
        </w:rPr>
        <w:t>2008:52,</w:t>
      </w:r>
      <w:r>
        <w:rPr>
          <w:spacing w:val="-2"/>
          <w:sz w:val="11"/>
        </w:rPr>
        <w:t> </w:t>
      </w:r>
      <w:r>
        <w:rPr>
          <w:sz w:val="11"/>
        </w:rPr>
        <w:t>s.</w:t>
      </w:r>
      <w:r>
        <w:rPr>
          <w:spacing w:val="-2"/>
          <w:sz w:val="11"/>
        </w:rPr>
        <w:t> </w:t>
      </w:r>
      <w:r>
        <w:rPr>
          <w:spacing w:val="-4"/>
          <w:sz w:val="11"/>
        </w:rPr>
        <w:t>257.</w:t>
      </w:r>
    </w:p>
    <w:p>
      <w:pPr>
        <w:spacing w:before="17"/>
        <w:ind w:left="1661" w:right="0" w:firstLine="0"/>
        <w:jc w:val="left"/>
        <w:rPr>
          <w:sz w:val="11"/>
        </w:rPr>
      </w:pPr>
      <w:r>
        <w:rPr>
          <w:position w:val="3"/>
          <w:sz w:val="7"/>
        </w:rPr>
        <w:t>144</w:t>
      </w:r>
      <w:r>
        <w:rPr>
          <w:spacing w:val="36"/>
          <w:position w:val="3"/>
          <w:sz w:val="7"/>
        </w:rPr>
        <w:t>  </w:t>
      </w:r>
      <w:r>
        <w:rPr>
          <w:sz w:val="11"/>
        </w:rPr>
        <w:t>SOU</w:t>
      </w:r>
      <w:r>
        <w:rPr>
          <w:spacing w:val="-1"/>
          <w:sz w:val="11"/>
        </w:rPr>
        <w:t> </w:t>
      </w:r>
      <w:r>
        <w:rPr>
          <w:sz w:val="11"/>
        </w:rPr>
        <w:t>2022:53,</w:t>
      </w:r>
      <w:r>
        <w:rPr>
          <w:spacing w:val="-2"/>
          <w:sz w:val="11"/>
        </w:rPr>
        <w:t> </w:t>
      </w:r>
      <w:r>
        <w:rPr>
          <w:sz w:val="11"/>
        </w:rPr>
        <w:t>s.</w:t>
      </w:r>
      <w:r>
        <w:rPr>
          <w:spacing w:val="-2"/>
          <w:sz w:val="11"/>
        </w:rPr>
        <w:t> </w:t>
      </w:r>
      <w:r>
        <w:rPr>
          <w:spacing w:val="-4"/>
          <w:sz w:val="11"/>
        </w:rPr>
        <w:t>943.</w:t>
      </w:r>
    </w:p>
    <w:p>
      <w:pPr>
        <w:spacing w:before="17"/>
        <w:ind w:left="1661" w:right="0" w:firstLine="0"/>
        <w:jc w:val="left"/>
        <w:rPr>
          <w:sz w:val="11"/>
        </w:rPr>
      </w:pPr>
      <w:r>
        <w:rPr>
          <w:position w:val="3"/>
          <w:sz w:val="7"/>
        </w:rPr>
        <w:t>145</w:t>
      </w:r>
      <w:r>
        <w:rPr>
          <w:spacing w:val="47"/>
          <w:position w:val="3"/>
          <w:sz w:val="7"/>
        </w:rPr>
        <w:t>  </w:t>
      </w:r>
      <w:r>
        <w:rPr>
          <w:sz w:val="11"/>
        </w:rPr>
        <w:t>Regeringsbeslut</w:t>
      </w:r>
      <w:r>
        <w:rPr>
          <w:spacing w:val="3"/>
          <w:sz w:val="11"/>
        </w:rPr>
        <w:t> </w:t>
      </w:r>
      <w:r>
        <w:rPr>
          <w:spacing w:val="-2"/>
          <w:sz w:val="11"/>
        </w:rPr>
        <w:t>U2014/5218/GV.</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41</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2070"/>
        <w:rPr>
          <w:position w:val="3"/>
          <w:sz w:val="9"/>
        </w:rPr>
      </w:pPr>
      <w:r>
        <w:rPr>
          <w:w w:val="105"/>
        </w:rPr>
        <w:t>men att huvudmännen behöver ta ett större ansvar för innehållet i</w:t>
      </w:r>
      <w:r>
        <w:rPr>
          <w:spacing w:val="40"/>
          <w:w w:val="105"/>
        </w:rPr>
        <w:t> </w:t>
      </w:r>
      <w:r>
        <w:rPr>
          <w:w w:val="105"/>
        </w:rPr>
        <w:t>introduktionsperioden så att dess syfte kan uppfyllas.</w:t>
      </w:r>
      <w:r>
        <w:rPr>
          <w:w w:val="105"/>
          <w:position w:val="3"/>
          <w:sz w:val="9"/>
        </w:rPr>
        <w:t>146</w:t>
      </w:r>
    </w:p>
    <w:p>
      <w:pPr>
        <w:pStyle w:val="BodyText"/>
        <w:spacing w:line="302" w:lineRule="auto" w:before="101"/>
        <w:ind w:left="1207" w:right="1571"/>
        <w:rPr>
          <w:position w:val="3"/>
          <w:sz w:val="9"/>
        </w:rPr>
      </w:pPr>
      <w:r>
        <w:rPr>
          <w:w w:val="105"/>
        </w:rPr>
        <w:t>Samma</w:t>
      </w:r>
      <w:r>
        <w:rPr>
          <w:spacing w:val="-2"/>
          <w:w w:val="105"/>
        </w:rPr>
        <w:t> </w:t>
      </w:r>
      <w:r>
        <w:rPr>
          <w:w w:val="105"/>
        </w:rPr>
        <w:t>år</w:t>
      </w:r>
      <w:r>
        <w:rPr>
          <w:spacing w:val="-2"/>
          <w:w w:val="105"/>
        </w:rPr>
        <w:t> </w:t>
      </w:r>
      <w:r>
        <w:rPr>
          <w:w w:val="105"/>
        </w:rPr>
        <w:t>gav</w:t>
      </w:r>
      <w:r>
        <w:rPr>
          <w:spacing w:val="-2"/>
          <w:w w:val="105"/>
        </w:rPr>
        <w:t> </w:t>
      </w:r>
      <w:r>
        <w:rPr>
          <w:w w:val="105"/>
        </w:rPr>
        <w:t>regeringen</w:t>
      </w:r>
      <w:r>
        <w:rPr>
          <w:spacing w:val="-2"/>
          <w:w w:val="105"/>
        </w:rPr>
        <w:t> </w:t>
      </w:r>
      <w:r>
        <w:rPr>
          <w:w w:val="105"/>
        </w:rPr>
        <w:t>också</w:t>
      </w:r>
      <w:r>
        <w:rPr>
          <w:spacing w:val="-2"/>
          <w:w w:val="105"/>
        </w:rPr>
        <w:t> </w:t>
      </w:r>
      <w:r>
        <w:rPr>
          <w:w w:val="105"/>
        </w:rPr>
        <w:t>uppdrag</w:t>
      </w:r>
      <w:r>
        <w:rPr>
          <w:spacing w:val="-2"/>
          <w:w w:val="105"/>
        </w:rPr>
        <w:t> </w:t>
      </w:r>
      <w:r>
        <w:rPr>
          <w:w w:val="105"/>
        </w:rPr>
        <w:t>åt</w:t>
      </w:r>
      <w:r>
        <w:rPr>
          <w:spacing w:val="-1"/>
          <w:w w:val="105"/>
        </w:rPr>
        <w:t> </w:t>
      </w:r>
      <w:r>
        <w:rPr>
          <w:w w:val="105"/>
        </w:rPr>
        <w:t>UKÄ</w:t>
      </w:r>
      <w:r>
        <w:rPr>
          <w:spacing w:val="-2"/>
          <w:w w:val="105"/>
        </w:rPr>
        <w:t> </w:t>
      </w:r>
      <w:r>
        <w:rPr>
          <w:w w:val="105"/>
        </w:rPr>
        <w:t>att</w:t>
      </w:r>
      <w:r>
        <w:rPr>
          <w:spacing w:val="-2"/>
          <w:w w:val="105"/>
        </w:rPr>
        <w:t> </w:t>
      </w:r>
      <w:r>
        <w:rPr>
          <w:w w:val="105"/>
        </w:rPr>
        <w:t>genomföra</w:t>
      </w:r>
      <w:r>
        <w:rPr>
          <w:spacing w:val="-2"/>
          <w:w w:val="105"/>
        </w:rPr>
        <w:t> </w:t>
      </w:r>
      <w:r>
        <w:rPr>
          <w:w w:val="105"/>
        </w:rPr>
        <w:t>en</w:t>
      </w:r>
      <w:r>
        <w:rPr>
          <w:spacing w:val="-2"/>
          <w:w w:val="105"/>
        </w:rPr>
        <w:t> </w:t>
      </w:r>
      <w:r>
        <w:rPr>
          <w:w w:val="105"/>
        </w:rPr>
        <w:t>särskild</w:t>
      </w:r>
      <w:r>
        <w:rPr>
          <w:spacing w:val="-2"/>
          <w:w w:val="105"/>
        </w:rPr>
        <w:t> </w:t>
      </w:r>
      <w:r>
        <w:rPr>
          <w:w w:val="105"/>
        </w:rPr>
        <w:t>uppföljning</w:t>
      </w:r>
      <w:r>
        <w:rPr>
          <w:spacing w:val="40"/>
          <w:w w:val="105"/>
        </w:rPr>
        <w:t> </w:t>
      </w:r>
      <w:r>
        <w:rPr>
          <w:w w:val="105"/>
        </w:rPr>
        <w:t>av VFU:n på lärarutbildningar.</w:t>
      </w:r>
      <w:r>
        <w:rPr>
          <w:w w:val="105"/>
          <w:position w:val="3"/>
          <w:sz w:val="9"/>
        </w:rPr>
        <w:t>147</w:t>
      </w:r>
      <w:r>
        <w:rPr>
          <w:spacing w:val="21"/>
          <w:w w:val="105"/>
          <w:position w:val="3"/>
          <w:sz w:val="9"/>
        </w:rPr>
        <w:t> </w:t>
      </w:r>
      <w:r>
        <w:rPr>
          <w:w w:val="105"/>
        </w:rPr>
        <w:t>Regeringen gav sedan 2016 en särskild utredare i</w:t>
      </w:r>
      <w:r>
        <w:rPr>
          <w:spacing w:val="40"/>
          <w:w w:val="105"/>
        </w:rPr>
        <w:t> </w:t>
      </w:r>
      <w:r>
        <w:rPr>
          <w:w w:val="105"/>
        </w:rPr>
        <w:t>uppdrag att bland annat se över behörighets- och legitimationsreglerna, och vid behov</w:t>
      </w:r>
      <w:r>
        <w:rPr>
          <w:spacing w:val="40"/>
          <w:w w:val="105"/>
        </w:rPr>
        <w:t> </w:t>
      </w:r>
      <w:r>
        <w:rPr>
          <w:w w:val="105"/>
        </w:rPr>
        <w:t>lämna förslag på justeringar.</w:t>
      </w:r>
      <w:r>
        <w:rPr>
          <w:w w:val="105"/>
          <w:position w:val="3"/>
          <w:sz w:val="9"/>
        </w:rPr>
        <w:t>148</w:t>
      </w:r>
      <w:r>
        <w:rPr>
          <w:spacing w:val="30"/>
          <w:w w:val="105"/>
          <w:position w:val="3"/>
          <w:sz w:val="9"/>
        </w:rPr>
        <w:t> </w:t>
      </w:r>
      <w:r>
        <w:rPr>
          <w:w w:val="105"/>
        </w:rPr>
        <w:t>Med utgångspunkt i det delbetänkandet som</w:t>
      </w:r>
      <w:r>
        <w:rPr>
          <w:spacing w:val="40"/>
          <w:w w:val="105"/>
        </w:rPr>
        <w:t> </w:t>
      </w:r>
      <w:r>
        <w:rPr>
          <w:w w:val="105"/>
        </w:rPr>
        <w:t>utredningen lämnade</w:t>
      </w:r>
      <w:r>
        <w:rPr>
          <w:w w:val="105"/>
          <w:position w:val="3"/>
          <w:sz w:val="9"/>
        </w:rPr>
        <w:t>149</w:t>
      </w:r>
      <w:r>
        <w:rPr>
          <w:w w:val="105"/>
        </w:rPr>
        <w:t>, har regeringen beslutat om flera propositioner.</w:t>
      </w:r>
      <w:r>
        <w:rPr>
          <w:w w:val="105"/>
          <w:position w:val="3"/>
          <w:sz w:val="9"/>
        </w:rPr>
        <w:t>150</w:t>
      </w:r>
    </w:p>
    <w:p>
      <w:pPr>
        <w:pStyle w:val="BodyText"/>
        <w:spacing w:line="302" w:lineRule="auto" w:before="101"/>
        <w:ind w:left="1207" w:right="1605"/>
        <w:rPr>
          <w:position w:val="3"/>
          <w:sz w:val="9"/>
        </w:rPr>
      </w:pPr>
      <w:r>
        <w:rPr>
          <w:w w:val="105"/>
        </w:rPr>
        <w:t>Därutöver gav regeringen 2020 Statskontoret i uppdrag att utreda</w:t>
      </w:r>
      <w:r>
        <w:rPr>
          <w:spacing w:val="40"/>
          <w:w w:val="105"/>
        </w:rPr>
        <w:t> </w:t>
      </w:r>
      <w:r>
        <w:rPr>
          <w:w w:val="105"/>
        </w:rPr>
        <w:t>klagomålshanteringen inom skolväsendet.</w:t>
      </w:r>
      <w:r>
        <w:rPr>
          <w:w w:val="105"/>
          <w:position w:val="3"/>
          <w:sz w:val="9"/>
        </w:rPr>
        <w:t>151</w:t>
      </w:r>
      <w:r>
        <w:rPr>
          <w:spacing w:val="30"/>
          <w:w w:val="105"/>
          <w:position w:val="3"/>
          <w:sz w:val="9"/>
        </w:rPr>
        <w:t> </w:t>
      </w:r>
      <w:r>
        <w:rPr>
          <w:w w:val="105"/>
        </w:rPr>
        <w:t>I det arbetet avgränsade dock</w:t>
      </w:r>
      <w:r>
        <w:rPr>
          <w:spacing w:val="40"/>
          <w:w w:val="105"/>
        </w:rPr>
        <w:t> </w:t>
      </w:r>
      <w:r>
        <w:rPr>
          <w:w w:val="105"/>
        </w:rPr>
        <w:t>Statskontoret</w:t>
      </w:r>
      <w:r>
        <w:rPr>
          <w:spacing w:val="-1"/>
          <w:w w:val="105"/>
        </w:rPr>
        <w:t> </w:t>
      </w:r>
      <w:r>
        <w:rPr>
          <w:w w:val="105"/>
        </w:rPr>
        <w:t>bort</w:t>
      </w:r>
      <w:r>
        <w:rPr>
          <w:spacing w:val="-1"/>
          <w:w w:val="105"/>
        </w:rPr>
        <w:t> </w:t>
      </w:r>
      <w:r>
        <w:rPr>
          <w:w w:val="105"/>
        </w:rPr>
        <w:t>Skolinspektionens</w:t>
      </w:r>
      <w:r>
        <w:rPr>
          <w:spacing w:val="-1"/>
          <w:w w:val="105"/>
        </w:rPr>
        <w:t> </w:t>
      </w:r>
      <w:r>
        <w:rPr>
          <w:w w:val="105"/>
        </w:rPr>
        <w:t>och</w:t>
      </w:r>
      <w:r>
        <w:rPr>
          <w:spacing w:val="-1"/>
          <w:w w:val="105"/>
        </w:rPr>
        <w:t> </w:t>
      </w:r>
      <w:r>
        <w:rPr>
          <w:w w:val="105"/>
        </w:rPr>
        <w:t>LAN:s</w:t>
      </w:r>
      <w:r>
        <w:rPr>
          <w:spacing w:val="-1"/>
          <w:w w:val="105"/>
        </w:rPr>
        <w:t> </w:t>
      </w:r>
      <w:r>
        <w:rPr>
          <w:w w:val="105"/>
        </w:rPr>
        <w:t>arbete</w:t>
      </w:r>
      <w:r>
        <w:rPr>
          <w:spacing w:val="-1"/>
          <w:w w:val="105"/>
        </w:rPr>
        <w:t> </w:t>
      </w:r>
      <w:r>
        <w:rPr>
          <w:w w:val="105"/>
        </w:rPr>
        <w:t>med anmälningar</w:t>
      </w:r>
      <w:r>
        <w:rPr>
          <w:spacing w:val="-1"/>
          <w:w w:val="105"/>
        </w:rPr>
        <w:t> </w:t>
      </w:r>
      <w:r>
        <w:rPr>
          <w:w w:val="105"/>
        </w:rPr>
        <w:t>mot</w:t>
      </w:r>
      <w:r>
        <w:rPr>
          <w:spacing w:val="-1"/>
          <w:w w:val="105"/>
        </w:rPr>
        <w:t> </w:t>
      </w:r>
      <w:r>
        <w:rPr>
          <w:w w:val="105"/>
        </w:rPr>
        <w:t>enskilda</w:t>
      </w:r>
      <w:r>
        <w:rPr>
          <w:spacing w:val="40"/>
          <w:w w:val="105"/>
        </w:rPr>
        <w:t> </w:t>
      </w:r>
      <w:r>
        <w:rPr>
          <w:spacing w:val="-2"/>
          <w:w w:val="105"/>
        </w:rPr>
        <w:t>lärare.</w:t>
      </w:r>
      <w:r>
        <w:rPr>
          <w:spacing w:val="-2"/>
          <w:w w:val="105"/>
          <w:position w:val="3"/>
          <w:sz w:val="9"/>
        </w:rPr>
        <w:t>152</w:t>
      </w:r>
    </w:p>
    <w:p>
      <w:pPr>
        <w:pStyle w:val="BodyText"/>
        <w:spacing w:line="302" w:lineRule="auto" w:before="100"/>
        <w:ind w:left="1207" w:right="1548"/>
        <w:rPr>
          <w:position w:val="3"/>
          <w:sz w:val="9"/>
        </w:rPr>
      </w:pPr>
      <w:r>
        <w:rPr>
          <w:w w:val="105"/>
        </w:rPr>
        <w:t>Den nuvarande regeringen gav lärarutbildningsutredningen i uppdrag att bland annat</w:t>
      </w:r>
      <w:r>
        <w:rPr>
          <w:spacing w:val="40"/>
          <w:w w:val="105"/>
        </w:rPr>
        <w:t> </w:t>
      </w:r>
      <w:r>
        <w:rPr>
          <w:w w:val="105"/>
        </w:rPr>
        <w:t>föreslå hur regleringen av krav på lämplighet för lärarutbildningen kan skärpas.</w:t>
      </w:r>
      <w:r>
        <w:rPr>
          <w:w w:val="105"/>
          <w:position w:val="3"/>
          <w:sz w:val="9"/>
        </w:rPr>
        <w:t>153</w:t>
      </w:r>
      <w:r>
        <w:rPr>
          <w:spacing w:val="40"/>
          <w:w w:val="105"/>
          <w:position w:val="3"/>
          <w:sz w:val="9"/>
        </w:rPr>
        <w:t> </w:t>
      </w:r>
      <w:r>
        <w:rPr>
          <w:w w:val="105"/>
        </w:rPr>
        <w:t>Utredningen presenterades i november 2024 och bedömde att det inte finns tillräckligt</w:t>
      </w:r>
      <w:r>
        <w:rPr>
          <w:spacing w:val="40"/>
          <w:w w:val="105"/>
        </w:rPr>
        <w:t> </w:t>
      </w:r>
      <w:r>
        <w:rPr>
          <w:w w:val="105"/>
        </w:rPr>
        <w:t>underlag för att införa ett generellt krav på lämplighetsbedömning vid antagning till</w:t>
      </w:r>
      <w:r>
        <w:rPr>
          <w:spacing w:val="40"/>
          <w:w w:val="105"/>
        </w:rPr>
        <w:t> </w:t>
      </w:r>
      <w:r>
        <w:rPr>
          <w:w w:val="105"/>
        </w:rPr>
        <w:t>lärarutbildning. Utredningen bedömde dock att dagens möjlighet för lärosäten att</w:t>
      </w:r>
      <w:r>
        <w:rPr>
          <w:spacing w:val="40"/>
          <w:w w:val="105"/>
        </w:rPr>
        <w:t> </w:t>
      </w:r>
      <w:r>
        <w:rPr>
          <w:w w:val="105"/>
        </w:rPr>
        <w:t>använda lämplighet för utbildningen som ett särskilt behörighetskrav bör finnas kvar,</w:t>
      </w:r>
      <w:r>
        <w:rPr>
          <w:spacing w:val="40"/>
          <w:w w:val="105"/>
        </w:rPr>
        <w:t> </w:t>
      </w:r>
      <w:r>
        <w:rPr>
          <w:w w:val="105"/>
        </w:rPr>
        <w:t>och att möjligheten ska utvidgas så att även KPU omfattas av den.</w:t>
      </w:r>
      <w:r>
        <w:rPr>
          <w:w w:val="105"/>
          <w:position w:val="3"/>
          <w:sz w:val="9"/>
        </w:rPr>
        <w:t>154</w:t>
      </w:r>
    </w:p>
    <w:p>
      <w:pPr>
        <w:spacing w:before="156"/>
        <w:ind w:left="1207" w:right="0" w:firstLine="0"/>
        <w:jc w:val="left"/>
        <w:rPr>
          <w:rFonts w:ascii="Trebuchet MS" w:hAnsi="Trebuchet MS"/>
          <w:b/>
          <w:sz w:val="13"/>
        </w:rPr>
      </w:pPr>
      <w:r>
        <w:rPr>
          <w:rFonts w:ascii="Trebuchet MS" w:hAnsi="Trebuchet MS"/>
          <w:b/>
          <w:spacing w:val="-2"/>
          <w:w w:val="105"/>
          <w:sz w:val="13"/>
        </w:rPr>
        <w:t>Skolinspektionen</w:t>
      </w:r>
      <w:r>
        <w:rPr>
          <w:rFonts w:ascii="Trebuchet MS" w:hAnsi="Trebuchet MS"/>
          <w:b/>
          <w:spacing w:val="1"/>
          <w:w w:val="105"/>
          <w:sz w:val="13"/>
        </w:rPr>
        <w:t> </w:t>
      </w:r>
      <w:r>
        <w:rPr>
          <w:rFonts w:ascii="Trebuchet MS" w:hAnsi="Trebuchet MS"/>
          <w:b/>
          <w:spacing w:val="-2"/>
          <w:w w:val="105"/>
          <w:sz w:val="13"/>
        </w:rPr>
        <w:t>har</w:t>
      </w:r>
      <w:r>
        <w:rPr>
          <w:rFonts w:ascii="Trebuchet MS" w:hAnsi="Trebuchet MS"/>
          <w:b/>
          <w:spacing w:val="1"/>
          <w:w w:val="105"/>
          <w:sz w:val="13"/>
        </w:rPr>
        <w:t> </w:t>
      </w:r>
      <w:r>
        <w:rPr>
          <w:rFonts w:ascii="Trebuchet MS" w:hAnsi="Trebuchet MS"/>
          <w:b/>
          <w:spacing w:val="-2"/>
          <w:w w:val="105"/>
          <w:sz w:val="13"/>
        </w:rPr>
        <w:t>genomfört</w:t>
      </w:r>
      <w:r>
        <w:rPr>
          <w:rFonts w:ascii="Trebuchet MS" w:hAnsi="Trebuchet MS"/>
          <w:b/>
          <w:spacing w:val="3"/>
          <w:w w:val="105"/>
          <w:sz w:val="13"/>
        </w:rPr>
        <w:t> </w:t>
      </w:r>
      <w:r>
        <w:rPr>
          <w:rFonts w:ascii="Trebuchet MS" w:hAnsi="Trebuchet MS"/>
          <w:b/>
          <w:spacing w:val="-2"/>
          <w:w w:val="105"/>
          <w:sz w:val="13"/>
        </w:rPr>
        <w:t>ﬂera</w:t>
      </w:r>
      <w:r>
        <w:rPr>
          <w:rFonts w:ascii="Trebuchet MS" w:hAnsi="Trebuchet MS"/>
          <w:b/>
          <w:spacing w:val="3"/>
          <w:w w:val="105"/>
          <w:sz w:val="13"/>
        </w:rPr>
        <w:t> </w:t>
      </w:r>
      <w:r>
        <w:rPr>
          <w:rFonts w:ascii="Trebuchet MS" w:hAnsi="Trebuchet MS"/>
          <w:b/>
          <w:spacing w:val="-2"/>
          <w:w w:val="105"/>
          <w:sz w:val="13"/>
        </w:rPr>
        <w:t>uppföljningar</w:t>
      </w:r>
    </w:p>
    <w:p>
      <w:pPr>
        <w:pStyle w:val="BodyText"/>
        <w:spacing w:line="302" w:lineRule="auto" w:before="68"/>
        <w:ind w:left="1207" w:right="1610"/>
        <w:rPr>
          <w:position w:val="3"/>
          <w:sz w:val="9"/>
        </w:rPr>
      </w:pPr>
      <w:r>
        <w:rPr>
          <w:w w:val="105"/>
        </w:rPr>
        <w:t>Skolinspektionen har under det senaste året på eget initiativ genomfört flera tematiska</w:t>
      </w:r>
      <w:r>
        <w:rPr>
          <w:spacing w:val="40"/>
          <w:w w:val="105"/>
        </w:rPr>
        <w:t> </w:t>
      </w:r>
      <w:r>
        <w:rPr>
          <w:w w:val="105"/>
        </w:rPr>
        <w:t>tillsyner inom områden som direkt eller indirekt belyser olika aspekter av</w:t>
      </w:r>
      <w:r>
        <w:rPr>
          <w:spacing w:val="40"/>
          <w:w w:val="105"/>
        </w:rPr>
        <w:t> </w:t>
      </w:r>
      <w:r>
        <w:rPr>
          <w:w w:val="105"/>
        </w:rPr>
        <w:t>legitimationssystemet.</w:t>
      </w:r>
      <w:r>
        <w:rPr>
          <w:spacing w:val="-3"/>
          <w:w w:val="105"/>
        </w:rPr>
        <w:t> </w:t>
      </w:r>
      <w:r>
        <w:rPr>
          <w:w w:val="105"/>
        </w:rPr>
        <w:t>I</w:t>
      </w:r>
      <w:r>
        <w:rPr>
          <w:spacing w:val="-3"/>
          <w:w w:val="105"/>
        </w:rPr>
        <w:t> </w:t>
      </w:r>
      <w:r>
        <w:rPr>
          <w:w w:val="105"/>
        </w:rPr>
        <w:t>kapitel</w:t>
      </w:r>
      <w:r>
        <w:rPr>
          <w:spacing w:val="-3"/>
          <w:w w:val="105"/>
        </w:rPr>
        <w:t> </w:t>
      </w:r>
      <w:r>
        <w:rPr>
          <w:w w:val="105"/>
        </w:rPr>
        <w:t>3</w:t>
      </w:r>
      <w:r>
        <w:rPr>
          <w:spacing w:val="-3"/>
          <w:w w:val="105"/>
        </w:rPr>
        <w:t> </w:t>
      </w:r>
      <w:r>
        <w:rPr>
          <w:w w:val="105"/>
        </w:rPr>
        <w:t>har</w:t>
      </w:r>
      <w:r>
        <w:rPr>
          <w:spacing w:val="-3"/>
          <w:w w:val="105"/>
        </w:rPr>
        <w:t> </w:t>
      </w:r>
      <w:r>
        <w:rPr>
          <w:w w:val="105"/>
        </w:rPr>
        <w:t>vi</w:t>
      </w:r>
      <w:r>
        <w:rPr>
          <w:spacing w:val="-3"/>
          <w:w w:val="105"/>
        </w:rPr>
        <w:t> </w:t>
      </w:r>
      <w:r>
        <w:rPr>
          <w:w w:val="105"/>
        </w:rPr>
        <w:t>kort</w:t>
      </w:r>
      <w:r>
        <w:rPr>
          <w:spacing w:val="-3"/>
          <w:w w:val="105"/>
        </w:rPr>
        <w:t> </w:t>
      </w:r>
      <w:r>
        <w:rPr>
          <w:w w:val="105"/>
        </w:rPr>
        <w:t>beskrivit</w:t>
      </w:r>
      <w:r>
        <w:rPr>
          <w:spacing w:val="-3"/>
          <w:w w:val="105"/>
        </w:rPr>
        <w:t> </w:t>
      </w:r>
      <w:r>
        <w:rPr>
          <w:w w:val="105"/>
        </w:rPr>
        <w:t>myndighetens</w:t>
      </w:r>
      <w:r>
        <w:rPr>
          <w:spacing w:val="-3"/>
          <w:w w:val="105"/>
        </w:rPr>
        <w:t> </w:t>
      </w:r>
      <w:r>
        <w:rPr>
          <w:w w:val="105"/>
        </w:rPr>
        <w:t>tillsyner</w:t>
      </w:r>
      <w:r>
        <w:rPr>
          <w:spacing w:val="-3"/>
          <w:w w:val="105"/>
        </w:rPr>
        <w:t> </w:t>
      </w:r>
      <w:r>
        <w:rPr>
          <w:w w:val="105"/>
        </w:rPr>
        <w:t>om</w:t>
      </w:r>
      <w:r>
        <w:rPr>
          <w:spacing w:val="-3"/>
          <w:w w:val="105"/>
        </w:rPr>
        <w:t> </w:t>
      </w:r>
      <w:r>
        <w:rPr>
          <w:w w:val="105"/>
        </w:rPr>
        <w:t>bland</w:t>
      </w:r>
      <w:r>
        <w:rPr>
          <w:spacing w:val="40"/>
          <w:w w:val="105"/>
        </w:rPr>
        <w:t> </w:t>
      </w:r>
      <w:r>
        <w:rPr>
          <w:w w:val="105"/>
        </w:rPr>
        <w:t>annat betygsättning och skolornas efterlevnad av lagkravet avseende</w:t>
      </w:r>
      <w:r>
        <w:rPr>
          <w:spacing w:val="40"/>
          <w:w w:val="105"/>
        </w:rPr>
        <w:t> </w:t>
      </w:r>
      <w:r>
        <w:rPr>
          <w:w w:val="105"/>
        </w:rPr>
        <w:t>tillsvidareanställningar för lärare och förskollärare. Under höstterminen 2024</w:t>
      </w:r>
      <w:r>
        <w:rPr>
          <w:spacing w:val="40"/>
          <w:w w:val="105"/>
        </w:rPr>
        <w:t> </w:t>
      </w:r>
      <w:r>
        <w:rPr>
          <w:w w:val="105"/>
        </w:rPr>
        <w:t>genomförde Skolinspektionen en tematisk tillsyn av registerkontrollen på kommunala</w:t>
      </w:r>
      <w:r>
        <w:rPr>
          <w:spacing w:val="40"/>
          <w:w w:val="105"/>
        </w:rPr>
        <w:t> </w:t>
      </w:r>
      <w:r>
        <w:rPr>
          <w:w w:val="105"/>
        </w:rPr>
        <w:t>skolor.</w:t>
      </w:r>
      <w:r>
        <w:rPr>
          <w:w w:val="105"/>
          <w:position w:val="3"/>
          <w:sz w:val="9"/>
        </w:rPr>
        <w:t>155</w:t>
      </w:r>
      <w:r>
        <w:rPr>
          <w:spacing w:val="19"/>
          <w:w w:val="105"/>
          <w:position w:val="3"/>
          <w:sz w:val="9"/>
        </w:rPr>
        <w:t> </w:t>
      </w:r>
      <w:r>
        <w:rPr>
          <w:w w:val="105"/>
        </w:rPr>
        <w:t>Vi har också noterat att regeringen i regleringsbrevet för 2025 gett</w:t>
      </w:r>
      <w:r>
        <w:rPr>
          <w:spacing w:val="40"/>
          <w:w w:val="105"/>
        </w:rPr>
        <w:t> </w:t>
      </w:r>
      <w:r>
        <w:rPr>
          <w:w w:val="105"/>
        </w:rPr>
        <w:t>Skolinspektionen i uppdrag att granska registerkontrollen inom förskola, fritidshem</w:t>
      </w:r>
      <w:r>
        <w:rPr>
          <w:spacing w:val="40"/>
          <w:w w:val="105"/>
        </w:rPr>
        <w:t> </w:t>
      </w:r>
      <w:r>
        <w:rPr>
          <w:w w:val="105"/>
        </w:rPr>
        <w:t>och pedagogisk omsorg samt inom pedagogisk omsorg under tid då förskola eller</w:t>
      </w:r>
      <w:r>
        <w:rPr>
          <w:spacing w:val="40"/>
          <w:w w:val="105"/>
        </w:rPr>
        <w:t> </w:t>
      </w:r>
      <w:r>
        <w:rPr>
          <w:w w:val="105"/>
        </w:rPr>
        <w:t>fritidshem inte erbjuds.</w:t>
      </w:r>
      <w:r>
        <w:rPr>
          <w:w w:val="105"/>
          <w:position w:val="3"/>
          <w:sz w:val="9"/>
        </w:rPr>
        <w:t>156</w:t>
      </w:r>
    </w:p>
    <w:p>
      <w:pPr>
        <w:pStyle w:val="BodyText"/>
        <w:rPr>
          <w:sz w:val="20"/>
        </w:rPr>
      </w:pPr>
    </w:p>
    <w:p>
      <w:pPr>
        <w:pStyle w:val="BodyText"/>
        <w:spacing w:before="190"/>
        <w:rPr>
          <w:sz w:val="20"/>
        </w:rPr>
      </w:pPr>
      <w:r>
        <w:rPr>
          <w:sz w:val="20"/>
        </w:rPr>
        <mc:AlternateContent>
          <mc:Choice Requires="wps">
            <w:drawing>
              <wp:anchor distT="0" distB="0" distL="0" distR="0" allowOverlap="1" layoutInCell="1" locked="0" behindDoc="1" simplePos="0" relativeHeight="487624704">
                <wp:simplePos x="0" y="0"/>
                <wp:positionH relativeFrom="page">
                  <wp:posOffset>1216355</wp:posOffset>
                </wp:positionH>
                <wp:positionV relativeFrom="paragraph">
                  <wp:posOffset>282354</wp:posOffset>
                </wp:positionV>
                <wp:extent cx="1169035" cy="4445"/>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2.232647pt;width:92.004pt;height:.345pt;mso-position-horizontal-relative:page;mso-position-vertical-relative:paragraph;z-index:-15691776;mso-wrap-distance-left:0;mso-wrap-distance-right:0" id="docshape112" filled="true" fillcolor="#000000" stroked="false">
                <v:fill type="solid"/>
                <w10:wrap type="topAndBottom"/>
              </v:rect>
            </w:pict>
          </mc:Fallback>
        </mc:AlternateContent>
      </w:r>
    </w:p>
    <w:p>
      <w:pPr>
        <w:spacing w:before="61"/>
        <w:ind w:left="1207" w:right="0" w:firstLine="0"/>
        <w:jc w:val="left"/>
        <w:rPr>
          <w:sz w:val="11"/>
        </w:rPr>
      </w:pPr>
      <w:r>
        <w:rPr>
          <w:position w:val="3"/>
          <w:sz w:val="7"/>
        </w:rPr>
        <w:t>146</w:t>
      </w:r>
      <w:r>
        <w:rPr>
          <w:spacing w:val="67"/>
          <w:position w:val="3"/>
          <w:sz w:val="7"/>
        </w:rPr>
        <w:t> </w:t>
      </w:r>
      <w:r>
        <w:rPr>
          <w:sz w:val="11"/>
        </w:rPr>
        <w:t>Skolinspektionen,</w:t>
      </w:r>
      <w:r>
        <w:rPr>
          <w:spacing w:val="-7"/>
          <w:sz w:val="11"/>
        </w:rPr>
        <w:t> </w:t>
      </w:r>
      <w:r>
        <w:rPr>
          <w:rFonts w:ascii="Book Antiqua" w:hAnsi="Book Antiqua"/>
          <w:i/>
          <w:sz w:val="11"/>
        </w:rPr>
        <w:t>Årsredovisning</w:t>
      </w:r>
      <w:r>
        <w:rPr>
          <w:rFonts w:ascii="Book Antiqua" w:hAnsi="Book Antiqua"/>
          <w:i/>
          <w:spacing w:val="-7"/>
          <w:sz w:val="11"/>
        </w:rPr>
        <w:t> </w:t>
      </w:r>
      <w:r>
        <w:rPr>
          <w:rFonts w:ascii="Book Antiqua" w:hAnsi="Book Antiqua"/>
          <w:i/>
          <w:sz w:val="11"/>
        </w:rPr>
        <w:t>2014</w:t>
      </w:r>
      <w:r>
        <w:rPr>
          <w:sz w:val="11"/>
        </w:rPr>
        <w:t>,</w:t>
      </w:r>
      <w:r>
        <w:rPr>
          <w:spacing w:val="-7"/>
          <w:sz w:val="11"/>
        </w:rPr>
        <w:t> </w:t>
      </w:r>
      <w:r>
        <w:rPr>
          <w:spacing w:val="-2"/>
          <w:sz w:val="11"/>
        </w:rPr>
        <w:t>2015.</w:t>
      </w:r>
    </w:p>
    <w:p>
      <w:pPr>
        <w:spacing w:before="10"/>
        <w:ind w:left="1207" w:right="0" w:firstLine="0"/>
        <w:jc w:val="left"/>
        <w:rPr>
          <w:sz w:val="11"/>
        </w:rPr>
      </w:pPr>
      <w:r>
        <w:rPr>
          <w:position w:val="3"/>
          <w:sz w:val="7"/>
        </w:rPr>
        <w:t>147</w:t>
      </w:r>
      <w:r>
        <w:rPr>
          <w:spacing w:val="47"/>
          <w:position w:val="3"/>
          <w:sz w:val="7"/>
        </w:rPr>
        <w:t>  </w:t>
      </w:r>
      <w:r>
        <w:rPr>
          <w:sz w:val="11"/>
        </w:rPr>
        <w:t>Regeringsbeslut</w:t>
      </w:r>
      <w:r>
        <w:rPr>
          <w:spacing w:val="3"/>
          <w:sz w:val="11"/>
        </w:rPr>
        <w:t> </w:t>
      </w:r>
      <w:r>
        <w:rPr>
          <w:spacing w:val="-2"/>
          <w:sz w:val="11"/>
        </w:rPr>
        <w:t>U2014/3010.</w:t>
      </w:r>
    </w:p>
    <w:p>
      <w:pPr>
        <w:spacing w:before="16"/>
        <w:ind w:left="1207" w:right="0" w:firstLine="0"/>
        <w:jc w:val="left"/>
        <w:rPr>
          <w:sz w:val="11"/>
        </w:rPr>
      </w:pPr>
      <w:r>
        <w:rPr>
          <w:position w:val="3"/>
          <w:sz w:val="7"/>
        </w:rPr>
        <w:t>148</w:t>
      </w:r>
      <w:r>
        <w:rPr>
          <w:spacing w:val="39"/>
          <w:position w:val="3"/>
          <w:sz w:val="7"/>
        </w:rPr>
        <w:t>  </w:t>
      </w:r>
      <w:r>
        <w:rPr>
          <w:sz w:val="11"/>
        </w:rPr>
        <w:t>Dir.</w:t>
      </w:r>
      <w:r>
        <w:rPr>
          <w:spacing w:val="1"/>
          <w:sz w:val="11"/>
        </w:rPr>
        <w:t> </w:t>
      </w:r>
      <w:r>
        <w:rPr>
          <w:spacing w:val="-2"/>
          <w:sz w:val="11"/>
        </w:rPr>
        <w:t>2016:76.</w:t>
      </w:r>
    </w:p>
    <w:p>
      <w:pPr>
        <w:spacing w:before="17"/>
        <w:ind w:left="1207" w:right="0" w:firstLine="0"/>
        <w:jc w:val="left"/>
        <w:rPr>
          <w:rFonts w:ascii="Book Antiqua"/>
          <w:i/>
          <w:sz w:val="11"/>
        </w:rPr>
      </w:pPr>
      <w:r>
        <w:rPr>
          <w:position w:val="3"/>
          <w:sz w:val="7"/>
        </w:rPr>
        <w:t>149</w:t>
      </w:r>
      <w:r>
        <w:rPr>
          <w:spacing w:val="40"/>
          <w:position w:val="3"/>
          <w:sz w:val="7"/>
        </w:rPr>
        <w:t>  </w:t>
      </w:r>
      <w:r>
        <w:rPr>
          <w:sz w:val="11"/>
        </w:rPr>
        <w:t>SOU</w:t>
      </w:r>
      <w:r>
        <w:rPr>
          <w:spacing w:val="1"/>
          <w:sz w:val="11"/>
        </w:rPr>
        <w:t> </w:t>
      </w:r>
      <w:r>
        <w:rPr>
          <w:spacing w:val="-2"/>
          <w:sz w:val="11"/>
        </w:rPr>
        <w:t>2017:51</w:t>
      </w:r>
      <w:r>
        <w:rPr>
          <w:rFonts w:ascii="Book Antiqua"/>
          <w:i/>
          <w:spacing w:val="-2"/>
          <w:sz w:val="11"/>
        </w:rPr>
        <w:t>.</w:t>
      </w:r>
    </w:p>
    <w:p>
      <w:pPr>
        <w:spacing w:before="10"/>
        <w:ind w:left="1207" w:right="0" w:firstLine="0"/>
        <w:jc w:val="left"/>
        <w:rPr>
          <w:sz w:val="11"/>
        </w:rPr>
      </w:pPr>
      <w:r>
        <w:rPr>
          <w:spacing w:val="-2"/>
          <w:w w:val="105"/>
          <w:position w:val="3"/>
          <w:sz w:val="7"/>
        </w:rPr>
        <w:t>150</w:t>
      </w:r>
      <w:r>
        <w:rPr>
          <w:spacing w:val="47"/>
          <w:w w:val="105"/>
          <w:position w:val="3"/>
          <w:sz w:val="7"/>
        </w:rPr>
        <w:t>  </w:t>
      </w:r>
      <w:r>
        <w:rPr>
          <w:spacing w:val="-2"/>
          <w:w w:val="105"/>
          <w:sz w:val="11"/>
        </w:rPr>
        <w:t>Utbildningsdepartementets</w:t>
      </w:r>
      <w:r>
        <w:rPr>
          <w:spacing w:val="5"/>
          <w:w w:val="105"/>
          <w:sz w:val="11"/>
        </w:rPr>
        <w:t> </w:t>
      </w:r>
      <w:r>
        <w:rPr>
          <w:spacing w:val="-2"/>
          <w:w w:val="105"/>
          <w:sz w:val="11"/>
        </w:rPr>
        <w:t>svar</w:t>
      </w:r>
      <w:r>
        <w:rPr>
          <w:spacing w:val="2"/>
          <w:w w:val="105"/>
          <w:sz w:val="11"/>
        </w:rPr>
        <w:t> </w:t>
      </w:r>
      <w:r>
        <w:rPr>
          <w:spacing w:val="-2"/>
          <w:w w:val="105"/>
          <w:sz w:val="11"/>
        </w:rPr>
        <w:t>på</w:t>
      </w:r>
      <w:r>
        <w:rPr>
          <w:spacing w:val="3"/>
          <w:w w:val="105"/>
          <w:sz w:val="11"/>
        </w:rPr>
        <w:t> </w:t>
      </w:r>
      <w:r>
        <w:rPr>
          <w:spacing w:val="-2"/>
          <w:w w:val="105"/>
          <w:sz w:val="11"/>
        </w:rPr>
        <w:t>Riksrevisionens</w:t>
      </w:r>
      <w:r>
        <w:rPr>
          <w:spacing w:val="3"/>
          <w:w w:val="105"/>
          <w:sz w:val="11"/>
        </w:rPr>
        <w:t> </w:t>
      </w:r>
      <w:r>
        <w:rPr>
          <w:spacing w:val="-2"/>
          <w:w w:val="105"/>
          <w:sz w:val="11"/>
        </w:rPr>
        <w:t>frågor,</w:t>
      </w:r>
      <w:r>
        <w:rPr>
          <w:spacing w:val="4"/>
          <w:w w:val="105"/>
          <w:sz w:val="11"/>
        </w:rPr>
        <w:t> </w:t>
      </w:r>
      <w:r>
        <w:rPr>
          <w:spacing w:val="-2"/>
          <w:w w:val="105"/>
          <w:sz w:val="11"/>
        </w:rPr>
        <w:t>2024-11-</w:t>
      </w:r>
      <w:r>
        <w:rPr>
          <w:spacing w:val="-5"/>
          <w:w w:val="105"/>
          <w:sz w:val="11"/>
        </w:rPr>
        <w:t>14.</w:t>
      </w:r>
    </w:p>
    <w:p>
      <w:pPr>
        <w:spacing w:before="16"/>
        <w:ind w:left="1207" w:right="0" w:firstLine="0"/>
        <w:jc w:val="left"/>
        <w:rPr>
          <w:sz w:val="11"/>
        </w:rPr>
      </w:pPr>
      <w:r>
        <w:rPr>
          <w:position w:val="3"/>
          <w:sz w:val="7"/>
        </w:rPr>
        <w:t>151</w:t>
      </w:r>
      <w:r>
        <w:rPr>
          <w:spacing w:val="47"/>
          <w:position w:val="3"/>
          <w:sz w:val="7"/>
        </w:rPr>
        <w:t>  </w:t>
      </w:r>
      <w:r>
        <w:rPr>
          <w:sz w:val="11"/>
        </w:rPr>
        <w:t>Regeringsbeslut</w:t>
      </w:r>
      <w:r>
        <w:rPr>
          <w:spacing w:val="3"/>
          <w:sz w:val="11"/>
        </w:rPr>
        <w:t> </w:t>
      </w:r>
      <w:r>
        <w:rPr>
          <w:spacing w:val="-2"/>
          <w:sz w:val="11"/>
        </w:rPr>
        <w:t>U2020/03117/GV.</w:t>
      </w:r>
    </w:p>
    <w:p>
      <w:pPr>
        <w:spacing w:before="17"/>
        <w:ind w:left="1207" w:right="0" w:firstLine="0"/>
        <w:jc w:val="left"/>
        <w:rPr>
          <w:sz w:val="11"/>
        </w:rPr>
      </w:pPr>
      <w:r>
        <w:rPr>
          <w:spacing w:val="-2"/>
          <w:position w:val="3"/>
          <w:sz w:val="7"/>
        </w:rPr>
        <w:t>152</w:t>
      </w:r>
      <w:r>
        <w:rPr>
          <w:spacing w:val="39"/>
          <w:position w:val="3"/>
          <w:sz w:val="7"/>
        </w:rPr>
        <w:t>  </w:t>
      </w:r>
      <w:r>
        <w:rPr>
          <w:spacing w:val="-2"/>
          <w:sz w:val="11"/>
        </w:rPr>
        <w:t>Statskontoret,</w:t>
      </w:r>
      <w:r>
        <w:rPr>
          <w:sz w:val="11"/>
        </w:rPr>
        <w:t> </w:t>
      </w:r>
      <w:r>
        <w:rPr>
          <w:rFonts w:ascii="Book Antiqua" w:hAnsi="Book Antiqua"/>
          <w:i/>
          <w:spacing w:val="-2"/>
          <w:sz w:val="11"/>
        </w:rPr>
        <w:t>Klagomålshanteringen</w:t>
      </w:r>
      <w:r>
        <w:rPr>
          <w:rFonts w:ascii="Book Antiqua" w:hAnsi="Book Antiqua"/>
          <w:i/>
          <w:spacing w:val="1"/>
          <w:sz w:val="11"/>
        </w:rPr>
        <w:t> </w:t>
      </w:r>
      <w:r>
        <w:rPr>
          <w:rFonts w:ascii="Book Antiqua" w:hAnsi="Book Antiqua"/>
          <w:i/>
          <w:spacing w:val="-2"/>
          <w:sz w:val="11"/>
        </w:rPr>
        <w:t>i skolan</w:t>
      </w:r>
      <w:r>
        <w:rPr>
          <w:rFonts w:ascii="Book Antiqua" w:hAnsi="Book Antiqua"/>
          <w:i/>
          <w:sz w:val="11"/>
        </w:rPr>
        <w:t> </w:t>
      </w:r>
      <w:r>
        <w:rPr>
          <w:rFonts w:ascii="Book Antiqua" w:hAnsi="Book Antiqua"/>
          <w:i/>
          <w:spacing w:val="-2"/>
          <w:sz w:val="11"/>
        </w:rPr>
        <w:t>Förslag</w:t>
      </w:r>
      <w:r>
        <w:rPr>
          <w:rFonts w:ascii="Book Antiqua" w:hAnsi="Book Antiqua"/>
          <w:i/>
          <w:sz w:val="11"/>
        </w:rPr>
        <w:t> </w:t>
      </w:r>
      <w:r>
        <w:rPr>
          <w:rFonts w:ascii="Book Antiqua" w:hAnsi="Book Antiqua"/>
          <w:i/>
          <w:spacing w:val="-2"/>
          <w:sz w:val="11"/>
        </w:rPr>
        <w:t>till</w:t>
      </w:r>
      <w:r>
        <w:rPr>
          <w:rFonts w:ascii="Book Antiqua" w:hAnsi="Book Antiqua"/>
          <w:i/>
          <w:sz w:val="11"/>
        </w:rPr>
        <w:t> </w:t>
      </w:r>
      <w:r>
        <w:rPr>
          <w:rFonts w:ascii="Book Antiqua" w:hAnsi="Book Antiqua"/>
          <w:i/>
          <w:spacing w:val="-2"/>
          <w:sz w:val="11"/>
        </w:rPr>
        <w:t>ett</w:t>
      </w:r>
      <w:r>
        <w:rPr>
          <w:rFonts w:ascii="Book Antiqua" w:hAnsi="Book Antiqua"/>
          <w:i/>
          <w:spacing w:val="-1"/>
          <w:sz w:val="11"/>
        </w:rPr>
        <w:t> </w:t>
      </w:r>
      <w:r>
        <w:rPr>
          <w:rFonts w:ascii="Book Antiqua" w:hAnsi="Book Antiqua"/>
          <w:i/>
          <w:spacing w:val="-2"/>
          <w:sz w:val="11"/>
        </w:rPr>
        <w:t>mer</w:t>
      </w:r>
      <w:r>
        <w:rPr>
          <w:rFonts w:ascii="Book Antiqua" w:hAnsi="Book Antiqua"/>
          <w:i/>
          <w:sz w:val="11"/>
        </w:rPr>
        <w:t> </w:t>
      </w:r>
      <w:r>
        <w:rPr>
          <w:rFonts w:ascii="Book Antiqua" w:hAnsi="Book Antiqua"/>
          <w:i/>
          <w:spacing w:val="-2"/>
          <w:sz w:val="11"/>
        </w:rPr>
        <w:t>ändamålsenligt</w:t>
      </w:r>
      <w:r>
        <w:rPr>
          <w:rFonts w:ascii="Book Antiqua" w:hAnsi="Book Antiqua"/>
          <w:i/>
          <w:sz w:val="11"/>
        </w:rPr>
        <w:t> </w:t>
      </w:r>
      <w:r>
        <w:rPr>
          <w:rFonts w:ascii="Book Antiqua" w:hAnsi="Book Antiqua"/>
          <w:i/>
          <w:spacing w:val="-2"/>
          <w:sz w:val="11"/>
        </w:rPr>
        <w:t>system</w:t>
      </w:r>
      <w:r>
        <w:rPr>
          <w:spacing w:val="-2"/>
          <w:sz w:val="11"/>
        </w:rPr>
        <w:t>,</w:t>
      </w:r>
      <w:r>
        <w:rPr>
          <w:sz w:val="11"/>
        </w:rPr>
        <w:t> </w:t>
      </w:r>
      <w:r>
        <w:rPr>
          <w:spacing w:val="-2"/>
          <w:sz w:val="11"/>
        </w:rPr>
        <w:t>2020.</w:t>
      </w:r>
    </w:p>
    <w:p>
      <w:pPr>
        <w:spacing w:before="10"/>
        <w:ind w:left="1207" w:right="0" w:firstLine="0"/>
        <w:jc w:val="left"/>
        <w:rPr>
          <w:sz w:val="11"/>
        </w:rPr>
      </w:pPr>
      <w:r>
        <w:rPr>
          <w:position w:val="3"/>
          <w:sz w:val="7"/>
        </w:rPr>
        <w:t>153</w:t>
      </w:r>
      <w:r>
        <w:rPr>
          <w:spacing w:val="79"/>
          <w:w w:val="150"/>
          <w:position w:val="3"/>
          <w:sz w:val="7"/>
        </w:rPr>
        <w:t> </w:t>
      </w:r>
      <w:r>
        <w:rPr>
          <w:sz w:val="11"/>
        </w:rPr>
        <w:t>Dir.</w:t>
      </w:r>
      <w:r>
        <w:rPr>
          <w:spacing w:val="-3"/>
          <w:sz w:val="11"/>
        </w:rPr>
        <w:t> </w:t>
      </w:r>
      <w:r>
        <w:rPr>
          <w:sz w:val="11"/>
        </w:rPr>
        <w:t>2023:111,</w:t>
      </w:r>
      <w:r>
        <w:rPr>
          <w:spacing w:val="-2"/>
          <w:sz w:val="11"/>
        </w:rPr>
        <w:t> </w:t>
      </w:r>
      <w:r>
        <w:rPr>
          <w:sz w:val="11"/>
        </w:rPr>
        <w:t>s.</w:t>
      </w:r>
      <w:r>
        <w:rPr>
          <w:spacing w:val="-2"/>
          <w:sz w:val="11"/>
        </w:rPr>
        <w:t> </w:t>
      </w:r>
      <w:r>
        <w:rPr>
          <w:spacing w:val="-10"/>
          <w:sz w:val="11"/>
        </w:rPr>
        <w:t>5</w:t>
      </w:r>
    </w:p>
    <w:p>
      <w:pPr>
        <w:spacing w:before="16"/>
        <w:ind w:left="1207" w:right="0" w:firstLine="0"/>
        <w:jc w:val="left"/>
        <w:rPr>
          <w:sz w:val="11"/>
        </w:rPr>
      </w:pPr>
      <w:r>
        <w:rPr>
          <w:position w:val="3"/>
          <w:sz w:val="7"/>
        </w:rPr>
        <w:t>154</w:t>
      </w:r>
      <w:r>
        <w:rPr>
          <w:spacing w:val="36"/>
          <w:position w:val="3"/>
          <w:sz w:val="7"/>
        </w:rPr>
        <w:t>  </w:t>
      </w:r>
      <w:r>
        <w:rPr>
          <w:sz w:val="11"/>
        </w:rPr>
        <w:t>SOU</w:t>
      </w:r>
      <w:r>
        <w:rPr>
          <w:spacing w:val="-1"/>
          <w:sz w:val="11"/>
        </w:rPr>
        <w:t> </w:t>
      </w:r>
      <w:r>
        <w:rPr>
          <w:sz w:val="11"/>
        </w:rPr>
        <w:t>2024:81,</w:t>
      </w:r>
      <w:r>
        <w:rPr>
          <w:spacing w:val="-2"/>
          <w:sz w:val="11"/>
        </w:rPr>
        <w:t> </w:t>
      </w:r>
      <w:r>
        <w:rPr>
          <w:sz w:val="11"/>
        </w:rPr>
        <w:t>s.</w:t>
      </w:r>
      <w:r>
        <w:rPr>
          <w:spacing w:val="-2"/>
          <w:sz w:val="11"/>
        </w:rPr>
        <w:t> </w:t>
      </w:r>
      <w:r>
        <w:rPr>
          <w:spacing w:val="-4"/>
          <w:sz w:val="11"/>
        </w:rPr>
        <w:t>230.</w:t>
      </w:r>
    </w:p>
    <w:p>
      <w:pPr>
        <w:spacing w:before="17"/>
        <w:ind w:left="1207" w:right="0" w:firstLine="0"/>
        <w:jc w:val="left"/>
        <w:rPr>
          <w:sz w:val="11"/>
        </w:rPr>
      </w:pPr>
      <w:r>
        <w:rPr>
          <w:spacing w:val="-2"/>
          <w:position w:val="3"/>
          <w:sz w:val="7"/>
        </w:rPr>
        <w:t>155</w:t>
      </w:r>
      <w:r>
        <w:rPr>
          <w:spacing w:val="37"/>
          <w:position w:val="3"/>
          <w:sz w:val="7"/>
        </w:rPr>
        <w:t>  </w:t>
      </w:r>
      <w:r>
        <w:rPr>
          <w:spacing w:val="-2"/>
          <w:sz w:val="11"/>
        </w:rPr>
        <w:t>Skolinspektionen,</w:t>
      </w:r>
      <w:r>
        <w:rPr>
          <w:spacing w:val="1"/>
          <w:sz w:val="11"/>
        </w:rPr>
        <w:t> </w:t>
      </w:r>
      <w:r>
        <w:rPr>
          <w:rFonts w:ascii="Book Antiqua"/>
          <w:i/>
          <w:spacing w:val="-2"/>
          <w:sz w:val="11"/>
        </w:rPr>
        <w:t>Direktivunderlag</w:t>
      </w:r>
      <w:r>
        <w:rPr>
          <w:rFonts w:ascii="Book Antiqua"/>
          <w:i/>
          <w:spacing w:val="-1"/>
          <w:sz w:val="11"/>
        </w:rPr>
        <w:t> </w:t>
      </w:r>
      <w:r>
        <w:rPr>
          <w:rFonts w:ascii="Book Antiqua"/>
          <w:i/>
          <w:spacing w:val="-2"/>
          <w:sz w:val="11"/>
        </w:rPr>
        <w:t>Tematisk tillsyn</w:t>
      </w:r>
      <w:r>
        <w:rPr>
          <w:rFonts w:ascii="Book Antiqua"/>
          <w:i/>
          <w:sz w:val="11"/>
        </w:rPr>
        <w:t> </w:t>
      </w:r>
      <w:r>
        <w:rPr>
          <w:rFonts w:ascii="Book Antiqua"/>
          <w:i/>
          <w:spacing w:val="-2"/>
          <w:sz w:val="11"/>
        </w:rPr>
        <w:t>av</w:t>
      </w:r>
      <w:r>
        <w:rPr>
          <w:rFonts w:ascii="Book Antiqua"/>
          <w:i/>
          <w:sz w:val="11"/>
        </w:rPr>
        <w:t> </w:t>
      </w:r>
      <w:r>
        <w:rPr>
          <w:rFonts w:ascii="Book Antiqua"/>
          <w:i/>
          <w:spacing w:val="-2"/>
          <w:sz w:val="11"/>
        </w:rPr>
        <w:t>kommunala</w:t>
      </w:r>
      <w:r>
        <w:rPr>
          <w:rFonts w:ascii="Book Antiqua"/>
          <w:i/>
          <w:spacing w:val="-1"/>
          <w:sz w:val="11"/>
        </w:rPr>
        <w:t> </w:t>
      </w:r>
      <w:r>
        <w:rPr>
          <w:rFonts w:ascii="Book Antiqua"/>
          <w:i/>
          <w:spacing w:val="-2"/>
          <w:sz w:val="11"/>
        </w:rPr>
        <w:t>skolors</w:t>
      </w:r>
      <w:r>
        <w:rPr>
          <w:rFonts w:ascii="Book Antiqua"/>
          <w:i/>
          <w:spacing w:val="-1"/>
          <w:sz w:val="11"/>
        </w:rPr>
        <w:t> </w:t>
      </w:r>
      <w:r>
        <w:rPr>
          <w:rFonts w:ascii="Book Antiqua"/>
          <w:i/>
          <w:spacing w:val="-2"/>
          <w:sz w:val="11"/>
        </w:rPr>
        <w:t>kontroll</w:t>
      </w:r>
      <w:r>
        <w:rPr>
          <w:rFonts w:ascii="Book Antiqua"/>
          <w:i/>
          <w:spacing w:val="-1"/>
          <w:sz w:val="11"/>
        </w:rPr>
        <w:t> </w:t>
      </w:r>
      <w:r>
        <w:rPr>
          <w:rFonts w:ascii="Book Antiqua"/>
          <w:i/>
          <w:spacing w:val="-2"/>
          <w:sz w:val="11"/>
        </w:rPr>
        <w:t>av</w:t>
      </w:r>
      <w:r>
        <w:rPr>
          <w:rFonts w:ascii="Book Antiqua"/>
          <w:i/>
          <w:spacing w:val="-1"/>
          <w:sz w:val="11"/>
        </w:rPr>
        <w:t> </w:t>
      </w:r>
      <w:r>
        <w:rPr>
          <w:rFonts w:ascii="Book Antiqua"/>
          <w:i/>
          <w:spacing w:val="-2"/>
          <w:sz w:val="11"/>
        </w:rPr>
        <w:t>registerutdrag</w:t>
      </w:r>
      <w:r>
        <w:rPr>
          <w:spacing w:val="-2"/>
          <w:sz w:val="11"/>
        </w:rPr>
        <w:t>,</w:t>
      </w:r>
      <w:r>
        <w:rPr>
          <w:spacing w:val="1"/>
          <w:sz w:val="11"/>
        </w:rPr>
        <w:t> </w:t>
      </w:r>
      <w:r>
        <w:rPr>
          <w:spacing w:val="-2"/>
          <w:sz w:val="11"/>
        </w:rPr>
        <w:t>2024.</w:t>
      </w:r>
    </w:p>
    <w:p>
      <w:pPr>
        <w:spacing w:before="10"/>
        <w:ind w:left="1207" w:right="0" w:firstLine="0"/>
        <w:jc w:val="left"/>
        <w:rPr>
          <w:sz w:val="11"/>
        </w:rPr>
      </w:pPr>
      <w:r>
        <w:rPr>
          <w:position w:val="3"/>
          <w:sz w:val="7"/>
        </w:rPr>
        <w:t>156</w:t>
      </w:r>
      <w:r>
        <w:rPr>
          <w:spacing w:val="49"/>
          <w:position w:val="3"/>
          <w:sz w:val="7"/>
        </w:rPr>
        <w:t>  </w:t>
      </w:r>
      <w:r>
        <w:rPr>
          <w:sz w:val="11"/>
        </w:rPr>
        <w:t>Regeringsbeslut</w:t>
      </w:r>
      <w:r>
        <w:rPr>
          <w:spacing w:val="6"/>
          <w:sz w:val="11"/>
        </w:rPr>
        <w:t> </w:t>
      </w:r>
      <w:r>
        <w:rPr>
          <w:sz w:val="11"/>
        </w:rPr>
        <w:t>U2023/00710,</w:t>
      </w:r>
      <w:r>
        <w:rPr>
          <w:spacing w:val="5"/>
          <w:sz w:val="11"/>
        </w:rPr>
        <w:t> </w:t>
      </w:r>
      <w:r>
        <w:rPr>
          <w:sz w:val="11"/>
        </w:rPr>
        <w:t>U2024/02239,</w:t>
      </w:r>
      <w:r>
        <w:rPr>
          <w:spacing w:val="5"/>
          <w:sz w:val="11"/>
        </w:rPr>
        <w:t> </w:t>
      </w:r>
      <w:r>
        <w:rPr>
          <w:sz w:val="11"/>
        </w:rPr>
        <w:t>U2024/02837</w:t>
      </w:r>
      <w:r>
        <w:rPr>
          <w:spacing w:val="5"/>
          <w:sz w:val="11"/>
        </w:rPr>
        <w:t> </w:t>
      </w:r>
      <w:r>
        <w:rPr>
          <w:spacing w:val="-2"/>
          <w:sz w:val="11"/>
        </w:rPr>
        <w:t>(delvis).</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42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660" w:val="left" w:leader="none"/>
        </w:tabs>
        <w:spacing w:line="240" w:lineRule="auto" w:before="0" w:after="0"/>
        <w:ind w:left="1660" w:right="0" w:hanging="453"/>
        <w:jc w:val="left"/>
      </w:pPr>
      <w:bookmarkStart w:name="_TOC_250013" w:id="27"/>
      <w:r>
        <w:rPr>
          <w:spacing w:val="2"/>
        </w:rPr>
        <w:t>Myndigheternas</w:t>
      </w:r>
      <w:r>
        <w:rPr>
          <w:spacing w:val="17"/>
        </w:rPr>
        <w:t> </w:t>
      </w:r>
      <w:bookmarkEnd w:id="27"/>
      <w:r>
        <w:rPr>
          <w:spacing w:val="-2"/>
        </w:rPr>
        <w:t>arbete</w:t>
      </w:r>
    </w:p>
    <w:p>
      <w:pPr>
        <w:pStyle w:val="BodyText"/>
        <w:spacing w:line="302" w:lineRule="auto" w:before="131"/>
        <w:ind w:left="1660" w:right="1135"/>
      </w:pPr>
      <w:r>
        <w:rPr>
          <w:w w:val="105"/>
        </w:rPr>
        <w:t>Sammantaget visar våra iakttagelser i det här kapitlet att de granskade myndigheternas</w:t>
      </w:r>
      <w:r>
        <w:rPr>
          <w:spacing w:val="40"/>
          <w:w w:val="105"/>
        </w:rPr>
        <w:t> </w:t>
      </w:r>
      <w:r>
        <w:rPr>
          <w:w w:val="105"/>
        </w:rPr>
        <w:t>arbete i stor utsträckning uppfyller de lagstadgade kraven på handläggning och</w:t>
      </w:r>
      <w:r>
        <w:rPr>
          <w:spacing w:val="40"/>
          <w:w w:val="105"/>
        </w:rPr>
        <w:t> </w:t>
      </w:r>
      <w:r>
        <w:rPr>
          <w:w w:val="105"/>
        </w:rPr>
        <w:t>utredning. Trots detta bidrar myndigheternas arbete inte i tillräcklig omfattning till att</w:t>
      </w:r>
      <w:r>
        <w:rPr>
          <w:spacing w:val="40"/>
          <w:w w:val="105"/>
        </w:rPr>
        <w:t> </w:t>
      </w:r>
      <w:r>
        <w:rPr>
          <w:w w:val="105"/>
        </w:rPr>
        <w:t>alla</w:t>
      </w:r>
      <w:r>
        <w:rPr>
          <w:spacing w:val="-8"/>
          <w:w w:val="105"/>
        </w:rPr>
        <w:t> </w:t>
      </w:r>
      <w:r>
        <w:rPr>
          <w:w w:val="105"/>
        </w:rPr>
        <w:t>barn</w:t>
      </w:r>
      <w:r>
        <w:rPr>
          <w:spacing w:val="-8"/>
          <w:w w:val="105"/>
        </w:rPr>
        <w:t> </w:t>
      </w:r>
      <w:r>
        <w:rPr>
          <w:w w:val="105"/>
        </w:rPr>
        <w:t>och</w:t>
      </w:r>
      <w:r>
        <w:rPr>
          <w:spacing w:val="-8"/>
          <w:w w:val="105"/>
        </w:rPr>
        <w:t> </w:t>
      </w:r>
      <w:r>
        <w:rPr>
          <w:w w:val="105"/>
        </w:rPr>
        <w:t>elever</w:t>
      </w:r>
      <w:r>
        <w:rPr>
          <w:spacing w:val="-8"/>
          <w:w w:val="105"/>
        </w:rPr>
        <w:t> </w:t>
      </w:r>
      <w:r>
        <w:rPr>
          <w:w w:val="105"/>
        </w:rPr>
        <w:t>undervisas</w:t>
      </w:r>
      <w:r>
        <w:rPr>
          <w:spacing w:val="-8"/>
          <w:w w:val="105"/>
        </w:rPr>
        <w:t> </w:t>
      </w:r>
      <w:r>
        <w:rPr>
          <w:w w:val="105"/>
        </w:rPr>
        <w:t>av</w:t>
      </w:r>
      <w:r>
        <w:rPr>
          <w:spacing w:val="-8"/>
          <w:w w:val="105"/>
        </w:rPr>
        <w:t> </w:t>
      </w:r>
      <w:r>
        <w:rPr>
          <w:w w:val="105"/>
        </w:rPr>
        <w:t>kvalificerade</w:t>
      </w:r>
      <w:r>
        <w:rPr>
          <w:spacing w:val="-8"/>
          <w:w w:val="105"/>
        </w:rPr>
        <w:t> </w:t>
      </w:r>
      <w:r>
        <w:rPr>
          <w:w w:val="105"/>
        </w:rPr>
        <w:t>och</w:t>
      </w:r>
      <w:r>
        <w:rPr>
          <w:spacing w:val="-7"/>
          <w:w w:val="105"/>
        </w:rPr>
        <w:t> </w:t>
      </w:r>
      <w:r>
        <w:rPr>
          <w:w w:val="105"/>
        </w:rPr>
        <w:t>lämpliga</w:t>
      </w:r>
      <w:r>
        <w:rPr>
          <w:spacing w:val="-8"/>
          <w:w w:val="105"/>
        </w:rPr>
        <w:t> </w:t>
      </w:r>
      <w:r>
        <w:rPr>
          <w:w w:val="105"/>
        </w:rPr>
        <w:t>lärare.</w:t>
      </w:r>
      <w:r>
        <w:rPr>
          <w:spacing w:val="-8"/>
          <w:w w:val="105"/>
        </w:rPr>
        <w:t> </w:t>
      </w:r>
      <w:r>
        <w:rPr>
          <w:w w:val="105"/>
        </w:rPr>
        <w:t>Nedan</w:t>
      </w:r>
      <w:r>
        <w:rPr>
          <w:spacing w:val="-8"/>
          <w:w w:val="105"/>
        </w:rPr>
        <w:t> </w:t>
      </w:r>
      <w:r>
        <w:rPr>
          <w:w w:val="105"/>
        </w:rPr>
        <w:t>redogörs</w:t>
      </w:r>
      <w:r>
        <w:rPr>
          <w:spacing w:val="-8"/>
          <w:w w:val="105"/>
        </w:rPr>
        <w:t> </w:t>
      </w:r>
      <w:r>
        <w:rPr>
          <w:w w:val="105"/>
        </w:rPr>
        <w:t>för</w:t>
      </w:r>
      <w:r>
        <w:rPr>
          <w:spacing w:val="40"/>
          <w:w w:val="105"/>
        </w:rPr>
        <w:t> </w:t>
      </w:r>
      <w:r>
        <w:rPr>
          <w:w w:val="105"/>
        </w:rPr>
        <w:t>våra huvudsakliga iakttagelser.</w:t>
      </w:r>
    </w:p>
    <w:p>
      <w:pPr>
        <w:pStyle w:val="BodyText"/>
        <w:spacing w:line="302" w:lineRule="auto" w:before="87"/>
        <w:ind w:left="1660" w:right="1241"/>
      </w:pPr>
      <w:r>
        <w:rPr>
          <w:w w:val="105"/>
        </w:rPr>
        <w:t>Skolverkets legitimationshandläggning handlar enbart om en bedömning av lärares</w:t>
      </w:r>
      <w:r>
        <w:rPr>
          <w:spacing w:val="40"/>
          <w:w w:val="105"/>
        </w:rPr>
        <w:t> </w:t>
      </w:r>
      <w:r>
        <w:rPr>
          <w:w w:val="105"/>
        </w:rPr>
        <w:t>formella kvalifikationer, och det görs ingen kontroll eller bedömning av lärares</w:t>
      </w:r>
      <w:r>
        <w:rPr>
          <w:spacing w:val="40"/>
          <w:w w:val="105"/>
        </w:rPr>
        <w:t> </w:t>
      </w:r>
      <w:r>
        <w:rPr>
          <w:w w:val="105"/>
        </w:rPr>
        <w:t>lämplighet. Trots att den genomsnittliga handläggningstiden för</w:t>
      </w:r>
      <w:r>
        <w:rPr>
          <w:spacing w:val="40"/>
          <w:w w:val="105"/>
        </w:rPr>
        <w:t> </w:t>
      </w:r>
      <w:r>
        <w:rPr>
          <w:w w:val="105"/>
        </w:rPr>
        <w:t>legitimationsansökningar är under det förordningsstyrda kravet på fyra månader, tar</w:t>
      </w:r>
      <w:r>
        <w:rPr>
          <w:spacing w:val="40"/>
          <w:w w:val="105"/>
        </w:rPr>
        <w:t> </w:t>
      </w:r>
      <w:r>
        <w:rPr>
          <w:w w:val="105"/>
        </w:rPr>
        <w:t>behörighetsbedömningen ofta mycket tid i anspråk, huvudsakligen på grund av den</w:t>
      </w:r>
      <w:r>
        <w:rPr>
          <w:spacing w:val="40"/>
          <w:w w:val="105"/>
        </w:rPr>
        <w:t> </w:t>
      </w:r>
      <w:r>
        <w:rPr>
          <w:w w:val="105"/>
        </w:rPr>
        <w:t>svårtolkade behörighetsförordningen. För lärare med utländsk examen tar det i de</w:t>
      </w:r>
      <w:r>
        <w:rPr>
          <w:spacing w:val="40"/>
          <w:w w:val="105"/>
        </w:rPr>
        <w:t> </w:t>
      </w:r>
      <w:r>
        <w:rPr>
          <w:w w:val="105"/>
        </w:rPr>
        <w:t>flesta</w:t>
      </w:r>
      <w:r>
        <w:rPr>
          <w:spacing w:val="-1"/>
          <w:w w:val="105"/>
        </w:rPr>
        <w:t> </w:t>
      </w:r>
      <w:r>
        <w:rPr>
          <w:w w:val="105"/>
        </w:rPr>
        <w:t>fall</w:t>
      </w:r>
      <w:r>
        <w:rPr>
          <w:spacing w:val="-1"/>
          <w:w w:val="105"/>
        </w:rPr>
        <w:t> </w:t>
      </w:r>
      <w:r>
        <w:rPr>
          <w:w w:val="105"/>
        </w:rPr>
        <w:t>betydligt</w:t>
      </w:r>
      <w:r>
        <w:rPr>
          <w:spacing w:val="-1"/>
          <w:w w:val="105"/>
        </w:rPr>
        <w:t> </w:t>
      </w:r>
      <w:r>
        <w:rPr>
          <w:w w:val="105"/>
        </w:rPr>
        <w:t>längre</w:t>
      </w:r>
      <w:r>
        <w:rPr>
          <w:spacing w:val="-1"/>
          <w:w w:val="105"/>
        </w:rPr>
        <w:t> </w:t>
      </w:r>
      <w:r>
        <w:rPr>
          <w:w w:val="105"/>
        </w:rPr>
        <w:t>tid</w:t>
      </w:r>
      <w:r>
        <w:rPr>
          <w:spacing w:val="-1"/>
          <w:w w:val="105"/>
        </w:rPr>
        <w:t> </w:t>
      </w:r>
      <w:r>
        <w:rPr>
          <w:w w:val="105"/>
        </w:rPr>
        <w:t>än</w:t>
      </w:r>
      <w:r>
        <w:rPr>
          <w:spacing w:val="-1"/>
          <w:w w:val="105"/>
        </w:rPr>
        <w:t> </w:t>
      </w:r>
      <w:r>
        <w:rPr>
          <w:w w:val="105"/>
        </w:rPr>
        <w:t>fyra</w:t>
      </w:r>
      <w:r>
        <w:rPr>
          <w:spacing w:val="-1"/>
          <w:w w:val="105"/>
        </w:rPr>
        <w:t> </w:t>
      </w:r>
      <w:r>
        <w:rPr>
          <w:w w:val="105"/>
        </w:rPr>
        <w:t>månader att</w:t>
      </w:r>
      <w:r>
        <w:rPr>
          <w:spacing w:val="-1"/>
          <w:w w:val="105"/>
        </w:rPr>
        <w:t> </w:t>
      </w:r>
      <w:r>
        <w:rPr>
          <w:w w:val="105"/>
        </w:rPr>
        <w:t>få</w:t>
      </w:r>
      <w:r>
        <w:rPr>
          <w:spacing w:val="-1"/>
          <w:w w:val="105"/>
        </w:rPr>
        <w:t> </w:t>
      </w:r>
      <w:r>
        <w:rPr>
          <w:w w:val="105"/>
        </w:rPr>
        <w:t>legitimation,</w:t>
      </w:r>
      <w:r>
        <w:rPr>
          <w:spacing w:val="-1"/>
          <w:w w:val="105"/>
        </w:rPr>
        <w:t> </w:t>
      </w:r>
      <w:r>
        <w:rPr>
          <w:w w:val="105"/>
        </w:rPr>
        <w:t>och</w:t>
      </w:r>
      <w:r>
        <w:rPr>
          <w:spacing w:val="-1"/>
          <w:w w:val="105"/>
        </w:rPr>
        <w:t> </w:t>
      </w:r>
      <w:r>
        <w:rPr>
          <w:w w:val="105"/>
        </w:rPr>
        <w:t>många</w:t>
      </w:r>
      <w:r>
        <w:rPr>
          <w:spacing w:val="-1"/>
          <w:w w:val="105"/>
        </w:rPr>
        <w:t> </w:t>
      </w:r>
      <w:r>
        <w:rPr>
          <w:w w:val="105"/>
        </w:rPr>
        <w:t>av</w:t>
      </w:r>
      <w:r>
        <w:rPr>
          <w:spacing w:val="-1"/>
          <w:w w:val="105"/>
        </w:rPr>
        <w:t> </w:t>
      </w:r>
      <w:r>
        <w:rPr>
          <w:w w:val="105"/>
        </w:rPr>
        <w:t>dem</w:t>
      </w:r>
      <w:r>
        <w:rPr>
          <w:spacing w:val="40"/>
          <w:w w:val="105"/>
        </w:rPr>
        <w:t> </w:t>
      </w:r>
      <w:r>
        <w:rPr>
          <w:w w:val="105"/>
        </w:rPr>
        <w:t>behöver betala dubbla ansökningsavgifter.</w:t>
      </w:r>
    </w:p>
    <w:p>
      <w:pPr>
        <w:pStyle w:val="BodyText"/>
        <w:spacing w:line="302" w:lineRule="auto" w:before="87"/>
        <w:ind w:left="1660" w:right="1150"/>
      </w:pPr>
      <w:r>
        <w:rPr>
          <w:w w:val="105"/>
        </w:rPr>
        <w:t>Skolinspektionen kan fånga upp</w:t>
      </w:r>
      <w:r>
        <w:rPr>
          <w:spacing w:val="-1"/>
          <w:w w:val="105"/>
        </w:rPr>
        <w:t> </w:t>
      </w:r>
      <w:r>
        <w:rPr>
          <w:w w:val="105"/>
        </w:rPr>
        <w:t>signaler om olämpliga lärare från flera källor, men det</w:t>
      </w:r>
      <w:r>
        <w:rPr>
          <w:spacing w:val="40"/>
          <w:w w:val="105"/>
        </w:rPr>
        <w:t> </w:t>
      </w:r>
      <w:r>
        <w:rPr>
          <w:w w:val="105"/>
        </w:rPr>
        <w:t>sker underrapportering från skolor och huvudmän samt från domstolarna. Det finns</w:t>
      </w:r>
      <w:r>
        <w:rPr>
          <w:spacing w:val="40"/>
          <w:w w:val="105"/>
        </w:rPr>
        <w:t> </w:t>
      </w:r>
      <w:r>
        <w:rPr>
          <w:w w:val="105"/>
        </w:rPr>
        <w:t>skolor som inte ens känner till att de kan anmäla olämpliga lärare till</w:t>
      </w:r>
      <w:r>
        <w:rPr>
          <w:spacing w:val="80"/>
          <w:w w:val="105"/>
        </w:rPr>
        <w:t> </w:t>
      </w:r>
      <w:r>
        <w:rPr>
          <w:w w:val="105"/>
        </w:rPr>
        <w:t>Skolinspektionen. Vidare visar granskningen att Skolinspektionens handläggning och</w:t>
      </w:r>
      <w:r>
        <w:rPr>
          <w:spacing w:val="40"/>
          <w:w w:val="105"/>
        </w:rPr>
        <w:t> </w:t>
      </w:r>
      <w:r>
        <w:rPr>
          <w:w w:val="105"/>
        </w:rPr>
        <w:t>utredning av LAN-ärenden i flera avseenden fungerar väl men ofta tar lång tid.</w:t>
      </w:r>
    </w:p>
    <w:p>
      <w:pPr>
        <w:pStyle w:val="BodyText"/>
        <w:spacing w:line="302" w:lineRule="auto"/>
        <w:ind w:left="1660" w:right="1135"/>
      </w:pPr>
      <w:r>
        <w:rPr>
          <w:w w:val="105"/>
        </w:rPr>
        <w:t>Myndigheten tillämpar en särskild process för ärenden som grundar sig på en</w:t>
      </w:r>
      <w:r>
        <w:rPr>
          <w:spacing w:val="40"/>
          <w:w w:val="105"/>
        </w:rPr>
        <w:t> </w:t>
      </w:r>
      <w:r>
        <w:rPr>
          <w:w w:val="105"/>
        </w:rPr>
        <w:t>brottmålsdom,</w:t>
      </w:r>
      <w:r>
        <w:rPr>
          <w:spacing w:val="-1"/>
          <w:w w:val="105"/>
        </w:rPr>
        <w:t> </w:t>
      </w:r>
      <w:r>
        <w:rPr>
          <w:w w:val="105"/>
        </w:rPr>
        <w:t>men</w:t>
      </w:r>
      <w:r>
        <w:rPr>
          <w:spacing w:val="-1"/>
          <w:w w:val="105"/>
        </w:rPr>
        <w:t> </w:t>
      </w:r>
      <w:r>
        <w:rPr>
          <w:w w:val="105"/>
        </w:rPr>
        <w:t>det</w:t>
      </w:r>
      <w:r>
        <w:rPr>
          <w:spacing w:val="-1"/>
          <w:w w:val="105"/>
        </w:rPr>
        <w:t> </w:t>
      </w:r>
      <w:r>
        <w:rPr>
          <w:w w:val="105"/>
        </w:rPr>
        <w:t>är</w:t>
      </w:r>
      <w:r>
        <w:rPr>
          <w:spacing w:val="-1"/>
          <w:w w:val="105"/>
        </w:rPr>
        <w:t> </w:t>
      </w:r>
      <w:r>
        <w:rPr>
          <w:w w:val="105"/>
        </w:rPr>
        <w:t>oklart</w:t>
      </w:r>
      <w:r>
        <w:rPr>
          <w:spacing w:val="-1"/>
          <w:w w:val="105"/>
        </w:rPr>
        <w:t> </w:t>
      </w:r>
      <w:r>
        <w:rPr>
          <w:w w:val="105"/>
        </w:rPr>
        <w:t>om</w:t>
      </w:r>
      <w:r>
        <w:rPr>
          <w:spacing w:val="-1"/>
          <w:w w:val="105"/>
        </w:rPr>
        <w:t> </w:t>
      </w:r>
      <w:r>
        <w:rPr>
          <w:w w:val="105"/>
        </w:rPr>
        <w:t>ens</w:t>
      </w:r>
      <w:r>
        <w:rPr>
          <w:spacing w:val="-1"/>
          <w:w w:val="105"/>
        </w:rPr>
        <w:t> </w:t>
      </w:r>
      <w:r>
        <w:rPr>
          <w:w w:val="105"/>
        </w:rPr>
        <w:t>denna</w:t>
      </w:r>
      <w:r>
        <w:rPr>
          <w:spacing w:val="-1"/>
          <w:w w:val="105"/>
        </w:rPr>
        <w:t> </w:t>
      </w:r>
      <w:r>
        <w:rPr>
          <w:w w:val="105"/>
        </w:rPr>
        <w:t>process</w:t>
      </w:r>
      <w:r>
        <w:rPr>
          <w:spacing w:val="-1"/>
          <w:w w:val="105"/>
        </w:rPr>
        <w:t> </w:t>
      </w:r>
      <w:r>
        <w:rPr>
          <w:w w:val="105"/>
        </w:rPr>
        <w:t>är</w:t>
      </w:r>
      <w:r>
        <w:rPr>
          <w:spacing w:val="-1"/>
          <w:w w:val="105"/>
        </w:rPr>
        <w:t> </w:t>
      </w:r>
      <w:r>
        <w:rPr>
          <w:w w:val="105"/>
        </w:rPr>
        <w:t>tillräckligt</w:t>
      </w:r>
      <w:r>
        <w:rPr>
          <w:spacing w:val="-1"/>
          <w:w w:val="105"/>
        </w:rPr>
        <w:t> </w:t>
      </w:r>
      <w:r>
        <w:rPr>
          <w:w w:val="105"/>
        </w:rPr>
        <w:t>tidseffektiv.</w:t>
      </w:r>
    </w:p>
    <w:p>
      <w:pPr>
        <w:pStyle w:val="BodyText"/>
        <w:spacing w:line="302" w:lineRule="auto" w:before="85"/>
        <w:ind w:left="1660" w:right="1212"/>
      </w:pPr>
      <w:r>
        <w:rPr>
          <w:w w:val="105"/>
        </w:rPr>
        <w:t>LAN har välfungerande rutiner för såväl kommuniceringen med parterna som</w:t>
      </w:r>
      <w:r>
        <w:rPr>
          <w:spacing w:val="40"/>
          <w:w w:val="105"/>
        </w:rPr>
        <w:t> </w:t>
      </w:r>
      <w:r>
        <w:rPr>
          <w:w w:val="105"/>
        </w:rPr>
        <w:t>beredningen av besluten. Även om de genomsnittliga handläggningstiderna varit</w:t>
      </w:r>
      <w:r>
        <w:rPr>
          <w:spacing w:val="40"/>
          <w:w w:val="105"/>
        </w:rPr>
        <w:t> </w:t>
      </w:r>
      <w:r>
        <w:rPr>
          <w:w w:val="105"/>
        </w:rPr>
        <w:t>stabila</w:t>
      </w:r>
      <w:r>
        <w:rPr>
          <w:spacing w:val="-2"/>
          <w:w w:val="105"/>
        </w:rPr>
        <w:t> </w:t>
      </w:r>
      <w:r>
        <w:rPr>
          <w:w w:val="105"/>
        </w:rPr>
        <w:t>och</w:t>
      </w:r>
      <w:r>
        <w:rPr>
          <w:spacing w:val="-2"/>
          <w:w w:val="105"/>
        </w:rPr>
        <w:t> </w:t>
      </w:r>
      <w:r>
        <w:rPr>
          <w:w w:val="105"/>
        </w:rPr>
        <w:t>inte</w:t>
      </w:r>
      <w:r>
        <w:rPr>
          <w:spacing w:val="-2"/>
          <w:w w:val="105"/>
        </w:rPr>
        <w:t> </w:t>
      </w:r>
      <w:r>
        <w:rPr>
          <w:w w:val="105"/>
        </w:rPr>
        <w:t>överdrivet</w:t>
      </w:r>
      <w:r>
        <w:rPr>
          <w:spacing w:val="-2"/>
          <w:w w:val="105"/>
        </w:rPr>
        <w:t> </w:t>
      </w:r>
      <w:r>
        <w:rPr>
          <w:w w:val="105"/>
        </w:rPr>
        <w:t>långa</w:t>
      </w:r>
      <w:r>
        <w:rPr>
          <w:spacing w:val="-1"/>
          <w:w w:val="105"/>
        </w:rPr>
        <w:t> </w:t>
      </w:r>
      <w:r>
        <w:rPr>
          <w:w w:val="105"/>
        </w:rPr>
        <w:t>visar</w:t>
      </w:r>
      <w:r>
        <w:rPr>
          <w:spacing w:val="-2"/>
          <w:w w:val="105"/>
        </w:rPr>
        <w:t> </w:t>
      </w:r>
      <w:r>
        <w:rPr>
          <w:w w:val="105"/>
        </w:rPr>
        <w:t>granskningen</w:t>
      </w:r>
      <w:r>
        <w:rPr>
          <w:spacing w:val="-2"/>
          <w:w w:val="105"/>
        </w:rPr>
        <w:t> </w:t>
      </w:r>
      <w:r>
        <w:rPr>
          <w:w w:val="105"/>
        </w:rPr>
        <w:t>att</w:t>
      </w:r>
      <w:r>
        <w:rPr>
          <w:spacing w:val="-2"/>
          <w:w w:val="105"/>
        </w:rPr>
        <w:t> </w:t>
      </w:r>
      <w:r>
        <w:rPr>
          <w:w w:val="105"/>
        </w:rPr>
        <w:t>det</w:t>
      </w:r>
      <w:r>
        <w:rPr>
          <w:spacing w:val="-2"/>
          <w:w w:val="105"/>
        </w:rPr>
        <w:t> </w:t>
      </w:r>
      <w:r>
        <w:rPr>
          <w:w w:val="105"/>
        </w:rPr>
        <w:t>finns</w:t>
      </w:r>
      <w:r>
        <w:rPr>
          <w:spacing w:val="-1"/>
          <w:w w:val="105"/>
        </w:rPr>
        <w:t> </w:t>
      </w:r>
      <w:r>
        <w:rPr>
          <w:w w:val="105"/>
        </w:rPr>
        <w:t>ett</w:t>
      </w:r>
      <w:r>
        <w:rPr>
          <w:spacing w:val="-2"/>
          <w:w w:val="105"/>
        </w:rPr>
        <w:t> </w:t>
      </w:r>
      <w:r>
        <w:rPr>
          <w:w w:val="105"/>
        </w:rPr>
        <w:t>visst</w:t>
      </w:r>
      <w:r>
        <w:rPr>
          <w:spacing w:val="-1"/>
          <w:w w:val="105"/>
        </w:rPr>
        <w:t> </w:t>
      </w:r>
      <w:r>
        <w:rPr>
          <w:w w:val="105"/>
        </w:rPr>
        <w:t>utrymme</w:t>
      </w:r>
      <w:r>
        <w:rPr>
          <w:spacing w:val="-2"/>
          <w:w w:val="105"/>
        </w:rPr>
        <w:t> </w:t>
      </w:r>
      <w:r>
        <w:rPr>
          <w:w w:val="105"/>
        </w:rPr>
        <w:t>för</w:t>
      </w:r>
      <w:r>
        <w:rPr>
          <w:spacing w:val="40"/>
          <w:w w:val="105"/>
        </w:rPr>
        <w:t> </w:t>
      </w:r>
      <w:r>
        <w:rPr>
          <w:w w:val="105"/>
        </w:rPr>
        <w:t>att förkorta handläggningstiderna.</w:t>
      </w:r>
    </w:p>
    <w:p>
      <w:pPr>
        <w:pStyle w:val="BodyText"/>
        <w:spacing w:before="8"/>
        <w:rPr>
          <w:sz w:val="6"/>
        </w:rPr>
      </w:pPr>
      <w:r>
        <w:rPr>
          <w:sz w:val="6"/>
        </w:rPr>
        <mc:AlternateContent>
          <mc:Choice Requires="wps">
            <w:drawing>
              <wp:anchor distT="0" distB="0" distL="0" distR="0" allowOverlap="1" layoutInCell="1" locked="0" behindDoc="1" simplePos="0" relativeHeight="487625216">
                <wp:simplePos x="0" y="0"/>
                <wp:positionH relativeFrom="page">
                  <wp:posOffset>1412354</wp:posOffset>
                </wp:positionH>
                <wp:positionV relativeFrom="paragraph">
                  <wp:posOffset>64642</wp:posOffset>
                </wp:positionV>
                <wp:extent cx="3507740" cy="1938020"/>
                <wp:effectExtent l="0" t="0" r="0" b="0"/>
                <wp:wrapTopAndBottom/>
                <wp:docPr id="161" name="Textbox 161"/>
                <wp:cNvGraphicFramePr>
                  <a:graphicFrameLocks/>
                </wp:cNvGraphicFramePr>
                <a:graphic>
                  <a:graphicData uri="http://schemas.microsoft.com/office/word/2010/wordprocessingShape">
                    <wps:wsp>
                      <wps:cNvPr id="161" name="Textbox 161"/>
                      <wps:cNvSpPr txBox="1"/>
                      <wps:spPr>
                        <a:xfrm>
                          <a:off x="0" y="0"/>
                          <a:ext cx="3507740" cy="1938020"/>
                        </a:xfrm>
                        <a:prstGeom prst="rect">
                          <a:avLst/>
                        </a:prstGeom>
                        <a:solidFill>
                          <a:srgbClr val="DCDCDC"/>
                        </a:solidFill>
                      </wps:spPr>
                      <wps:txbx>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4"/>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3"/>
                                <w:sz w:val="14"/>
                              </w:rPr>
                              <w:t> </w:t>
                            </w:r>
                            <w:r>
                              <w:rPr>
                                <w:rFonts w:ascii="Trebuchet MS" w:hAnsi="Trebuchet MS"/>
                                <w:b/>
                                <w:color w:val="000000"/>
                                <w:spacing w:val="-10"/>
                                <w:sz w:val="14"/>
                              </w:rPr>
                              <w:t>3</w:t>
                            </w:r>
                          </w:p>
                          <w:p>
                            <w:pPr>
                              <w:numPr>
                                <w:ilvl w:val="0"/>
                                <w:numId w:val="13"/>
                              </w:numPr>
                              <w:tabs>
                                <w:tab w:pos="433" w:val="left" w:leader="none"/>
                              </w:tabs>
                              <w:spacing w:line="283" w:lineRule="auto" w:before="72"/>
                              <w:ind w:left="433" w:right="495" w:hanging="217"/>
                              <w:jc w:val="left"/>
                              <w:rPr>
                                <w:color w:val="000000"/>
                                <w:sz w:val="13"/>
                              </w:rPr>
                            </w:pPr>
                            <w:r>
                              <w:rPr>
                                <w:color w:val="000000"/>
                                <w:w w:val="110"/>
                                <w:sz w:val="13"/>
                              </w:rPr>
                              <w:t>Skolverket</w:t>
                            </w:r>
                            <w:r>
                              <w:rPr>
                                <w:color w:val="000000"/>
                                <w:spacing w:val="-4"/>
                                <w:w w:val="110"/>
                                <w:sz w:val="13"/>
                              </w:rPr>
                              <w:t> </w:t>
                            </w:r>
                            <w:r>
                              <w:rPr>
                                <w:color w:val="000000"/>
                                <w:w w:val="110"/>
                                <w:sz w:val="13"/>
                              </w:rPr>
                              <w:t>ska</w:t>
                            </w:r>
                            <w:r>
                              <w:rPr>
                                <w:color w:val="000000"/>
                                <w:spacing w:val="-4"/>
                                <w:w w:val="110"/>
                                <w:sz w:val="13"/>
                              </w:rPr>
                              <w:t> </w:t>
                            </w:r>
                            <w:r>
                              <w:rPr>
                                <w:color w:val="000000"/>
                                <w:w w:val="110"/>
                                <w:sz w:val="13"/>
                              </w:rPr>
                              <w:t>ha</w:t>
                            </w:r>
                            <w:r>
                              <w:rPr>
                                <w:color w:val="000000"/>
                                <w:spacing w:val="-4"/>
                                <w:w w:val="110"/>
                                <w:sz w:val="13"/>
                              </w:rPr>
                              <w:t> </w:t>
                            </w:r>
                            <w:r>
                              <w:rPr>
                                <w:color w:val="000000"/>
                                <w:w w:val="110"/>
                                <w:sz w:val="13"/>
                              </w:rPr>
                              <w:t>effektiva</w:t>
                            </w:r>
                            <w:r>
                              <w:rPr>
                                <w:color w:val="000000"/>
                                <w:spacing w:val="-4"/>
                                <w:w w:val="110"/>
                                <w:sz w:val="13"/>
                              </w:rPr>
                              <w:t> </w:t>
                            </w:r>
                            <w:r>
                              <w:rPr>
                                <w:color w:val="000000"/>
                                <w:w w:val="110"/>
                                <w:sz w:val="13"/>
                              </w:rPr>
                              <w:t>rutiner</w:t>
                            </w:r>
                            <w:r>
                              <w:rPr>
                                <w:color w:val="000000"/>
                                <w:spacing w:val="-4"/>
                                <w:w w:val="110"/>
                                <w:sz w:val="13"/>
                              </w:rPr>
                              <w:t> </w:t>
                            </w:r>
                            <w:r>
                              <w:rPr>
                                <w:color w:val="000000"/>
                                <w:w w:val="110"/>
                                <w:sz w:val="13"/>
                              </w:rPr>
                              <w:t>för</w:t>
                            </w:r>
                            <w:r>
                              <w:rPr>
                                <w:color w:val="000000"/>
                                <w:spacing w:val="-4"/>
                                <w:w w:val="110"/>
                                <w:sz w:val="13"/>
                              </w:rPr>
                              <w:t> </w:t>
                            </w:r>
                            <w:r>
                              <w:rPr>
                                <w:color w:val="000000"/>
                                <w:w w:val="110"/>
                                <w:sz w:val="13"/>
                              </w:rPr>
                              <w:t>att</w:t>
                            </w:r>
                            <w:r>
                              <w:rPr>
                                <w:color w:val="000000"/>
                                <w:spacing w:val="-5"/>
                                <w:w w:val="110"/>
                                <w:sz w:val="13"/>
                              </w:rPr>
                              <w:t> </w:t>
                            </w:r>
                            <w:r>
                              <w:rPr>
                                <w:color w:val="000000"/>
                                <w:w w:val="110"/>
                                <w:sz w:val="13"/>
                              </w:rPr>
                              <w:t>säkerställa</w:t>
                            </w:r>
                            <w:r>
                              <w:rPr>
                                <w:color w:val="000000"/>
                                <w:spacing w:val="-4"/>
                                <w:w w:val="110"/>
                                <w:sz w:val="13"/>
                              </w:rPr>
                              <w:t> </w:t>
                            </w:r>
                            <w:r>
                              <w:rPr>
                                <w:color w:val="000000"/>
                                <w:w w:val="110"/>
                                <w:sz w:val="13"/>
                              </w:rPr>
                              <w:t>att</w:t>
                            </w:r>
                            <w:r>
                              <w:rPr>
                                <w:color w:val="000000"/>
                                <w:spacing w:val="-4"/>
                                <w:w w:val="110"/>
                                <w:sz w:val="13"/>
                              </w:rPr>
                              <w:t> </w:t>
                            </w:r>
                            <w:r>
                              <w:rPr>
                                <w:color w:val="000000"/>
                                <w:w w:val="110"/>
                                <w:sz w:val="13"/>
                              </w:rPr>
                              <w:t>legitimation</w:t>
                            </w:r>
                            <w:r>
                              <w:rPr>
                                <w:color w:val="000000"/>
                                <w:spacing w:val="-4"/>
                                <w:w w:val="110"/>
                                <w:sz w:val="13"/>
                              </w:rPr>
                              <w:t> </w:t>
                            </w:r>
                            <w:r>
                              <w:rPr>
                                <w:color w:val="000000"/>
                                <w:w w:val="110"/>
                                <w:sz w:val="13"/>
                              </w:rPr>
                              <w:t>utfärdas</w:t>
                            </w:r>
                            <w:r>
                              <w:rPr>
                                <w:color w:val="000000"/>
                                <w:spacing w:val="-4"/>
                                <w:w w:val="110"/>
                                <w:sz w:val="13"/>
                              </w:rPr>
                              <w:t> </w:t>
                            </w:r>
                            <w:r>
                              <w:rPr>
                                <w:color w:val="000000"/>
                                <w:w w:val="110"/>
                                <w:sz w:val="13"/>
                              </w:rPr>
                              <w:t>till</w:t>
                            </w:r>
                            <w:r>
                              <w:rPr>
                                <w:color w:val="000000"/>
                                <w:spacing w:val="40"/>
                                <w:w w:val="110"/>
                                <w:sz w:val="13"/>
                              </w:rPr>
                              <w:t> </w:t>
                            </w:r>
                            <w:r>
                              <w:rPr>
                                <w:color w:val="000000"/>
                                <w:sz w:val="13"/>
                              </w:rPr>
                              <w:t>kvalificerade</w:t>
                            </w:r>
                            <w:r>
                              <w:rPr>
                                <w:color w:val="000000"/>
                                <w:spacing w:val="29"/>
                                <w:sz w:val="13"/>
                              </w:rPr>
                              <w:t> </w:t>
                            </w:r>
                            <w:r>
                              <w:rPr>
                                <w:color w:val="000000"/>
                                <w:sz w:val="13"/>
                              </w:rPr>
                              <w:t>och</w:t>
                            </w:r>
                            <w:r>
                              <w:rPr>
                                <w:color w:val="000000"/>
                                <w:spacing w:val="27"/>
                                <w:sz w:val="13"/>
                              </w:rPr>
                              <w:t> </w:t>
                            </w:r>
                            <w:r>
                              <w:rPr>
                                <w:color w:val="000000"/>
                                <w:sz w:val="13"/>
                              </w:rPr>
                              <w:t>lämpliga</w:t>
                            </w:r>
                            <w:r>
                              <w:rPr>
                                <w:color w:val="000000"/>
                                <w:spacing w:val="29"/>
                                <w:sz w:val="13"/>
                              </w:rPr>
                              <w:t> </w:t>
                            </w:r>
                            <w:r>
                              <w:rPr>
                                <w:color w:val="000000"/>
                                <w:sz w:val="13"/>
                              </w:rPr>
                              <w:t>lärare,</w:t>
                            </w:r>
                            <w:r>
                              <w:rPr>
                                <w:color w:val="000000"/>
                                <w:spacing w:val="29"/>
                                <w:sz w:val="13"/>
                              </w:rPr>
                              <w:t> </w:t>
                            </w:r>
                            <w:r>
                              <w:rPr>
                                <w:color w:val="000000"/>
                                <w:sz w:val="13"/>
                              </w:rPr>
                              <w:t>vilket</w:t>
                            </w:r>
                            <w:r>
                              <w:rPr>
                                <w:color w:val="000000"/>
                                <w:spacing w:val="27"/>
                                <w:sz w:val="13"/>
                              </w:rPr>
                              <w:t> </w:t>
                            </w:r>
                            <w:r>
                              <w:rPr>
                                <w:color w:val="000000"/>
                                <w:sz w:val="13"/>
                              </w:rPr>
                              <w:t>bland</w:t>
                            </w:r>
                            <w:r>
                              <w:rPr>
                                <w:color w:val="000000"/>
                                <w:spacing w:val="29"/>
                                <w:sz w:val="13"/>
                              </w:rPr>
                              <w:t> </w:t>
                            </w:r>
                            <w:r>
                              <w:rPr>
                                <w:color w:val="000000"/>
                                <w:sz w:val="13"/>
                              </w:rPr>
                              <w:t>annat</w:t>
                            </w:r>
                            <w:r>
                              <w:rPr>
                                <w:color w:val="000000"/>
                                <w:spacing w:val="29"/>
                                <w:sz w:val="13"/>
                              </w:rPr>
                              <w:t> </w:t>
                            </w:r>
                            <w:r>
                              <w:rPr>
                                <w:color w:val="000000"/>
                                <w:sz w:val="13"/>
                              </w:rPr>
                              <w:t>innebär</w:t>
                            </w:r>
                            <w:r>
                              <w:rPr>
                                <w:color w:val="000000"/>
                                <w:spacing w:val="29"/>
                                <w:sz w:val="13"/>
                              </w:rPr>
                              <w:t> </w:t>
                            </w:r>
                            <w:r>
                              <w:rPr>
                                <w:color w:val="000000"/>
                                <w:sz w:val="13"/>
                              </w:rPr>
                              <w:t>att</w:t>
                            </w:r>
                            <w:r>
                              <w:rPr>
                                <w:color w:val="000000"/>
                                <w:spacing w:val="27"/>
                                <w:sz w:val="13"/>
                              </w:rPr>
                              <w:t> </w:t>
                            </w:r>
                            <w:r>
                              <w:rPr>
                                <w:color w:val="000000"/>
                                <w:sz w:val="13"/>
                              </w:rPr>
                              <w:t>legitimationer</w:t>
                            </w:r>
                            <w:r>
                              <w:rPr>
                                <w:color w:val="000000"/>
                                <w:spacing w:val="29"/>
                                <w:sz w:val="13"/>
                              </w:rPr>
                              <w:t> </w:t>
                            </w:r>
                            <w:r>
                              <w:rPr>
                                <w:color w:val="000000"/>
                                <w:sz w:val="13"/>
                              </w:rPr>
                              <w:t>ska</w:t>
                            </w:r>
                            <w:r>
                              <w:rPr>
                                <w:color w:val="000000"/>
                                <w:spacing w:val="40"/>
                                <w:w w:val="110"/>
                                <w:sz w:val="13"/>
                              </w:rPr>
                              <w:t> </w:t>
                            </w:r>
                            <w:r>
                              <w:rPr>
                                <w:color w:val="000000"/>
                                <w:w w:val="110"/>
                                <w:sz w:val="13"/>
                              </w:rPr>
                              <w:t>utfärdas med rimliga handläggningstider.</w:t>
                            </w:r>
                          </w:p>
                          <w:p>
                            <w:pPr>
                              <w:numPr>
                                <w:ilvl w:val="0"/>
                                <w:numId w:val="13"/>
                              </w:numPr>
                              <w:tabs>
                                <w:tab w:pos="433" w:val="left" w:leader="none"/>
                              </w:tabs>
                              <w:spacing w:line="283" w:lineRule="auto" w:before="0"/>
                              <w:ind w:left="433" w:right="457" w:hanging="217"/>
                              <w:jc w:val="left"/>
                              <w:rPr>
                                <w:color w:val="000000"/>
                                <w:sz w:val="13"/>
                              </w:rPr>
                            </w:pPr>
                            <w:r>
                              <w:rPr>
                                <w:color w:val="000000"/>
                                <w:w w:val="110"/>
                                <w:sz w:val="13"/>
                              </w:rPr>
                              <w:t>Skolinspektionen ska ha effektiva rutiner för att hantera inkomna signaler om</w:t>
                            </w:r>
                            <w:r>
                              <w:rPr>
                                <w:color w:val="000000"/>
                                <w:spacing w:val="40"/>
                                <w:w w:val="110"/>
                                <w:sz w:val="13"/>
                              </w:rPr>
                              <w:t> </w:t>
                            </w:r>
                            <w:r>
                              <w:rPr>
                                <w:color w:val="000000"/>
                                <w:w w:val="110"/>
                                <w:sz w:val="13"/>
                              </w:rPr>
                              <w:t>oskickliga, brottsdömda och på annat sätt olämpliga lärare, och</w:t>
                            </w:r>
                            <w:r>
                              <w:rPr>
                                <w:color w:val="000000"/>
                                <w:spacing w:val="40"/>
                                <w:w w:val="110"/>
                                <w:sz w:val="13"/>
                              </w:rPr>
                              <w:t> </w:t>
                            </w:r>
                            <w:r>
                              <w:rPr>
                                <w:color w:val="000000"/>
                                <w:w w:val="110"/>
                                <w:sz w:val="13"/>
                              </w:rPr>
                              <w:t>anmälningsmöjligheterna</w:t>
                            </w:r>
                            <w:r>
                              <w:rPr>
                                <w:color w:val="000000"/>
                                <w:spacing w:val="-7"/>
                                <w:w w:val="110"/>
                                <w:sz w:val="13"/>
                              </w:rPr>
                              <w:t> </w:t>
                            </w:r>
                            <w:r>
                              <w:rPr>
                                <w:color w:val="000000"/>
                                <w:w w:val="110"/>
                                <w:sz w:val="13"/>
                              </w:rPr>
                              <w:t>ska</w:t>
                            </w:r>
                            <w:r>
                              <w:rPr>
                                <w:color w:val="000000"/>
                                <w:spacing w:val="-7"/>
                                <w:w w:val="110"/>
                                <w:sz w:val="13"/>
                              </w:rPr>
                              <w:t> </w:t>
                            </w:r>
                            <w:r>
                              <w:rPr>
                                <w:color w:val="000000"/>
                                <w:w w:val="110"/>
                                <w:sz w:val="13"/>
                              </w:rPr>
                              <w:t>vara</w:t>
                            </w:r>
                            <w:r>
                              <w:rPr>
                                <w:color w:val="000000"/>
                                <w:spacing w:val="-7"/>
                                <w:w w:val="110"/>
                                <w:sz w:val="13"/>
                              </w:rPr>
                              <w:t> </w:t>
                            </w:r>
                            <w:r>
                              <w:rPr>
                                <w:color w:val="000000"/>
                                <w:w w:val="110"/>
                                <w:sz w:val="13"/>
                              </w:rPr>
                              <w:t>kända</w:t>
                            </w:r>
                            <w:r>
                              <w:rPr>
                                <w:color w:val="000000"/>
                                <w:spacing w:val="-7"/>
                                <w:w w:val="110"/>
                                <w:sz w:val="13"/>
                              </w:rPr>
                              <w:t> </w:t>
                            </w:r>
                            <w:r>
                              <w:rPr>
                                <w:color w:val="000000"/>
                                <w:w w:val="110"/>
                                <w:sz w:val="13"/>
                              </w:rPr>
                              <w:t>för</w:t>
                            </w:r>
                            <w:r>
                              <w:rPr>
                                <w:color w:val="000000"/>
                                <w:spacing w:val="-7"/>
                                <w:w w:val="110"/>
                                <w:sz w:val="13"/>
                              </w:rPr>
                              <w:t> </w:t>
                            </w:r>
                            <w:r>
                              <w:rPr>
                                <w:color w:val="000000"/>
                                <w:w w:val="110"/>
                                <w:sz w:val="13"/>
                              </w:rPr>
                              <w:t>skolhuvudmännen</w:t>
                            </w:r>
                            <w:r>
                              <w:rPr>
                                <w:color w:val="000000"/>
                                <w:spacing w:val="-7"/>
                                <w:w w:val="110"/>
                                <w:sz w:val="13"/>
                              </w:rPr>
                              <w:t> </w:t>
                            </w:r>
                            <w:r>
                              <w:rPr>
                                <w:color w:val="000000"/>
                                <w:w w:val="110"/>
                                <w:sz w:val="13"/>
                              </w:rPr>
                              <w:t>och</w:t>
                            </w:r>
                            <w:r>
                              <w:rPr>
                                <w:color w:val="000000"/>
                                <w:spacing w:val="-7"/>
                                <w:w w:val="110"/>
                                <w:sz w:val="13"/>
                              </w:rPr>
                              <w:t> </w:t>
                            </w:r>
                            <w:r>
                              <w:rPr>
                                <w:color w:val="000000"/>
                                <w:w w:val="110"/>
                                <w:sz w:val="13"/>
                              </w:rPr>
                              <w:t>allmänheten.</w:t>
                            </w:r>
                          </w:p>
                          <w:p>
                            <w:pPr>
                              <w:numPr>
                                <w:ilvl w:val="0"/>
                                <w:numId w:val="13"/>
                              </w:numPr>
                              <w:tabs>
                                <w:tab w:pos="433" w:val="left" w:leader="none"/>
                              </w:tabs>
                              <w:spacing w:line="280" w:lineRule="auto" w:before="0"/>
                              <w:ind w:left="433" w:right="436" w:hanging="217"/>
                              <w:jc w:val="left"/>
                              <w:rPr>
                                <w:color w:val="000000"/>
                                <w:sz w:val="13"/>
                              </w:rPr>
                            </w:pPr>
                            <w:r>
                              <w:rPr>
                                <w:color w:val="000000"/>
                                <w:sz w:val="13"/>
                              </w:rPr>
                              <w:t>Skolinspektionens</w:t>
                            </w:r>
                            <w:r>
                              <w:rPr>
                                <w:color w:val="000000"/>
                                <w:spacing w:val="27"/>
                                <w:sz w:val="13"/>
                              </w:rPr>
                              <w:t> </w:t>
                            </w:r>
                            <w:r>
                              <w:rPr>
                                <w:color w:val="000000"/>
                                <w:sz w:val="13"/>
                              </w:rPr>
                              <w:t>handläggning</w:t>
                            </w:r>
                            <w:r>
                              <w:rPr>
                                <w:color w:val="000000"/>
                                <w:spacing w:val="29"/>
                                <w:sz w:val="13"/>
                              </w:rPr>
                              <w:t> </w:t>
                            </w:r>
                            <w:r>
                              <w:rPr>
                                <w:color w:val="000000"/>
                                <w:sz w:val="13"/>
                              </w:rPr>
                              <w:t>och</w:t>
                            </w:r>
                            <w:r>
                              <w:rPr>
                                <w:color w:val="000000"/>
                                <w:spacing w:val="27"/>
                                <w:sz w:val="13"/>
                              </w:rPr>
                              <w:t> </w:t>
                            </w:r>
                            <w:r>
                              <w:rPr>
                                <w:color w:val="000000"/>
                                <w:sz w:val="13"/>
                              </w:rPr>
                              <w:t>utredning</w:t>
                            </w:r>
                            <w:r>
                              <w:rPr>
                                <w:color w:val="000000"/>
                                <w:spacing w:val="29"/>
                                <w:sz w:val="13"/>
                              </w:rPr>
                              <w:t> </w:t>
                            </w:r>
                            <w:r>
                              <w:rPr>
                                <w:color w:val="000000"/>
                                <w:sz w:val="13"/>
                              </w:rPr>
                              <w:t>av</w:t>
                            </w:r>
                            <w:r>
                              <w:rPr>
                                <w:color w:val="000000"/>
                                <w:spacing w:val="29"/>
                                <w:sz w:val="13"/>
                              </w:rPr>
                              <w:t> </w:t>
                            </w:r>
                            <w:r>
                              <w:rPr>
                                <w:color w:val="000000"/>
                                <w:sz w:val="13"/>
                              </w:rPr>
                              <w:t>LAN-ärenden</w:t>
                            </w:r>
                            <w:r>
                              <w:rPr>
                                <w:color w:val="000000"/>
                                <w:spacing w:val="27"/>
                                <w:sz w:val="13"/>
                              </w:rPr>
                              <w:t> </w:t>
                            </w:r>
                            <w:r>
                              <w:rPr>
                                <w:color w:val="000000"/>
                                <w:sz w:val="13"/>
                              </w:rPr>
                              <w:t>ska</w:t>
                            </w:r>
                            <w:r>
                              <w:rPr>
                                <w:color w:val="000000"/>
                                <w:spacing w:val="29"/>
                                <w:sz w:val="13"/>
                              </w:rPr>
                              <w:t> </w:t>
                            </w:r>
                            <w:r>
                              <w:rPr>
                                <w:color w:val="000000"/>
                                <w:sz w:val="13"/>
                              </w:rPr>
                              <w:t>säkerställa</w:t>
                            </w:r>
                            <w:r>
                              <w:rPr>
                                <w:color w:val="000000"/>
                                <w:spacing w:val="29"/>
                                <w:sz w:val="13"/>
                              </w:rPr>
                              <w:t> </w:t>
                            </w:r>
                            <w:r>
                              <w:rPr>
                                <w:color w:val="000000"/>
                                <w:sz w:val="13"/>
                              </w:rPr>
                              <w:t>att</w:t>
                            </w:r>
                            <w:r>
                              <w:rPr>
                                <w:color w:val="000000"/>
                                <w:spacing w:val="40"/>
                                <w:w w:val="110"/>
                                <w:sz w:val="13"/>
                              </w:rPr>
                              <w:t> </w:t>
                            </w:r>
                            <w:r>
                              <w:rPr>
                                <w:color w:val="000000"/>
                                <w:w w:val="110"/>
                                <w:sz w:val="13"/>
                              </w:rPr>
                              <w:t>relevant underlag samlas in och att utredningen inte drar ut på tiden.</w:t>
                            </w:r>
                          </w:p>
                          <w:p>
                            <w:pPr>
                              <w:numPr>
                                <w:ilvl w:val="0"/>
                                <w:numId w:val="13"/>
                              </w:numPr>
                              <w:tabs>
                                <w:tab w:pos="433" w:val="left" w:leader="none"/>
                              </w:tabs>
                              <w:spacing w:line="280" w:lineRule="auto" w:before="2"/>
                              <w:ind w:left="433" w:right="320" w:hanging="217"/>
                              <w:jc w:val="left"/>
                              <w:rPr>
                                <w:color w:val="000000"/>
                                <w:sz w:val="13"/>
                              </w:rPr>
                            </w:pPr>
                            <w:r>
                              <w:rPr>
                                <w:color w:val="000000"/>
                                <w:w w:val="110"/>
                                <w:sz w:val="13"/>
                              </w:rPr>
                              <w:t>Skolinspektionen</w:t>
                            </w:r>
                            <w:r>
                              <w:rPr>
                                <w:color w:val="000000"/>
                                <w:spacing w:val="-8"/>
                                <w:w w:val="110"/>
                                <w:sz w:val="13"/>
                              </w:rPr>
                              <w:t> </w:t>
                            </w:r>
                            <w:r>
                              <w:rPr>
                                <w:color w:val="000000"/>
                                <w:w w:val="110"/>
                                <w:sz w:val="13"/>
                              </w:rPr>
                              <w:t>ska</w:t>
                            </w:r>
                            <w:r>
                              <w:rPr>
                                <w:color w:val="000000"/>
                                <w:spacing w:val="-7"/>
                                <w:w w:val="110"/>
                                <w:sz w:val="13"/>
                              </w:rPr>
                              <w:t> </w:t>
                            </w:r>
                            <w:r>
                              <w:rPr>
                                <w:color w:val="000000"/>
                                <w:w w:val="110"/>
                                <w:sz w:val="13"/>
                              </w:rPr>
                              <w:t>ha</w:t>
                            </w:r>
                            <w:r>
                              <w:rPr>
                                <w:color w:val="000000"/>
                                <w:spacing w:val="-7"/>
                                <w:w w:val="110"/>
                                <w:sz w:val="13"/>
                              </w:rPr>
                              <w:t> </w:t>
                            </w:r>
                            <w:r>
                              <w:rPr>
                                <w:color w:val="000000"/>
                                <w:w w:val="110"/>
                                <w:sz w:val="13"/>
                              </w:rPr>
                              <w:t>ett</w:t>
                            </w:r>
                            <w:r>
                              <w:rPr>
                                <w:color w:val="000000"/>
                                <w:spacing w:val="-9"/>
                                <w:w w:val="110"/>
                                <w:sz w:val="13"/>
                              </w:rPr>
                              <w:t> </w:t>
                            </w:r>
                            <w:r>
                              <w:rPr>
                                <w:color w:val="000000"/>
                                <w:w w:val="110"/>
                                <w:sz w:val="13"/>
                              </w:rPr>
                              <w:t>system</w:t>
                            </w:r>
                            <w:r>
                              <w:rPr>
                                <w:color w:val="000000"/>
                                <w:spacing w:val="-7"/>
                                <w:w w:val="110"/>
                                <w:sz w:val="13"/>
                              </w:rPr>
                              <w:t> </w:t>
                            </w:r>
                            <w:r>
                              <w:rPr>
                                <w:color w:val="000000"/>
                                <w:w w:val="110"/>
                                <w:sz w:val="13"/>
                              </w:rPr>
                              <w:t>för</w:t>
                            </w:r>
                            <w:r>
                              <w:rPr>
                                <w:color w:val="000000"/>
                                <w:spacing w:val="-7"/>
                                <w:w w:val="110"/>
                                <w:sz w:val="13"/>
                              </w:rPr>
                              <w:t> </w:t>
                            </w:r>
                            <w:r>
                              <w:rPr>
                                <w:color w:val="000000"/>
                                <w:w w:val="110"/>
                                <w:sz w:val="13"/>
                              </w:rPr>
                              <w:t>att</w:t>
                            </w:r>
                            <w:r>
                              <w:rPr>
                                <w:color w:val="000000"/>
                                <w:spacing w:val="-8"/>
                                <w:w w:val="110"/>
                                <w:sz w:val="13"/>
                              </w:rPr>
                              <w:t> </w:t>
                            </w:r>
                            <w:r>
                              <w:rPr>
                                <w:color w:val="000000"/>
                                <w:w w:val="110"/>
                                <w:sz w:val="13"/>
                              </w:rPr>
                              <w:t>prioritera</w:t>
                            </w:r>
                            <w:r>
                              <w:rPr>
                                <w:color w:val="000000"/>
                                <w:spacing w:val="-7"/>
                                <w:w w:val="110"/>
                                <w:sz w:val="13"/>
                              </w:rPr>
                              <w:t> </w:t>
                            </w:r>
                            <w:r>
                              <w:rPr>
                                <w:color w:val="000000"/>
                                <w:w w:val="110"/>
                                <w:sz w:val="13"/>
                              </w:rPr>
                              <w:t>ärenden</w:t>
                            </w:r>
                            <w:r>
                              <w:rPr>
                                <w:color w:val="000000"/>
                                <w:spacing w:val="-7"/>
                                <w:w w:val="110"/>
                                <w:sz w:val="13"/>
                              </w:rPr>
                              <w:t> </w:t>
                            </w:r>
                            <w:r>
                              <w:rPr>
                                <w:color w:val="000000"/>
                                <w:w w:val="110"/>
                                <w:sz w:val="13"/>
                              </w:rPr>
                              <w:t>med</w:t>
                            </w:r>
                            <w:r>
                              <w:rPr>
                                <w:color w:val="000000"/>
                                <w:spacing w:val="-7"/>
                                <w:w w:val="110"/>
                                <w:sz w:val="13"/>
                              </w:rPr>
                              <w:t> </w:t>
                            </w:r>
                            <w:r>
                              <w:rPr>
                                <w:color w:val="000000"/>
                                <w:w w:val="110"/>
                                <w:sz w:val="13"/>
                              </w:rPr>
                              <w:t>överhängande</w:t>
                            </w:r>
                            <w:r>
                              <w:rPr>
                                <w:color w:val="000000"/>
                                <w:spacing w:val="-8"/>
                                <w:w w:val="110"/>
                                <w:sz w:val="13"/>
                              </w:rPr>
                              <w:t> </w:t>
                            </w:r>
                            <w:r>
                              <w:rPr>
                                <w:color w:val="000000"/>
                                <w:w w:val="110"/>
                                <w:sz w:val="13"/>
                              </w:rPr>
                              <w:t>risk</w:t>
                            </w:r>
                            <w:r>
                              <w:rPr>
                                <w:color w:val="000000"/>
                                <w:spacing w:val="40"/>
                                <w:w w:val="110"/>
                                <w:sz w:val="13"/>
                              </w:rPr>
                              <w:t> </w:t>
                            </w:r>
                            <w:r>
                              <w:rPr>
                                <w:color w:val="000000"/>
                                <w:w w:val="110"/>
                                <w:sz w:val="13"/>
                              </w:rPr>
                              <w:t>för att barn och elever kan fara illa.</w:t>
                            </w:r>
                          </w:p>
                          <w:p>
                            <w:pPr>
                              <w:numPr>
                                <w:ilvl w:val="0"/>
                                <w:numId w:val="13"/>
                              </w:numPr>
                              <w:tabs>
                                <w:tab w:pos="432" w:val="left" w:leader="none"/>
                              </w:tabs>
                              <w:spacing w:before="4"/>
                              <w:ind w:left="432" w:right="0" w:hanging="216"/>
                              <w:jc w:val="left"/>
                              <w:rPr>
                                <w:color w:val="000000"/>
                                <w:sz w:val="13"/>
                              </w:rPr>
                            </w:pPr>
                            <w:r>
                              <w:rPr>
                                <w:color w:val="000000"/>
                                <w:spacing w:val="-2"/>
                                <w:w w:val="110"/>
                                <w:sz w:val="13"/>
                              </w:rPr>
                              <w:t>LAN</w:t>
                            </w:r>
                            <w:r>
                              <w:rPr>
                                <w:color w:val="000000"/>
                                <w:spacing w:val="1"/>
                                <w:w w:val="110"/>
                                <w:sz w:val="13"/>
                              </w:rPr>
                              <w:t> </w:t>
                            </w:r>
                            <w:r>
                              <w:rPr>
                                <w:color w:val="000000"/>
                                <w:spacing w:val="-2"/>
                                <w:w w:val="110"/>
                                <w:sz w:val="13"/>
                              </w:rPr>
                              <w:t>ska</w:t>
                            </w:r>
                            <w:r>
                              <w:rPr>
                                <w:color w:val="000000"/>
                                <w:spacing w:val="2"/>
                                <w:w w:val="110"/>
                                <w:sz w:val="13"/>
                              </w:rPr>
                              <w:t> </w:t>
                            </w:r>
                            <w:r>
                              <w:rPr>
                                <w:color w:val="000000"/>
                                <w:spacing w:val="-2"/>
                                <w:w w:val="110"/>
                                <w:sz w:val="13"/>
                              </w:rPr>
                              <w:t>ha</w:t>
                            </w:r>
                            <w:r>
                              <w:rPr>
                                <w:color w:val="000000"/>
                                <w:w w:val="110"/>
                                <w:sz w:val="13"/>
                              </w:rPr>
                              <w:t> </w:t>
                            </w:r>
                            <w:r>
                              <w:rPr>
                                <w:color w:val="000000"/>
                                <w:spacing w:val="-2"/>
                                <w:w w:val="110"/>
                                <w:sz w:val="13"/>
                              </w:rPr>
                              <w:t>effektiva</w:t>
                            </w:r>
                            <w:r>
                              <w:rPr>
                                <w:color w:val="000000"/>
                                <w:spacing w:val="1"/>
                                <w:w w:val="110"/>
                                <w:sz w:val="13"/>
                              </w:rPr>
                              <w:t> </w:t>
                            </w:r>
                            <w:r>
                              <w:rPr>
                                <w:color w:val="000000"/>
                                <w:spacing w:val="-2"/>
                                <w:w w:val="110"/>
                                <w:sz w:val="13"/>
                              </w:rPr>
                              <w:t>rutiner</w:t>
                            </w:r>
                            <w:r>
                              <w:rPr>
                                <w:color w:val="000000"/>
                                <w:spacing w:val="2"/>
                                <w:w w:val="110"/>
                                <w:sz w:val="13"/>
                              </w:rPr>
                              <w:t> </w:t>
                            </w:r>
                            <w:r>
                              <w:rPr>
                                <w:color w:val="000000"/>
                                <w:spacing w:val="-2"/>
                                <w:w w:val="110"/>
                                <w:sz w:val="13"/>
                              </w:rPr>
                              <w:t>för</w:t>
                            </w:r>
                            <w:r>
                              <w:rPr>
                                <w:color w:val="000000"/>
                                <w:spacing w:val="2"/>
                                <w:w w:val="110"/>
                                <w:sz w:val="13"/>
                              </w:rPr>
                              <w:t> </w:t>
                            </w:r>
                            <w:r>
                              <w:rPr>
                                <w:color w:val="000000"/>
                                <w:spacing w:val="-2"/>
                                <w:w w:val="110"/>
                                <w:sz w:val="13"/>
                              </w:rPr>
                              <w:t>kommunicering</w:t>
                            </w:r>
                            <w:r>
                              <w:rPr>
                                <w:color w:val="000000"/>
                                <w:spacing w:val="1"/>
                                <w:w w:val="110"/>
                                <w:sz w:val="13"/>
                              </w:rPr>
                              <w:t> </w:t>
                            </w:r>
                            <w:r>
                              <w:rPr>
                                <w:color w:val="000000"/>
                                <w:spacing w:val="-2"/>
                                <w:w w:val="110"/>
                                <w:sz w:val="13"/>
                              </w:rPr>
                              <w:t>med</w:t>
                            </w:r>
                            <w:r>
                              <w:rPr>
                                <w:color w:val="000000"/>
                                <w:spacing w:val="2"/>
                                <w:w w:val="110"/>
                                <w:sz w:val="13"/>
                              </w:rPr>
                              <w:t> </w:t>
                            </w:r>
                            <w:r>
                              <w:rPr>
                                <w:color w:val="000000"/>
                                <w:spacing w:val="-2"/>
                                <w:w w:val="110"/>
                                <w:sz w:val="13"/>
                              </w:rPr>
                              <w:t>parterna.</w:t>
                            </w:r>
                          </w:p>
                          <w:p>
                            <w:pPr>
                              <w:numPr>
                                <w:ilvl w:val="0"/>
                                <w:numId w:val="13"/>
                              </w:numPr>
                              <w:tabs>
                                <w:tab w:pos="433" w:val="left" w:leader="none"/>
                              </w:tabs>
                              <w:spacing w:line="280" w:lineRule="auto" w:before="27"/>
                              <w:ind w:left="433" w:right="416" w:hanging="217"/>
                              <w:jc w:val="left"/>
                              <w:rPr>
                                <w:color w:val="000000"/>
                                <w:sz w:val="13"/>
                              </w:rPr>
                            </w:pPr>
                            <w:r>
                              <w:rPr>
                                <w:color w:val="000000"/>
                                <w:w w:val="110"/>
                                <w:sz w:val="13"/>
                              </w:rPr>
                              <w:t>LAN:s</w:t>
                            </w:r>
                            <w:r>
                              <w:rPr>
                                <w:color w:val="000000"/>
                                <w:spacing w:val="-9"/>
                                <w:w w:val="110"/>
                                <w:sz w:val="13"/>
                              </w:rPr>
                              <w:t> </w:t>
                            </w:r>
                            <w:r>
                              <w:rPr>
                                <w:color w:val="000000"/>
                                <w:w w:val="110"/>
                                <w:sz w:val="13"/>
                              </w:rPr>
                              <w:t>beredning</w:t>
                            </w:r>
                            <w:r>
                              <w:rPr>
                                <w:color w:val="000000"/>
                                <w:spacing w:val="-9"/>
                                <w:w w:val="110"/>
                                <w:sz w:val="13"/>
                              </w:rPr>
                              <w:t> </w:t>
                            </w:r>
                            <w:r>
                              <w:rPr>
                                <w:color w:val="000000"/>
                                <w:w w:val="110"/>
                                <w:sz w:val="13"/>
                              </w:rPr>
                              <w:t>av</w:t>
                            </w:r>
                            <w:r>
                              <w:rPr>
                                <w:color w:val="000000"/>
                                <w:spacing w:val="-9"/>
                                <w:w w:val="110"/>
                                <w:sz w:val="13"/>
                              </w:rPr>
                              <w:t> </w:t>
                            </w:r>
                            <w:r>
                              <w:rPr>
                                <w:color w:val="000000"/>
                                <w:w w:val="110"/>
                                <w:sz w:val="13"/>
                              </w:rPr>
                              <w:t>beslut</w:t>
                            </w:r>
                            <w:r>
                              <w:rPr>
                                <w:color w:val="000000"/>
                                <w:spacing w:val="-9"/>
                                <w:w w:val="110"/>
                                <w:sz w:val="13"/>
                              </w:rPr>
                              <w:t> </w:t>
                            </w:r>
                            <w:r>
                              <w:rPr>
                                <w:color w:val="000000"/>
                                <w:w w:val="110"/>
                                <w:sz w:val="13"/>
                              </w:rPr>
                              <w:t>ska</w:t>
                            </w:r>
                            <w:r>
                              <w:rPr>
                                <w:color w:val="000000"/>
                                <w:spacing w:val="-9"/>
                                <w:w w:val="110"/>
                                <w:sz w:val="13"/>
                              </w:rPr>
                              <w:t> </w:t>
                            </w:r>
                            <w:r>
                              <w:rPr>
                                <w:color w:val="000000"/>
                                <w:w w:val="110"/>
                                <w:sz w:val="13"/>
                              </w:rPr>
                              <w:t>inte</w:t>
                            </w:r>
                            <w:r>
                              <w:rPr>
                                <w:color w:val="000000"/>
                                <w:spacing w:val="-9"/>
                                <w:w w:val="110"/>
                                <w:sz w:val="13"/>
                              </w:rPr>
                              <w:t> </w:t>
                            </w:r>
                            <w:r>
                              <w:rPr>
                                <w:color w:val="000000"/>
                                <w:w w:val="110"/>
                                <w:sz w:val="13"/>
                              </w:rPr>
                              <w:t>dra</w:t>
                            </w:r>
                            <w:r>
                              <w:rPr>
                                <w:color w:val="000000"/>
                                <w:spacing w:val="-9"/>
                                <w:w w:val="110"/>
                                <w:sz w:val="13"/>
                              </w:rPr>
                              <w:t> </w:t>
                            </w:r>
                            <w:r>
                              <w:rPr>
                                <w:color w:val="000000"/>
                                <w:w w:val="110"/>
                                <w:sz w:val="13"/>
                              </w:rPr>
                              <w:t>ut</w:t>
                            </w:r>
                            <w:r>
                              <w:rPr>
                                <w:color w:val="000000"/>
                                <w:spacing w:val="-9"/>
                                <w:w w:val="110"/>
                                <w:sz w:val="13"/>
                              </w:rPr>
                              <w:t> </w:t>
                            </w:r>
                            <w:r>
                              <w:rPr>
                                <w:color w:val="000000"/>
                                <w:w w:val="110"/>
                                <w:sz w:val="13"/>
                              </w:rPr>
                              <w:t>på</w:t>
                            </w:r>
                            <w:r>
                              <w:rPr>
                                <w:color w:val="000000"/>
                                <w:spacing w:val="-9"/>
                                <w:w w:val="110"/>
                                <w:sz w:val="13"/>
                              </w:rPr>
                              <w:t> </w:t>
                            </w:r>
                            <w:r>
                              <w:rPr>
                                <w:color w:val="000000"/>
                                <w:w w:val="110"/>
                                <w:sz w:val="13"/>
                              </w:rPr>
                              <w:t>tiden:</w:t>
                            </w:r>
                            <w:r>
                              <w:rPr>
                                <w:color w:val="000000"/>
                                <w:spacing w:val="-9"/>
                                <w:w w:val="110"/>
                                <w:sz w:val="13"/>
                              </w:rPr>
                              <w:t> </w:t>
                            </w:r>
                            <w:r>
                              <w:rPr>
                                <w:color w:val="000000"/>
                                <w:w w:val="110"/>
                                <w:sz w:val="13"/>
                              </w:rPr>
                              <w:t>det</w:t>
                            </w:r>
                            <w:r>
                              <w:rPr>
                                <w:color w:val="000000"/>
                                <w:spacing w:val="-8"/>
                                <w:w w:val="110"/>
                                <w:sz w:val="13"/>
                              </w:rPr>
                              <w:t> </w:t>
                            </w:r>
                            <w:r>
                              <w:rPr>
                                <w:color w:val="000000"/>
                                <w:w w:val="110"/>
                                <w:sz w:val="13"/>
                              </w:rPr>
                              <w:t>ska</w:t>
                            </w:r>
                            <w:r>
                              <w:rPr>
                                <w:color w:val="000000"/>
                                <w:spacing w:val="-9"/>
                                <w:w w:val="110"/>
                                <w:sz w:val="13"/>
                              </w:rPr>
                              <w:t> </w:t>
                            </w:r>
                            <w:r>
                              <w:rPr>
                                <w:color w:val="000000"/>
                                <w:w w:val="110"/>
                                <w:sz w:val="13"/>
                              </w:rPr>
                              <w:t>alltså</w:t>
                            </w:r>
                            <w:r>
                              <w:rPr>
                                <w:color w:val="000000"/>
                                <w:spacing w:val="-9"/>
                                <w:w w:val="110"/>
                                <w:sz w:val="13"/>
                              </w:rPr>
                              <w:t> </w:t>
                            </w:r>
                            <w:r>
                              <w:rPr>
                                <w:color w:val="000000"/>
                                <w:w w:val="110"/>
                                <w:sz w:val="13"/>
                              </w:rPr>
                              <w:t>inte</w:t>
                            </w:r>
                            <w:r>
                              <w:rPr>
                                <w:color w:val="000000"/>
                                <w:spacing w:val="-9"/>
                                <w:w w:val="110"/>
                                <w:sz w:val="13"/>
                              </w:rPr>
                              <w:t> </w:t>
                            </w:r>
                            <w:r>
                              <w:rPr>
                                <w:color w:val="000000"/>
                                <w:w w:val="110"/>
                                <w:sz w:val="13"/>
                              </w:rPr>
                              <w:t>gå</w:t>
                            </w:r>
                            <w:r>
                              <w:rPr>
                                <w:color w:val="000000"/>
                                <w:spacing w:val="-9"/>
                                <w:w w:val="110"/>
                                <w:sz w:val="13"/>
                              </w:rPr>
                              <w:t> </w:t>
                            </w:r>
                            <w:r>
                              <w:rPr>
                                <w:color w:val="000000"/>
                                <w:w w:val="110"/>
                                <w:sz w:val="13"/>
                              </w:rPr>
                              <w:t>för</w:t>
                            </w:r>
                            <w:r>
                              <w:rPr>
                                <w:color w:val="000000"/>
                                <w:spacing w:val="-8"/>
                                <w:w w:val="110"/>
                                <w:sz w:val="13"/>
                              </w:rPr>
                              <w:t> </w:t>
                            </w:r>
                            <w:r>
                              <w:rPr>
                                <w:color w:val="000000"/>
                                <w:w w:val="110"/>
                                <w:sz w:val="13"/>
                              </w:rPr>
                              <w:t>lång</w:t>
                            </w:r>
                            <w:r>
                              <w:rPr>
                                <w:color w:val="000000"/>
                                <w:spacing w:val="-9"/>
                                <w:w w:val="110"/>
                                <w:sz w:val="13"/>
                              </w:rPr>
                              <w:t> </w:t>
                            </w:r>
                            <w:r>
                              <w:rPr>
                                <w:color w:val="000000"/>
                                <w:w w:val="110"/>
                                <w:sz w:val="13"/>
                              </w:rPr>
                              <w:t>tid</w:t>
                            </w:r>
                            <w:r>
                              <w:rPr>
                                <w:color w:val="000000"/>
                                <w:spacing w:val="40"/>
                                <w:w w:val="110"/>
                                <w:sz w:val="13"/>
                              </w:rPr>
                              <w:t> </w:t>
                            </w:r>
                            <w:r>
                              <w:rPr>
                                <w:color w:val="000000"/>
                                <w:w w:val="110"/>
                                <w:sz w:val="13"/>
                              </w:rPr>
                              <w:t>mellan åtgärder som driver handläggningen framåt.</w:t>
                            </w:r>
                          </w:p>
                        </w:txbxContent>
                      </wps:txbx>
                      <wps:bodyPr wrap="square" lIns="0" tIns="0" rIns="0" bIns="0" rtlCol="0">
                        <a:noAutofit/>
                      </wps:bodyPr>
                    </wps:wsp>
                  </a:graphicData>
                </a:graphic>
              </wp:anchor>
            </w:drawing>
          </mc:Choice>
          <mc:Fallback>
            <w:pict>
              <v:shape style="position:absolute;margin-left:111.209pt;margin-top:5.089951pt;width:276.2pt;height:152.6pt;mso-position-horizontal-relative:page;mso-position-vertical-relative:paragraph;z-index:-15691264;mso-wrap-distance-left:0;mso-wrap-distance-right:0" type="#_x0000_t202" id="docshape113" filled="true" fillcolor="#dcdcdc" stroked="false">
                <v:textbox inset="0,0,0,0">
                  <w:txbxContent>
                    <w:p>
                      <w:pPr>
                        <w:pStyle w:val="BodyText"/>
                        <w:spacing w:before="102"/>
                        <w:rPr>
                          <w:color w:val="000000"/>
                        </w:rPr>
                      </w:pPr>
                    </w:p>
                    <w:p>
                      <w:pPr>
                        <w:spacing w:before="0"/>
                        <w:ind w:left="216" w:right="0" w:firstLine="0"/>
                        <w:jc w:val="left"/>
                        <w:rPr>
                          <w:rFonts w:ascii="Trebuchet MS" w:hAnsi="Trebuchet MS"/>
                          <w:b/>
                          <w:color w:val="000000"/>
                          <w:sz w:val="14"/>
                        </w:rPr>
                      </w:pPr>
                      <w:r>
                        <w:rPr>
                          <w:rFonts w:ascii="Trebuchet MS" w:hAnsi="Trebuchet MS"/>
                          <w:b/>
                          <w:color w:val="000000"/>
                          <w:sz w:val="14"/>
                        </w:rPr>
                        <w:t>Operationaliserade</w:t>
                      </w:r>
                      <w:r>
                        <w:rPr>
                          <w:rFonts w:ascii="Trebuchet MS" w:hAnsi="Trebuchet MS"/>
                          <w:b/>
                          <w:color w:val="000000"/>
                          <w:spacing w:val="3"/>
                          <w:sz w:val="14"/>
                        </w:rPr>
                        <w:t> </w:t>
                      </w:r>
                      <w:r>
                        <w:rPr>
                          <w:rFonts w:ascii="Trebuchet MS" w:hAnsi="Trebuchet MS"/>
                          <w:b/>
                          <w:color w:val="000000"/>
                          <w:sz w:val="14"/>
                        </w:rPr>
                        <w:t>bedömningsgrunder</w:t>
                      </w:r>
                      <w:r>
                        <w:rPr>
                          <w:rFonts w:ascii="Trebuchet MS" w:hAnsi="Trebuchet MS"/>
                          <w:b/>
                          <w:color w:val="000000"/>
                          <w:spacing w:val="4"/>
                          <w:sz w:val="14"/>
                        </w:rPr>
                        <w:t> </w:t>
                      </w:r>
                      <w:r>
                        <w:rPr>
                          <w:rFonts w:ascii="Trebuchet MS" w:hAnsi="Trebuchet MS"/>
                          <w:b/>
                          <w:color w:val="000000"/>
                          <w:sz w:val="14"/>
                        </w:rPr>
                        <w:t>för</w:t>
                      </w:r>
                      <w:r>
                        <w:rPr>
                          <w:rFonts w:ascii="Trebuchet MS" w:hAnsi="Trebuchet MS"/>
                          <w:b/>
                          <w:color w:val="000000"/>
                          <w:spacing w:val="2"/>
                          <w:sz w:val="14"/>
                        </w:rPr>
                        <w:t> </w:t>
                      </w:r>
                      <w:r>
                        <w:rPr>
                          <w:rFonts w:ascii="Trebuchet MS" w:hAnsi="Trebuchet MS"/>
                          <w:b/>
                          <w:color w:val="000000"/>
                          <w:sz w:val="14"/>
                        </w:rPr>
                        <w:t>delfråga</w:t>
                      </w:r>
                      <w:r>
                        <w:rPr>
                          <w:rFonts w:ascii="Trebuchet MS" w:hAnsi="Trebuchet MS"/>
                          <w:b/>
                          <w:color w:val="000000"/>
                          <w:spacing w:val="3"/>
                          <w:sz w:val="14"/>
                        </w:rPr>
                        <w:t> </w:t>
                      </w:r>
                      <w:r>
                        <w:rPr>
                          <w:rFonts w:ascii="Trebuchet MS" w:hAnsi="Trebuchet MS"/>
                          <w:b/>
                          <w:color w:val="000000"/>
                          <w:spacing w:val="-10"/>
                          <w:sz w:val="14"/>
                        </w:rPr>
                        <w:t>3</w:t>
                      </w:r>
                    </w:p>
                    <w:p>
                      <w:pPr>
                        <w:numPr>
                          <w:ilvl w:val="0"/>
                          <w:numId w:val="13"/>
                        </w:numPr>
                        <w:tabs>
                          <w:tab w:pos="433" w:val="left" w:leader="none"/>
                        </w:tabs>
                        <w:spacing w:line="283" w:lineRule="auto" w:before="72"/>
                        <w:ind w:left="433" w:right="495" w:hanging="217"/>
                        <w:jc w:val="left"/>
                        <w:rPr>
                          <w:color w:val="000000"/>
                          <w:sz w:val="13"/>
                        </w:rPr>
                      </w:pPr>
                      <w:r>
                        <w:rPr>
                          <w:color w:val="000000"/>
                          <w:w w:val="110"/>
                          <w:sz w:val="13"/>
                        </w:rPr>
                        <w:t>Skolverket</w:t>
                      </w:r>
                      <w:r>
                        <w:rPr>
                          <w:color w:val="000000"/>
                          <w:spacing w:val="-4"/>
                          <w:w w:val="110"/>
                          <w:sz w:val="13"/>
                        </w:rPr>
                        <w:t> </w:t>
                      </w:r>
                      <w:r>
                        <w:rPr>
                          <w:color w:val="000000"/>
                          <w:w w:val="110"/>
                          <w:sz w:val="13"/>
                        </w:rPr>
                        <w:t>ska</w:t>
                      </w:r>
                      <w:r>
                        <w:rPr>
                          <w:color w:val="000000"/>
                          <w:spacing w:val="-4"/>
                          <w:w w:val="110"/>
                          <w:sz w:val="13"/>
                        </w:rPr>
                        <w:t> </w:t>
                      </w:r>
                      <w:r>
                        <w:rPr>
                          <w:color w:val="000000"/>
                          <w:w w:val="110"/>
                          <w:sz w:val="13"/>
                        </w:rPr>
                        <w:t>ha</w:t>
                      </w:r>
                      <w:r>
                        <w:rPr>
                          <w:color w:val="000000"/>
                          <w:spacing w:val="-4"/>
                          <w:w w:val="110"/>
                          <w:sz w:val="13"/>
                        </w:rPr>
                        <w:t> </w:t>
                      </w:r>
                      <w:r>
                        <w:rPr>
                          <w:color w:val="000000"/>
                          <w:w w:val="110"/>
                          <w:sz w:val="13"/>
                        </w:rPr>
                        <w:t>effektiva</w:t>
                      </w:r>
                      <w:r>
                        <w:rPr>
                          <w:color w:val="000000"/>
                          <w:spacing w:val="-4"/>
                          <w:w w:val="110"/>
                          <w:sz w:val="13"/>
                        </w:rPr>
                        <w:t> </w:t>
                      </w:r>
                      <w:r>
                        <w:rPr>
                          <w:color w:val="000000"/>
                          <w:w w:val="110"/>
                          <w:sz w:val="13"/>
                        </w:rPr>
                        <w:t>rutiner</w:t>
                      </w:r>
                      <w:r>
                        <w:rPr>
                          <w:color w:val="000000"/>
                          <w:spacing w:val="-4"/>
                          <w:w w:val="110"/>
                          <w:sz w:val="13"/>
                        </w:rPr>
                        <w:t> </w:t>
                      </w:r>
                      <w:r>
                        <w:rPr>
                          <w:color w:val="000000"/>
                          <w:w w:val="110"/>
                          <w:sz w:val="13"/>
                        </w:rPr>
                        <w:t>för</w:t>
                      </w:r>
                      <w:r>
                        <w:rPr>
                          <w:color w:val="000000"/>
                          <w:spacing w:val="-4"/>
                          <w:w w:val="110"/>
                          <w:sz w:val="13"/>
                        </w:rPr>
                        <w:t> </w:t>
                      </w:r>
                      <w:r>
                        <w:rPr>
                          <w:color w:val="000000"/>
                          <w:w w:val="110"/>
                          <w:sz w:val="13"/>
                        </w:rPr>
                        <w:t>att</w:t>
                      </w:r>
                      <w:r>
                        <w:rPr>
                          <w:color w:val="000000"/>
                          <w:spacing w:val="-5"/>
                          <w:w w:val="110"/>
                          <w:sz w:val="13"/>
                        </w:rPr>
                        <w:t> </w:t>
                      </w:r>
                      <w:r>
                        <w:rPr>
                          <w:color w:val="000000"/>
                          <w:w w:val="110"/>
                          <w:sz w:val="13"/>
                        </w:rPr>
                        <w:t>säkerställa</w:t>
                      </w:r>
                      <w:r>
                        <w:rPr>
                          <w:color w:val="000000"/>
                          <w:spacing w:val="-4"/>
                          <w:w w:val="110"/>
                          <w:sz w:val="13"/>
                        </w:rPr>
                        <w:t> </w:t>
                      </w:r>
                      <w:r>
                        <w:rPr>
                          <w:color w:val="000000"/>
                          <w:w w:val="110"/>
                          <w:sz w:val="13"/>
                        </w:rPr>
                        <w:t>att</w:t>
                      </w:r>
                      <w:r>
                        <w:rPr>
                          <w:color w:val="000000"/>
                          <w:spacing w:val="-4"/>
                          <w:w w:val="110"/>
                          <w:sz w:val="13"/>
                        </w:rPr>
                        <w:t> </w:t>
                      </w:r>
                      <w:r>
                        <w:rPr>
                          <w:color w:val="000000"/>
                          <w:w w:val="110"/>
                          <w:sz w:val="13"/>
                        </w:rPr>
                        <w:t>legitimation</w:t>
                      </w:r>
                      <w:r>
                        <w:rPr>
                          <w:color w:val="000000"/>
                          <w:spacing w:val="-4"/>
                          <w:w w:val="110"/>
                          <w:sz w:val="13"/>
                        </w:rPr>
                        <w:t> </w:t>
                      </w:r>
                      <w:r>
                        <w:rPr>
                          <w:color w:val="000000"/>
                          <w:w w:val="110"/>
                          <w:sz w:val="13"/>
                        </w:rPr>
                        <w:t>utfärdas</w:t>
                      </w:r>
                      <w:r>
                        <w:rPr>
                          <w:color w:val="000000"/>
                          <w:spacing w:val="-4"/>
                          <w:w w:val="110"/>
                          <w:sz w:val="13"/>
                        </w:rPr>
                        <w:t> </w:t>
                      </w:r>
                      <w:r>
                        <w:rPr>
                          <w:color w:val="000000"/>
                          <w:w w:val="110"/>
                          <w:sz w:val="13"/>
                        </w:rPr>
                        <w:t>till</w:t>
                      </w:r>
                      <w:r>
                        <w:rPr>
                          <w:color w:val="000000"/>
                          <w:spacing w:val="40"/>
                          <w:w w:val="110"/>
                          <w:sz w:val="13"/>
                        </w:rPr>
                        <w:t> </w:t>
                      </w:r>
                      <w:r>
                        <w:rPr>
                          <w:color w:val="000000"/>
                          <w:sz w:val="13"/>
                        </w:rPr>
                        <w:t>kvalificerade</w:t>
                      </w:r>
                      <w:r>
                        <w:rPr>
                          <w:color w:val="000000"/>
                          <w:spacing w:val="29"/>
                          <w:sz w:val="13"/>
                        </w:rPr>
                        <w:t> </w:t>
                      </w:r>
                      <w:r>
                        <w:rPr>
                          <w:color w:val="000000"/>
                          <w:sz w:val="13"/>
                        </w:rPr>
                        <w:t>och</w:t>
                      </w:r>
                      <w:r>
                        <w:rPr>
                          <w:color w:val="000000"/>
                          <w:spacing w:val="27"/>
                          <w:sz w:val="13"/>
                        </w:rPr>
                        <w:t> </w:t>
                      </w:r>
                      <w:r>
                        <w:rPr>
                          <w:color w:val="000000"/>
                          <w:sz w:val="13"/>
                        </w:rPr>
                        <w:t>lämpliga</w:t>
                      </w:r>
                      <w:r>
                        <w:rPr>
                          <w:color w:val="000000"/>
                          <w:spacing w:val="29"/>
                          <w:sz w:val="13"/>
                        </w:rPr>
                        <w:t> </w:t>
                      </w:r>
                      <w:r>
                        <w:rPr>
                          <w:color w:val="000000"/>
                          <w:sz w:val="13"/>
                        </w:rPr>
                        <w:t>lärare,</w:t>
                      </w:r>
                      <w:r>
                        <w:rPr>
                          <w:color w:val="000000"/>
                          <w:spacing w:val="29"/>
                          <w:sz w:val="13"/>
                        </w:rPr>
                        <w:t> </w:t>
                      </w:r>
                      <w:r>
                        <w:rPr>
                          <w:color w:val="000000"/>
                          <w:sz w:val="13"/>
                        </w:rPr>
                        <w:t>vilket</w:t>
                      </w:r>
                      <w:r>
                        <w:rPr>
                          <w:color w:val="000000"/>
                          <w:spacing w:val="27"/>
                          <w:sz w:val="13"/>
                        </w:rPr>
                        <w:t> </w:t>
                      </w:r>
                      <w:r>
                        <w:rPr>
                          <w:color w:val="000000"/>
                          <w:sz w:val="13"/>
                        </w:rPr>
                        <w:t>bland</w:t>
                      </w:r>
                      <w:r>
                        <w:rPr>
                          <w:color w:val="000000"/>
                          <w:spacing w:val="29"/>
                          <w:sz w:val="13"/>
                        </w:rPr>
                        <w:t> </w:t>
                      </w:r>
                      <w:r>
                        <w:rPr>
                          <w:color w:val="000000"/>
                          <w:sz w:val="13"/>
                        </w:rPr>
                        <w:t>annat</w:t>
                      </w:r>
                      <w:r>
                        <w:rPr>
                          <w:color w:val="000000"/>
                          <w:spacing w:val="29"/>
                          <w:sz w:val="13"/>
                        </w:rPr>
                        <w:t> </w:t>
                      </w:r>
                      <w:r>
                        <w:rPr>
                          <w:color w:val="000000"/>
                          <w:sz w:val="13"/>
                        </w:rPr>
                        <w:t>innebär</w:t>
                      </w:r>
                      <w:r>
                        <w:rPr>
                          <w:color w:val="000000"/>
                          <w:spacing w:val="29"/>
                          <w:sz w:val="13"/>
                        </w:rPr>
                        <w:t> </w:t>
                      </w:r>
                      <w:r>
                        <w:rPr>
                          <w:color w:val="000000"/>
                          <w:sz w:val="13"/>
                        </w:rPr>
                        <w:t>att</w:t>
                      </w:r>
                      <w:r>
                        <w:rPr>
                          <w:color w:val="000000"/>
                          <w:spacing w:val="27"/>
                          <w:sz w:val="13"/>
                        </w:rPr>
                        <w:t> </w:t>
                      </w:r>
                      <w:r>
                        <w:rPr>
                          <w:color w:val="000000"/>
                          <w:sz w:val="13"/>
                        </w:rPr>
                        <w:t>legitimationer</w:t>
                      </w:r>
                      <w:r>
                        <w:rPr>
                          <w:color w:val="000000"/>
                          <w:spacing w:val="29"/>
                          <w:sz w:val="13"/>
                        </w:rPr>
                        <w:t> </w:t>
                      </w:r>
                      <w:r>
                        <w:rPr>
                          <w:color w:val="000000"/>
                          <w:sz w:val="13"/>
                        </w:rPr>
                        <w:t>ska</w:t>
                      </w:r>
                      <w:r>
                        <w:rPr>
                          <w:color w:val="000000"/>
                          <w:spacing w:val="40"/>
                          <w:w w:val="110"/>
                          <w:sz w:val="13"/>
                        </w:rPr>
                        <w:t> </w:t>
                      </w:r>
                      <w:r>
                        <w:rPr>
                          <w:color w:val="000000"/>
                          <w:w w:val="110"/>
                          <w:sz w:val="13"/>
                        </w:rPr>
                        <w:t>utfärdas med rimliga handläggningstider.</w:t>
                      </w:r>
                    </w:p>
                    <w:p>
                      <w:pPr>
                        <w:numPr>
                          <w:ilvl w:val="0"/>
                          <w:numId w:val="13"/>
                        </w:numPr>
                        <w:tabs>
                          <w:tab w:pos="433" w:val="left" w:leader="none"/>
                        </w:tabs>
                        <w:spacing w:line="283" w:lineRule="auto" w:before="0"/>
                        <w:ind w:left="433" w:right="457" w:hanging="217"/>
                        <w:jc w:val="left"/>
                        <w:rPr>
                          <w:color w:val="000000"/>
                          <w:sz w:val="13"/>
                        </w:rPr>
                      </w:pPr>
                      <w:r>
                        <w:rPr>
                          <w:color w:val="000000"/>
                          <w:w w:val="110"/>
                          <w:sz w:val="13"/>
                        </w:rPr>
                        <w:t>Skolinspektionen ska ha effektiva rutiner för att hantera inkomna signaler om</w:t>
                      </w:r>
                      <w:r>
                        <w:rPr>
                          <w:color w:val="000000"/>
                          <w:spacing w:val="40"/>
                          <w:w w:val="110"/>
                          <w:sz w:val="13"/>
                        </w:rPr>
                        <w:t> </w:t>
                      </w:r>
                      <w:r>
                        <w:rPr>
                          <w:color w:val="000000"/>
                          <w:w w:val="110"/>
                          <w:sz w:val="13"/>
                        </w:rPr>
                        <w:t>oskickliga, brottsdömda och på annat sätt olämpliga lärare, och</w:t>
                      </w:r>
                      <w:r>
                        <w:rPr>
                          <w:color w:val="000000"/>
                          <w:spacing w:val="40"/>
                          <w:w w:val="110"/>
                          <w:sz w:val="13"/>
                        </w:rPr>
                        <w:t> </w:t>
                      </w:r>
                      <w:r>
                        <w:rPr>
                          <w:color w:val="000000"/>
                          <w:w w:val="110"/>
                          <w:sz w:val="13"/>
                        </w:rPr>
                        <w:t>anmälningsmöjligheterna</w:t>
                      </w:r>
                      <w:r>
                        <w:rPr>
                          <w:color w:val="000000"/>
                          <w:spacing w:val="-7"/>
                          <w:w w:val="110"/>
                          <w:sz w:val="13"/>
                        </w:rPr>
                        <w:t> </w:t>
                      </w:r>
                      <w:r>
                        <w:rPr>
                          <w:color w:val="000000"/>
                          <w:w w:val="110"/>
                          <w:sz w:val="13"/>
                        </w:rPr>
                        <w:t>ska</w:t>
                      </w:r>
                      <w:r>
                        <w:rPr>
                          <w:color w:val="000000"/>
                          <w:spacing w:val="-7"/>
                          <w:w w:val="110"/>
                          <w:sz w:val="13"/>
                        </w:rPr>
                        <w:t> </w:t>
                      </w:r>
                      <w:r>
                        <w:rPr>
                          <w:color w:val="000000"/>
                          <w:w w:val="110"/>
                          <w:sz w:val="13"/>
                        </w:rPr>
                        <w:t>vara</w:t>
                      </w:r>
                      <w:r>
                        <w:rPr>
                          <w:color w:val="000000"/>
                          <w:spacing w:val="-7"/>
                          <w:w w:val="110"/>
                          <w:sz w:val="13"/>
                        </w:rPr>
                        <w:t> </w:t>
                      </w:r>
                      <w:r>
                        <w:rPr>
                          <w:color w:val="000000"/>
                          <w:w w:val="110"/>
                          <w:sz w:val="13"/>
                        </w:rPr>
                        <w:t>kända</w:t>
                      </w:r>
                      <w:r>
                        <w:rPr>
                          <w:color w:val="000000"/>
                          <w:spacing w:val="-7"/>
                          <w:w w:val="110"/>
                          <w:sz w:val="13"/>
                        </w:rPr>
                        <w:t> </w:t>
                      </w:r>
                      <w:r>
                        <w:rPr>
                          <w:color w:val="000000"/>
                          <w:w w:val="110"/>
                          <w:sz w:val="13"/>
                        </w:rPr>
                        <w:t>för</w:t>
                      </w:r>
                      <w:r>
                        <w:rPr>
                          <w:color w:val="000000"/>
                          <w:spacing w:val="-7"/>
                          <w:w w:val="110"/>
                          <w:sz w:val="13"/>
                        </w:rPr>
                        <w:t> </w:t>
                      </w:r>
                      <w:r>
                        <w:rPr>
                          <w:color w:val="000000"/>
                          <w:w w:val="110"/>
                          <w:sz w:val="13"/>
                        </w:rPr>
                        <w:t>skolhuvudmännen</w:t>
                      </w:r>
                      <w:r>
                        <w:rPr>
                          <w:color w:val="000000"/>
                          <w:spacing w:val="-7"/>
                          <w:w w:val="110"/>
                          <w:sz w:val="13"/>
                        </w:rPr>
                        <w:t> </w:t>
                      </w:r>
                      <w:r>
                        <w:rPr>
                          <w:color w:val="000000"/>
                          <w:w w:val="110"/>
                          <w:sz w:val="13"/>
                        </w:rPr>
                        <w:t>och</w:t>
                      </w:r>
                      <w:r>
                        <w:rPr>
                          <w:color w:val="000000"/>
                          <w:spacing w:val="-7"/>
                          <w:w w:val="110"/>
                          <w:sz w:val="13"/>
                        </w:rPr>
                        <w:t> </w:t>
                      </w:r>
                      <w:r>
                        <w:rPr>
                          <w:color w:val="000000"/>
                          <w:w w:val="110"/>
                          <w:sz w:val="13"/>
                        </w:rPr>
                        <w:t>allmänheten.</w:t>
                      </w:r>
                    </w:p>
                    <w:p>
                      <w:pPr>
                        <w:numPr>
                          <w:ilvl w:val="0"/>
                          <w:numId w:val="13"/>
                        </w:numPr>
                        <w:tabs>
                          <w:tab w:pos="433" w:val="left" w:leader="none"/>
                        </w:tabs>
                        <w:spacing w:line="280" w:lineRule="auto" w:before="0"/>
                        <w:ind w:left="433" w:right="436" w:hanging="217"/>
                        <w:jc w:val="left"/>
                        <w:rPr>
                          <w:color w:val="000000"/>
                          <w:sz w:val="13"/>
                        </w:rPr>
                      </w:pPr>
                      <w:r>
                        <w:rPr>
                          <w:color w:val="000000"/>
                          <w:sz w:val="13"/>
                        </w:rPr>
                        <w:t>Skolinspektionens</w:t>
                      </w:r>
                      <w:r>
                        <w:rPr>
                          <w:color w:val="000000"/>
                          <w:spacing w:val="27"/>
                          <w:sz w:val="13"/>
                        </w:rPr>
                        <w:t> </w:t>
                      </w:r>
                      <w:r>
                        <w:rPr>
                          <w:color w:val="000000"/>
                          <w:sz w:val="13"/>
                        </w:rPr>
                        <w:t>handläggning</w:t>
                      </w:r>
                      <w:r>
                        <w:rPr>
                          <w:color w:val="000000"/>
                          <w:spacing w:val="29"/>
                          <w:sz w:val="13"/>
                        </w:rPr>
                        <w:t> </w:t>
                      </w:r>
                      <w:r>
                        <w:rPr>
                          <w:color w:val="000000"/>
                          <w:sz w:val="13"/>
                        </w:rPr>
                        <w:t>och</w:t>
                      </w:r>
                      <w:r>
                        <w:rPr>
                          <w:color w:val="000000"/>
                          <w:spacing w:val="27"/>
                          <w:sz w:val="13"/>
                        </w:rPr>
                        <w:t> </w:t>
                      </w:r>
                      <w:r>
                        <w:rPr>
                          <w:color w:val="000000"/>
                          <w:sz w:val="13"/>
                        </w:rPr>
                        <w:t>utredning</w:t>
                      </w:r>
                      <w:r>
                        <w:rPr>
                          <w:color w:val="000000"/>
                          <w:spacing w:val="29"/>
                          <w:sz w:val="13"/>
                        </w:rPr>
                        <w:t> </w:t>
                      </w:r>
                      <w:r>
                        <w:rPr>
                          <w:color w:val="000000"/>
                          <w:sz w:val="13"/>
                        </w:rPr>
                        <w:t>av</w:t>
                      </w:r>
                      <w:r>
                        <w:rPr>
                          <w:color w:val="000000"/>
                          <w:spacing w:val="29"/>
                          <w:sz w:val="13"/>
                        </w:rPr>
                        <w:t> </w:t>
                      </w:r>
                      <w:r>
                        <w:rPr>
                          <w:color w:val="000000"/>
                          <w:sz w:val="13"/>
                        </w:rPr>
                        <w:t>LAN-ärenden</w:t>
                      </w:r>
                      <w:r>
                        <w:rPr>
                          <w:color w:val="000000"/>
                          <w:spacing w:val="27"/>
                          <w:sz w:val="13"/>
                        </w:rPr>
                        <w:t> </w:t>
                      </w:r>
                      <w:r>
                        <w:rPr>
                          <w:color w:val="000000"/>
                          <w:sz w:val="13"/>
                        </w:rPr>
                        <w:t>ska</w:t>
                      </w:r>
                      <w:r>
                        <w:rPr>
                          <w:color w:val="000000"/>
                          <w:spacing w:val="29"/>
                          <w:sz w:val="13"/>
                        </w:rPr>
                        <w:t> </w:t>
                      </w:r>
                      <w:r>
                        <w:rPr>
                          <w:color w:val="000000"/>
                          <w:sz w:val="13"/>
                        </w:rPr>
                        <w:t>säkerställa</w:t>
                      </w:r>
                      <w:r>
                        <w:rPr>
                          <w:color w:val="000000"/>
                          <w:spacing w:val="29"/>
                          <w:sz w:val="13"/>
                        </w:rPr>
                        <w:t> </w:t>
                      </w:r>
                      <w:r>
                        <w:rPr>
                          <w:color w:val="000000"/>
                          <w:sz w:val="13"/>
                        </w:rPr>
                        <w:t>att</w:t>
                      </w:r>
                      <w:r>
                        <w:rPr>
                          <w:color w:val="000000"/>
                          <w:spacing w:val="40"/>
                          <w:w w:val="110"/>
                          <w:sz w:val="13"/>
                        </w:rPr>
                        <w:t> </w:t>
                      </w:r>
                      <w:r>
                        <w:rPr>
                          <w:color w:val="000000"/>
                          <w:w w:val="110"/>
                          <w:sz w:val="13"/>
                        </w:rPr>
                        <w:t>relevant underlag samlas in och att utredningen inte drar ut på tiden.</w:t>
                      </w:r>
                    </w:p>
                    <w:p>
                      <w:pPr>
                        <w:numPr>
                          <w:ilvl w:val="0"/>
                          <w:numId w:val="13"/>
                        </w:numPr>
                        <w:tabs>
                          <w:tab w:pos="433" w:val="left" w:leader="none"/>
                        </w:tabs>
                        <w:spacing w:line="280" w:lineRule="auto" w:before="2"/>
                        <w:ind w:left="433" w:right="320" w:hanging="217"/>
                        <w:jc w:val="left"/>
                        <w:rPr>
                          <w:color w:val="000000"/>
                          <w:sz w:val="13"/>
                        </w:rPr>
                      </w:pPr>
                      <w:r>
                        <w:rPr>
                          <w:color w:val="000000"/>
                          <w:w w:val="110"/>
                          <w:sz w:val="13"/>
                        </w:rPr>
                        <w:t>Skolinspektionen</w:t>
                      </w:r>
                      <w:r>
                        <w:rPr>
                          <w:color w:val="000000"/>
                          <w:spacing w:val="-8"/>
                          <w:w w:val="110"/>
                          <w:sz w:val="13"/>
                        </w:rPr>
                        <w:t> </w:t>
                      </w:r>
                      <w:r>
                        <w:rPr>
                          <w:color w:val="000000"/>
                          <w:w w:val="110"/>
                          <w:sz w:val="13"/>
                        </w:rPr>
                        <w:t>ska</w:t>
                      </w:r>
                      <w:r>
                        <w:rPr>
                          <w:color w:val="000000"/>
                          <w:spacing w:val="-7"/>
                          <w:w w:val="110"/>
                          <w:sz w:val="13"/>
                        </w:rPr>
                        <w:t> </w:t>
                      </w:r>
                      <w:r>
                        <w:rPr>
                          <w:color w:val="000000"/>
                          <w:w w:val="110"/>
                          <w:sz w:val="13"/>
                        </w:rPr>
                        <w:t>ha</w:t>
                      </w:r>
                      <w:r>
                        <w:rPr>
                          <w:color w:val="000000"/>
                          <w:spacing w:val="-7"/>
                          <w:w w:val="110"/>
                          <w:sz w:val="13"/>
                        </w:rPr>
                        <w:t> </w:t>
                      </w:r>
                      <w:r>
                        <w:rPr>
                          <w:color w:val="000000"/>
                          <w:w w:val="110"/>
                          <w:sz w:val="13"/>
                        </w:rPr>
                        <w:t>ett</w:t>
                      </w:r>
                      <w:r>
                        <w:rPr>
                          <w:color w:val="000000"/>
                          <w:spacing w:val="-9"/>
                          <w:w w:val="110"/>
                          <w:sz w:val="13"/>
                        </w:rPr>
                        <w:t> </w:t>
                      </w:r>
                      <w:r>
                        <w:rPr>
                          <w:color w:val="000000"/>
                          <w:w w:val="110"/>
                          <w:sz w:val="13"/>
                        </w:rPr>
                        <w:t>system</w:t>
                      </w:r>
                      <w:r>
                        <w:rPr>
                          <w:color w:val="000000"/>
                          <w:spacing w:val="-7"/>
                          <w:w w:val="110"/>
                          <w:sz w:val="13"/>
                        </w:rPr>
                        <w:t> </w:t>
                      </w:r>
                      <w:r>
                        <w:rPr>
                          <w:color w:val="000000"/>
                          <w:w w:val="110"/>
                          <w:sz w:val="13"/>
                        </w:rPr>
                        <w:t>för</w:t>
                      </w:r>
                      <w:r>
                        <w:rPr>
                          <w:color w:val="000000"/>
                          <w:spacing w:val="-7"/>
                          <w:w w:val="110"/>
                          <w:sz w:val="13"/>
                        </w:rPr>
                        <w:t> </w:t>
                      </w:r>
                      <w:r>
                        <w:rPr>
                          <w:color w:val="000000"/>
                          <w:w w:val="110"/>
                          <w:sz w:val="13"/>
                        </w:rPr>
                        <w:t>att</w:t>
                      </w:r>
                      <w:r>
                        <w:rPr>
                          <w:color w:val="000000"/>
                          <w:spacing w:val="-8"/>
                          <w:w w:val="110"/>
                          <w:sz w:val="13"/>
                        </w:rPr>
                        <w:t> </w:t>
                      </w:r>
                      <w:r>
                        <w:rPr>
                          <w:color w:val="000000"/>
                          <w:w w:val="110"/>
                          <w:sz w:val="13"/>
                        </w:rPr>
                        <w:t>prioritera</w:t>
                      </w:r>
                      <w:r>
                        <w:rPr>
                          <w:color w:val="000000"/>
                          <w:spacing w:val="-7"/>
                          <w:w w:val="110"/>
                          <w:sz w:val="13"/>
                        </w:rPr>
                        <w:t> </w:t>
                      </w:r>
                      <w:r>
                        <w:rPr>
                          <w:color w:val="000000"/>
                          <w:w w:val="110"/>
                          <w:sz w:val="13"/>
                        </w:rPr>
                        <w:t>ärenden</w:t>
                      </w:r>
                      <w:r>
                        <w:rPr>
                          <w:color w:val="000000"/>
                          <w:spacing w:val="-7"/>
                          <w:w w:val="110"/>
                          <w:sz w:val="13"/>
                        </w:rPr>
                        <w:t> </w:t>
                      </w:r>
                      <w:r>
                        <w:rPr>
                          <w:color w:val="000000"/>
                          <w:w w:val="110"/>
                          <w:sz w:val="13"/>
                        </w:rPr>
                        <w:t>med</w:t>
                      </w:r>
                      <w:r>
                        <w:rPr>
                          <w:color w:val="000000"/>
                          <w:spacing w:val="-7"/>
                          <w:w w:val="110"/>
                          <w:sz w:val="13"/>
                        </w:rPr>
                        <w:t> </w:t>
                      </w:r>
                      <w:r>
                        <w:rPr>
                          <w:color w:val="000000"/>
                          <w:w w:val="110"/>
                          <w:sz w:val="13"/>
                        </w:rPr>
                        <w:t>överhängande</w:t>
                      </w:r>
                      <w:r>
                        <w:rPr>
                          <w:color w:val="000000"/>
                          <w:spacing w:val="-8"/>
                          <w:w w:val="110"/>
                          <w:sz w:val="13"/>
                        </w:rPr>
                        <w:t> </w:t>
                      </w:r>
                      <w:r>
                        <w:rPr>
                          <w:color w:val="000000"/>
                          <w:w w:val="110"/>
                          <w:sz w:val="13"/>
                        </w:rPr>
                        <w:t>risk</w:t>
                      </w:r>
                      <w:r>
                        <w:rPr>
                          <w:color w:val="000000"/>
                          <w:spacing w:val="40"/>
                          <w:w w:val="110"/>
                          <w:sz w:val="13"/>
                        </w:rPr>
                        <w:t> </w:t>
                      </w:r>
                      <w:r>
                        <w:rPr>
                          <w:color w:val="000000"/>
                          <w:w w:val="110"/>
                          <w:sz w:val="13"/>
                        </w:rPr>
                        <w:t>för att barn och elever kan fara illa.</w:t>
                      </w:r>
                    </w:p>
                    <w:p>
                      <w:pPr>
                        <w:numPr>
                          <w:ilvl w:val="0"/>
                          <w:numId w:val="13"/>
                        </w:numPr>
                        <w:tabs>
                          <w:tab w:pos="432" w:val="left" w:leader="none"/>
                        </w:tabs>
                        <w:spacing w:before="4"/>
                        <w:ind w:left="432" w:right="0" w:hanging="216"/>
                        <w:jc w:val="left"/>
                        <w:rPr>
                          <w:color w:val="000000"/>
                          <w:sz w:val="13"/>
                        </w:rPr>
                      </w:pPr>
                      <w:r>
                        <w:rPr>
                          <w:color w:val="000000"/>
                          <w:spacing w:val="-2"/>
                          <w:w w:val="110"/>
                          <w:sz w:val="13"/>
                        </w:rPr>
                        <w:t>LAN</w:t>
                      </w:r>
                      <w:r>
                        <w:rPr>
                          <w:color w:val="000000"/>
                          <w:spacing w:val="1"/>
                          <w:w w:val="110"/>
                          <w:sz w:val="13"/>
                        </w:rPr>
                        <w:t> </w:t>
                      </w:r>
                      <w:r>
                        <w:rPr>
                          <w:color w:val="000000"/>
                          <w:spacing w:val="-2"/>
                          <w:w w:val="110"/>
                          <w:sz w:val="13"/>
                        </w:rPr>
                        <w:t>ska</w:t>
                      </w:r>
                      <w:r>
                        <w:rPr>
                          <w:color w:val="000000"/>
                          <w:spacing w:val="2"/>
                          <w:w w:val="110"/>
                          <w:sz w:val="13"/>
                        </w:rPr>
                        <w:t> </w:t>
                      </w:r>
                      <w:r>
                        <w:rPr>
                          <w:color w:val="000000"/>
                          <w:spacing w:val="-2"/>
                          <w:w w:val="110"/>
                          <w:sz w:val="13"/>
                        </w:rPr>
                        <w:t>ha</w:t>
                      </w:r>
                      <w:r>
                        <w:rPr>
                          <w:color w:val="000000"/>
                          <w:w w:val="110"/>
                          <w:sz w:val="13"/>
                        </w:rPr>
                        <w:t> </w:t>
                      </w:r>
                      <w:r>
                        <w:rPr>
                          <w:color w:val="000000"/>
                          <w:spacing w:val="-2"/>
                          <w:w w:val="110"/>
                          <w:sz w:val="13"/>
                        </w:rPr>
                        <w:t>effektiva</w:t>
                      </w:r>
                      <w:r>
                        <w:rPr>
                          <w:color w:val="000000"/>
                          <w:spacing w:val="1"/>
                          <w:w w:val="110"/>
                          <w:sz w:val="13"/>
                        </w:rPr>
                        <w:t> </w:t>
                      </w:r>
                      <w:r>
                        <w:rPr>
                          <w:color w:val="000000"/>
                          <w:spacing w:val="-2"/>
                          <w:w w:val="110"/>
                          <w:sz w:val="13"/>
                        </w:rPr>
                        <w:t>rutiner</w:t>
                      </w:r>
                      <w:r>
                        <w:rPr>
                          <w:color w:val="000000"/>
                          <w:spacing w:val="2"/>
                          <w:w w:val="110"/>
                          <w:sz w:val="13"/>
                        </w:rPr>
                        <w:t> </w:t>
                      </w:r>
                      <w:r>
                        <w:rPr>
                          <w:color w:val="000000"/>
                          <w:spacing w:val="-2"/>
                          <w:w w:val="110"/>
                          <w:sz w:val="13"/>
                        </w:rPr>
                        <w:t>för</w:t>
                      </w:r>
                      <w:r>
                        <w:rPr>
                          <w:color w:val="000000"/>
                          <w:spacing w:val="2"/>
                          <w:w w:val="110"/>
                          <w:sz w:val="13"/>
                        </w:rPr>
                        <w:t> </w:t>
                      </w:r>
                      <w:r>
                        <w:rPr>
                          <w:color w:val="000000"/>
                          <w:spacing w:val="-2"/>
                          <w:w w:val="110"/>
                          <w:sz w:val="13"/>
                        </w:rPr>
                        <w:t>kommunicering</w:t>
                      </w:r>
                      <w:r>
                        <w:rPr>
                          <w:color w:val="000000"/>
                          <w:spacing w:val="1"/>
                          <w:w w:val="110"/>
                          <w:sz w:val="13"/>
                        </w:rPr>
                        <w:t> </w:t>
                      </w:r>
                      <w:r>
                        <w:rPr>
                          <w:color w:val="000000"/>
                          <w:spacing w:val="-2"/>
                          <w:w w:val="110"/>
                          <w:sz w:val="13"/>
                        </w:rPr>
                        <w:t>med</w:t>
                      </w:r>
                      <w:r>
                        <w:rPr>
                          <w:color w:val="000000"/>
                          <w:spacing w:val="2"/>
                          <w:w w:val="110"/>
                          <w:sz w:val="13"/>
                        </w:rPr>
                        <w:t> </w:t>
                      </w:r>
                      <w:r>
                        <w:rPr>
                          <w:color w:val="000000"/>
                          <w:spacing w:val="-2"/>
                          <w:w w:val="110"/>
                          <w:sz w:val="13"/>
                        </w:rPr>
                        <w:t>parterna.</w:t>
                      </w:r>
                    </w:p>
                    <w:p>
                      <w:pPr>
                        <w:numPr>
                          <w:ilvl w:val="0"/>
                          <w:numId w:val="13"/>
                        </w:numPr>
                        <w:tabs>
                          <w:tab w:pos="433" w:val="left" w:leader="none"/>
                        </w:tabs>
                        <w:spacing w:line="280" w:lineRule="auto" w:before="27"/>
                        <w:ind w:left="433" w:right="416" w:hanging="217"/>
                        <w:jc w:val="left"/>
                        <w:rPr>
                          <w:color w:val="000000"/>
                          <w:sz w:val="13"/>
                        </w:rPr>
                      </w:pPr>
                      <w:r>
                        <w:rPr>
                          <w:color w:val="000000"/>
                          <w:w w:val="110"/>
                          <w:sz w:val="13"/>
                        </w:rPr>
                        <w:t>LAN:s</w:t>
                      </w:r>
                      <w:r>
                        <w:rPr>
                          <w:color w:val="000000"/>
                          <w:spacing w:val="-9"/>
                          <w:w w:val="110"/>
                          <w:sz w:val="13"/>
                        </w:rPr>
                        <w:t> </w:t>
                      </w:r>
                      <w:r>
                        <w:rPr>
                          <w:color w:val="000000"/>
                          <w:w w:val="110"/>
                          <w:sz w:val="13"/>
                        </w:rPr>
                        <w:t>beredning</w:t>
                      </w:r>
                      <w:r>
                        <w:rPr>
                          <w:color w:val="000000"/>
                          <w:spacing w:val="-9"/>
                          <w:w w:val="110"/>
                          <w:sz w:val="13"/>
                        </w:rPr>
                        <w:t> </w:t>
                      </w:r>
                      <w:r>
                        <w:rPr>
                          <w:color w:val="000000"/>
                          <w:w w:val="110"/>
                          <w:sz w:val="13"/>
                        </w:rPr>
                        <w:t>av</w:t>
                      </w:r>
                      <w:r>
                        <w:rPr>
                          <w:color w:val="000000"/>
                          <w:spacing w:val="-9"/>
                          <w:w w:val="110"/>
                          <w:sz w:val="13"/>
                        </w:rPr>
                        <w:t> </w:t>
                      </w:r>
                      <w:r>
                        <w:rPr>
                          <w:color w:val="000000"/>
                          <w:w w:val="110"/>
                          <w:sz w:val="13"/>
                        </w:rPr>
                        <w:t>beslut</w:t>
                      </w:r>
                      <w:r>
                        <w:rPr>
                          <w:color w:val="000000"/>
                          <w:spacing w:val="-9"/>
                          <w:w w:val="110"/>
                          <w:sz w:val="13"/>
                        </w:rPr>
                        <w:t> </w:t>
                      </w:r>
                      <w:r>
                        <w:rPr>
                          <w:color w:val="000000"/>
                          <w:w w:val="110"/>
                          <w:sz w:val="13"/>
                        </w:rPr>
                        <w:t>ska</w:t>
                      </w:r>
                      <w:r>
                        <w:rPr>
                          <w:color w:val="000000"/>
                          <w:spacing w:val="-9"/>
                          <w:w w:val="110"/>
                          <w:sz w:val="13"/>
                        </w:rPr>
                        <w:t> </w:t>
                      </w:r>
                      <w:r>
                        <w:rPr>
                          <w:color w:val="000000"/>
                          <w:w w:val="110"/>
                          <w:sz w:val="13"/>
                        </w:rPr>
                        <w:t>inte</w:t>
                      </w:r>
                      <w:r>
                        <w:rPr>
                          <w:color w:val="000000"/>
                          <w:spacing w:val="-9"/>
                          <w:w w:val="110"/>
                          <w:sz w:val="13"/>
                        </w:rPr>
                        <w:t> </w:t>
                      </w:r>
                      <w:r>
                        <w:rPr>
                          <w:color w:val="000000"/>
                          <w:w w:val="110"/>
                          <w:sz w:val="13"/>
                        </w:rPr>
                        <w:t>dra</w:t>
                      </w:r>
                      <w:r>
                        <w:rPr>
                          <w:color w:val="000000"/>
                          <w:spacing w:val="-9"/>
                          <w:w w:val="110"/>
                          <w:sz w:val="13"/>
                        </w:rPr>
                        <w:t> </w:t>
                      </w:r>
                      <w:r>
                        <w:rPr>
                          <w:color w:val="000000"/>
                          <w:w w:val="110"/>
                          <w:sz w:val="13"/>
                        </w:rPr>
                        <w:t>ut</w:t>
                      </w:r>
                      <w:r>
                        <w:rPr>
                          <w:color w:val="000000"/>
                          <w:spacing w:val="-9"/>
                          <w:w w:val="110"/>
                          <w:sz w:val="13"/>
                        </w:rPr>
                        <w:t> </w:t>
                      </w:r>
                      <w:r>
                        <w:rPr>
                          <w:color w:val="000000"/>
                          <w:w w:val="110"/>
                          <w:sz w:val="13"/>
                        </w:rPr>
                        <w:t>på</w:t>
                      </w:r>
                      <w:r>
                        <w:rPr>
                          <w:color w:val="000000"/>
                          <w:spacing w:val="-9"/>
                          <w:w w:val="110"/>
                          <w:sz w:val="13"/>
                        </w:rPr>
                        <w:t> </w:t>
                      </w:r>
                      <w:r>
                        <w:rPr>
                          <w:color w:val="000000"/>
                          <w:w w:val="110"/>
                          <w:sz w:val="13"/>
                        </w:rPr>
                        <w:t>tiden:</w:t>
                      </w:r>
                      <w:r>
                        <w:rPr>
                          <w:color w:val="000000"/>
                          <w:spacing w:val="-9"/>
                          <w:w w:val="110"/>
                          <w:sz w:val="13"/>
                        </w:rPr>
                        <w:t> </w:t>
                      </w:r>
                      <w:r>
                        <w:rPr>
                          <w:color w:val="000000"/>
                          <w:w w:val="110"/>
                          <w:sz w:val="13"/>
                        </w:rPr>
                        <w:t>det</w:t>
                      </w:r>
                      <w:r>
                        <w:rPr>
                          <w:color w:val="000000"/>
                          <w:spacing w:val="-8"/>
                          <w:w w:val="110"/>
                          <w:sz w:val="13"/>
                        </w:rPr>
                        <w:t> </w:t>
                      </w:r>
                      <w:r>
                        <w:rPr>
                          <w:color w:val="000000"/>
                          <w:w w:val="110"/>
                          <w:sz w:val="13"/>
                        </w:rPr>
                        <w:t>ska</w:t>
                      </w:r>
                      <w:r>
                        <w:rPr>
                          <w:color w:val="000000"/>
                          <w:spacing w:val="-9"/>
                          <w:w w:val="110"/>
                          <w:sz w:val="13"/>
                        </w:rPr>
                        <w:t> </w:t>
                      </w:r>
                      <w:r>
                        <w:rPr>
                          <w:color w:val="000000"/>
                          <w:w w:val="110"/>
                          <w:sz w:val="13"/>
                        </w:rPr>
                        <w:t>alltså</w:t>
                      </w:r>
                      <w:r>
                        <w:rPr>
                          <w:color w:val="000000"/>
                          <w:spacing w:val="-9"/>
                          <w:w w:val="110"/>
                          <w:sz w:val="13"/>
                        </w:rPr>
                        <w:t> </w:t>
                      </w:r>
                      <w:r>
                        <w:rPr>
                          <w:color w:val="000000"/>
                          <w:w w:val="110"/>
                          <w:sz w:val="13"/>
                        </w:rPr>
                        <w:t>inte</w:t>
                      </w:r>
                      <w:r>
                        <w:rPr>
                          <w:color w:val="000000"/>
                          <w:spacing w:val="-9"/>
                          <w:w w:val="110"/>
                          <w:sz w:val="13"/>
                        </w:rPr>
                        <w:t> </w:t>
                      </w:r>
                      <w:r>
                        <w:rPr>
                          <w:color w:val="000000"/>
                          <w:w w:val="110"/>
                          <w:sz w:val="13"/>
                        </w:rPr>
                        <w:t>gå</w:t>
                      </w:r>
                      <w:r>
                        <w:rPr>
                          <w:color w:val="000000"/>
                          <w:spacing w:val="-9"/>
                          <w:w w:val="110"/>
                          <w:sz w:val="13"/>
                        </w:rPr>
                        <w:t> </w:t>
                      </w:r>
                      <w:r>
                        <w:rPr>
                          <w:color w:val="000000"/>
                          <w:w w:val="110"/>
                          <w:sz w:val="13"/>
                        </w:rPr>
                        <w:t>för</w:t>
                      </w:r>
                      <w:r>
                        <w:rPr>
                          <w:color w:val="000000"/>
                          <w:spacing w:val="-8"/>
                          <w:w w:val="110"/>
                          <w:sz w:val="13"/>
                        </w:rPr>
                        <w:t> </w:t>
                      </w:r>
                      <w:r>
                        <w:rPr>
                          <w:color w:val="000000"/>
                          <w:w w:val="110"/>
                          <w:sz w:val="13"/>
                        </w:rPr>
                        <w:t>lång</w:t>
                      </w:r>
                      <w:r>
                        <w:rPr>
                          <w:color w:val="000000"/>
                          <w:spacing w:val="-9"/>
                          <w:w w:val="110"/>
                          <w:sz w:val="13"/>
                        </w:rPr>
                        <w:t> </w:t>
                      </w:r>
                      <w:r>
                        <w:rPr>
                          <w:color w:val="000000"/>
                          <w:w w:val="110"/>
                          <w:sz w:val="13"/>
                        </w:rPr>
                        <w:t>tid</w:t>
                      </w:r>
                      <w:r>
                        <w:rPr>
                          <w:color w:val="000000"/>
                          <w:spacing w:val="40"/>
                          <w:w w:val="110"/>
                          <w:sz w:val="13"/>
                        </w:rPr>
                        <w:t> </w:t>
                      </w:r>
                      <w:r>
                        <w:rPr>
                          <w:color w:val="000000"/>
                          <w:w w:val="110"/>
                          <w:sz w:val="13"/>
                        </w:rPr>
                        <w:t>mellan åtgärder som driver handläggningen framåt.</w:t>
                      </w:r>
                    </w:p>
                  </w:txbxContent>
                </v:textbox>
                <v:fill type="solid"/>
                <w10:wrap type="topAndBottom"/>
              </v:shape>
            </w:pict>
          </mc:Fallback>
        </mc:AlternateContent>
      </w:r>
    </w:p>
    <w:p>
      <w:pPr>
        <w:pStyle w:val="BodyText"/>
        <w:rPr>
          <w:sz w:val="11"/>
        </w:rPr>
      </w:pPr>
    </w:p>
    <w:p>
      <w:pPr>
        <w:pStyle w:val="BodyText"/>
        <w:rPr>
          <w:sz w:val="11"/>
        </w:rPr>
      </w:pPr>
    </w:p>
    <w:p>
      <w:pPr>
        <w:pStyle w:val="BodyText"/>
        <w:spacing w:before="61"/>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43</w:t>
      </w:r>
    </w:p>
    <w:p>
      <w:pPr>
        <w:spacing w:after="0"/>
        <w:jc w:val="right"/>
        <w:rPr>
          <w:sz w:val="11"/>
        </w:rPr>
        <w:sectPr>
          <w:pgSz w:w="9360" w:h="13720"/>
          <w:pgMar w:header="0" w:footer="1222" w:top="1240" w:bottom="142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numPr>
          <w:ilvl w:val="1"/>
          <w:numId w:val="7"/>
        </w:numPr>
        <w:tabs>
          <w:tab w:pos="1207" w:val="left" w:leader="none"/>
        </w:tabs>
        <w:spacing w:line="240" w:lineRule="auto" w:before="0" w:after="0"/>
        <w:ind w:left="1207" w:right="0" w:hanging="453"/>
        <w:jc w:val="left"/>
      </w:pPr>
      <w:bookmarkStart w:name="_TOC_250012" w:id="28"/>
      <w:r>
        <w:rPr/>
        <w:t>Skolverkets</w:t>
      </w:r>
      <w:r>
        <w:rPr>
          <w:spacing w:val="3"/>
        </w:rPr>
        <w:t> </w:t>
      </w:r>
      <w:r>
        <w:rPr/>
        <w:t>handläggning</w:t>
      </w:r>
      <w:r>
        <w:rPr>
          <w:spacing w:val="7"/>
        </w:rPr>
        <w:t> </w:t>
      </w:r>
      <w:r>
        <w:rPr/>
        <w:t>säkerställer</w:t>
      </w:r>
      <w:r>
        <w:rPr>
          <w:spacing w:val="4"/>
        </w:rPr>
        <w:t> </w:t>
      </w:r>
      <w:r>
        <w:rPr/>
        <w:t>inte</w:t>
      </w:r>
      <w:r>
        <w:rPr>
          <w:spacing w:val="3"/>
        </w:rPr>
        <w:t> </w:t>
      </w:r>
      <w:bookmarkEnd w:id="28"/>
      <w:r>
        <w:rPr>
          <w:spacing w:val="-2"/>
        </w:rPr>
        <w:t>lämpligheten</w:t>
      </w:r>
    </w:p>
    <w:p>
      <w:pPr>
        <w:pStyle w:val="BodyText"/>
        <w:spacing w:line="302" w:lineRule="auto" w:before="98"/>
        <w:ind w:left="1207" w:right="1622"/>
      </w:pPr>
      <w:r>
        <w:rPr>
          <w:w w:val="105"/>
        </w:rPr>
        <w:t>Granskningen visar att Skolverkets handläggning av legitimationsansökningar handlar</w:t>
      </w:r>
      <w:r>
        <w:rPr>
          <w:spacing w:val="40"/>
          <w:w w:val="105"/>
        </w:rPr>
        <w:t> </w:t>
      </w:r>
      <w:r>
        <w:rPr>
          <w:w w:val="105"/>
        </w:rPr>
        <w:t>om kontroll och bedömning av den sökandes utbildning och kvalifikationer. Någon</w:t>
      </w:r>
      <w:r>
        <w:rPr>
          <w:spacing w:val="40"/>
          <w:w w:val="105"/>
        </w:rPr>
        <w:t> </w:t>
      </w:r>
      <w:r>
        <w:rPr>
          <w:w w:val="105"/>
        </w:rPr>
        <w:t>bedömning av lämpligheten förekommer dock inte, trots att detta var tanken med</w:t>
      </w:r>
      <w:r>
        <w:rPr>
          <w:spacing w:val="40"/>
          <w:w w:val="105"/>
        </w:rPr>
        <w:t> </w:t>
      </w:r>
      <w:r>
        <w:rPr>
          <w:w w:val="105"/>
        </w:rPr>
        <w:t>legitimationen när den infördes. Inte heller sker någon kontroll mot</w:t>
      </w:r>
      <w:r>
        <w:rPr>
          <w:spacing w:val="40"/>
          <w:w w:val="105"/>
        </w:rPr>
        <w:t> </w:t>
      </w:r>
      <w:r>
        <w:rPr>
          <w:w w:val="105"/>
        </w:rPr>
        <w:t>belastningsregistret eftersom det inte finns något lagstöd för detta.</w:t>
      </w:r>
    </w:p>
    <w:p>
      <w:pPr>
        <w:pStyle w:val="BodyText"/>
        <w:spacing w:line="302" w:lineRule="auto" w:before="99"/>
        <w:ind w:left="1207" w:right="1703"/>
      </w:pPr>
      <w:r>
        <w:rPr>
          <w:w w:val="105"/>
        </w:rPr>
        <w:t>De flesta ärenden ligger under det förordningsstyrda kravet på fyra månaders</w:t>
      </w:r>
      <w:r>
        <w:rPr>
          <w:spacing w:val="40"/>
          <w:w w:val="105"/>
        </w:rPr>
        <w:t> </w:t>
      </w:r>
      <w:r>
        <w:rPr>
          <w:w w:val="105"/>
        </w:rPr>
        <w:t>handläggningstid, men handläggningsprocessen för sökande med utbildning från</w:t>
      </w:r>
      <w:r>
        <w:rPr>
          <w:spacing w:val="40"/>
          <w:w w:val="105"/>
        </w:rPr>
        <w:t> </w:t>
      </w:r>
      <w:r>
        <w:rPr>
          <w:w w:val="105"/>
        </w:rPr>
        <w:t>tredje</w:t>
      </w:r>
      <w:r>
        <w:rPr>
          <w:spacing w:val="-2"/>
          <w:w w:val="105"/>
        </w:rPr>
        <w:t> </w:t>
      </w:r>
      <w:r>
        <w:rPr>
          <w:w w:val="105"/>
        </w:rPr>
        <w:t>land</w:t>
      </w:r>
      <w:r>
        <w:rPr>
          <w:spacing w:val="-2"/>
          <w:w w:val="105"/>
        </w:rPr>
        <w:t> </w:t>
      </w:r>
      <w:r>
        <w:rPr>
          <w:w w:val="105"/>
        </w:rPr>
        <w:t>innebär</w:t>
      </w:r>
      <w:r>
        <w:rPr>
          <w:spacing w:val="-2"/>
          <w:w w:val="105"/>
        </w:rPr>
        <w:t> </w:t>
      </w:r>
      <w:r>
        <w:rPr>
          <w:w w:val="105"/>
        </w:rPr>
        <w:t>ofta</w:t>
      </w:r>
      <w:r>
        <w:rPr>
          <w:spacing w:val="-2"/>
          <w:w w:val="105"/>
        </w:rPr>
        <w:t> </w:t>
      </w:r>
      <w:r>
        <w:rPr>
          <w:w w:val="105"/>
        </w:rPr>
        <w:t>långa</w:t>
      </w:r>
      <w:r>
        <w:rPr>
          <w:spacing w:val="-2"/>
          <w:w w:val="105"/>
        </w:rPr>
        <w:t> </w:t>
      </w:r>
      <w:r>
        <w:rPr>
          <w:w w:val="105"/>
        </w:rPr>
        <w:t>väntetider</w:t>
      </w:r>
      <w:r>
        <w:rPr>
          <w:spacing w:val="-1"/>
          <w:w w:val="105"/>
        </w:rPr>
        <w:t> </w:t>
      </w:r>
      <w:r>
        <w:rPr>
          <w:w w:val="105"/>
        </w:rPr>
        <w:t>och</w:t>
      </w:r>
      <w:r>
        <w:rPr>
          <w:spacing w:val="-2"/>
          <w:w w:val="105"/>
        </w:rPr>
        <w:t> </w:t>
      </w:r>
      <w:r>
        <w:rPr>
          <w:w w:val="105"/>
        </w:rPr>
        <w:t>i</w:t>
      </w:r>
      <w:r>
        <w:rPr>
          <w:spacing w:val="-2"/>
          <w:w w:val="105"/>
        </w:rPr>
        <w:t> </w:t>
      </w:r>
      <w:r>
        <w:rPr>
          <w:w w:val="105"/>
        </w:rPr>
        <w:t>många</w:t>
      </w:r>
      <w:r>
        <w:rPr>
          <w:spacing w:val="-2"/>
          <w:w w:val="105"/>
        </w:rPr>
        <w:t> </w:t>
      </w:r>
      <w:r>
        <w:rPr>
          <w:w w:val="105"/>
        </w:rPr>
        <w:t>fall</w:t>
      </w:r>
      <w:r>
        <w:rPr>
          <w:spacing w:val="-2"/>
          <w:w w:val="105"/>
        </w:rPr>
        <w:t> </w:t>
      </w:r>
      <w:r>
        <w:rPr>
          <w:w w:val="105"/>
        </w:rPr>
        <w:t>dubbla</w:t>
      </w:r>
      <w:r>
        <w:rPr>
          <w:spacing w:val="-2"/>
          <w:w w:val="105"/>
        </w:rPr>
        <w:t> </w:t>
      </w:r>
      <w:r>
        <w:rPr>
          <w:w w:val="105"/>
        </w:rPr>
        <w:t>ansökningsavgifter.</w:t>
      </w:r>
    </w:p>
    <w:p>
      <w:pPr>
        <w:pStyle w:val="Heading5"/>
        <w:numPr>
          <w:ilvl w:val="2"/>
          <w:numId w:val="7"/>
        </w:numPr>
        <w:tabs>
          <w:tab w:pos="1204" w:val="left" w:leader="none"/>
          <w:tab w:pos="1207" w:val="left" w:leader="none"/>
        </w:tabs>
        <w:spacing w:line="266" w:lineRule="auto" w:before="153" w:after="0"/>
        <w:ind w:left="1207" w:right="2057" w:hanging="454"/>
        <w:jc w:val="both"/>
      </w:pPr>
      <w:r>
        <w:rPr/>
        <w:t>Bedömning</w:t>
      </w:r>
      <w:r>
        <w:rPr>
          <w:spacing w:val="-6"/>
        </w:rPr>
        <w:t> </w:t>
      </w:r>
      <w:r>
        <w:rPr/>
        <w:t>av</w:t>
      </w:r>
      <w:r>
        <w:rPr>
          <w:spacing w:val="-7"/>
        </w:rPr>
        <w:t> </w:t>
      </w:r>
      <w:r>
        <w:rPr/>
        <w:t>lärarens</w:t>
      </w:r>
      <w:r>
        <w:rPr>
          <w:spacing w:val="-8"/>
        </w:rPr>
        <w:t> </w:t>
      </w:r>
      <w:r>
        <w:rPr/>
        <w:t>behörighet</w:t>
      </w:r>
      <w:r>
        <w:rPr>
          <w:spacing w:val="-6"/>
        </w:rPr>
        <w:t> </w:t>
      </w:r>
      <w:r>
        <w:rPr/>
        <w:t>är</w:t>
      </w:r>
      <w:r>
        <w:rPr>
          <w:spacing w:val="-6"/>
        </w:rPr>
        <w:t> </w:t>
      </w:r>
      <w:r>
        <w:rPr/>
        <w:t>i</w:t>
      </w:r>
      <w:r>
        <w:rPr>
          <w:spacing w:val="-6"/>
        </w:rPr>
        <w:t> </w:t>
      </w:r>
      <w:r>
        <w:rPr/>
        <w:t>många</w:t>
      </w:r>
      <w:r>
        <w:rPr>
          <w:spacing w:val="-6"/>
        </w:rPr>
        <w:t> </w:t>
      </w:r>
      <w:r>
        <w:rPr/>
        <w:t>fall</w:t>
      </w:r>
      <w:r>
        <w:rPr>
          <w:spacing w:val="-8"/>
        </w:rPr>
        <w:t> </w:t>
      </w:r>
      <w:r>
        <w:rPr/>
        <w:t>ett</w:t>
      </w:r>
      <w:r>
        <w:rPr>
          <w:spacing w:val="-6"/>
        </w:rPr>
        <w:t> </w:t>
      </w:r>
      <w:r>
        <w:rPr/>
        <w:t>komplext </w:t>
      </w:r>
      <w:r>
        <w:rPr>
          <w:spacing w:val="-2"/>
        </w:rPr>
        <w:t>uppdrag</w:t>
      </w:r>
    </w:p>
    <w:p>
      <w:pPr>
        <w:pStyle w:val="BodyText"/>
        <w:spacing w:line="302" w:lineRule="auto" w:before="64"/>
        <w:ind w:left="1207" w:right="1593"/>
      </w:pPr>
      <w:r>
        <w:rPr>
          <w:w w:val="105"/>
        </w:rPr>
        <w:t>För</w:t>
      </w:r>
      <w:r>
        <w:rPr>
          <w:spacing w:val="-1"/>
          <w:w w:val="105"/>
        </w:rPr>
        <w:t> </w:t>
      </w:r>
      <w:r>
        <w:rPr>
          <w:w w:val="105"/>
        </w:rPr>
        <w:t>att</w:t>
      </w:r>
      <w:r>
        <w:rPr>
          <w:spacing w:val="-1"/>
          <w:w w:val="105"/>
        </w:rPr>
        <w:t> </w:t>
      </w:r>
      <w:r>
        <w:rPr>
          <w:w w:val="105"/>
        </w:rPr>
        <w:t>få</w:t>
      </w:r>
      <w:r>
        <w:rPr>
          <w:spacing w:val="-1"/>
          <w:w w:val="105"/>
        </w:rPr>
        <w:t> </w:t>
      </w:r>
      <w:r>
        <w:rPr>
          <w:w w:val="105"/>
        </w:rPr>
        <w:t>legitimation</w:t>
      </w:r>
      <w:r>
        <w:rPr>
          <w:spacing w:val="-1"/>
          <w:w w:val="105"/>
        </w:rPr>
        <w:t> </w:t>
      </w:r>
      <w:r>
        <w:rPr>
          <w:w w:val="105"/>
        </w:rPr>
        <w:t>måste</w:t>
      </w:r>
      <w:r>
        <w:rPr>
          <w:spacing w:val="-1"/>
          <w:w w:val="105"/>
        </w:rPr>
        <w:t> </w:t>
      </w:r>
      <w:r>
        <w:rPr>
          <w:w w:val="105"/>
        </w:rPr>
        <w:t>den</w:t>
      </w:r>
      <w:r>
        <w:rPr>
          <w:spacing w:val="-1"/>
          <w:w w:val="105"/>
        </w:rPr>
        <w:t> </w:t>
      </w:r>
      <w:r>
        <w:rPr>
          <w:w w:val="105"/>
        </w:rPr>
        <w:t>sökande</w:t>
      </w:r>
      <w:r>
        <w:rPr>
          <w:spacing w:val="-1"/>
          <w:w w:val="105"/>
        </w:rPr>
        <w:t> </w:t>
      </w:r>
      <w:r>
        <w:rPr>
          <w:w w:val="105"/>
        </w:rPr>
        <w:t>ha</w:t>
      </w:r>
      <w:r>
        <w:rPr>
          <w:spacing w:val="-1"/>
          <w:w w:val="105"/>
        </w:rPr>
        <w:t> </w:t>
      </w:r>
      <w:r>
        <w:rPr>
          <w:w w:val="105"/>
        </w:rPr>
        <w:t>en</w:t>
      </w:r>
      <w:r>
        <w:rPr>
          <w:spacing w:val="-2"/>
          <w:w w:val="105"/>
        </w:rPr>
        <w:t> </w:t>
      </w:r>
      <w:r>
        <w:rPr>
          <w:w w:val="105"/>
        </w:rPr>
        <w:t>lärarexamen,</w:t>
      </w:r>
      <w:r>
        <w:rPr>
          <w:spacing w:val="-1"/>
          <w:w w:val="105"/>
        </w:rPr>
        <w:t> </w:t>
      </w:r>
      <w:r>
        <w:rPr>
          <w:w w:val="105"/>
        </w:rPr>
        <w:t>förskollärarexamen</w:t>
      </w:r>
      <w:r>
        <w:rPr>
          <w:spacing w:val="-1"/>
          <w:w w:val="105"/>
        </w:rPr>
        <w:t> </w:t>
      </w:r>
      <w:r>
        <w:rPr>
          <w:w w:val="105"/>
        </w:rPr>
        <w:t>eller</w:t>
      </w:r>
      <w:r>
        <w:rPr>
          <w:spacing w:val="40"/>
          <w:w w:val="105"/>
        </w:rPr>
        <w:t> </w:t>
      </w:r>
      <w:r>
        <w:rPr>
          <w:w w:val="105"/>
        </w:rPr>
        <w:t>fritidspedagogexamen, eller motsvarande genom en utländsk utbildning. En</w:t>
      </w:r>
      <w:r>
        <w:rPr>
          <w:spacing w:val="40"/>
          <w:w w:val="105"/>
        </w:rPr>
        <w:t> </w:t>
      </w:r>
      <w:r>
        <w:rPr>
          <w:w w:val="105"/>
        </w:rPr>
        <w:t>legitimation visar inte bara vilken examen läraren har utan också vilka skolformer,</w:t>
      </w:r>
      <w:r>
        <w:rPr>
          <w:spacing w:val="40"/>
          <w:w w:val="105"/>
        </w:rPr>
        <w:t> </w:t>
      </w:r>
      <w:r>
        <w:rPr>
          <w:w w:val="105"/>
        </w:rPr>
        <w:t>årskurser och ämnen som läraren är behörig att undervisa i.</w:t>
      </w:r>
    </w:p>
    <w:p>
      <w:pPr>
        <w:pStyle w:val="BodyText"/>
        <w:spacing w:line="302" w:lineRule="auto" w:before="100"/>
        <w:ind w:left="1207" w:right="1655" w:hanging="1"/>
      </w:pPr>
      <w:r>
        <w:rPr>
          <w:w w:val="105"/>
        </w:rPr>
        <w:t>Det vanligaste är att den sökande får de behörigheter som finns i den sökandes</w:t>
      </w:r>
      <w:r>
        <w:rPr>
          <w:spacing w:val="40"/>
          <w:w w:val="105"/>
        </w:rPr>
        <w:t> </w:t>
      </w:r>
      <w:r>
        <w:rPr>
          <w:w w:val="105"/>
        </w:rPr>
        <w:t>examen. Men det är också möjligt att få fler behörigheter utöver lärar- eller</w:t>
      </w:r>
      <w:r>
        <w:rPr>
          <w:spacing w:val="40"/>
          <w:w w:val="105"/>
        </w:rPr>
        <w:t> </w:t>
      </w:r>
      <w:r>
        <w:rPr>
          <w:w w:val="105"/>
        </w:rPr>
        <w:t>förskollärarexamen</w:t>
      </w:r>
      <w:r>
        <w:rPr>
          <w:spacing w:val="-4"/>
          <w:w w:val="105"/>
        </w:rPr>
        <w:t> </w:t>
      </w:r>
      <w:r>
        <w:rPr>
          <w:w w:val="105"/>
        </w:rPr>
        <w:t>om</w:t>
      </w:r>
      <w:r>
        <w:rPr>
          <w:spacing w:val="-4"/>
          <w:w w:val="105"/>
        </w:rPr>
        <w:t> </w:t>
      </w:r>
      <w:r>
        <w:rPr>
          <w:w w:val="105"/>
        </w:rPr>
        <w:t>den</w:t>
      </w:r>
      <w:r>
        <w:rPr>
          <w:spacing w:val="-4"/>
          <w:w w:val="105"/>
        </w:rPr>
        <w:t> </w:t>
      </w:r>
      <w:r>
        <w:rPr>
          <w:w w:val="105"/>
        </w:rPr>
        <w:t>sökande</w:t>
      </w:r>
      <w:r>
        <w:rPr>
          <w:spacing w:val="-4"/>
          <w:w w:val="105"/>
        </w:rPr>
        <w:t> </w:t>
      </w:r>
      <w:r>
        <w:rPr>
          <w:w w:val="105"/>
        </w:rPr>
        <w:t>har</w:t>
      </w:r>
      <w:r>
        <w:rPr>
          <w:spacing w:val="-4"/>
          <w:w w:val="105"/>
        </w:rPr>
        <w:t> </w:t>
      </w:r>
      <w:r>
        <w:rPr>
          <w:w w:val="105"/>
        </w:rPr>
        <w:t>ytterligare</w:t>
      </w:r>
      <w:r>
        <w:rPr>
          <w:spacing w:val="-4"/>
          <w:w w:val="105"/>
        </w:rPr>
        <w:t> </w:t>
      </w:r>
      <w:r>
        <w:rPr>
          <w:w w:val="105"/>
        </w:rPr>
        <w:t>högskolestudier</w:t>
      </w:r>
      <w:r>
        <w:rPr>
          <w:spacing w:val="-3"/>
          <w:w w:val="105"/>
        </w:rPr>
        <w:t> </w:t>
      </w:r>
      <w:r>
        <w:rPr>
          <w:w w:val="105"/>
        </w:rPr>
        <w:t>eller</w:t>
      </w:r>
      <w:r>
        <w:rPr>
          <w:spacing w:val="-4"/>
          <w:w w:val="105"/>
        </w:rPr>
        <w:t> </w:t>
      </w:r>
      <w:r>
        <w:rPr>
          <w:w w:val="105"/>
        </w:rPr>
        <w:t>relevanta</w:t>
      </w:r>
      <w:r>
        <w:rPr>
          <w:spacing w:val="40"/>
          <w:w w:val="105"/>
        </w:rPr>
        <w:t> </w:t>
      </w:r>
      <w:r>
        <w:rPr>
          <w:spacing w:val="-2"/>
          <w:w w:val="105"/>
        </w:rPr>
        <w:t>yrkeskunskaper.</w:t>
      </w:r>
    </w:p>
    <w:p>
      <w:pPr>
        <w:pStyle w:val="BodyText"/>
        <w:spacing w:line="302" w:lineRule="auto" w:before="101"/>
        <w:ind w:left="1206" w:right="1598"/>
        <w:rPr>
          <w:position w:val="3"/>
          <w:sz w:val="9"/>
        </w:rPr>
      </w:pPr>
      <w:r>
        <w:rPr>
          <w:w w:val="105"/>
        </w:rPr>
        <w:t>Behörighetsförordningen, som är grunden för Skolverkets bedömning av den</w:t>
      </w:r>
      <w:r>
        <w:rPr>
          <w:spacing w:val="40"/>
          <w:w w:val="105"/>
        </w:rPr>
        <w:t> </w:t>
      </w:r>
      <w:r>
        <w:rPr>
          <w:w w:val="105"/>
        </w:rPr>
        <w:t>sökandens behörighet, upplevs som överreglerad och svårtolkad, vilket medför att</w:t>
      </w:r>
      <w:r>
        <w:rPr>
          <w:spacing w:val="40"/>
          <w:w w:val="105"/>
        </w:rPr>
        <w:t> </w:t>
      </w:r>
      <w:r>
        <w:rPr>
          <w:w w:val="105"/>
        </w:rPr>
        <w:t>handläggare ofta behöver göra egna subjektiva tolkningar.</w:t>
      </w:r>
      <w:r>
        <w:rPr>
          <w:w w:val="105"/>
          <w:position w:val="3"/>
          <w:sz w:val="9"/>
        </w:rPr>
        <w:t>157</w:t>
      </w:r>
      <w:r>
        <w:rPr>
          <w:spacing w:val="15"/>
          <w:w w:val="105"/>
          <w:position w:val="3"/>
          <w:sz w:val="9"/>
        </w:rPr>
        <w:t> </w:t>
      </w:r>
      <w:r>
        <w:rPr>
          <w:w w:val="105"/>
        </w:rPr>
        <w:t>Särskilt komplicerad och</w:t>
      </w:r>
      <w:r>
        <w:rPr>
          <w:spacing w:val="40"/>
          <w:w w:val="105"/>
        </w:rPr>
        <w:t> </w:t>
      </w:r>
      <w:r>
        <w:rPr>
          <w:w w:val="105"/>
        </w:rPr>
        <w:t>resurskrävande</w:t>
      </w:r>
      <w:r>
        <w:rPr>
          <w:spacing w:val="-2"/>
          <w:w w:val="105"/>
        </w:rPr>
        <w:t> </w:t>
      </w:r>
      <w:r>
        <w:rPr>
          <w:w w:val="105"/>
        </w:rPr>
        <w:t>är bedömningen av behörighet i yrkesämnen. Då krävs det i många fall</w:t>
      </w:r>
      <w:r>
        <w:rPr>
          <w:spacing w:val="40"/>
          <w:w w:val="105"/>
        </w:rPr>
        <w:t> </w:t>
      </w:r>
      <w:r>
        <w:rPr>
          <w:w w:val="105"/>
        </w:rPr>
        <w:t>en validering av lärarens kunskaper och kompetenser som har skaffats på annat sätt än</w:t>
      </w:r>
      <w:r>
        <w:rPr>
          <w:spacing w:val="40"/>
          <w:w w:val="105"/>
        </w:rPr>
        <w:t> </w:t>
      </w:r>
      <w:r>
        <w:rPr>
          <w:w w:val="105"/>
        </w:rPr>
        <w:t>genom utbildning. Även lärarna har svårt att tolka förordningen när de ansöker om</w:t>
      </w:r>
      <w:r>
        <w:rPr>
          <w:spacing w:val="40"/>
          <w:w w:val="105"/>
        </w:rPr>
        <w:t> </w:t>
      </w:r>
      <w:r>
        <w:rPr>
          <w:w w:val="105"/>
        </w:rPr>
        <w:t>utökade behörigheter på sin befintliga legitimation. Då behöver de själva ange vilka</w:t>
      </w:r>
      <w:r>
        <w:rPr>
          <w:spacing w:val="40"/>
          <w:w w:val="105"/>
        </w:rPr>
        <w:t> </w:t>
      </w:r>
      <w:r>
        <w:rPr>
          <w:w w:val="105"/>
        </w:rPr>
        <w:t>ämnen, årskurser och skolformer de ansöker om behörigheter i.</w:t>
      </w:r>
      <w:r>
        <w:rPr>
          <w:w w:val="105"/>
          <w:position w:val="3"/>
          <w:sz w:val="9"/>
        </w:rPr>
        <w:t>158</w:t>
      </w:r>
    </w:p>
    <w:p>
      <w:pPr>
        <w:pStyle w:val="BodyText"/>
        <w:spacing w:line="302" w:lineRule="auto" w:before="98"/>
        <w:ind w:left="1207" w:right="1579"/>
        <w:rPr>
          <w:position w:val="3"/>
          <w:sz w:val="9"/>
        </w:rPr>
      </w:pPr>
      <w:r>
        <w:rPr>
          <w:w w:val="105"/>
        </w:rPr>
        <w:t>Den svårtolkade behörighetsförordningen ökar också risken för att den sökande får fel</w:t>
      </w:r>
      <w:r>
        <w:rPr>
          <w:spacing w:val="40"/>
          <w:w w:val="105"/>
        </w:rPr>
        <w:t> </w:t>
      </w:r>
      <w:r>
        <w:rPr>
          <w:w w:val="105"/>
        </w:rPr>
        <w:t>behörigheter.</w:t>
      </w:r>
      <w:r>
        <w:rPr>
          <w:spacing w:val="-1"/>
          <w:w w:val="105"/>
        </w:rPr>
        <w:t> </w:t>
      </w:r>
      <w:r>
        <w:rPr>
          <w:w w:val="105"/>
        </w:rPr>
        <w:t>Riksrevisionens</w:t>
      </w:r>
      <w:r>
        <w:rPr>
          <w:spacing w:val="-1"/>
          <w:w w:val="105"/>
        </w:rPr>
        <w:t> </w:t>
      </w:r>
      <w:r>
        <w:rPr>
          <w:w w:val="105"/>
        </w:rPr>
        <w:t>enkät och</w:t>
      </w:r>
      <w:r>
        <w:rPr>
          <w:spacing w:val="-1"/>
          <w:w w:val="105"/>
        </w:rPr>
        <w:t> </w:t>
      </w:r>
      <w:r>
        <w:rPr>
          <w:w w:val="105"/>
        </w:rPr>
        <w:t>intervjuer</w:t>
      </w:r>
      <w:r>
        <w:rPr>
          <w:spacing w:val="-1"/>
          <w:w w:val="105"/>
        </w:rPr>
        <w:t> </w:t>
      </w:r>
      <w:r>
        <w:rPr>
          <w:w w:val="105"/>
        </w:rPr>
        <w:t>visar</w:t>
      </w:r>
      <w:r>
        <w:rPr>
          <w:spacing w:val="-1"/>
          <w:w w:val="105"/>
        </w:rPr>
        <w:t> </w:t>
      </w:r>
      <w:r>
        <w:rPr>
          <w:w w:val="105"/>
        </w:rPr>
        <w:t>att</w:t>
      </w:r>
      <w:r>
        <w:rPr>
          <w:spacing w:val="-1"/>
          <w:w w:val="105"/>
        </w:rPr>
        <w:t> </w:t>
      </w:r>
      <w:r>
        <w:rPr>
          <w:w w:val="105"/>
        </w:rPr>
        <w:t>rektorer</w:t>
      </w:r>
      <w:r>
        <w:rPr>
          <w:spacing w:val="-1"/>
          <w:w w:val="105"/>
        </w:rPr>
        <w:t> </w:t>
      </w:r>
      <w:r>
        <w:rPr>
          <w:w w:val="105"/>
        </w:rPr>
        <w:t>och</w:t>
      </w:r>
      <w:r>
        <w:rPr>
          <w:spacing w:val="-1"/>
          <w:w w:val="105"/>
        </w:rPr>
        <w:t> </w:t>
      </w:r>
      <w:r>
        <w:rPr>
          <w:w w:val="105"/>
        </w:rPr>
        <w:t>lärare</w:t>
      </w:r>
      <w:r>
        <w:rPr>
          <w:spacing w:val="-1"/>
          <w:w w:val="105"/>
        </w:rPr>
        <w:t> </w:t>
      </w:r>
      <w:r>
        <w:rPr>
          <w:w w:val="105"/>
        </w:rPr>
        <w:t>anser</w:t>
      </w:r>
      <w:r>
        <w:rPr>
          <w:spacing w:val="-1"/>
          <w:w w:val="105"/>
        </w:rPr>
        <w:t> </w:t>
      </w:r>
      <w:r>
        <w:rPr>
          <w:w w:val="105"/>
        </w:rPr>
        <w:t>att</w:t>
      </w:r>
      <w:r>
        <w:rPr>
          <w:spacing w:val="40"/>
          <w:w w:val="105"/>
        </w:rPr>
        <w:t> </w:t>
      </w:r>
      <w:r>
        <w:rPr>
          <w:w w:val="105"/>
        </w:rPr>
        <w:t>Skolverket ibland tilldelat behörigheter i ämnen och årskurser som lärarna inte är</w:t>
      </w:r>
      <w:r>
        <w:rPr>
          <w:spacing w:val="40"/>
          <w:w w:val="105"/>
        </w:rPr>
        <w:t> </w:t>
      </w:r>
      <w:r>
        <w:rPr>
          <w:w w:val="105"/>
        </w:rPr>
        <w:t>kvalificerade för. I synnerhet under de första åren kunde behörighetsgivningen likna</w:t>
      </w:r>
      <w:r>
        <w:rPr>
          <w:spacing w:val="40"/>
          <w:w w:val="105"/>
        </w:rPr>
        <w:t> </w:t>
      </w:r>
      <w:r>
        <w:rPr>
          <w:w w:val="105"/>
        </w:rPr>
        <w:t>”ett</w:t>
      </w:r>
      <w:r>
        <w:rPr>
          <w:spacing w:val="-7"/>
          <w:w w:val="105"/>
        </w:rPr>
        <w:t> </w:t>
      </w:r>
      <w:r>
        <w:rPr>
          <w:w w:val="105"/>
        </w:rPr>
        <w:t>lotteri”.</w:t>
      </w:r>
      <w:r>
        <w:rPr>
          <w:w w:val="105"/>
          <w:position w:val="3"/>
          <w:sz w:val="9"/>
        </w:rPr>
        <w:t>159</w:t>
      </w:r>
    </w:p>
    <w:p>
      <w:pPr>
        <w:pStyle w:val="ListParagraph"/>
        <w:numPr>
          <w:ilvl w:val="2"/>
          <w:numId w:val="7"/>
        </w:numPr>
        <w:tabs>
          <w:tab w:pos="1204" w:val="left" w:leader="none"/>
          <w:tab w:pos="1207" w:val="left" w:leader="none"/>
        </w:tabs>
        <w:spacing w:line="324" w:lineRule="auto" w:before="152" w:after="0"/>
        <w:ind w:left="1207" w:right="2048" w:hanging="454"/>
        <w:jc w:val="both"/>
        <w:rPr>
          <w:sz w:val="14"/>
        </w:rPr>
      </w:pPr>
      <w:r>
        <w:rPr>
          <w:rFonts w:ascii="Trebuchet MS" w:hAnsi="Trebuchet MS"/>
          <w:b/>
          <w:sz w:val="16"/>
        </w:rPr>
        <w:t>Skolverket gör ingen bedömning av den sökandens lämplighet </w:t>
      </w:r>
      <w:r>
        <w:rPr>
          <w:w w:val="105"/>
          <w:sz w:val="14"/>
        </w:rPr>
        <w:t>Enligt</w:t>
      </w:r>
      <w:r>
        <w:rPr>
          <w:spacing w:val="-2"/>
          <w:w w:val="105"/>
          <w:sz w:val="14"/>
        </w:rPr>
        <w:t> </w:t>
      </w:r>
      <w:r>
        <w:rPr>
          <w:w w:val="105"/>
          <w:sz w:val="14"/>
        </w:rPr>
        <w:t>skollagen</w:t>
      </w:r>
      <w:r>
        <w:rPr>
          <w:spacing w:val="-2"/>
          <w:w w:val="105"/>
          <w:sz w:val="14"/>
        </w:rPr>
        <w:t> </w:t>
      </w:r>
      <w:r>
        <w:rPr>
          <w:w w:val="105"/>
          <w:sz w:val="14"/>
        </w:rPr>
        <w:t>får</w:t>
      </w:r>
      <w:r>
        <w:rPr>
          <w:spacing w:val="-2"/>
          <w:w w:val="105"/>
          <w:sz w:val="14"/>
        </w:rPr>
        <w:t> </w:t>
      </w:r>
      <w:r>
        <w:rPr>
          <w:w w:val="105"/>
          <w:sz w:val="14"/>
        </w:rPr>
        <w:t>legitimation</w:t>
      </w:r>
      <w:r>
        <w:rPr>
          <w:spacing w:val="-3"/>
          <w:w w:val="105"/>
          <w:sz w:val="14"/>
        </w:rPr>
        <w:t> </w:t>
      </w:r>
      <w:r>
        <w:rPr>
          <w:w w:val="105"/>
          <w:sz w:val="14"/>
        </w:rPr>
        <w:t>inte</w:t>
      </w:r>
      <w:r>
        <w:rPr>
          <w:spacing w:val="-2"/>
          <w:w w:val="105"/>
          <w:sz w:val="14"/>
        </w:rPr>
        <w:t> </w:t>
      </w:r>
      <w:r>
        <w:rPr>
          <w:w w:val="105"/>
          <w:sz w:val="14"/>
        </w:rPr>
        <w:t>”meddelas</w:t>
      </w:r>
      <w:r>
        <w:rPr>
          <w:spacing w:val="-2"/>
          <w:w w:val="105"/>
          <w:sz w:val="14"/>
        </w:rPr>
        <w:t> </w:t>
      </w:r>
      <w:r>
        <w:rPr>
          <w:w w:val="105"/>
          <w:sz w:val="14"/>
        </w:rPr>
        <w:t>om</w:t>
      </w:r>
      <w:r>
        <w:rPr>
          <w:spacing w:val="-2"/>
          <w:w w:val="105"/>
          <w:sz w:val="14"/>
        </w:rPr>
        <w:t> </w:t>
      </w:r>
      <w:r>
        <w:rPr>
          <w:w w:val="105"/>
          <w:sz w:val="14"/>
        </w:rPr>
        <w:t>förhållandena</w:t>
      </w:r>
      <w:r>
        <w:rPr>
          <w:spacing w:val="-2"/>
          <w:w w:val="105"/>
          <w:sz w:val="14"/>
        </w:rPr>
        <w:t> </w:t>
      </w:r>
      <w:r>
        <w:rPr>
          <w:w w:val="105"/>
          <w:sz w:val="14"/>
        </w:rPr>
        <w:t>är</w:t>
      </w:r>
      <w:r>
        <w:rPr>
          <w:spacing w:val="-2"/>
          <w:w w:val="105"/>
          <w:sz w:val="14"/>
        </w:rPr>
        <w:t> </w:t>
      </w:r>
      <w:r>
        <w:rPr>
          <w:w w:val="105"/>
          <w:sz w:val="14"/>
        </w:rPr>
        <w:t>sådana</w:t>
      </w:r>
      <w:r>
        <w:rPr>
          <w:spacing w:val="-2"/>
          <w:w w:val="105"/>
          <w:sz w:val="14"/>
        </w:rPr>
        <w:t> </w:t>
      </w:r>
      <w:r>
        <w:rPr>
          <w:w w:val="105"/>
          <w:sz w:val="14"/>
        </w:rPr>
        <w:t>att</w:t>
      </w:r>
      <w:r>
        <w:rPr>
          <w:spacing w:val="40"/>
          <w:w w:val="105"/>
          <w:sz w:val="14"/>
        </w:rPr>
        <w:t> </w:t>
      </w:r>
      <w:r>
        <w:rPr>
          <w:w w:val="105"/>
          <w:sz w:val="14"/>
        </w:rPr>
        <w:t>legitimationen skulle ha återkallats enligt 23 § om den sökande hade varit</w:t>
      </w:r>
    </w:p>
    <w:p>
      <w:pPr>
        <w:pStyle w:val="BodyText"/>
        <w:spacing w:before="3"/>
        <w:rPr>
          <w:sz w:val="8"/>
        </w:rPr>
      </w:pPr>
      <w:r>
        <w:rPr>
          <w:sz w:val="8"/>
        </w:rPr>
        <mc:AlternateContent>
          <mc:Choice Requires="wps">
            <w:drawing>
              <wp:anchor distT="0" distB="0" distL="0" distR="0" allowOverlap="1" layoutInCell="1" locked="0" behindDoc="1" simplePos="0" relativeHeight="487625728">
                <wp:simplePos x="0" y="0"/>
                <wp:positionH relativeFrom="page">
                  <wp:posOffset>1216355</wp:posOffset>
                </wp:positionH>
                <wp:positionV relativeFrom="paragraph">
                  <wp:posOffset>75957</wp:posOffset>
                </wp:positionV>
                <wp:extent cx="1169035" cy="4445"/>
                <wp:effectExtent l="0" t="0" r="0" b="0"/>
                <wp:wrapTopAndBottom/>
                <wp:docPr id="162" name="Graphic 162"/>
                <wp:cNvGraphicFramePr>
                  <a:graphicFrameLocks/>
                </wp:cNvGraphicFramePr>
                <a:graphic>
                  <a:graphicData uri="http://schemas.microsoft.com/office/word/2010/wordprocessingShape">
                    <wps:wsp>
                      <wps:cNvPr id="162" name="Graphic 16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5.980885pt;width:92.004pt;height:.345pt;mso-position-horizontal-relative:page;mso-position-vertical-relative:paragraph;z-index:-15690752;mso-wrap-distance-left:0;mso-wrap-distance-right:0" id="docshape114" filled="true" fillcolor="#000000" stroked="false">
                <v:fill type="solid"/>
                <w10:wrap type="topAndBottom"/>
              </v:rect>
            </w:pict>
          </mc:Fallback>
        </mc:AlternateContent>
      </w:r>
    </w:p>
    <w:p>
      <w:pPr>
        <w:spacing w:before="61"/>
        <w:ind w:left="1207" w:right="0" w:firstLine="0"/>
        <w:jc w:val="left"/>
        <w:rPr>
          <w:sz w:val="11"/>
        </w:rPr>
      </w:pPr>
      <w:r>
        <w:rPr>
          <w:position w:val="3"/>
          <w:sz w:val="7"/>
        </w:rPr>
        <w:t>157</w:t>
      </w:r>
      <w:r>
        <w:rPr>
          <w:spacing w:val="76"/>
          <w:w w:val="150"/>
          <w:position w:val="3"/>
          <w:sz w:val="7"/>
        </w:rPr>
        <w:t> </w:t>
      </w:r>
      <w:r>
        <w:rPr>
          <w:sz w:val="11"/>
        </w:rPr>
        <w:t>Intervjuer</w:t>
      </w:r>
      <w:r>
        <w:rPr>
          <w:spacing w:val="-3"/>
          <w:sz w:val="11"/>
        </w:rPr>
        <w:t> </w:t>
      </w:r>
      <w:r>
        <w:rPr>
          <w:sz w:val="11"/>
        </w:rPr>
        <w:t>med</w:t>
      </w:r>
      <w:r>
        <w:rPr>
          <w:spacing w:val="-3"/>
          <w:sz w:val="11"/>
        </w:rPr>
        <w:t> </w:t>
      </w:r>
      <w:r>
        <w:rPr>
          <w:sz w:val="11"/>
        </w:rPr>
        <w:t>företrädare</w:t>
      </w:r>
      <w:r>
        <w:rPr>
          <w:spacing w:val="-3"/>
          <w:sz w:val="11"/>
        </w:rPr>
        <w:t> </w:t>
      </w:r>
      <w:r>
        <w:rPr>
          <w:sz w:val="11"/>
        </w:rPr>
        <w:t>för</w:t>
      </w:r>
      <w:r>
        <w:rPr>
          <w:spacing w:val="-3"/>
          <w:sz w:val="11"/>
        </w:rPr>
        <w:t> </w:t>
      </w:r>
      <w:r>
        <w:rPr>
          <w:sz w:val="11"/>
        </w:rPr>
        <w:t>Skolverket,</w:t>
      </w:r>
      <w:r>
        <w:rPr>
          <w:spacing w:val="-3"/>
          <w:sz w:val="11"/>
        </w:rPr>
        <w:t> </w:t>
      </w:r>
      <w:r>
        <w:rPr>
          <w:sz w:val="11"/>
        </w:rPr>
        <w:t>2024-08-20,</w:t>
      </w:r>
      <w:r>
        <w:rPr>
          <w:spacing w:val="-3"/>
          <w:sz w:val="11"/>
        </w:rPr>
        <w:t> </w:t>
      </w:r>
      <w:r>
        <w:rPr>
          <w:sz w:val="11"/>
        </w:rPr>
        <w:t>2024-11-26,</w:t>
      </w:r>
      <w:r>
        <w:rPr>
          <w:spacing w:val="-3"/>
          <w:sz w:val="11"/>
        </w:rPr>
        <w:t> </w:t>
      </w:r>
      <w:r>
        <w:rPr>
          <w:sz w:val="11"/>
        </w:rPr>
        <w:t>2025-01-16;</w:t>
      </w:r>
      <w:r>
        <w:rPr>
          <w:spacing w:val="-2"/>
          <w:sz w:val="11"/>
        </w:rPr>
        <w:t> </w:t>
      </w:r>
      <w:r>
        <w:rPr>
          <w:sz w:val="11"/>
        </w:rPr>
        <w:t>SOU</w:t>
      </w:r>
      <w:r>
        <w:rPr>
          <w:spacing w:val="-2"/>
          <w:sz w:val="11"/>
        </w:rPr>
        <w:t> 2017:51.</w:t>
      </w:r>
    </w:p>
    <w:p>
      <w:pPr>
        <w:spacing w:before="17"/>
        <w:ind w:left="1207" w:right="0" w:firstLine="0"/>
        <w:jc w:val="left"/>
        <w:rPr>
          <w:sz w:val="11"/>
        </w:rPr>
      </w:pPr>
      <w:r>
        <w:rPr>
          <w:position w:val="3"/>
          <w:sz w:val="7"/>
        </w:rPr>
        <w:t>158</w:t>
      </w:r>
      <w:r>
        <w:rPr>
          <w:spacing w:val="76"/>
          <w:w w:val="150"/>
          <w:position w:val="3"/>
          <w:sz w:val="7"/>
        </w:rPr>
        <w:t> </w:t>
      </w:r>
      <w:r>
        <w:rPr>
          <w:sz w:val="11"/>
        </w:rPr>
        <w:t>Intervjuer</w:t>
      </w:r>
      <w:r>
        <w:rPr>
          <w:spacing w:val="-3"/>
          <w:sz w:val="11"/>
        </w:rPr>
        <w:t> </w:t>
      </w:r>
      <w:r>
        <w:rPr>
          <w:sz w:val="11"/>
        </w:rPr>
        <w:t>med</w:t>
      </w:r>
      <w:r>
        <w:rPr>
          <w:spacing w:val="-2"/>
          <w:sz w:val="11"/>
        </w:rPr>
        <w:t> </w:t>
      </w:r>
      <w:r>
        <w:rPr>
          <w:sz w:val="11"/>
        </w:rPr>
        <w:t>företrädare</w:t>
      </w:r>
      <w:r>
        <w:rPr>
          <w:spacing w:val="-3"/>
          <w:sz w:val="11"/>
        </w:rPr>
        <w:t> </w:t>
      </w:r>
      <w:r>
        <w:rPr>
          <w:sz w:val="11"/>
        </w:rPr>
        <w:t>för</w:t>
      </w:r>
      <w:r>
        <w:rPr>
          <w:spacing w:val="-3"/>
          <w:sz w:val="11"/>
        </w:rPr>
        <w:t> </w:t>
      </w:r>
      <w:r>
        <w:rPr>
          <w:sz w:val="11"/>
        </w:rPr>
        <w:t>Skolverket,</w:t>
      </w:r>
      <w:r>
        <w:rPr>
          <w:spacing w:val="-3"/>
          <w:sz w:val="11"/>
        </w:rPr>
        <w:t> </w:t>
      </w:r>
      <w:r>
        <w:rPr>
          <w:sz w:val="11"/>
        </w:rPr>
        <w:t>2024-08-20,</w:t>
      </w:r>
      <w:r>
        <w:rPr>
          <w:spacing w:val="-3"/>
          <w:sz w:val="11"/>
        </w:rPr>
        <w:t> </w:t>
      </w:r>
      <w:r>
        <w:rPr>
          <w:sz w:val="11"/>
        </w:rPr>
        <w:t>2024-11-26,</w:t>
      </w:r>
      <w:r>
        <w:rPr>
          <w:spacing w:val="-2"/>
          <w:sz w:val="11"/>
        </w:rPr>
        <w:t> </w:t>
      </w:r>
      <w:r>
        <w:rPr>
          <w:sz w:val="11"/>
        </w:rPr>
        <w:t>2025-01-</w:t>
      </w:r>
      <w:r>
        <w:rPr>
          <w:spacing w:val="-5"/>
          <w:sz w:val="11"/>
        </w:rPr>
        <w:t>16.</w:t>
      </w:r>
    </w:p>
    <w:p>
      <w:pPr>
        <w:spacing w:before="17"/>
        <w:ind w:left="1207" w:right="0" w:firstLine="0"/>
        <w:jc w:val="left"/>
        <w:rPr>
          <w:sz w:val="11"/>
        </w:rPr>
      </w:pPr>
      <w:r>
        <w:rPr>
          <w:position w:val="3"/>
          <w:sz w:val="7"/>
        </w:rPr>
        <w:t>159</w:t>
      </w:r>
      <w:r>
        <w:rPr>
          <w:spacing w:val="40"/>
          <w:position w:val="3"/>
          <w:sz w:val="7"/>
        </w:rPr>
        <w:t>  </w:t>
      </w:r>
      <w:r>
        <w:rPr>
          <w:sz w:val="11"/>
        </w:rPr>
        <w:t>Intervju</w:t>
      </w:r>
      <w:r>
        <w:rPr>
          <w:spacing w:val="1"/>
          <w:sz w:val="11"/>
        </w:rPr>
        <w:t> </w:t>
      </w:r>
      <w:r>
        <w:rPr>
          <w:sz w:val="11"/>
        </w:rPr>
        <w:t>med</w:t>
      </w:r>
      <w:r>
        <w:rPr>
          <w:spacing w:val="1"/>
          <w:sz w:val="11"/>
        </w:rPr>
        <w:t> </w:t>
      </w:r>
      <w:r>
        <w:rPr>
          <w:sz w:val="11"/>
        </w:rPr>
        <w:t>rektor</w:t>
      </w:r>
      <w:r>
        <w:rPr>
          <w:spacing w:val="2"/>
          <w:sz w:val="11"/>
        </w:rPr>
        <w:t> </w:t>
      </w:r>
      <w:r>
        <w:rPr>
          <w:sz w:val="11"/>
        </w:rPr>
        <w:t>3, 2024-11-12;</w:t>
      </w:r>
      <w:r>
        <w:rPr>
          <w:spacing w:val="2"/>
          <w:sz w:val="11"/>
        </w:rPr>
        <w:t> </w:t>
      </w:r>
      <w:r>
        <w:rPr>
          <w:sz w:val="11"/>
        </w:rPr>
        <w:t>Intervju med rektor</w:t>
      </w:r>
      <w:r>
        <w:rPr>
          <w:spacing w:val="1"/>
          <w:sz w:val="11"/>
        </w:rPr>
        <w:t> </w:t>
      </w:r>
      <w:r>
        <w:rPr>
          <w:sz w:val="11"/>
        </w:rPr>
        <w:t>5,</w:t>
      </w:r>
      <w:r>
        <w:rPr>
          <w:spacing w:val="1"/>
          <w:sz w:val="11"/>
        </w:rPr>
        <w:t> </w:t>
      </w:r>
      <w:r>
        <w:rPr>
          <w:sz w:val="11"/>
        </w:rPr>
        <w:t>2024-12-10; Intervju med lärare</w:t>
      </w:r>
      <w:r>
        <w:rPr>
          <w:spacing w:val="1"/>
          <w:sz w:val="11"/>
        </w:rPr>
        <w:t> </w:t>
      </w:r>
      <w:r>
        <w:rPr>
          <w:sz w:val="11"/>
        </w:rPr>
        <w:t>1, 2024-12-</w:t>
      </w:r>
      <w:r>
        <w:rPr>
          <w:spacing w:val="-5"/>
          <w:sz w:val="11"/>
        </w:rPr>
        <w:t>17.</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44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35"/>
      </w:pPr>
      <w:r>
        <w:rPr>
          <w:w w:val="105"/>
        </w:rPr>
        <w:t>legitimerad”.</w:t>
      </w:r>
      <w:r>
        <w:rPr>
          <w:w w:val="105"/>
          <w:position w:val="3"/>
          <w:sz w:val="9"/>
        </w:rPr>
        <w:t>160</w:t>
      </w:r>
      <w:r>
        <w:rPr>
          <w:spacing w:val="14"/>
          <w:w w:val="105"/>
          <w:position w:val="3"/>
          <w:sz w:val="9"/>
        </w:rPr>
        <w:t> </w:t>
      </w:r>
      <w:r>
        <w:rPr>
          <w:w w:val="105"/>
        </w:rPr>
        <w:t>Det innebär att legitimationen inte ska utfärdas om den sökande har</w:t>
      </w:r>
      <w:r>
        <w:rPr>
          <w:spacing w:val="40"/>
          <w:w w:val="105"/>
        </w:rPr>
        <w:t> </w:t>
      </w:r>
      <w:r>
        <w:rPr>
          <w:w w:val="105"/>
        </w:rPr>
        <w:t>varit</w:t>
      </w:r>
      <w:r>
        <w:rPr>
          <w:spacing w:val="-3"/>
          <w:w w:val="105"/>
        </w:rPr>
        <w:t> </w:t>
      </w:r>
      <w:r>
        <w:rPr>
          <w:w w:val="105"/>
        </w:rPr>
        <w:t>grovt</w:t>
      </w:r>
      <w:r>
        <w:rPr>
          <w:spacing w:val="-3"/>
          <w:w w:val="105"/>
        </w:rPr>
        <w:t> </w:t>
      </w:r>
      <w:r>
        <w:rPr>
          <w:w w:val="105"/>
        </w:rPr>
        <w:t>oskicklig</w:t>
      </w:r>
      <w:r>
        <w:rPr>
          <w:spacing w:val="-2"/>
          <w:w w:val="105"/>
        </w:rPr>
        <w:t> </w:t>
      </w:r>
      <w:r>
        <w:rPr>
          <w:w w:val="105"/>
        </w:rPr>
        <w:t>eller</w:t>
      </w:r>
      <w:r>
        <w:rPr>
          <w:spacing w:val="-3"/>
          <w:w w:val="105"/>
        </w:rPr>
        <w:t> </w:t>
      </w:r>
      <w:r>
        <w:rPr>
          <w:w w:val="105"/>
        </w:rPr>
        <w:t>olämplig</w:t>
      </w:r>
      <w:r>
        <w:rPr>
          <w:spacing w:val="-3"/>
          <w:w w:val="105"/>
        </w:rPr>
        <w:t> </w:t>
      </w:r>
      <w:r>
        <w:rPr>
          <w:w w:val="105"/>
        </w:rPr>
        <w:t>i</w:t>
      </w:r>
      <w:r>
        <w:rPr>
          <w:spacing w:val="-3"/>
          <w:w w:val="105"/>
        </w:rPr>
        <w:t> </w:t>
      </w:r>
      <w:r>
        <w:rPr>
          <w:w w:val="105"/>
        </w:rPr>
        <w:t>sin</w:t>
      </w:r>
      <w:r>
        <w:rPr>
          <w:spacing w:val="-3"/>
          <w:w w:val="105"/>
        </w:rPr>
        <w:t> </w:t>
      </w:r>
      <w:r>
        <w:rPr>
          <w:w w:val="105"/>
        </w:rPr>
        <w:t>yrkesutövning</w:t>
      </w:r>
      <w:r>
        <w:rPr>
          <w:spacing w:val="-3"/>
          <w:w w:val="105"/>
        </w:rPr>
        <w:t> </w:t>
      </w:r>
      <w:r>
        <w:rPr>
          <w:w w:val="105"/>
        </w:rPr>
        <w:t>eller</w:t>
      </w:r>
      <w:r>
        <w:rPr>
          <w:spacing w:val="-4"/>
          <w:w w:val="105"/>
        </w:rPr>
        <w:t> </w:t>
      </w:r>
      <w:r>
        <w:rPr>
          <w:w w:val="105"/>
        </w:rPr>
        <w:t>begått</w:t>
      </w:r>
      <w:r>
        <w:rPr>
          <w:spacing w:val="-2"/>
          <w:w w:val="105"/>
        </w:rPr>
        <w:t> </w:t>
      </w:r>
      <w:r>
        <w:rPr>
          <w:w w:val="105"/>
        </w:rPr>
        <w:t>ett</w:t>
      </w:r>
      <w:r>
        <w:rPr>
          <w:spacing w:val="-3"/>
          <w:w w:val="105"/>
        </w:rPr>
        <w:t> </w:t>
      </w:r>
      <w:r>
        <w:rPr>
          <w:w w:val="105"/>
        </w:rPr>
        <w:t>allvarligt</w:t>
      </w:r>
      <w:r>
        <w:rPr>
          <w:spacing w:val="-3"/>
          <w:w w:val="105"/>
        </w:rPr>
        <w:t> </w:t>
      </w:r>
      <w:r>
        <w:rPr>
          <w:w w:val="105"/>
        </w:rPr>
        <w:t>brott</w:t>
      </w:r>
      <w:r>
        <w:rPr>
          <w:spacing w:val="40"/>
          <w:w w:val="105"/>
        </w:rPr>
        <w:t> </w:t>
      </w:r>
      <w:r>
        <w:rPr>
          <w:w w:val="105"/>
        </w:rPr>
        <w:t>som gör att hens lämplighet att verka som lärare eller förskollärare kan ifrågasättas.</w:t>
      </w:r>
      <w:r>
        <w:rPr>
          <w:spacing w:val="40"/>
          <w:w w:val="105"/>
        </w:rPr>
        <w:t> </w:t>
      </w:r>
      <w:r>
        <w:rPr>
          <w:w w:val="105"/>
        </w:rPr>
        <w:t>Andra skäl kan vara att läraren, på grund av sjukdom eller någon liknande</w:t>
      </w:r>
      <w:r>
        <w:rPr>
          <w:spacing w:val="40"/>
          <w:w w:val="105"/>
        </w:rPr>
        <w:t> </w:t>
      </w:r>
      <w:r>
        <w:rPr>
          <w:w w:val="105"/>
        </w:rPr>
        <w:t>omständighet, inte kan utöva yrket tillfredsställande.</w:t>
      </w:r>
    </w:p>
    <w:p>
      <w:pPr>
        <w:pStyle w:val="BodyText"/>
        <w:spacing w:line="302" w:lineRule="auto" w:before="100"/>
        <w:ind w:left="1661" w:right="1135"/>
      </w:pPr>
      <w:r>
        <w:rPr>
          <w:w w:val="105"/>
        </w:rPr>
        <w:t>Av</w:t>
      </w:r>
      <w:r>
        <w:rPr>
          <w:spacing w:val="-4"/>
          <w:w w:val="105"/>
        </w:rPr>
        <w:t> </w:t>
      </w:r>
      <w:r>
        <w:rPr>
          <w:w w:val="105"/>
        </w:rPr>
        <w:t>våra</w:t>
      </w:r>
      <w:r>
        <w:rPr>
          <w:spacing w:val="-4"/>
          <w:w w:val="105"/>
        </w:rPr>
        <w:t> </w:t>
      </w:r>
      <w:r>
        <w:rPr>
          <w:w w:val="105"/>
        </w:rPr>
        <w:t>intervjuer</w:t>
      </w:r>
      <w:r>
        <w:rPr>
          <w:spacing w:val="-4"/>
          <w:w w:val="105"/>
        </w:rPr>
        <w:t> </w:t>
      </w:r>
      <w:r>
        <w:rPr>
          <w:w w:val="105"/>
        </w:rPr>
        <w:t>med</w:t>
      </w:r>
      <w:r>
        <w:rPr>
          <w:spacing w:val="-5"/>
          <w:w w:val="105"/>
        </w:rPr>
        <w:t> </w:t>
      </w:r>
      <w:r>
        <w:rPr>
          <w:w w:val="105"/>
        </w:rPr>
        <w:t>Skolverkets</w:t>
      </w:r>
      <w:r>
        <w:rPr>
          <w:spacing w:val="-4"/>
          <w:w w:val="105"/>
        </w:rPr>
        <w:t> </w:t>
      </w:r>
      <w:r>
        <w:rPr>
          <w:w w:val="105"/>
        </w:rPr>
        <w:t>handläggare</w:t>
      </w:r>
      <w:r>
        <w:rPr>
          <w:spacing w:val="-4"/>
          <w:w w:val="105"/>
        </w:rPr>
        <w:t> </w:t>
      </w:r>
      <w:r>
        <w:rPr>
          <w:w w:val="105"/>
        </w:rPr>
        <w:t>framgår</w:t>
      </w:r>
      <w:r>
        <w:rPr>
          <w:spacing w:val="-4"/>
          <w:w w:val="105"/>
        </w:rPr>
        <w:t> </w:t>
      </w:r>
      <w:r>
        <w:rPr>
          <w:w w:val="105"/>
        </w:rPr>
        <w:t>att</w:t>
      </w:r>
      <w:r>
        <w:rPr>
          <w:spacing w:val="-3"/>
          <w:w w:val="105"/>
        </w:rPr>
        <w:t> </w:t>
      </w:r>
      <w:r>
        <w:rPr>
          <w:w w:val="105"/>
        </w:rPr>
        <w:t>det</w:t>
      </w:r>
      <w:r>
        <w:rPr>
          <w:spacing w:val="-5"/>
          <w:w w:val="105"/>
        </w:rPr>
        <w:t> </w:t>
      </w:r>
      <w:r>
        <w:rPr>
          <w:w w:val="105"/>
        </w:rPr>
        <w:t>i</w:t>
      </w:r>
      <w:r>
        <w:rPr>
          <w:spacing w:val="-4"/>
          <w:w w:val="105"/>
        </w:rPr>
        <w:t> </w:t>
      </w:r>
      <w:r>
        <w:rPr>
          <w:w w:val="105"/>
        </w:rPr>
        <w:t>praktiken</w:t>
      </w:r>
      <w:r>
        <w:rPr>
          <w:spacing w:val="-5"/>
          <w:w w:val="105"/>
        </w:rPr>
        <w:t> </w:t>
      </w:r>
      <w:r>
        <w:rPr>
          <w:w w:val="105"/>
        </w:rPr>
        <w:t>är</w:t>
      </w:r>
      <w:r>
        <w:rPr>
          <w:spacing w:val="-4"/>
          <w:w w:val="105"/>
        </w:rPr>
        <w:t> </w:t>
      </w:r>
      <w:r>
        <w:rPr>
          <w:w w:val="105"/>
        </w:rPr>
        <w:t>svårt,</w:t>
      </w:r>
      <w:r>
        <w:rPr>
          <w:spacing w:val="-4"/>
          <w:w w:val="105"/>
        </w:rPr>
        <w:t> </w:t>
      </w:r>
      <w:r>
        <w:rPr>
          <w:w w:val="105"/>
        </w:rPr>
        <w:t>om</w:t>
      </w:r>
      <w:r>
        <w:rPr>
          <w:spacing w:val="40"/>
          <w:w w:val="105"/>
        </w:rPr>
        <w:t> </w:t>
      </w:r>
      <w:r>
        <w:rPr>
          <w:w w:val="105"/>
        </w:rPr>
        <w:t>inte omöjligt, att tillämpa denna lagbestämmelse.</w:t>
      </w:r>
      <w:r>
        <w:rPr>
          <w:w w:val="105"/>
          <w:position w:val="3"/>
          <w:sz w:val="9"/>
        </w:rPr>
        <w:t>161</w:t>
      </w:r>
      <w:r>
        <w:rPr>
          <w:spacing w:val="22"/>
          <w:w w:val="105"/>
          <w:position w:val="3"/>
          <w:sz w:val="9"/>
        </w:rPr>
        <w:t> </w:t>
      </w:r>
      <w:r>
        <w:rPr>
          <w:w w:val="105"/>
        </w:rPr>
        <w:t>Skolverket har inte rätt att få ut</w:t>
      </w:r>
      <w:r>
        <w:rPr>
          <w:spacing w:val="40"/>
          <w:w w:val="105"/>
        </w:rPr>
        <w:t> </w:t>
      </w:r>
      <w:r>
        <w:rPr>
          <w:w w:val="105"/>
        </w:rPr>
        <w:t>uppgifter ur belastningsregistret.</w:t>
      </w:r>
      <w:r>
        <w:rPr>
          <w:w w:val="105"/>
          <w:position w:val="3"/>
          <w:sz w:val="9"/>
        </w:rPr>
        <w:t>162</w:t>
      </w:r>
      <w:r>
        <w:rPr>
          <w:spacing w:val="26"/>
          <w:w w:val="105"/>
          <w:position w:val="3"/>
          <w:sz w:val="9"/>
        </w:rPr>
        <w:t> </w:t>
      </w:r>
      <w:r>
        <w:rPr>
          <w:w w:val="105"/>
        </w:rPr>
        <w:t>Som vi redogjort för tidigare i rapporten har</w:t>
      </w:r>
      <w:r>
        <w:rPr>
          <w:spacing w:val="40"/>
          <w:w w:val="105"/>
        </w:rPr>
        <w:t> </w:t>
      </w:r>
      <w:r>
        <w:rPr>
          <w:w w:val="105"/>
        </w:rPr>
        <w:t>legitimationen</w:t>
      </w:r>
      <w:r>
        <w:rPr>
          <w:spacing w:val="-5"/>
          <w:w w:val="105"/>
        </w:rPr>
        <w:t> </w:t>
      </w:r>
      <w:r>
        <w:rPr>
          <w:w w:val="105"/>
        </w:rPr>
        <w:t>utfärdats</w:t>
      </w:r>
      <w:r>
        <w:rPr>
          <w:spacing w:val="-5"/>
          <w:w w:val="105"/>
        </w:rPr>
        <w:t> </w:t>
      </w:r>
      <w:r>
        <w:rPr>
          <w:w w:val="105"/>
        </w:rPr>
        <w:t>till</w:t>
      </w:r>
      <w:r>
        <w:rPr>
          <w:spacing w:val="-5"/>
          <w:w w:val="105"/>
        </w:rPr>
        <w:t> </w:t>
      </w:r>
      <w:r>
        <w:rPr>
          <w:w w:val="105"/>
        </w:rPr>
        <w:t>personer</w:t>
      </w:r>
      <w:r>
        <w:rPr>
          <w:spacing w:val="-5"/>
          <w:w w:val="105"/>
        </w:rPr>
        <w:t> </w:t>
      </w:r>
      <w:r>
        <w:rPr>
          <w:w w:val="105"/>
        </w:rPr>
        <w:t>som</w:t>
      </w:r>
      <w:r>
        <w:rPr>
          <w:spacing w:val="-5"/>
          <w:w w:val="105"/>
        </w:rPr>
        <w:t> </w:t>
      </w:r>
      <w:r>
        <w:rPr>
          <w:w w:val="105"/>
        </w:rPr>
        <w:t>blivit</w:t>
      </w:r>
      <w:r>
        <w:rPr>
          <w:spacing w:val="-5"/>
          <w:w w:val="105"/>
        </w:rPr>
        <w:t> </w:t>
      </w:r>
      <w:r>
        <w:rPr>
          <w:w w:val="105"/>
        </w:rPr>
        <w:t>dömda</w:t>
      </w:r>
      <w:r>
        <w:rPr>
          <w:spacing w:val="-5"/>
          <w:w w:val="105"/>
        </w:rPr>
        <w:t> </w:t>
      </w:r>
      <w:r>
        <w:rPr>
          <w:w w:val="105"/>
        </w:rPr>
        <w:t>för</w:t>
      </w:r>
      <w:r>
        <w:rPr>
          <w:spacing w:val="-5"/>
          <w:w w:val="105"/>
        </w:rPr>
        <w:t> </w:t>
      </w:r>
      <w:r>
        <w:rPr>
          <w:w w:val="105"/>
        </w:rPr>
        <w:t>grova</w:t>
      </w:r>
      <w:r>
        <w:rPr>
          <w:spacing w:val="-5"/>
          <w:w w:val="105"/>
        </w:rPr>
        <w:t> </w:t>
      </w:r>
      <w:r>
        <w:rPr>
          <w:w w:val="105"/>
        </w:rPr>
        <w:t>brott</w:t>
      </w:r>
      <w:r>
        <w:rPr>
          <w:spacing w:val="-5"/>
          <w:w w:val="105"/>
        </w:rPr>
        <w:t> </w:t>
      </w:r>
      <w:r>
        <w:rPr>
          <w:w w:val="105"/>
        </w:rPr>
        <w:t>(se</w:t>
      </w:r>
      <w:r>
        <w:rPr>
          <w:spacing w:val="-5"/>
          <w:w w:val="105"/>
        </w:rPr>
        <w:t> </w:t>
      </w:r>
      <w:r>
        <w:rPr>
          <w:w w:val="105"/>
        </w:rPr>
        <w:t>avsnitt</w:t>
      </w:r>
      <w:r>
        <w:rPr>
          <w:spacing w:val="-5"/>
          <w:w w:val="105"/>
        </w:rPr>
        <w:t> </w:t>
      </w:r>
      <w:r>
        <w:rPr>
          <w:w w:val="105"/>
        </w:rPr>
        <w:t>4.2.1).</w:t>
      </w:r>
    </w:p>
    <w:p>
      <w:pPr>
        <w:pStyle w:val="BodyText"/>
        <w:spacing w:line="302" w:lineRule="auto" w:before="101"/>
        <w:ind w:left="1660" w:right="1135"/>
      </w:pPr>
      <w:r>
        <w:rPr>
          <w:w w:val="105"/>
        </w:rPr>
        <w:t>Ett ytterligare sätt att kontrollera eventuell olämplighet vore att handläggaren</w:t>
      </w:r>
      <w:r>
        <w:rPr>
          <w:spacing w:val="40"/>
          <w:w w:val="105"/>
        </w:rPr>
        <w:t> </w:t>
      </w:r>
      <w:r>
        <w:rPr>
          <w:w w:val="105"/>
        </w:rPr>
        <w:t>kontrollerar om den sökande har förekommit i Skolinspektionens signalhantering. Vad</w:t>
      </w:r>
      <w:r>
        <w:rPr>
          <w:spacing w:val="40"/>
          <w:w w:val="105"/>
        </w:rPr>
        <w:t> </w:t>
      </w:r>
      <w:r>
        <w:rPr>
          <w:w w:val="105"/>
        </w:rPr>
        <w:t>gäller vårdyrken har Socialstyrelsen ibland kontakt med IVO för att säkerställa att</w:t>
      </w:r>
      <w:r>
        <w:rPr>
          <w:spacing w:val="40"/>
          <w:w w:val="105"/>
        </w:rPr>
        <w:t> </w:t>
      </w:r>
      <w:r>
        <w:rPr>
          <w:w w:val="105"/>
        </w:rPr>
        <w:t>sökanden inte har några ärenden som kan påverka deras lämplighet att utöva yrket.</w:t>
      </w:r>
      <w:r>
        <w:rPr>
          <w:w w:val="105"/>
          <w:position w:val="3"/>
          <w:sz w:val="9"/>
        </w:rPr>
        <w:t>163</w:t>
      </w:r>
      <w:r>
        <w:rPr>
          <w:spacing w:val="40"/>
          <w:w w:val="105"/>
          <w:position w:val="3"/>
          <w:sz w:val="9"/>
        </w:rPr>
        <w:t> </w:t>
      </w:r>
      <w:r>
        <w:rPr>
          <w:w w:val="105"/>
        </w:rPr>
        <w:t>En svårighet vad gäller läraryrken är dock att Skolinspektionen inte utreder icke-</w:t>
      </w:r>
      <w:r>
        <w:rPr>
          <w:spacing w:val="40"/>
          <w:w w:val="105"/>
        </w:rPr>
        <w:t> </w:t>
      </w:r>
      <w:r>
        <w:rPr>
          <w:w w:val="105"/>
        </w:rPr>
        <w:t>legitimerade lärare, så de enda tillgängliga uppgifterna om dessa är i så fall inkomna</w:t>
      </w:r>
      <w:r>
        <w:rPr>
          <w:spacing w:val="40"/>
          <w:w w:val="105"/>
        </w:rPr>
        <w:t> </w:t>
      </w:r>
      <w:r>
        <w:rPr>
          <w:w w:val="105"/>
        </w:rPr>
        <w:t>signaler. Samtidigt kan vi konstatera att många lärare som ansöker om legitimation i</w:t>
      </w:r>
      <w:r>
        <w:rPr>
          <w:spacing w:val="40"/>
          <w:w w:val="105"/>
        </w:rPr>
        <w:t> </w:t>
      </w:r>
      <w:r>
        <w:rPr>
          <w:w w:val="105"/>
        </w:rPr>
        <w:t>dag är nyutexaminerade, vilket innebär att de oftast inte heller har någon historik i</w:t>
      </w:r>
      <w:r>
        <w:rPr>
          <w:spacing w:val="40"/>
          <w:w w:val="105"/>
        </w:rPr>
        <w:t> </w:t>
      </w:r>
      <w:r>
        <w:rPr>
          <w:w w:val="105"/>
        </w:rPr>
        <w:t>yrkeslivet som enligt bestämmelsen skulle kunna vägas in i bedömningen.</w:t>
      </w:r>
    </w:p>
    <w:p>
      <w:pPr>
        <w:pStyle w:val="Heading5"/>
        <w:numPr>
          <w:ilvl w:val="2"/>
          <w:numId w:val="7"/>
        </w:numPr>
        <w:tabs>
          <w:tab w:pos="1659" w:val="left" w:leader="none"/>
          <w:tab w:pos="1661" w:val="left" w:leader="none"/>
        </w:tabs>
        <w:spacing w:line="266" w:lineRule="auto" w:before="150" w:after="0"/>
        <w:ind w:left="1661" w:right="1342" w:hanging="454"/>
        <w:jc w:val="left"/>
      </w:pPr>
      <w:r>
        <w:rPr/>
        <w:t>Majoriteten</w:t>
      </w:r>
      <w:r>
        <w:rPr>
          <w:spacing w:val="-7"/>
        </w:rPr>
        <w:t> </w:t>
      </w:r>
      <w:r>
        <w:rPr/>
        <w:t>av</w:t>
      </w:r>
      <w:r>
        <w:rPr>
          <w:spacing w:val="-8"/>
        </w:rPr>
        <w:t> </w:t>
      </w:r>
      <w:r>
        <w:rPr/>
        <w:t>legitimationer</w:t>
      </w:r>
      <w:r>
        <w:rPr>
          <w:spacing w:val="-7"/>
        </w:rPr>
        <w:t> </w:t>
      </w:r>
      <w:r>
        <w:rPr/>
        <w:t>utfärdas</w:t>
      </w:r>
      <w:r>
        <w:rPr>
          <w:spacing w:val="-8"/>
        </w:rPr>
        <w:t> </w:t>
      </w:r>
      <w:r>
        <w:rPr/>
        <w:t>inom</w:t>
      </w:r>
      <w:r>
        <w:rPr>
          <w:spacing w:val="-9"/>
        </w:rPr>
        <w:t> </w:t>
      </w:r>
      <w:r>
        <w:rPr/>
        <w:t>det</w:t>
      </w:r>
      <w:r>
        <w:rPr>
          <w:spacing w:val="-7"/>
        </w:rPr>
        <w:t> </w:t>
      </w:r>
      <w:r>
        <w:rPr/>
        <w:t>förordningsstyrda </w:t>
      </w:r>
      <w:r>
        <w:rPr>
          <w:spacing w:val="-2"/>
        </w:rPr>
        <w:t>handläggningskravet</w:t>
      </w:r>
    </w:p>
    <w:p>
      <w:pPr>
        <w:pStyle w:val="BodyText"/>
        <w:spacing w:line="302" w:lineRule="auto" w:before="64"/>
        <w:ind w:left="1661" w:right="1241" w:hanging="1"/>
        <w:rPr>
          <w:position w:val="3"/>
          <w:sz w:val="9"/>
        </w:rPr>
      </w:pPr>
      <w:r>
        <w:rPr>
          <w:w w:val="105"/>
        </w:rPr>
        <w:t>Sedan</w:t>
      </w:r>
      <w:r>
        <w:rPr>
          <w:spacing w:val="-5"/>
          <w:w w:val="105"/>
        </w:rPr>
        <w:t> </w:t>
      </w:r>
      <w:r>
        <w:rPr>
          <w:w w:val="105"/>
        </w:rPr>
        <w:t>1</w:t>
      </w:r>
      <w:r>
        <w:rPr>
          <w:spacing w:val="-5"/>
          <w:w w:val="105"/>
        </w:rPr>
        <w:t> </w:t>
      </w:r>
      <w:r>
        <w:rPr>
          <w:w w:val="105"/>
        </w:rPr>
        <w:t>december</w:t>
      </w:r>
      <w:r>
        <w:rPr>
          <w:spacing w:val="-5"/>
          <w:w w:val="105"/>
        </w:rPr>
        <w:t> </w:t>
      </w:r>
      <w:r>
        <w:rPr>
          <w:w w:val="105"/>
        </w:rPr>
        <w:t>2013</w:t>
      </w:r>
      <w:r>
        <w:rPr>
          <w:spacing w:val="-4"/>
          <w:w w:val="105"/>
        </w:rPr>
        <w:t> </w:t>
      </w:r>
      <w:r>
        <w:rPr>
          <w:w w:val="105"/>
        </w:rPr>
        <w:t>finns</w:t>
      </w:r>
      <w:r>
        <w:rPr>
          <w:spacing w:val="-5"/>
          <w:w w:val="105"/>
        </w:rPr>
        <w:t> </w:t>
      </w:r>
      <w:r>
        <w:rPr>
          <w:w w:val="105"/>
        </w:rPr>
        <w:t>ett</w:t>
      </w:r>
      <w:r>
        <w:rPr>
          <w:spacing w:val="-5"/>
          <w:w w:val="105"/>
        </w:rPr>
        <w:t> </w:t>
      </w:r>
      <w:r>
        <w:rPr>
          <w:w w:val="105"/>
        </w:rPr>
        <w:t>förordningsstyrt</w:t>
      </w:r>
      <w:r>
        <w:rPr>
          <w:spacing w:val="-5"/>
          <w:w w:val="105"/>
        </w:rPr>
        <w:t> </w:t>
      </w:r>
      <w:r>
        <w:rPr>
          <w:w w:val="105"/>
        </w:rPr>
        <w:t>krav</w:t>
      </w:r>
      <w:r>
        <w:rPr>
          <w:spacing w:val="-4"/>
          <w:w w:val="105"/>
        </w:rPr>
        <w:t> </w:t>
      </w:r>
      <w:r>
        <w:rPr>
          <w:w w:val="105"/>
        </w:rPr>
        <w:t>på</w:t>
      </w:r>
      <w:r>
        <w:rPr>
          <w:spacing w:val="-5"/>
          <w:w w:val="105"/>
        </w:rPr>
        <w:t> </w:t>
      </w:r>
      <w:r>
        <w:rPr>
          <w:w w:val="105"/>
        </w:rPr>
        <w:t>att</w:t>
      </w:r>
      <w:r>
        <w:rPr>
          <w:spacing w:val="-5"/>
          <w:w w:val="105"/>
        </w:rPr>
        <w:t> </w:t>
      </w:r>
      <w:r>
        <w:rPr>
          <w:w w:val="105"/>
        </w:rPr>
        <w:t>Skolverket</w:t>
      </w:r>
      <w:r>
        <w:rPr>
          <w:spacing w:val="-5"/>
          <w:w w:val="105"/>
        </w:rPr>
        <w:t> </w:t>
      </w:r>
      <w:r>
        <w:rPr>
          <w:w w:val="105"/>
        </w:rPr>
        <w:t>ska</w:t>
      </w:r>
      <w:r>
        <w:rPr>
          <w:spacing w:val="-5"/>
          <w:w w:val="105"/>
        </w:rPr>
        <w:t> </w:t>
      </w:r>
      <w:r>
        <w:rPr>
          <w:w w:val="105"/>
        </w:rPr>
        <w:t>meddela</w:t>
      </w:r>
      <w:r>
        <w:rPr>
          <w:spacing w:val="40"/>
          <w:w w:val="105"/>
        </w:rPr>
        <w:t> </w:t>
      </w:r>
      <w:r>
        <w:rPr>
          <w:w w:val="105"/>
        </w:rPr>
        <w:t>ett beslut om legitimation inom fyra månader efter det att den sökandes alla</w:t>
      </w:r>
      <w:r>
        <w:rPr>
          <w:spacing w:val="40"/>
          <w:w w:val="105"/>
        </w:rPr>
        <w:t> </w:t>
      </w:r>
      <w:r>
        <w:rPr>
          <w:w w:val="105"/>
        </w:rPr>
        <w:t>handlingar har kommit in till myndigheten.</w:t>
      </w:r>
      <w:r>
        <w:rPr>
          <w:w w:val="105"/>
          <w:position w:val="3"/>
          <w:sz w:val="9"/>
        </w:rPr>
        <w:t>164</w:t>
      </w:r>
    </w:p>
    <w:p>
      <w:pPr>
        <w:spacing w:before="157"/>
        <w:ind w:left="1661" w:right="0" w:firstLine="0"/>
        <w:jc w:val="left"/>
        <w:rPr>
          <w:rFonts w:ascii="Trebuchet MS" w:hAnsi="Trebuchet MS"/>
          <w:b/>
          <w:sz w:val="13"/>
        </w:rPr>
      </w:pPr>
      <w:r>
        <w:rPr>
          <w:rFonts w:ascii="Trebuchet MS" w:hAnsi="Trebuchet MS"/>
          <w:b/>
          <w:w w:val="105"/>
          <w:sz w:val="13"/>
        </w:rPr>
        <w:t>De</w:t>
      </w:r>
      <w:r>
        <w:rPr>
          <w:rFonts w:ascii="Trebuchet MS" w:hAnsi="Trebuchet MS"/>
          <w:b/>
          <w:spacing w:val="-5"/>
          <w:w w:val="105"/>
          <w:sz w:val="13"/>
        </w:rPr>
        <w:t> </w:t>
      </w:r>
      <w:r>
        <w:rPr>
          <w:rFonts w:ascii="Trebuchet MS" w:hAnsi="Trebuchet MS"/>
          <w:b/>
          <w:w w:val="105"/>
          <w:sz w:val="13"/>
        </w:rPr>
        <w:t>genomsnittliga</w:t>
      </w:r>
      <w:r>
        <w:rPr>
          <w:rFonts w:ascii="Trebuchet MS" w:hAnsi="Trebuchet MS"/>
          <w:b/>
          <w:spacing w:val="-4"/>
          <w:w w:val="105"/>
          <w:sz w:val="13"/>
        </w:rPr>
        <w:t> </w:t>
      </w:r>
      <w:r>
        <w:rPr>
          <w:rFonts w:ascii="Trebuchet MS" w:hAnsi="Trebuchet MS"/>
          <w:b/>
          <w:w w:val="105"/>
          <w:sz w:val="13"/>
        </w:rPr>
        <w:t>handläggningstiderna</w:t>
      </w:r>
      <w:r>
        <w:rPr>
          <w:rFonts w:ascii="Trebuchet MS" w:hAnsi="Trebuchet MS"/>
          <w:b/>
          <w:spacing w:val="-4"/>
          <w:w w:val="105"/>
          <w:sz w:val="13"/>
        </w:rPr>
        <w:t> </w:t>
      </w:r>
      <w:r>
        <w:rPr>
          <w:rFonts w:ascii="Trebuchet MS" w:hAnsi="Trebuchet MS"/>
          <w:b/>
          <w:w w:val="105"/>
          <w:sz w:val="13"/>
        </w:rPr>
        <w:t>har</w:t>
      </w:r>
      <w:r>
        <w:rPr>
          <w:rFonts w:ascii="Trebuchet MS" w:hAnsi="Trebuchet MS"/>
          <w:b/>
          <w:spacing w:val="-4"/>
          <w:w w:val="105"/>
          <w:sz w:val="13"/>
        </w:rPr>
        <w:t> </w:t>
      </w:r>
      <w:r>
        <w:rPr>
          <w:rFonts w:ascii="Trebuchet MS" w:hAnsi="Trebuchet MS"/>
          <w:b/>
          <w:spacing w:val="-2"/>
          <w:w w:val="105"/>
          <w:sz w:val="13"/>
        </w:rPr>
        <w:t>stabiliserats</w:t>
      </w:r>
    </w:p>
    <w:p>
      <w:pPr>
        <w:pStyle w:val="BodyText"/>
        <w:spacing w:line="302" w:lineRule="auto" w:before="69"/>
        <w:ind w:left="1660" w:right="1177"/>
      </w:pPr>
      <w:r>
        <w:rPr>
          <w:w w:val="105"/>
        </w:rPr>
        <w:t>När lärarlegitimationen infördes hade Skolverket stora problem med att utfärda</w:t>
      </w:r>
      <w:r>
        <w:rPr>
          <w:spacing w:val="40"/>
          <w:w w:val="105"/>
        </w:rPr>
        <w:t> </w:t>
      </w:r>
      <w:r>
        <w:rPr>
          <w:w w:val="105"/>
        </w:rPr>
        <w:t>legitimationer i den takt som ansökningarna kom in. Handläggningstiden uppgick ofta</w:t>
      </w:r>
      <w:r>
        <w:rPr>
          <w:spacing w:val="40"/>
          <w:w w:val="105"/>
        </w:rPr>
        <w:t> </w:t>
      </w:r>
      <w:r>
        <w:rPr>
          <w:w w:val="105"/>
        </w:rPr>
        <w:t>till mer än ett år. Detta berodde framför allt på varierande innehåll i äldre</w:t>
      </w:r>
      <w:r>
        <w:rPr>
          <w:spacing w:val="40"/>
          <w:w w:val="105"/>
        </w:rPr>
        <w:t> </w:t>
      </w:r>
      <w:r>
        <w:rPr>
          <w:w w:val="105"/>
        </w:rPr>
        <w:t>lärarutbildningar och kurser med otydligt innehåll som var komplicerade och</w:t>
      </w:r>
      <w:r>
        <w:rPr>
          <w:spacing w:val="40"/>
          <w:w w:val="105"/>
        </w:rPr>
        <w:t> </w:t>
      </w:r>
      <w:r>
        <w:rPr>
          <w:w w:val="105"/>
        </w:rPr>
        <w:t>tidskrävande att utreda.</w:t>
      </w:r>
      <w:r>
        <w:rPr>
          <w:w w:val="105"/>
          <w:position w:val="3"/>
          <w:sz w:val="9"/>
        </w:rPr>
        <w:t>165</w:t>
      </w:r>
      <w:r>
        <w:rPr>
          <w:spacing w:val="26"/>
          <w:w w:val="105"/>
          <w:position w:val="3"/>
          <w:sz w:val="9"/>
        </w:rPr>
        <w:t> </w:t>
      </w:r>
      <w:r>
        <w:rPr>
          <w:w w:val="105"/>
        </w:rPr>
        <w:t>Handläggningstiderna har förkortats avsevärt sedan mitten</w:t>
      </w:r>
      <w:r>
        <w:rPr>
          <w:spacing w:val="40"/>
          <w:w w:val="105"/>
        </w:rPr>
        <w:t> </w:t>
      </w:r>
      <w:r>
        <w:rPr>
          <w:w w:val="105"/>
        </w:rPr>
        <w:t>av 2010-talet, se diagram 4.</w:t>
      </w:r>
    </w:p>
    <w:p>
      <w:pPr>
        <w:pStyle w:val="BodyText"/>
        <w:spacing w:line="302" w:lineRule="auto" w:before="99"/>
        <w:ind w:left="1661" w:right="1122" w:hanging="1"/>
      </w:pPr>
      <w:r>
        <w:rPr>
          <w:w w:val="105"/>
        </w:rPr>
        <w:t>I januari 2025 uppgick den beräknade handläggningstiden till cirka 12–16 veckor, det</w:t>
      </w:r>
      <w:r>
        <w:rPr>
          <w:spacing w:val="40"/>
          <w:w w:val="105"/>
        </w:rPr>
        <w:t> </w:t>
      </w:r>
      <w:r>
        <w:rPr>
          <w:w w:val="105"/>
        </w:rPr>
        <w:t>vill</w:t>
      </w:r>
      <w:r>
        <w:rPr>
          <w:spacing w:val="-8"/>
          <w:w w:val="105"/>
        </w:rPr>
        <w:t> </w:t>
      </w:r>
      <w:r>
        <w:rPr>
          <w:w w:val="105"/>
        </w:rPr>
        <w:t>säga</w:t>
      </w:r>
      <w:r>
        <w:rPr>
          <w:spacing w:val="-8"/>
          <w:w w:val="105"/>
        </w:rPr>
        <w:t> </w:t>
      </w:r>
      <w:r>
        <w:rPr>
          <w:w w:val="105"/>
        </w:rPr>
        <w:t>strax</w:t>
      </w:r>
      <w:r>
        <w:rPr>
          <w:spacing w:val="-8"/>
          <w:w w:val="105"/>
        </w:rPr>
        <w:t> </w:t>
      </w:r>
      <w:r>
        <w:rPr>
          <w:w w:val="105"/>
        </w:rPr>
        <w:t>under</w:t>
      </w:r>
      <w:r>
        <w:rPr>
          <w:spacing w:val="-8"/>
          <w:w w:val="105"/>
        </w:rPr>
        <w:t> </w:t>
      </w:r>
      <w:r>
        <w:rPr>
          <w:w w:val="105"/>
        </w:rPr>
        <w:t>det</w:t>
      </w:r>
      <w:r>
        <w:rPr>
          <w:spacing w:val="-8"/>
          <w:w w:val="105"/>
        </w:rPr>
        <w:t> </w:t>
      </w:r>
      <w:r>
        <w:rPr>
          <w:w w:val="105"/>
        </w:rPr>
        <w:t>förordningsstyrda</w:t>
      </w:r>
      <w:r>
        <w:rPr>
          <w:spacing w:val="-8"/>
          <w:w w:val="105"/>
        </w:rPr>
        <w:t> </w:t>
      </w:r>
      <w:r>
        <w:rPr>
          <w:w w:val="105"/>
        </w:rPr>
        <w:t>kravet</w:t>
      </w:r>
      <w:r>
        <w:rPr>
          <w:spacing w:val="-8"/>
          <w:w w:val="105"/>
        </w:rPr>
        <w:t> </w:t>
      </w:r>
      <w:r>
        <w:rPr>
          <w:w w:val="105"/>
        </w:rPr>
        <w:t>på</w:t>
      </w:r>
      <w:r>
        <w:rPr>
          <w:spacing w:val="-8"/>
          <w:w w:val="105"/>
        </w:rPr>
        <w:t> </w:t>
      </w:r>
      <w:r>
        <w:rPr>
          <w:w w:val="105"/>
        </w:rPr>
        <w:t>16</w:t>
      </w:r>
      <w:r>
        <w:rPr>
          <w:spacing w:val="-8"/>
          <w:w w:val="105"/>
        </w:rPr>
        <w:t> </w:t>
      </w:r>
      <w:r>
        <w:rPr>
          <w:w w:val="105"/>
        </w:rPr>
        <w:t>veckor.</w:t>
      </w:r>
      <w:r>
        <w:rPr>
          <w:w w:val="105"/>
          <w:position w:val="3"/>
          <w:sz w:val="9"/>
        </w:rPr>
        <w:t>166</w:t>
      </w:r>
      <w:r>
        <w:rPr>
          <w:spacing w:val="5"/>
          <w:w w:val="105"/>
          <w:position w:val="3"/>
          <w:sz w:val="9"/>
        </w:rPr>
        <w:t> </w:t>
      </w:r>
      <w:r>
        <w:rPr>
          <w:w w:val="105"/>
        </w:rPr>
        <w:t>Som</w:t>
      </w:r>
      <w:r>
        <w:rPr>
          <w:spacing w:val="-8"/>
          <w:w w:val="105"/>
        </w:rPr>
        <w:t> </w:t>
      </w:r>
      <w:r>
        <w:rPr>
          <w:w w:val="105"/>
        </w:rPr>
        <w:t>jämförelse</w:t>
      </w:r>
      <w:r>
        <w:rPr>
          <w:spacing w:val="-8"/>
          <w:w w:val="105"/>
        </w:rPr>
        <w:t> </w:t>
      </w:r>
      <w:r>
        <w:rPr>
          <w:w w:val="105"/>
        </w:rPr>
        <w:t>ligger</w:t>
      </w:r>
      <w:r>
        <w:rPr>
          <w:spacing w:val="40"/>
          <w:w w:val="105"/>
        </w:rPr>
        <w:t> </w:t>
      </w:r>
      <w:r>
        <w:rPr>
          <w:w w:val="105"/>
        </w:rPr>
        <w:t>handläggningstiden för legitimation för sjuksköterska hos Socialstyrelsen på ungefär</w:t>
      </w:r>
    </w:p>
    <w:p>
      <w:pPr>
        <w:pStyle w:val="BodyText"/>
        <w:spacing w:before="7"/>
        <w:rPr>
          <w:sz w:val="16"/>
        </w:rPr>
      </w:pPr>
      <w:r>
        <w:rPr>
          <w:sz w:val="16"/>
        </w:rPr>
        <mc:AlternateContent>
          <mc:Choice Requires="wps">
            <w:drawing>
              <wp:anchor distT="0" distB="0" distL="0" distR="0" allowOverlap="1" layoutInCell="1" locked="0" behindDoc="1" simplePos="0" relativeHeight="487626240">
                <wp:simplePos x="0" y="0"/>
                <wp:positionH relativeFrom="page">
                  <wp:posOffset>1504365</wp:posOffset>
                </wp:positionH>
                <wp:positionV relativeFrom="paragraph">
                  <wp:posOffset>136622</wp:posOffset>
                </wp:positionV>
                <wp:extent cx="1169035" cy="4445"/>
                <wp:effectExtent l="0" t="0" r="0" b="0"/>
                <wp:wrapTopAndBottom/>
                <wp:docPr id="163" name="Graphic 163"/>
                <wp:cNvGraphicFramePr>
                  <a:graphicFrameLocks/>
                </wp:cNvGraphicFramePr>
                <a:graphic>
                  <a:graphicData uri="http://schemas.microsoft.com/office/word/2010/wordprocessingShape">
                    <wps:wsp>
                      <wps:cNvPr id="163" name="Graphic 163"/>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0.757673pt;width:92.004pt;height:.346pt;mso-position-horizontal-relative:page;mso-position-vertical-relative:paragraph;z-index:-15690240;mso-wrap-distance-left:0;mso-wrap-distance-right:0" id="docshape115" filled="true" fillcolor="#000000" stroked="false">
                <v:fill type="solid"/>
                <w10:wrap type="topAndBottom"/>
              </v:rect>
            </w:pict>
          </mc:Fallback>
        </mc:AlternateContent>
      </w:r>
    </w:p>
    <w:p>
      <w:pPr>
        <w:spacing w:before="61"/>
        <w:ind w:left="1661" w:right="0" w:firstLine="0"/>
        <w:jc w:val="left"/>
        <w:rPr>
          <w:sz w:val="11"/>
        </w:rPr>
      </w:pPr>
      <w:r>
        <w:rPr>
          <w:position w:val="3"/>
          <w:sz w:val="7"/>
        </w:rPr>
        <w:t>160</w:t>
      </w:r>
      <w:r>
        <w:rPr>
          <w:spacing w:val="37"/>
          <w:position w:val="3"/>
          <w:sz w:val="7"/>
        </w:rPr>
        <w:t>  </w:t>
      </w:r>
      <w:r>
        <w:rPr>
          <w:sz w:val="11"/>
        </w:rPr>
        <w:t>Se 2 kap.</w:t>
      </w:r>
      <w:r>
        <w:rPr>
          <w:spacing w:val="-1"/>
          <w:sz w:val="11"/>
        </w:rPr>
        <w:t> </w:t>
      </w:r>
      <w:r>
        <w:rPr>
          <w:sz w:val="11"/>
        </w:rPr>
        <w:t>16</w:t>
      </w:r>
      <w:r>
        <w:rPr>
          <w:spacing w:val="-1"/>
          <w:sz w:val="11"/>
        </w:rPr>
        <w:t> </w:t>
      </w:r>
      <w:r>
        <w:rPr>
          <w:sz w:val="11"/>
        </w:rPr>
        <w:t>§ andra</w:t>
      </w:r>
      <w:r>
        <w:rPr>
          <w:spacing w:val="-1"/>
          <w:sz w:val="11"/>
        </w:rPr>
        <w:t> </w:t>
      </w:r>
      <w:r>
        <w:rPr>
          <w:sz w:val="11"/>
        </w:rPr>
        <w:t>stycket</w:t>
      </w:r>
      <w:r>
        <w:rPr>
          <w:spacing w:val="-1"/>
          <w:sz w:val="11"/>
        </w:rPr>
        <w:t> </w:t>
      </w:r>
      <w:r>
        <w:rPr>
          <w:spacing w:val="-2"/>
          <w:sz w:val="11"/>
        </w:rPr>
        <w:t>skollagen.</w:t>
      </w:r>
    </w:p>
    <w:p>
      <w:pPr>
        <w:spacing w:before="16"/>
        <w:ind w:left="1661" w:right="0" w:firstLine="0"/>
        <w:jc w:val="left"/>
        <w:rPr>
          <w:sz w:val="11"/>
        </w:rPr>
      </w:pPr>
      <w:r>
        <w:rPr>
          <w:position w:val="3"/>
          <w:sz w:val="7"/>
        </w:rPr>
        <w:t>161</w:t>
      </w:r>
      <w:r>
        <w:rPr>
          <w:spacing w:val="37"/>
          <w:position w:val="3"/>
          <w:sz w:val="7"/>
        </w:rPr>
        <w:t>  </w:t>
      </w:r>
      <w:r>
        <w:rPr>
          <w:sz w:val="11"/>
        </w:rPr>
        <w:t>Intervjuer med</w:t>
      </w:r>
      <w:r>
        <w:rPr>
          <w:spacing w:val="-1"/>
          <w:sz w:val="11"/>
        </w:rPr>
        <w:t> </w:t>
      </w:r>
      <w:r>
        <w:rPr>
          <w:sz w:val="11"/>
        </w:rPr>
        <w:t>företrädare</w:t>
      </w:r>
      <w:r>
        <w:rPr>
          <w:spacing w:val="-1"/>
          <w:sz w:val="11"/>
        </w:rPr>
        <w:t> </w:t>
      </w:r>
      <w:r>
        <w:rPr>
          <w:sz w:val="11"/>
        </w:rPr>
        <w:t>för</w:t>
      </w:r>
      <w:r>
        <w:rPr>
          <w:spacing w:val="-1"/>
          <w:sz w:val="11"/>
        </w:rPr>
        <w:t> </w:t>
      </w:r>
      <w:r>
        <w:rPr>
          <w:sz w:val="11"/>
        </w:rPr>
        <w:t>Skolverket,</w:t>
      </w:r>
      <w:r>
        <w:rPr>
          <w:spacing w:val="-2"/>
          <w:sz w:val="11"/>
        </w:rPr>
        <w:t> </w:t>
      </w:r>
      <w:r>
        <w:rPr>
          <w:sz w:val="11"/>
        </w:rPr>
        <w:t>2024-08-20,</w:t>
      </w:r>
      <w:r>
        <w:rPr>
          <w:spacing w:val="-1"/>
          <w:sz w:val="11"/>
        </w:rPr>
        <w:t> </w:t>
      </w:r>
      <w:r>
        <w:rPr>
          <w:sz w:val="11"/>
        </w:rPr>
        <w:t>2024-11-</w:t>
      </w:r>
      <w:r>
        <w:rPr>
          <w:spacing w:val="-5"/>
          <w:sz w:val="11"/>
        </w:rPr>
        <w:t>26.</w:t>
      </w:r>
    </w:p>
    <w:p>
      <w:pPr>
        <w:spacing w:before="17"/>
        <w:ind w:left="1661" w:right="0" w:firstLine="0"/>
        <w:jc w:val="left"/>
        <w:rPr>
          <w:sz w:val="11"/>
        </w:rPr>
      </w:pPr>
      <w:r>
        <w:rPr>
          <w:position w:val="3"/>
          <w:sz w:val="7"/>
        </w:rPr>
        <w:t>162</w:t>
      </w:r>
      <w:r>
        <w:rPr>
          <w:spacing w:val="48"/>
          <w:position w:val="3"/>
          <w:sz w:val="7"/>
        </w:rPr>
        <w:t>  </w:t>
      </w:r>
      <w:r>
        <w:rPr>
          <w:sz w:val="11"/>
        </w:rPr>
        <w:t>Lag</w:t>
      </w:r>
      <w:r>
        <w:rPr>
          <w:spacing w:val="4"/>
          <w:sz w:val="11"/>
        </w:rPr>
        <w:t> </w:t>
      </w:r>
      <w:r>
        <w:rPr>
          <w:sz w:val="11"/>
        </w:rPr>
        <w:t>om</w:t>
      </w:r>
      <w:r>
        <w:rPr>
          <w:spacing w:val="3"/>
          <w:sz w:val="11"/>
        </w:rPr>
        <w:t> </w:t>
      </w:r>
      <w:r>
        <w:rPr>
          <w:sz w:val="11"/>
        </w:rPr>
        <w:t>belastningsregister</w:t>
      </w:r>
      <w:r>
        <w:rPr>
          <w:spacing w:val="6"/>
          <w:sz w:val="11"/>
        </w:rPr>
        <w:t> </w:t>
      </w:r>
      <w:r>
        <w:rPr>
          <w:spacing w:val="-2"/>
          <w:sz w:val="11"/>
        </w:rPr>
        <w:t>(1998:620).</w:t>
      </w:r>
    </w:p>
    <w:p>
      <w:pPr>
        <w:spacing w:before="17"/>
        <w:ind w:left="1661" w:right="0" w:firstLine="0"/>
        <w:jc w:val="left"/>
        <w:rPr>
          <w:sz w:val="11"/>
        </w:rPr>
      </w:pPr>
      <w:r>
        <w:rPr>
          <w:position w:val="3"/>
          <w:sz w:val="7"/>
        </w:rPr>
        <w:t>163</w:t>
      </w:r>
      <w:r>
        <w:rPr>
          <w:spacing w:val="39"/>
          <w:position w:val="3"/>
          <w:sz w:val="7"/>
        </w:rPr>
        <w:t>  </w:t>
      </w:r>
      <w:r>
        <w:rPr>
          <w:sz w:val="11"/>
        </w:rPr>
        <w:t>Mejl</w:t>
      </w:r>
      <w:r>
        <w:rPr>
          <w:spacing w:val="-1"/>
          <w:sz w:val="11"/>
        </w:rPr>
        <w:t> </w:t>
      </w:r>
      <w:r>
        <w:rPr>
          <w:sz w:val="11"/>
        </w:rPr>
        <w:t>från företrädare</w:t>
      </w:r>
      <w:r>
        <w:rPr>
          <w:spacing w:val="-1"/>
          <w:sz w:val="11"/>
        </w:rPr>
        <w:t> </w:t>
      </w:r>
      <w:r>
        <w:rPr>
          <w:sz w:val="11"/>
        </w:rPr>
        <w:t>för Socialstyrelsen, 2025-02-</w:t>
      </w:r>
      <w:r>
        <w:rPr>
          <w:spacing w:val="-5"/>
          <w:sz w:val="11"/>
        </w:rPr>
        <w:t>17.</w:t>
      </w:r>
    </w:p>
    <w:p>
      <w:pPr>
        <w:spacing w:before="16"/>
        <w:ind w:left="1661" w:right="0" w:firstLine="0"/>
        <w:jc w:val="left"/>
        <w:rPr>
          <w:sz w:val="11"/>
        </w:rPr>
      </w:pPr>
      <w:r>
        <w:rPr>
          <w:position w:val="3"/>
          <w:sz w:val="7"/>
        </w:rPr>
        <w:t>164</w:t>
      </w:r>
      <w:r>
        <w:rPr>
          <w:spacing w:val="47"/>
          <w:position w:val="3"/>
          <w:sz w:val="7"/>
        </w:rPr>
        <w:t>  </w:t>
      </w:r>
      <w:r>
        <w:rPr>
          <w:sz w:val="11"/>
        </w:rPr>
        <w:t>Se</w:t>
      </w:r>
      <w:r>
        <w:rPr>
          <w:spacing w:val="4"/>
          <w:sz w:val="11"/>
        </w:rPr>
        <w:t> </w:t>
      </w:r>
      <w:r>
        <w:rPr>
          <w:sz w:val="11"/>
        </w:rPr>
        <w:t>4</w:t>
      </w:r>
      <w:r>
        <w:rPr>
          <w:spacing w:val="5"/>
          <w:sz w:val="11"/>
        </w:rPr>
        <w:t> </w:t>
      </w:r>
      <w:r>
        <w:rPr>
          <w:sz w:val="11"/>
        </w:rPr>
        <w:t>kap.</w:t>
      </w:r>
      <w:r>
        <w:rPr>
          <w:spacing w:val="3"/>
          <w:sz w:val="11"/>
        </w:rPr>
        <w:t> </w:t>
      </w:r>
      <w:r>
        <w:rPr>
          <w:sz w:val="11"/>
        </w:rPr>
        <w:t>3</w:t>
      </w:r>
      <w:r>
        <w:rPr>
          <w:spacing w:val="5"/>
          <w:sz w:val="11"/>
        </w:rPr>
        <w:t> </w:t>
      </w:r>
      <w:r>
        <w:rPr>
          <w:sz w:val="11"/>
        </w:rPr>
        <w:t>§</w:t>
      </w:r>
      <w:r>
        <w:rPr>
          <w:spacing w:val="4"/>
          <w:sz w:val="11"/>
        </w:rPr>
        <w:t> </w:t>
      </w:r>
      <w:r>
        <w:rPr>
          <w:sz w:val="11"/>
        </w:rPr>
        <w:t>förordningen</w:t>
      </w:r>
      <w:r>
        <w:rPr>
          <w:spacing w:val="3"/>
          <w:sz w:val="11"/>
        </w:rPr>
        <w:t> </w:t>
      </w:r>
      <w:r>
        <w:rPr>
          <w:sz w:val="11"/>
        </w:rPr>
        <w:t>om</w:t>
      </w:r>
      <w:r>
        <w:rPr>
          <w:spacing w:val="4"/>
          <w:sz w:val="11"/>
        </w:rPr>
        <w:t> </w:t>
      </w:r>
      <w:r>
        <w:rPr>
          <w:sz w:val="11"/>
        </w:rPr>
        <w:t>behörighet</w:t>
      </w:r>
      <w:r>
        <w:rPr>
          <w:spacing w:val="3"/>
          <w:sz w:val="11"/>
        </w:rPr>
        <w:t> </w:t>
      </w:r>
      <w:r>
        <w:rPr>
          <w:sz w:val="11"/>
        </w:rPr>
        <w:t>och</w:t>
      </w:r>
      <w:r>
        <w:rPr>
          <w:spacing w:val="3"/>
          <w:sz w:val="11"/>
        </w:rPr>
        <w:t> </w:t>
      </w:r>
      <w:r>
        <w:rPr>
          <w:sz w:val="11"/>
        </w:rPr>
        <w:t>legitimation</w:t>
      </w:r>
      <w:r>
        <w:rPr>
          <w:spacing w:val="4"/>
          <w:sz w:val="11"/>
        </w:rPr>
        <w:t> </w:t>
      </w:r>
      <w:r>
        <w:rPr>
          <w:sz w:val="11"/>
        </w:rPr>
        <w:t>för</w:t>
      </w:r>
      <w:r>
        <w:rPr>
          <w:spacing w:val="5"/>
          <w:sz w:val="11"/>
        </w:rPr>
        <w:t> </w:t>
      </w:r>
      <w:r>
        <w:rPr>
          <w:sz w:val="11"/>
        </w:rPr>
        <w:t>lärare</w:t>
      </w:r>
      <w:r>
        <w:rPr>
          <w:spacing w:val="3"/>
          <w:sz w:val="11"/>
        </w:rPr>
        <w:t> </w:t>
      </w:r>
      <w:r>
        <w:rPr>
          <w:sz w:val="11"/>
        </w:rPr>
        <w:t>och</w:t>
      </w:r>
      <w:r>
        <w:rPr>
          <w:spacing w:val="4"/>
          <w:sz w:val="11"/>
        </w:rPr>
        <w:t> </w:t>
      </w:r>
      <w:r>
        <w:rPr>
          <w:spacing w:val="-2"/>
          <w:sz w:val="11"/>
        </w:rPr>
        <w:t>förskollärare.</w:t>
      </w:r>
    </w:p>
    <w:p>
      <w:pPr>
        <w:spacing w:before="17"/>
        <w:ind w:left="1661" w:right="0" w:firstLine="0"/>
        <w:jc w:val="left"/>
        <w:rPr>
          <w:sz w:val="11"/>
        </w:rPr>
      </w:pPr>
      <w:r>
        <w:rPr>
          <w:spacing w:val="-2"/>
          <w:position w:val="3"/>
          <w:sz w:val="7"/>
        </w:rPr>
        <w:t>165</w:t>
      </w:r>
      <w:r>
        <w:rPr>
          <w:spacing w:val="78"/>
          <w:position w:val="3"/>
          <w:sz w:val="7"/>
        </w:rPr>
        <w:t> </w:t>
      </w:r>
      <w:r>
        <w:rPr>
          <w:spacing w:val="-2"/>
          <w:sz w:val="11"/>
        </w:rPr>
        <w:t>Skolverket,</w:t>
      </w:r>
      <w:r>
        <w:rPr>
          <w:spacing w:val="-5"/>
          <w:sz w:val="11"/>
        </w:rPr>
        <w:t> </w:t>
      </w:r>
      <w:r>
        <w:rPr>
          <w:rFonts w:ascii="Book Antiqua"/>
          <w:i/>
          <w:spacing w:val="-2"/>
          <w:sz w:val="11"/>
        </w:rPr>
        <w:t>Redovisning</w:t>
      </w:r>
      <w:r>
        <w:rPr>
          <w:rFonts w:ascii="Book Antiqua"/>
          <w:i/>
          <w:spacing w:val="-5"/>
          <w:sz w:val="11"/>
        </w:rPr>
        <w:t> </w:t>
      </w:r>
      <w:r>
        <w:rPr>
          <w:rFonts w:ascii="Book Antiqua"/>
          <w:i/>
          <w:spacing w:val="-2"/>
          <w:sz w:val="11"/>
        </w:rPr>
        <w:t>av</w:t>
      </w:r>
      <w:r>
        <w:rPr>
          <w:rFonts w:ascii="Book Antiqua"/>
          <w:i/>
          <w:spacing w:val="-4"/>
          <w:sz w:val="11"/>
        </w:rPr>
        <w:t> </w:t>
      </w:r>
      <w:r>
        <w:rPr>
          <w:rFonts w:ascii="Book Antiqua"/>
          <w:i/>
          <w:spacing w:val="-2"/>
          <w:sz w:val="11"/>
        </w:rPr>
        <w:t>regeringsuppdrag</w:t>
      </w:r>
      <w:r>
        <w:rPr>
          <w:spacing w:val="-2"/>
          <w:sz w:val="11"/>
        </w:rPr>
        <w:t>,</w:t>
      </w:r>
      <w:r>
        <w:rPr>
          <w:spacing w:val="-5"/>
          <w:sz w:val="11"/>
        </w:rPr>
        <w:t> </w:t>
      </w:r>
      <w:r>
        <w:rPr>
          <w:spacing w:val="-2"/>
          <w:sz w:val="11"/>
        </w:rPr>
        <w:t>2013.</w:t>
      </w:r>
    </w:p>
    <w:p>
      <w:pPr>
        <w:spacing w:before="10"/>
        <w:ind w:left="1661" w:right="0" w:firstLine="0"/>
        <w:jc w:val="left"/>
        <w:rPr>
          <w:sz w:val="11"/>
        </w:rPr>
      </w:pPr>
      <w:r>
        <w:rPr>
          <w:position w:val="3"/>
          <w:sz w:val="7"/>
        </w:rPr>
        <w:t>166</w:t>
      </w:r>
      <w:r>
        <w:rPr>
          <w:spacing w:val="40"/>
          <w:position w:val="3"/>
          <w:sz w:val="7"/>
        </w:rPr>
        <w:t>  </w:t>
      </w:r>
      <w:r>
        <w:rPr>
          <w:sz w:val="11"/>
        </w:rPr>
        <w:t>Skolverket,</w:t>
      </w:r>
      <w:r>
        <w:rPr>
          <w:spacing w:val="2"/>
          <w:sz w:val="11"/>
        </w:rPr>
        <w:t> </w:t>
      </w:r>
      <w:r>
        <w:rPr>
          <w:sz w:val="11"/>
        </w:rPr>
        <w:t>”Vad händer efter att</w:t>
      </w:r>
      <w:r>
        <w:rPr>
          <w:spacing w:val="1"/>
          <w:sz w:val="11"/>
        </w:rPr>
        <w:t> </w:t>
      </w:r>
      <w:r>
        <w:rPr>
          <w:sz w:val="11"/>
        </w:rPr>
        <w:t>jag</w:t>
      </w:r>
      <w:r>
        <w:rPr>
          <w:spacing w:val="1"/>
          <w:sz w:val="11"/>
        </w:rPr>
        <w:t> </w:t>
      </w:r>
      <w:r>
        <w:rPr>
          <w:sz w:val="11"/>
        </w:rPr>
        <w:t>ansökt?”,</w:t>
      </w:r>
      <w:r>
        <w:rPr>
          <w:spacing w:val="1"/>
          <w:sz w:val="11"/>
        </w:rPr>
        <w:t> </w:t>
      </w:r>
      <w:r>
        <w:rPr>
          <w:sz w:val="11"/>
        </w:rPr>
        <w:t>hämtad</w:t>
      </w:r>
      <w:r>
        <w:rPr>
          <w:spacing w:val="2"/>
          <w:sz w:val="11"/>
        </w:rPr>
        <w:t> </w:t>
      </w:r>
      <w:r>
        <w:rPr>
          <w:sz w:val="11"/>
        </w:rPr>
        <w:t>2025-01-</w:t>
      </w:r>
      <w:r>
        <w:rPr>
          <w:spacing w:val="-5"/>
          <w:sz w:val="11"/>
        </w:rPr>
        <w:t>13.</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45</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35" w:hanging="1"/>
      </w:pPr>
      <w:r>
        <w:rPr>
          <w:w w:val="105"/>
        </w:rPr>
        <w:t>3 veckor.</w:t>
      </w:r>
      <w:r>
        <w:rPr>
          <w:w w:val="105"/>
          <w:position w:val="3"/>
          <w:sz w:val="9"/>
        </w:rPr>
        <w:t>167</w:t>
      </w:r>
      <w:r>
        <w:rPr>
          <w:spacing w:val="24"/>
          <w:w w:val="105"/>
          <w:position w:val="3"/>
          <w:sz w:val="9"/>
        </w:rPr>
        <w:t> </w:t>
      </w:r>
      <w:r>
        <w:rPr>
          <w:w w:val="105"/>
        </w:rPr>
        <w:t>Sjuksköterskelegitimationen baseras dock enbart på examen, och</w:t>
      </w:r>
      <w:r>
        <w:rPr>
          <w:spacing w:val="40"/>
          <w:w w:val="105"/>
        </w:rPr>
        <w:t> </w:t>
      </w:r>
      <w:r>
        <w:rPr>
          <w:w w:val="105"/>
        </w:rPr>
        <w:t>innehåller</w:t>
      </w:r>
      <w:r>
        <w:rPr>
          <w:spacing w:val="-3"/>
          <w:w w:val="105"/>
        </w:rPr>
        <w:t> </w:t>
      </w:r>
      <w:r>
        <w:rPr>
          <w:w w:val="105"/>
        </w:rPr>
        <w:t>inte</w:t>
      </w:r>
      <w:r>
        <w:rPr>
          <w:spacing w:val="-3"/>
          <w:w w:val="105"/>
        </w:rPr>
        <w:t> </w:t>
      </w:r>
      <w:r>
        <w:rPr>
          <w:w w:val="105"/>
        </w:rPr>
        <w:t>flera</w:t>
      </w:r>
      <w:r>
        <w:rPr>
          <w:spacing w:val="-3"/>
          <w:w w:val="105"/>
        </w:rPr>
        <w:t> </w:t>
      </w:r>
      <w:r>
        <w:rPr>
          <w:w w:val="105"/>
        </w:rPr>
        <w:t>olika</w:t>
      </w:r>
      <w:r>
        <w:rPr>
          <w:spacing w:val="-3"/>
          <w:w w:val="105"/>
        </w:rPr>
        <w:t> </w:t>
      </w:r>
      <w:r>
        <w:rPr>
          <w:w w:val="105"/>
        </w:rPr>
        <w:t>behörigheter,</w:t>
      </w:r>
      <w:r>
        <w:rPr>
          <w:spacing w:val="-3"/>
          <w:w w:val="105"/>
        </w:rPr>
        <w:t> </w:t>
      </w:r>
      <w:r>
        <w:rPr>
          <w:w w:val="105"/>
        </w:rPr>
        <w:t>vilket</w:t>
      </w:r>
      <w:r>
        <w:rPr>
          <w:spacing w:val="-3"/>
          <w:w w:val="105"/>
        </w:rPr>
        <w:t> </w:t>
      </w:r>
      <w:r>
        <w:rPr>
          <w:w w:val="105"/>
        </w:rPr>
        <w:t>gör</w:t>
      </w:r>
      <w:r>
        <w:rPr>
          <w:spacing w:val="-3"/>
          <w:w w:val="105"/>
        </w:rPr>
        <w:t> </w:t>
      </w:r>
      <w:r>
        <w:rPr>
          <w:w w:val="105"/>
        </w:rPr>
        <w:t>processen</w:t>
      </w:r>
      <w:r>
        <w:rPr>
          <w:spacing w:val="-2"/>
          <w:w w:val="105"/>
        </w:rPr>
        <w:t> </w:t>
      </w:r>
      <w:r>
        <w:rPr>
          <w:w w:val="105"/>
        </w:rPr>
        <w:t>enklare</w:t>
      </w:r>
      <w:r>
        <w:rPr>
          <w:spacing w:val="-3"/>
          <w:w w:val="105"/>
        </w:rPr>
        <w:t> </w:t>
      </w:r>
      <w:r>
        <w:rPr>
          <w:w w:val="105"/>
        </w:rPr>
        <w:t>och</w:t>
      </w:r>
      <w:r>
        <w:rPr>
          <w:spacing w:val="-3"/>
          <w:w w:val="105"/>
        </w:rPr>
        <w:t> </w:t>
      </w:r>
      <w:r>
        <w:rPr>
          <w:w w:val="105"/>
        </w:rPr>
        <w:t>snabbare.</w:t>
      </w:r>
      <w:r>
        <w:rPr>
          <w:spacing w:val="-3"/>
          <w:w w:val="105"/>
        </w:rPr>
        <w:t> </w:t>
      </w:r>
      <w:r>
        <w:rPr>
          <w:w w:val="105"/>
        </w:rPr>
        <w:t>Det</w:t>
      </w:r>
      <w:r>
        <w:rPr>
          <w:spacing w:val="40"/>
          <w:w w:val="105"/>
        </w:rPr>
        <w:t> </w:t>
      </w:r>
      <w:r>
        <w:rPr>
          <w:w w:val="105"/>
        </w:rPr>
        <w:t>examineras varje år betydligt färre sjuksköterskor än lärare.</w:t>
      </w:r>
    </w:p>
    <w:p>
      <w:pPr>
        <w:pStyle w:val="BodyText"/>
        <w:spacing w:line="302" w:lineRule="auto" w:before="101"/>
        <w:ind w:left="1207" w:right="1590"/>
      </w:pPr>
      <w:r>
        <w:rPr>
          <w:w w:val="105"/>
        </w:rPr>
        <w:t>Handläggningstiden för legitimation hos Skolverket varierar beroende på hur många</w:t>
      </w:r>
      <w:r>
        <w:rPr>
          <w:spacing w:val="40"/>
          <w:w w:val="105"/>
        </w:rPr>
        <w:t> </w:t>
      </w:r>
      <w:r>
        <w:rPr>
          <w:w w:val="105"/>
        </w:rPr>
        <w:t>ansökningar som ligger i kö och vilken typ av examen</w:t>
      </w:r>
      <w:r>
        <w:rPr>
          <w:spacing w:val="-1"/>
          <w:w w:val="105"/>
        </w:rPr>
        <w:t> </w:t>
      </w:r>
      <w:r>
        <w:rPr>
          <w:w w:val="105"/>
        </w:rPr>
        <w:t>och behörigheter ansökan avser.</w:t>
      </w:r>
      <w:r>
        <w:rPr>
          <w:spacing w:val="40"/>
          <w:w w:val="105"/>
        </w:rPr>
        <w:t> </w:t>
      </w:r>
      <w:r>
        <w:rPr>
          <w:w w:val="105"/>
        </w:rPr>
        <w:t>Att</w:t>
      </w:r>
      <w:r>
        <w:rPr>
          <w:spacing w:val="-2"/>
          <w:w w:val="105"/>
        </w:rPr>
        <w:t> </w:t>
      </w:r>
      <w:r>
        <w:rPr>
          <w:w w:val="105"/>
        </w:rPr>
        <w:t>komplettera</w:t>
      </w:r>
      <w:r>
        <w:rPr>
          <w:spacing w:val="-2"/>
          <w:w w:val="105"/>
        </w:rPr>
        <w:t> </w:t>
      </w:r>
      <w:r>
        <w:rPr>
          <w:w w:val="105"/>
        </w:rPr>
        <w:t>en</w:t>
      </w:r>
      <w:r>
        <w:rPr>
          <w:spacing w:val="-2"/>
          <w:w w:val="105"/>
        </w:rPr>
        <w:t> </w:t>
      </w:r>
      <w:r>
        <w:rPr>
          <w:w w:val="105"/>
        </w:rPr>
        <w:t>befintlig</w:t>
      </w:r>
      <w:r>
        <w:rPr>
          <w:spacing w:val="-2"/>
          <w:w w:val="105"/>
        </w:rPr>
        <w:t> </w:t>
      </w:r>
      <w:r>
        <w:rPr>
          <w:w w:val="105"/>
        </w:rPr>
        <w:t>legitimation</w:t>
      </w:r>
      <w:r>
        <w:rPr>
          <w:spacing w:val="-2"/>
          <w:w w:val="105"/>
        </w:rPr>
        <w:t> </w:t>
      </w:r>
      <w:r>
        <w:rPr>
          <w:w w:val="105"/>
        </w:rPr>
        <w:t>med</w:t>
      </w:r>
      <w:r>
        <w:rPr>
          <w:spacing w:val="-2"/>
          <w:w w:val="105"/>
        </w:rPr>
        <w:t> </w:t>
      </w:r>
      <w:r>
        <w:rPr>
          <w:w w:val="105"/>
        </w:rPr>
        <w:t>ytterligare</w:t>
      </w:r>
      <w:r>
        <w:rPr>
          <w:spacing w:val="-2"/>
          <w:w w:val="105"/>
        </w:rPr>
        <w:t> </w:t>
      </w:r>
      <w:r>
        <w:rPr>
          <w:w w:val="105"/>
        </w:rPr>
        <w:t>behörigheter</w:t>
      </w:r>
      <w:r>
        <w:rPr>
          <w:spacing w:val="-2"/>
          <w:w w:val="105"/>
        </w:rPr>
        <w:t> </w:t>
      </w:r>
      <w:r>
        <w:rPr>
          <w:w w:val="105"/>
        </w:rPr>
        <w:t>tar</w:t>
      </w:r>
      <w:r>
        <w:rPr>
          <w:spacing w:val="-2"/>
          <w:w w:val="105"/>
        </w:rPr>
        <w:t> </w:t>
      </w:r>
      <w:r>
        <w:rPr>
          <w:w w:val="105"/>
        </w:rPr>
        <w:t>ofta</w:t>
      </w:r>
      <w:r>
        <w:rPr>
          <w:spacing w:val="-1"/>
          <w:w w:val="105"/>
        </w:rPr>
        <w:t> </w:t>
      </w:r>
      <w:r>
        <w:rPr>
          <w:w w:val="105"/>
        </w:rPr>
        <w:t>längre</w:t>
      </w:r>
      <w:r>
        <w:rPr>
          <w:spacing w:val="-2"/>
          <w:w w:val="105"/>
        </w:rPr>
        <w:t> </w:t>
      </w:r>
      <w:r>
        <w:rPr>
          <w:w w:val="105"/>
        </w:rPr>
        <w:t>tid</w:t>
      </w:r>
      <w:r>
        <w:rPr>
          <w:spacing w:val="40"/>
          <w:w w:val="105"/>
        </w:rPr>
        <w:t> </w:t>
      </w:r>
      <w:r>
        <w:rPr>
          <w:w w:val="105"/>
        </w:rPr>
        <w:t>att handlägga än en ny legitimation efter lärarexamen, och mest tidskrävande är</w:t>
      </w:r>
      <w:r>
        <w:rPr>
          <w:spacing w:val="40"/>
          <w:w w:val="105"/>
        </w:rPr>
        <w:t> </w:t>
      </w:r>
      <w:r>
        <w:rPr>
          <w:w w:val="105"/>
        </w:rPr>
        <w:t>ärenden med yrkesämnen. I de allra flesta fall går dock prövningen av ansökningar</w:t>
      </w:r>
      <w:r>
        <w:rPr>
          <w:spacing w:val="80"/>
          <w:w w:val="105"/>
        </w:rPr>
        <w:t> </w:t>
      </w:r>
      <w:r>
        <w:rPr>
          <w:w w:val="105"/>
        </w:rPr>
        <w:t>med svensk examen tämligen snabbt – bara på någon timme. Sett till olika</w:t>
      </w:r>
      <w:r>
        <w:rPr>
          <w:spacing w:val="40"/>
          <w:w w:val="105"/>
        </w:rPr>
        <w:t> </w:t>
      </w:r>
      <w:r>
        <w:rPr>
          <w:w w:val="105"/>
        </w:rPr>
        <w:t>ärendekategorier tar ansökningar som rör utländsk examen mest tid i anspråk (se</w:t>
      </w:r>
      <w:r>
        <w:rPr>
          <w:spacing w:val="80"/>
          <w:w w:val="105"/>
        </w:rPr>
        <w:t> </w:t>
      </w:r>
      <w:r>
        <w:rPr>
          <w:w w:val="105"/>
        </w:rPr>
        <w:t>avsnitt</w:t>
      </w:r>
      <w:r>
        <w:rPr>
          <w:spacing w:val="-7"/>
          <w:w w:val="105"/>
        </w:rPr>
        <w:t> </w:t>
      </w:r>
      <w:r>
        <w:rPr>
          <w:w w:val="105"/>
        </w:rPr>
        <w:t>5.1.4).</w:t>
      </w:r>
    </w:p>
    <w:p>
      <w:pPr>
        <w:pStyle w:val="BodyText"/>
        <w:spacing w:line="302" w:lineRule="auto" w:before="100"/>
        <w:ind w:left="1207" w:right="1762"/>
        <w:jc w:val="both"/>
      </w:pPr>
      <w:r>
        <w:rPr>
          <w:w w:val="105"/>
        </w:rPr>
        <w:t>I vår enkät till rektorerna har det framkommit att handläggningen av legitimationen</w:t>
      </w:r>
      <w:r>
        <w:rPr>
          <w:spacing w:val="40"/>
          <w:w w:val="105"/>
        </w:rPr>
        <w:t> </w:t>
      </w:r>
      <w:r>
        <w:rPr>
          <w:w w:val="105"/>
        </w:rPr>
        <w:t>ibland</w:t>
      </w:r>
      <w:r>
        <w:rPr>
          <w:spacing w:val="-1"/>
          <w:w w:val="105"/>
        </w:rPr>
        <w:t> </w:t>
      </w:r>
      <w:r>
        <w:rPr>
          <w:w w:val="105"/>
        </w:rPr>
        <w:t>kan utgöra ett hinder för rekrytering, så att läraren får en visstidsanställning i</w:t>
      </w:r>
      <w:r>
        <w:rPr>
          <w:spacing w:val="40"/>
          <w:w w:val="105"/>
        </w:rPr>
        <w:t> </w:t>
      </w:r>
      <w:r>
        <w:rPr>
          <w:w w:val="105"/>
        </w:rPr>
        <w:t>väntan på sin legitimation.</w:t>
      </w:r>
    </w:p>
    <w:p>
      <w:pPr>
        <w:pStyle w:val="BodyText"/>
        <w:spacing w:line="302" w:lineRule="auto" w:before="100"/>
        <w:ind w:left="1207" w:right="1593"/>
        <w:rPr>
          <w:position w:val="3"/>
          <w:sz w:val="9"/>
        </w:rPr>
      </w:pPr>
      <w:r>
        <w:rPr>
          <w:w w:val="105"/>
        </w:rPr>
        <w:t>Skolverket behandlar alla ansökningar i den ordning de kommer in till myndigheten,</w:t>
      </w:r>
      <w:r>
        <w:rPr>
          <w:spacing w:val="40"/>
          <w:w w:val="105"/>
        </w:rPr>
        <w:t> </w:t>
      </w:r>
      <w:r>
        <w:rPr>
          <w:w w:val="105"/>
        </w:rPr>
        <w:t>oavsett</w:t>
      </w:r>
      <w:r>
        <w:rPr>
          <w:spacing w:val="-3"/>
          <w:w w:val="105"/>
        </w:rPr>
        <w:t> </w:t>
      </w:r>
      <w:r>
        <w:rPr>
          <w:w w:val="105"/>
        </w:rPr>
        <w:t>kategori</w:t>
      </w:r>
      <w:r>
        <w:rPr>
          <w:spacing w:val="-3"/>
          <w:w w:val="105"/>
        </w:rPr>
        <w:t> </w:t>
      </w:r>
      <w:r>
        <w:rPr>
          <w:w w:val="105"/>
        </w:rPr>
        <w:t>eller</w:t>
      </w:r>
      <w:r>
        <w:rPr>
          <w:spacing w:val="-3"/>
          <w:w w:val="105"/>
        </w:rPr>
        <w:t> </w:t>
      </w:r>
      <w:r>
        <w:rPr>
          <w:w w:val="105"/>
        </w:rPr>
        <w:t>beräknad</w:t>
      </w:r>
      <w:r>
        <w:rPr>
          <w:spacing w:val="-3"/>
          <w:w w:val="105"/>
        </w:rPr>
        <w:t> </w:t>
      </w:r>
      <w:r>
        <w:rPr>
          <w:w w:val="105"/>
        </w:rPr>
        <w:t>handläggningstid.</w:t>
      </w:r>
      <w:r>
        <w:rPr>
          <w:spacing w:val="-3"/>
          <w:w w:val="105"/>
        </w:rPr>
        <w:t> </w:t>
      </w:r>
      <w:r>
        <w:rPr>
          <w:w w:val="105"/>
        </w:rPr>
        <w:t>Enligt</w:t>
      </w:r>
      <w:r>
        <w:rPr>
          <w:spacing w:val="-3"/>
          <w:w w:val="105"/>
        </w:rPr>
        <w:t> </w:t>
      </w:r>
      <w:r>
        <w:rPr>
          <w:w w:val="105"/>
        </w:rPr>
        <w:t>myndigheten</w:t>
      </w:r>
      <w:r>
        <w:rPr>
          <w:spacing w:val="-4"/>
          <w:w w:val="105"/>
        </w:rPr>
        <w:t> </w:t>
      </w:r>
      <w:r>
        <w:rPr>
          <w:w w:val="105"/>
        </w:rPr>
        <w:t>själv</w:t>
      </w:r>
      <w:r>
        <w:rPr>
          <w:spacing w:val="-3"/>
          <w:w w:val="105"/>
        </w:rPr>
        <w:t> </w:t>
      </w:r>
      <w:r>
        <w:rPr>
          <w:w w:val="105"/>
        </w:rPr>
        <w:t>kan</w:t>
      </w:r>
      <w:r>
        <w:rPr>
          <w:spacing w:val="-3"/>
          <w:w w:val="105"/>
        </w:rPr>
        <w:t> </w:t>
      </w:r>
      <w:r>
        <w:rPr>
          <w:w w:val="105"/>
        </w:rPr>
        <w:t>de</w:t>
      </w:r>
      <w:r>
        <w:rPr>
          <w:spacing w:val="-1"/>
          <w:w w:val="105"/>
        </w:rPr>
        <w:t> </w:t>
      </w:r>
      <w:r>
        <w:rPr>
          <w:w w:val="105"/>
        </w:rPr>
        <w:t>inte</w:t>
      </w:r>
      <w:r>
        <w:rPr>
          <w:spacing w:val="40"/>
          <w:w w:val="105"/>
        </w:rPr>
        <w:t> </w:t>
      </w:r>
      <w:r>
        <w:rPr>
          <w:w w:val="105"/>
        </w:rPr>
        <w:t>ge någon förtur i ansökningsprocessen.</w:t>
      </w:r>
      <w:r>
        <w:rPr>
          <w:w w:val="105"/>
          <w:position w:val="3"/>
          <w:sz w:val="9"/>
        </w:rPr>
        <w:t>168</w:t>
      </w:r>
    </w:p>
    <w:p>
      <w:pPr>
        <w:pStyle w:val="BodyText"/>
        <w:spacing w:before="35"/>
      </w:pPr>
    </w:p>
    <w:p>
      <w:pPr>
        <w:spacing w:line="278" w:lineRule="auto" w:before="0"/>
        <w:ind w:left="1207" w:right="1548" w:firstLine="0"/>
        <w:jc w:val="left"/>
        <w:rPr>
          <w:rFonts w:ascii="Trebuchet MS" w:hAnsi="Trebuchet MS"/>
          <w:sz w:val="11"/>
        </w:rPr>
      </w:pPr>
      <w:r>
        <w:rPr>
          <w:rFonts w:ascii="Trebuchet MS" w:hAnsi="Trebuchet MS"/>
          <w:b/>
          <w:spacing w:val="-2"/>
          <w:w w:val="110"/>
          <w:sz w:val="11"/>
        </w:rPr>
        <w:t>Diagram 4 </w:t>
      </w:r>
      <w:r>
        <w:rPr>
          <w:rFonts w:ascii="Trebuchet MS" w:hAnsi="Trebuchet MS"/>
          <w:spacing w:val="-2"/>
          <w:w w:val="110"/>
          <w:sz w:val="11"/>
        </w:rPr>
        <w:t>Genomsnittlig handläggningstid (antalet kalenderdagar) för olika typer av</w:t>
      </w:r>
      <w:r>
        <w:rPr>
          <w:rFonts w:ascii="Trebuchet MS" w:hAnsi="Trebuchet MS"/>
          <w:spacing w:val="40"/>
          <w:w w:val="110"/>
          <w:sz w:val="11"/>
        </w:rPr>
        <w:t> </w:t>
      </w:r>
      <w:r>
        <w:rPr>
          <w:rFonts w:ascii="Trebuchet MS" w:hAnsi="Trebuchet MS"/>
          <w:w w:val="110"/>
          <w:sz w:val="11"/>
        </w:rPr>
        <w:t>legitimationsärenden,</w:t>
      </w:r>
      <w:r>
        <w:rPr>
          <w:rFonts w:ascii="Trebuchet MS" w:hAnsi="Trebuchet MS"/>
          <w:spacing w:val="-11"/>
          <w:w w:val="110"/>
          <w:sz w:val="11"/>
        </w:rPr>
        <w:t> </w:t>
      </w:r>
      <w:r>
        <w:rPr>
          <w:rFonts w:ascii="Trebuchet MS" w:hAnsi="Trebuchet MS"/>
          <w:w w:val="110"/>
          <w:sz w:val="11"/>
        </w:rPr>
        <w:t>2011–2024</w:t>
      </w:r>
    </w:p>
    <w:p>
      <w:pPr>
        <w:pStyle w:val="BodyText"/>
        <w:spacing w:before="5"/>
        <w:rPr>
          <w:rFonts w:ascii="Trebuchet MS"/>
          <w:sz w:val="10"/>
        </w:rPr>
      </w:pPr>
    </w:p>
    <w:p>
      <w:pPr>
        <w:spacing w:before="1"/>
        <w:ind w:left="1246" w:right="0" w:firstLine="0"/>
        <w:jc w:val="left"/>
        <w:rPr>
          <w:rFonts w:ascii="Trebuchet MS"/>
          <w:sz w:val="10"/>
        </w:rPr>
      </w:pPr>
      <w:r>
        <w:rPr>
          <w:rFonts w:ascii="Trebuchet MS"/>
          <w:spacing w:val="-2"/>
          <w:w w:val="110"/>
          <w:sz w:val="10"/>
        </w:rPr>
        <w:t>Antal</w:t>
      </w:r>
    </w:p>
    <w:p>
      <w:pPr>
        <w:spacing w:line="360" w:lineRule="auto" w:before="5"/>
        <w:ind w:left="1294" w:right="5877" w:hanging="48"/>
        <w:jc w:val="left"/>
        <w:rPr>
          <w:rFonts w:ascii="Trebuchet MS"/>
          <w:sz w:val="10"/>
        </w:rPr>
      </w:pPr>
      <w:r>
        <w:rPr>
          <w:rFonts w:ascii="Trebuchet MS"/>
          <w:sz w:val="10"/>
        </w:rPr>
        <mc:AlternateContent>
          <mc:Choice Requires="wps">
            <w:drawing>
              <wp:anchor distT="0" distB="0" distL="0" distR="0" allowOverlap="1" layoutInCell="1" locked="0" behindDoc="0" simplePos="0" relativeHeight="15768576">
                <wp:simplePos x="0" y="0"/>
                <wp:positionH relativeFrom="page">
                  <wp:posOffset>1450648</wp:posOffset>
                </wp:positionH>
                <wp:positionV relativeFrom="paragraph">
                  <wp:posOffset>153555</wp:posOffset>
                </wp:positionV>
                <wp:extent cx="2926080" cy="1270"/>
                <wp:effectExtent l="0" t="0" r="0" b="0"/>
                <wp:wrapNone/>
                <wp:docPr id="164" name="Graphic 164"/>
                <wp:cNvGraphicFramePr>
                  <a:graphicFrameLocks/>
                </wp:cNvGraphicFramePr>
                <a:graphic>
                  <a:graphicData uri="http://schemas.microsoft.com/office/word/2010/wordprocessingShape">
                    <wps:wsp>
                      <wps:cNvPr id="164" name="Graphic 164"/>
                      <wps:cNvSpPr/>
                      <wps:spPr>
                        <a:xfrm>
                          <a:off x="0" y="0"/>
                          <a:ext cx="2926080" cy="1270"/>
                        </a:xfrm>
                        <a:custGeom>
                          <a:avLst/>
                          <a:gdLst/>
                          <a:ahLst/>
                          <a:cxnLst/>
                          <a:rect l="l" t="t" r="r" b="b"/>
                          <a:pathLst>
                            <a:path w="2926080" h="0">
                              <a:moveTo>
                                <a:pt x="0" y="0"/>
                              </a:moveTo>
                              <a:lnTo>
                                <a:pt x="2925921" y="0"/>
                              </a:lnTo>
                            </a:path>
                          </a:pathLst>
                        </a:custGeom>
                        <a:ln w="405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8576" from="114.224312pt,12.091009pt" to="344.611853pt,12.091009pt" stroked="true" strokeweight=".319520pt" strokecolor="#000000">
                <v:stroke dashstyle="solid"/>
                <w10:wrap type="none"/>
              </v:line>
            </w:pict>
          </mc:Fallback>
        </mc:AlternateContent>
      </w:r>
      <w:r>
        <w:rPr>
          <w:rFonts w:ascii="Trebuchet MS"/>
          <w:spacing w:val="-2"/>
          <w:w w:val="110"/>
          <w:sz w:val="10"/>
        </w:rPr>
        <w:t>kalenderdagar</w:t>
      </w:r>
      <w:r>
        <w:rPr>
          <w:rFonts w:ascii="Trebuchet MS"/>
          <w:spacing w:val="40"/>
          <w:w w:val="115"/>
          <w:sz w:val="10"/>
        </w:rPr>
        <w:t> </w:t>
      </w:r>
      <w:r>
        <w:rPr>
          <w:rFonts w:ascii="Trebuchet MS"/>
          <w:spacing w:val="-4"/>
          <w:w w:val="115"/>
          <w:sz w:val="10"/>
        </w:rPr>
        <w:t>450</w:t>
      </w:r>
    </w:p>
    <w:p>
      <w:pPr>
        <w:spacing w:before="48"/>
        <w:ind w:left="1296"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68064">
                <wp:simplePos x="0" y="0"/>
                <wp:positionH relativeFrom="page">
                  <wp:posOffset>1450648</wp:posOffset>
                </wp:positionH>
                <wp:positionV relativeFrom="paragraph">
                  <wp:posOffset>35549</wp:posOffset>
                </wp:positionV>
                <wp:extent cx="2926080" cy="1090295"/>
                <wp:effectExtent l="0" t="0" r="0" b="0"/>
                <wp:wrapNone/>
                <wp:docPr id="165" name="Group 165"/>
                <wp:cNvGraphicFramePr>
                  <a:graphicFrameLocks/>
                </wp:cNvGraphicFramePr>
                <a:graphic>
                  <a:graphicData uri="http://schemas.microsoft.com/office/word/2010/wordprocessingGroup">
                    <wpg:wgp>
                      <wpg:cNvPr id="165" name="Group 165"/>
                      <wpg:cNvGrpSpPr/>
                      <wpg:grpSpPr>
                        <a:xfrm>
                          <a:off x="0" y="0"/>
                          <a:ext cx="2926080" cy="1090295"/>
                          <a:chExt cx="2926080" cy="1090295"/>
                        </a:xfrm>
                      </wpg:grpSpPr>
                      <wps:wsp>
                        <wps:cNvPr id="166" name="Graphic 166"/>
                        <wps:cNvSpPr/>
                        <wps:spPr>
                          <a:xfrm>
                            <a:off x="0" y="33941"/>
                            <a:ext cx="2926080" cy="985519"/>
                          </a:xfrm>
                          <a:custGeom>
                            <a:avLst/>
                            <a:gdLst/>
                            <a:ahLst/>
                            <a:cxnLst/>
                            <a:rect l="l" t="t" r="r" b="b"/>
                            <a:pathLst>
                              <a:path w="2926080" h="985519">
                                <a:moveTo>
                                  <a:pt x="0" y="985007"/>
                                </a:moveTo>
                                <a:lnTo>
                                  <a:pt x="2925921" y="985007"/>
                                </a:lnTo>
                              </a:path>
                              <a:path w="2926080" h="985519">
                                <a:moveTo>
                                  <a:pt x="0" y="844709"/>
                                </a:moveTo>
                                <a:lnTo>
                                  <a:pt x="2925921" y="844709"/>
                                </a:lnTo>
                              </a:path>
                              <a:path w="2926080" h="985519">
                                <a:moveTo>
                                  <a:pt x="0" y="704403"/>
                                </a:moveTo>
                                <a:lnTo>
                                  <a:pt x="2925921" y="704403"/>
                                </a:lnTo>
                              </a:path>
                              <a:path w="2926080" h="985519">
                                <a:moveTo>
                                  <a:pt x="0" y="563147"/>
                                </a:moveTo>
                                <a:lnTo>
                                  <a:pt x="2925921" y="563147"/>
                                </a:lnTo>
                              </a:path>
                              <a:path w="2926080" h="985519">
                                <a:moveTo>
                                  <a:pt x="0" y="422849"/>
                                </a:moveTo>
                                <a:lnTo>
                                  <a:pt x="2925921" y="422849"/>
                                </a:lnTo>
                              </a:path>
                              <a:path w="2926080" h="985519">
                                <a:moveTo>
                                  <a:pt x="0" y="281577"/>
                                </a:moveTo>
                                <a:lnTo>
                                  <a:pt x="2925921" y="281577"/>
                                </a:lnTo>
                              </a:path>
                              <a:path w="2926080" h="985519">
                                <a:moveTo>
                                  <a:pt x="0" y="141271"/>
                                </a:moveTo>
                                <a:lnTo>
                                  <a:pt x="2925921" y="141271"/>
                                </a:lnTo>
                              </a:path>
                              <a:path w="2926080" h="985519">
                                <a:moveTo>
                                  <a:pt x="0" y="0"/>
                                </a:moveTo>
                                <a:lnTo>
                                  <a:pt x="2925921" y="0"/>
                                </a:lnTo>
                              </a:path>
                            </a:pathLst>
                          </a:custGeom>
                          <a:ln w="4056">
                            <a:solidFill>
                              <a:srgbClr val="000000"/>
                            </a:solidFill>
                            <a:prstDash val="solid"/>
                          </a:ln>
                        </wps:spPr>
                        <wps:bodyPr wrap="square" lIns="0" tIns="0" rIns="0" bIns="0" rtlCol="0">
                          <a:prstTxWarp prst="textNoShape">
                            <a:avLst/>
                          </a:prstTxWarp>
                          <a:noAutofit/>
                        </wps:bodyPr>
                      </wps:wsp>
                      <wps:wsp>
                        <wps:cNvPr id="167" name="Graphic 167"/>
                        <wps:cNvSpPr/>
                        <wps:spPr>
                          <a:xfrm>
                            <a:off x="104669" y="8119"/>
                            <a:ext cx="2717165" cy="1073785"/>
                          </a:xfrm>
                          <a:custGeom>
                            <a:avLst/>
                            <a:gdLst/>
                            <a:ahLst/>
                            <a:cxnLst/>
                            <a:rect l="l" t="t" r="r" b="b"/>
                            <a:pathLst>
                              <a:path w="2717165" h="1073785">
                                <a:moveTo>
                                  <a:pt x="0" y="0"/>
                                </a:moveTo>
                                <a:lnTo>
                                  <a:pt x="208364" y="349783"/>
                                </a:lnTo>
                                <a:lnTo>
                                  <a:pt x="417702" y="902193"/>
                                </a:lnTo>
                                <a:lnTo>
                                  <a:pt x="627081" y="473516"/>
                                </a:lnTo>
                                <a:lnTo>
                                  <a:pt x="835445" y="848604"/>
                                </a:lnTo>
                                <a:lnTo>
                                  <a:pt x="1044783" y="993780"/>
                                </a:lnTo>
                                <a:lnTo>
                                  <a:pt x="1254129" y="1033726"/>
                                </a:lnTo>
                                <a:lnTo>
                                  <a:pt x="1462494" y="1001571"/>
                                </a:lnTo>
                                <a:lnTo>
                                  <a:pt x="1671832" y="908036"/>
                                </a:lnTo>
                                <a:lnTo>
                                  <a:pt x="1881170" y="984033"/>
                                </a:lnTo>
                                <a:lnTo>
                                  <a:pt x="2089535" y="1029830"/>
                                </a:lnTo>
                                <a:lnTo>
                                  <a:pt x="2298873" y="1073672"/>
                                </a:lnTo>
                                <a:lnTo>
                                  <a:pt x="2508219" y="1041517"/>
                                </a:lnTo>
                                <a:lnTo>
                                  <a:pt x="2716583" y="980137"/>
                                </a:lnTo>
                              </a:path>
                            </a:pathLst>
                          </a:custGeom>
                          <a:ln w="16238">
                            <a:solidFill>
                              <a:srgbClr val="0F0F0F"/>
                            </a:solidFill>
                            <a:prstDash val="solid"/>
                          </a:ln>
                        </wps:spPr>
                        <wps:bodyPr wrap="square" lIns="0" tIns="0" rIns="0" bIns="0" rtlCol="0">
                          <a:prstTxWarp prst="textNoShape">
                            <a:avLst/>
                          </a:prstTxWarp>
                          <a:noAutofit/>
                        </wps:bodyPr>
                      </wps:wsp>
                      <wps:wsp>
                        <wps:cNvPr id="168" name="Graphic 168"/>
                        <wps:cNvSpPr/>
                        <wps:spPr>
                          <a:xfrm>
                            <a:off x="522374" y="369587"/>
                            <a:ext cx="2299335" cy="701040"/>
                          </a:xfrm>
                          <a:custGeom>
                            <a:avLst/>
                            <a:gdLst/>
                            <a:ahLst/>
                            <a:cxnLst/>
                            <a:rect l="l" t="t" r="r" b="b"/>
                            <a:pathLst>
                              <a:path w="2299335" h="701040">
                                <a:moveTo>
                                  <a:pt x="0" y="442319"/>
                                </a:moveTo>
                                <a:lnTo>
                                  <a:pt x="209378" y="0"/>
                                </a:lnTo>
                                <a:lnTo>
                                  <a:pt x="417743" y="453032"/>
                                </a:lnTo>
                                <a:lnTo>
                                  <a:pt x="627081" y="618667"/>
                                </a:lnTo>
                                <a:lnTo>
                                  <a:pt x="836427" y="672256"/>
                                </a:lnTo>
                                <a:lnTo>
                                  <a:pt x="1044791" y="633284"/>
                                </a:lnTo>
                                <a:lnTo>
                                  <a:pt x="1254129" y="531958"/>
                                </a:lnTo>
                                <a:lnTo>
                                  <a:pt x="1463467" y="605033"/>
                                </a:lnTo>
                                <a:lnTo>
                                  <a:pt x="1671832" y="630362"/>
                                </a:lnTo>
                                <a:lnTo>
                                  <a:pt x="1881170" y="700515"/>
                                </a:lnTo>
                                <a:lnTo>
                                  <a:pt x="2090508" y="669334"/>
                                </a:lnTo>
                                <a:lnTo>
                                  <a:pt x="2298881" y="593338"/>
                                </a:lnTo>
                              </a:path>
                            </a:pathLst>
                          </a:custGeom>
                          <a:ln w="16238">
                            <a:solidFill>
                              <a:srgbClr val="525252"/>
                            </a:solidFill>
                            <a:prstDash val="dash"/>
                          </a:ln>
                        </wps:spPr>
                        <wps:bodyPr wrap="square" lIns="0" tIns="0" rIns="0" bIns="0" rtlCol="0">
                          <a:prstTxWarp prst="textNoShape">
                            <a:avLst/>
                          </a:prstTxWarp>
                          <a:noAutofit/>
                        </wps:bodyPr>
                      </wps:wsp>
                      <wps:wsp>
                        <wps:cNvPr id="169" name="Graphic 169"/>
                        <wps:cNvSpPr/>
                        <wps:spPr>
                          <a:xfrm>
                            <a:off x="104669" y="12016"/>
                            <a:ext cx="2717165" cy="954405"/>
                          </a:xfrm>
                          <a:custGeom>
                            <a:avLst/>
                            <a:gdLst/>
                            <a:ahLst/>
                            <a:cxnLst/>
                            <a:rect l="l" t="t" r="r" b="b"/>
                            <a:pathLst>
                              <a:path w="2717165" h="954405">
                                <a:moveTo>
                                  <a:pt x="0" y="0"/>
                                </a:moveTo>
                                <a:lnTo>
                                  <a:pt x="208364" y="140297"/>
                                </a:lnTo>
                                <a:lnTo>
                                  <a:pt x="417702" y="387781"/>
                                </a:lnTo>
                                <a:lnTo>
                                  <a:pt x="627081" y="238710"/>
                                </a:lnTo>
                                <a:lnTo>
                                  <a:pt x="835445" y="500802"/>
                                </a:lnTo>
                                <a:lnTo>
                                  <a:pt x="1044783" y="804763"/>
                                </a:lnTo>
                                <a:lnTo>
                                  <a:pt x="1254129" y="874908"/>
                                </a:lnTo>
                                <a:lnTo>
                                  <a:pt x="1462494" y="793068"/>
                                </a:lnTo>
                                <a:lnTo>
                                  <a:pt x="1671832" y="790146"/>
                                </a:lnTo>
                                <a:lnTo>
                                  <a:pt x="1881170" y="813528"/>
                                </a:lnTo>
                                <a:lnTo>
                                  <a:pt x="2089535" y="801841"/>
                                </a:lnTo>
                                <a:lnTo>
                                  <a:pt x="2298873" y="953834"/>
                                </a:lnTo>
                                <a:lnTo>
                                  <a:pt x="2508219" y="922653"/>
                                </a:lnTo>
                                <a:lnTo>
                                  <a:pt x="2716583" y="909010"/>
                                </a:lnTo>
                              </a:path>
                            </a:pathLst>
                          </a:custGeom>
                          <a:ln w="16238">
                            <a:solidFill>
                              <a:srgbClr val="A1A1A1"/>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4.224312pt;margin-top:2.79914pt;width:230.4pt;height:85.85pt;mso-position-horizontal-relative:page;mso-position-vertical-relative:paragraph;z-index:15768064" id="docshapegroup116" coordorigin="2284,56" coordsize="4608,1717">
                <v:shape style="position:absolute;left:2284;top:109;width:4608;height:1552" id="docshape117" coordorigin="2284,109" coordsize="4608,1552" path="m2284,1661l6892,1661m2284,1440l6892,1440m2284,1219l6892,1219m2284,996l6892,996m2284,775l6892,775m2284,553l6892,553m2284,332l6892,332m2284,109l6892,109e" filled="false" stroked="true" strokeweight=".319414pt" strokecolor="#000000">
                  <v:path arrowok="t"/>
                  <v:stroke dashstyle="solid"/>
                </v:shape>
                <v:shape style="position:absolute;left:2449;top:68;width:4279;height:1691" id="docshape118" coordorigin="2449,69" coordsize="4279,1691" path="m2449,69l2777,620,3107,1490,3437,814,3765,1405,4095,1634,4424,1697,4752,1646,5082,1499,5412,1618,5740,1691,6070,1760,6399,1709,6727,1612e" filled="false" stroked="true" strokeweight="1.278604pt" strokecolor="#0f0f0f">
                  <v:path arrowok="t"/>
                  <v:stroke dashstyle="solid"/>
                </v:shape>
                <v:shape style="position:absolute;left:3107;top:638;width:3621;height:1104" id="docshape119" coordorigin="3107,638" coordsize="3621,1104" path="m3107,1335l3437,638,3765,1351,4095,1612,4424,1697,4752,1635,5082,1476,5412,1591,5740,1631,6070,1741,6399,1692,6727,1572e" filled="false" stroked="true" strokeweight="1.278647pt" strokecolor="#525252">
                  <v:path arrowok="t"/>
                  <v:stroke dashstyle="dash"/>
                </v:shape>
                <v:shape style="position:absolute;left:2449;top:74;width:4279;height:1503" id="docshape120" coordorigin="2449,75" coordsize="4279,1503" path="m2449,75l2777,296,3107,686,3437,451,3765,864,4095,1342,4424,1453,4752,1324,5082,1319,5412,1356,5740,1338,6070,1577,6399,1528,6727,1506e" filled="false" stroked="true" strokeweight="1.278625pt" strokecolor="#a1a1a1">
                  <v:path arrowok="t"/>
                  <v:stroke dashstyle="solid"/>
                </v:shape>
                <w10:wrap type="none"/>
              </v:group>
            </w:pict>
          </mc:Fallback>
        </mc:AlternateContent>
      </w:r>
      <w:r>
        <w:rPr>
          <w:rFonts w:ascii="Trebuchet MS"/>
          <w:spacing w:val="-5"/>
          <w:w w:val="120"/>
          <w:sz w:val="10"/>
        </w:rPr>
        <w:t>400</w:t>
      </w:r>
    </w:p>
    <w:p>
      <w:pPr>
        <w:spacing w:before="105"/>
        <w:ind w:left="1294" w:right="0" w:firstLine="0"/>
        <w:jc w:val="left"/>
        <w:rPr>
          <w:rFonts w:ascii="Trebuchet MS"/>
          <w:sz w:val="10"/>
        </w:rPr>
      </w:pPr>
      <w:r>
        <w:rPr>
          <w:rFonts w:ascii="Trebuchet MS"/>
          <w:spacing w:val="-5"/>
          <w:w w:val="120"/>
          <w:sz w:val="10"/>
        </w:rPr>
        <w:t>350</w:t>
      </w:r>
    </w:p>
    <w:p>
      <w:pPr>
        <w:spacing w:before="106"/>
        <w:ind w:left="1296" w:right="0" w:firstLine="0"/>
        <w:jc w:val="left"/>
        <w:rPr>
          <w:rFonts w:ascii="Trebuchet MS"/>
          <w:sz w:val="10"/>
        </w:rPr>
      </w:pPr>
      <w:r>
        <w:rPr>
          <w:rFonts w:ascii="Trebuchet MS"/>
          <w:spacing w:val="-5"/>
          <w:w w:val="120"/>
          <w:sz w:val="10"/>
        </w:rPr>
        <w:t>300</w:t>
      </w:r>
    </w:p>
    <w:p>
      <w:pPr>
        <w:spacing w:before="106"/>
        <w:ind w:left="1297" w:right="0" w:firstLine="0"/>
        <w:jc w:val="left"/>
        <w:rPr>
          <w:rFonts w:ascii="Trebuchet MS"/>
          <w:sz w:val="10"/>
        </w:rPr>
      </w:pPr>
      <w:r>
        <w:rPr>
          <w:rFonts w:ascii="Trebuchet MS"/>
          <w:spacing w:val="-5"/>
          <w:w w:val="120"/>
          <w:sz w:val="10"/>
        </w:rPr>
        <w:t>250</w:t>
      </w:r>
    </w:p>
    <w:p>
      <w:pPr>
        <w:spacing w:before="105"/>
        <w:ind w:left="1300" w:right="0" w:firstLine="0"/>
        <w:jc w:val="left"/>
        <w:rPr>
          <w:rFonts w:ascii="Trebuchet MS"/>
          <w:sz w:val="10"/>
        </w:rPr>
      </w:pPr>
      <w:r>
        <w:rPr>
          <w:rFonts w:ascii="Trebuchet MS"/>
          <w:spacing w:val="-5"/>
          <w:w w:val="115"/>
          <w:sz w:val="10"/>
        </w:rPr>
        <w:t>200</w:t>
      </w:r>
    </w:p>
    <w:p>
      <w:pPr>
        <w:spacing w:before="106"/>
        <w:ind w:left="1316" w:right="0" w:firstLine="0"/>
        <w:jc w:val="left"/>
        <w:rPr>
          <w:rFonts w:ascii="Trebuchet MS"/>
          <w:sz w:val="10"/>
        </w:rPr>
      </w:pPr>
      <w:r>
        <w:rPr>
          <w:rFonts w:ascii="Trebuchet MS"/>
          <w:spacing w:val="-5"/>
          <w:w w:val="105"/>
          <w:sz w:val="10"/>
        </w:rPr>
        <w:t>150</w:t>
      </w:r>
    </w:p>
    <w:p>
      <w:pPr>
        <w:spacing w:before="106"/>
        <w:ind w:left="1319" w:right="0" w:firstLine="0"/>
        <w:jc w:val="left"/>
        <w:rPr>
          <w:rFonts w:ascii="Trebuchet MS"/>
          <w:sz w:val="10"/>
        </w:rPr>
      </w:pPr>
      <w:r>
        <w:rPr>
          <w:rFonts w:ascii="Trebuchet MS"/>
          <w:spacing w:val="-5"/>
          <w:w w:val="105"/>
          <w:sz w:val="10"/>
        </w:rPr>
        <w:t>100</w:t>
      </w:r>
    </w:p>
    <w:p>
      <w:pPr>
        <w:spacing w:before="105"/>
        <w:ind w:left="1357" w:right="0" w:firstLine="0"/>
        <w:jc w:val="left"/>
        <w:rPr>
          <w:rFonts w:ascii="Trebuchet MS"/>
          <w:sz w:val="10"/>
        </w:rPr>
      </w:pPr>
      <w:r>
        <w:rPr>
          <w:rFonts w:ascii="Trebuchet MS"/>
          <w:spacing w:val="-5"/>
          <w:w w:val="120"/>
          <w:sz w:val="10"/>
        </w:rPr>
        <w:t>50</w:t>
      </w:r>
    </w:p>
    <w:p>
      <w:pPr>
        <w:spacing w:before="106"/>
        <w:ind w:left="1422"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69088">
                <wp:simplePos x="0" y="0"/>
                <wp:positionH relativeFrom="page">
                  <wp:posOffset>1450648</wp:posOffset>
                </wp:positionH>
                <wp:positionV relativeFrom="paragraph">
                  <wp:posOffset>106173</wp:posOffset>
                </wp:positionV>
                <wp:extent cx="2926080" cy="1270"/>
                <wp:effectExtent l="0" t="0" r="0" b="0"/>
                <wp:wrapNone/>
                <wp:docPr id="170" name="Graphic 170"/>
                <wp:cNvGraphicFramePr>
                  <a:graphicFrameLocks/>
                </wp:cNvGraphicFramePr>
                <a:graphic>
                  <a:graphicData uri="http://schemas.microsoft.com/office/word/2010/wordprocessingShape">
                    <wps:wsp>
                      <wps:cNvPr id="170" name="Graphic 170"/>
                      <wps:cNvSpPr/>
                      <wps:spPr>
                        <a:xfrm>
                          <a:off x="0" y="0"/>
                          <a:ext cx="2926080" cy="1270"/>
                        </a:xfrm>
                        <a:custGeom>
                          <a:avLst/>
                          <a:gdLst/>
                          <a:ahLst/>
                          <a:cxnLst/>
                          <a:rect l="l" t="t" r="r" b="b"/>
                          <a:pathLst>
                            <a:path w="2926080" h="0">
                              <a:moveTo>
                                <a:pt x="0" y="0"/>
                              </a:moveTo>
                              <a:lnTo>
                                <a:pt x="2925921" y="0"/>
                              </a:lnTo>
                            </a:path>
                          </a:pathLst>
                        </a:custGeom>
                        <a:ln w="4057">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9088" from="114.224312pt,8.360133pt" to="344.611853pt,8.360133pt" stroked="true" strokeweight=".319520pt" strokecolor="#000000">
                <v:stroke dashstyle="solid"/>
                <w10:wrap type="none"/>
              </v:line>
            </w:pict>
          </mc:Fallback>
        </mc:AlternateContent>
      </w:r>
      <w:r>
        <w:rPr>
          <w:rFonts w:ascii="Trebuchet MS"/>
          <w:spacing w:val="-10"/>
          <w:w w:val="120"/>
          <w:sz w:val="10"/>
        </w:rPr>
        <w:t>0</w:t>
      </w:r>
    </w:p>
    <w:p>
      <w:pPr>
        <w:spacing w:before="13"/>
        <w:ind w:left="1268" w:right="1423" w:firstLine="0"/>
        <w:jc w:val="center"/>
        <w:rPr>
          <w:rFonts w:ascii="Trebuchet MS"/>
          <w:sz w:val="10"/>
        </w:rPr>
      </w:pPr>
      <w:r>
        <w:rPr>
          <w:rFonts w:ascii="Trebuchet MS"/>
          <w:w w:val="110"/>
          <w:sz w:val="10"/>
        </w:rPr>
        <w:t>2011</w:t>
      </w:r>
      <w:r>
        <w:rPr>
          <w:rFonts w:ascii="Trebuchet MS"/>
          <w:spacing w:val="76"/>
          <w:w w:val="110"/>
          <w:sz w:val="10"/>
        </w:rPr>
        <w:t> </w:t>
      </w:r>
      <w:r>
        <w:rPr>
          <w:rFonts w:ascii="Trebuchet MS"/>
          <w:w w:val="110"/>
          <w:sz w:val="10"/>
        </w:rPr>
        <w:t>2012</w:t>
      </w:r>
      <w:r>
        <w:rPr>
          <w:rFonts w:ascii="Trebuchet MS"/>
          <w:spacing w:val="66"/>
          <w:w w:val="110"/>
          <w:sz w:val="10"/>
        </w:rPr>
        <w:t> </w:t>
      </w:r>
      <w:r>
        <w:rPr>
          <w:rFonts w:ascii="Trebuchet MS"/>
          <w:w w:val="110"/>
          <w:sz w:val="10"/>
        </w:rPr>
        <w:t>2013</w:t>
      </w:r>
      <w:r>
        <w:rPr>
          <w:rFonts w:ascii="Trebuchet MS"/>
          <w:spacing w:val="64"/>
          <w:w w:val="110"/>
          <w:sz w:val="10"/>
        </w:rPr>
        <w:t> </w:t>
      </w:r>
      <w:r>
        <w:rPr>
          <w:rFonts w:ascii="Trebuchet MS"/>
          <w:w w:val="110"/>
          <w:sz w:val="10"/>
        </w:rPr>
        <w:t>2014</w:t>
      </w:r>
      <w:r>
        <w:rPr>
          <w:rFonts w:ascii="Trebuchet MS"/>
          <w:spacing w:val="63"/>
          <w:w w:val="110"/>
          <w:sz w:val="10"/>
        </w:rPr>
        <w:t> </w:t>
      </w:r>
      <w:r>
        <w:rPr>
          <w:rFonts w:ascii="Trebuchet MS"/>
          <w:w w:val="110"/>
          <w:sz w:val="10"/>
        </w:rPr>
        <w:t>2015</w:t>
      </w:r>
      <w:r>
        <w:rPr>
          <w:rFonts w:ascii="Trebuchet MS"/>
          <w:spacing w:val="64"/>
          <w:w w:val="110"/>
          <w:sz w:val="10"/>
        </w:rPr>
        <w:t> </w:t>
      </w:r>
      <w:r>
        <w:rPr>
          <w:rFonts w:ascii="Trebuchet MS"/>
          <w:w w:val="110"/>
          <w:sz w:val="10"/>
        </w:rPr>
        <w:t>2016</w:t>
      </w:r>
      <w:r>
        <w:rPr>
          <w:rFonts w:ascii="Trebuchet MS"/>
          <w:spacing w:val="66"/>
          <w:w w:val="110"/>
          <w:sz w:val="10"/>
        </w:rPr>
        <w:t> </w:t>
      </w:r>
      <w:r>
        <w:rPr>
          <w:rFonts w:ascii="Trebuchet MS"/>
          <w:w w:val="110"/>
          <w:sz w:val="10"/>
        </w:rPr>
        <w:t>2017</w:t>
      </w:r>
      <w:r>
        <w:rPr>
          <w:rFonts w:ascii="Trebuchet MS"/>
          <w:spacing w:val="64"/>
          <w:w w:val="110"/>
          <w:sz w:val="10"/>
        </w:rPr>
        <w:t> </w:t>
      </w:r>
      <w:r>
        <w:rPr>
          <w:rFonts w:ascii="Trebuchet MS"/>
          <w:w w:val="110"/>
          <w:sz w:val="10"/>
        </w:rPr>
        <w:t>2018</w:t>
      </w:r>
      <w:r>
        <w:rPr>
          <w:rFonts w:ascii="Trebuchet MS"/>
          <w:spacing w:val="63"/>
          <w:w w:val="110"/>
          <w:sz w:val="10"/>
        </w:rPr>
        <w:t> </w:t>
      </w:r>
      <w:r>
        <w:rPr>
          <w:rFonts w:ascii="Trebuchet MS"/>
          <w:w w:val="110"/>
          <w:sz w:val="10"/>
        </w:rPr>
        <w:t>2019</w:t>
      </w:r>
      <w:r>
        <w:rPr>
          <w:rFonts w:ascii="Trebuchet MS"/>
          <w:spacing w:val="57"/>
          <w:w w:val="110"/>
          <w:sz w:val="10"/>
        </w:rPr>
        <w:t> </w:t>
      </w:r>
      <w:r>
        <w:rPr>
          <w:rFonts w:ascii="Trebuchet MS"/>
          <w:w w:val="110"/>
          <w:sz w:val="10"/>
        </w:rPr>
        <w:t>2020</w:t>
      </w:r>
      <w:r>
        <w:rPr>
          <w:rFonts w:ascii="Trebuchet MS"/>
          <w:spacing w:val="58"/>
          <w:w w:val="110"/>
          <w:sz w:val="10"/>
        </w:rPr>
        <w:t> </w:t>
      </w:r>
      <w:r>
        <w:rPr>
          <w:rFonts w:ascii="Trebuchet MS"/>
          <w:w w:val="110"/>
          <w:sz w:val="10"/>
        </w:rPr>
        <w:t>2021</w:t>
      </w:r>
      <w:r>
        <w:rPr>
          <w:rFonts w:ascii="Trebuchet MS"/>
          <w:spacing w:val="59"/>
          <w:w w:val="110"/>
          <w:sz w:val="10"/>
        </w:rPr>
        <w:t> </w:t>
      </w:r>
      <w:r>
        <w:rPr>
          <w:rFonts w:ascii="Trebuchet MS"/>
          <w:w w:val="110"/>
          <w:sz w:val="10"/>
        </w:rPr>
        <w:t>2022</w:t>
      </w:r>
      <w:r>
        <w:rPr>
          <w:rFonts w:ascii="Trebuchet MS"/>
          <w:spacing w:val="48"/>
          <w:w w:val="110"/>
          <w:sz w:val="10"/>
        </w:rPr>
        <w:t> </w:t>
      </w:r>
      <w:r>
        <w:rPr>
          <w:rFonts w:ascii="Trebuchet MS"/>
          <w:w w:val="110"/>
          <w:sz w:val="10"/>
        </w:rPr>
        <w:t>2023</w:t>
      </w:r>
      <w:r>
        <w:rPr>
          <w:rFonts w:ascii="Trebuchet MS"/>
          <w:spacing w:val="46"/>
          <w:w w:val="110"/>
          <w:sz w:val="10"/>
        </w:rPr>
        <w:t> </w:t>
      </w:r>
      <w:r>
        <w:rPr>
          <w:rFonts w:ascii="Trebuchet MS"/>
          <w:spacing w:val="-4"/>
          <w:w w:val="110"/>
          <w:sz w:val="10"/>
        </w:rPr>
        <w:t>2024</w:t>
      </w:r>
    </w:p>
    <w:p>
      <w:pPr>
        <w:pStyle w:val="BodyText"/>
        <w:spacing w:before="70"/>
        <w:rPr>
          <w:rFonts w:ascii="Trebuchet MS"/>
          <w:sz w:val="10"/>
        </w:rPr>
      </w:pPr>
    </w:p>
    <w:p>
      <w:pPr>
        <w:tabs>
          <w:tab w:pos="3403" w:val="left" w:leader="none"/>
          <w:tab w:pos="5115" w:val="left" w:leader="none"/>
        </w:tabs>
        <w:spacing w:before="0"/>
        <w:ind w:left="1942" w:right="0" w:firstLine="0"/>
        <w:jc w:val="left"/>
        <w:rPr>
          <w:rFonts w:ascii="Trebuchet MS" w:hAnsi="Trebuchet MS"/>
          <w:sz w:val="10"/>
        </w:rPr>
      </w:pPr>
      <w:r>
        <w:rPr>
          <w:rFonts w:ascii="Trebuchet MS" w:hAnsi="Trebuchet MS"/>
          <w:sz w:val="10"/>
        </w:rPr>
        <mc:AlternateContent>
          <mc:Choice Requires="wps">
            <w:drawing>
              <wp:anchor distT="0" distB="0" distL="0" distR="0" allowOverlap="1" layoutInCell="1" locked="0" behindDoc="0" simplePos="0" relativeHeight="15769600">
                <wp:simplePos x="0" y="0"/>
                <wp:positionH relativeFrom="page">
                  <wp:posOffset>1456004</wp:posOffset>
                </wp:positionH>
                <wp:positionV relativeFrom="paragraph">
                  <wp:posOffset>26566</wp:posOffset>
                </wp:positionV>
                <wp:extent cx="204470" cy="1270"/>
                <wp:effectExtent l="0" t="0" r="0" b="0"/>
                <wp:wrapNone/>
                <wp:docPr id="171" name="Graphic 171"/>
                <wp:cNvGraphicFramePr>
                  <a:graphicFrameLocks/>
                </wp:cNvGraphicFramePr>
                <a:graphic>
                  <a:graphicData uri="http://schemas.microsoft.com/office/word/2010/wordprocessingShape">
                    <wps:wsp>
                      <wps:cNvPr id="171" name="Graphic 171"/>
                      <wps:cNvSpPr/>
                      <wps:spPr>
                        <a:xfrm>
                          <a:off x="0" y="0"/>
                          <a:ext cx="204470" cy="1270"/>
                        </a:xfrm>
                        <a:custGeom>
                          <a:avLst/>
                          <a:gdLst/>
                          <a:ahLst/>
                          <a:cxnLst/>
                          <a:rect l="l" t="t" r="r" b="b"/>
                          <a:pathLst>
                            <a:path w="204470" h="0">
                              <a:moveTo>
                                <a:pt x="0" y="0"/>
                              </a:moveTo>
                              <a:lnTo>
                                <a:pt x="204471" y="0"/>
                              </a:lnTo>
                            </a:path>
                          </a:pathLst>
                        </a:custGeom>
                        <a:ln w="16239">
                          <a:solidFill>
                            <a:srgbClr val="0F0F0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9600" from="114.645988pt,2.091822pt" to="130.746122pt,2.091822pt" stroked="true" strokeweight="1.278719pt" strokecolor="#0f0f0f">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90976">
                <wp:simplePos x="0" y="0"/>
                <wp:positionH relativeFrom="page">
                  <wp:posOffset>2383952</wp:posOffset>
                </wp:positionH>
                <wp:positionV relativeFrom="paragraph">
                  <wp:posOffset>26566</wp:posOffset>
                </wp:positionV>
                <wp:extent cx="204470" cy="1270"/>
                <wp:effectExtent l="0" t="0" r="0" b="0"/>
                <wp:wrapNone/>
                <wp:docPr id="172" name="Graphic 172"/>
                <wp:cNvGraphicFramePr>
                  <a:graphicFrameLocks/>
                </wp:cNvGraphicFramePr>
                <a:graphic>
                  <a:graphicData uri="http://schemas.microsoft.com/office/word/2010/wordprocessingShape">
                    <wps:wsp>
                      <wps:cNvPr id="172" name="Graphic 172"/>
                      <wps:cNvSpPr/>
                      <wps:spPr>
                        <a:xfrm>
                          <a:off x="0" y="0"/>
                          <a:ext cx="204470" cy="1270"/>
                        </a:xfrm>
                        <a:custGeom>
                          <a:avLst/>
                          <a:gdLst/>
                          <a:ahLst/>
                          <a:cxnLst/>
                          <a:rect l="l" t="t" r="r" b="b"/>
                          <a:pathLst>
                            <a:path w="204470" h="0">
                              <a:moveTo>
                                <a:pt x="0" y="0"/>
                              </a:moveTo>
                              <a:lnTo>
                                <a:pt x="204471" y="0"/>
                              </a:lnTo>
                            </a:path>
                          </a:pathLst>
                        </a:custGeom>
                        <a:ln w="16239">
                          <a:solidFill>
                            <a:srgbClr val="525252"/>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25504" from="187.712784pt,2.091822pt" to="203.812917pt,2.091822pt" stroked="true" strokeweight="1.278719pt" strokecolor="#525252">
                <v:stroke dashstyle="dash"/>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91488">
                <wp:simplePos x="0" y="0"/>
                <wp:positionH relativeFrom="page">
                  <wp:posOffset>3470568</wp:posOffset>
                </wp:positionH>
                <wp:positionV relativeFrom="paragraph">
                  <wp:posOffset>26566</wp:posOffset>
                </wp:positionV>
                <wp:extent cx="204470" cy="1270"/>
                <wp:effectExtent l="0" t="0" r="0" b="0"/>
                <wp:wrapNone/>
                <wp:docPr id="173" name="Graphic 173"/>
                <wp:cNvGraphicFramePr>
                  <a:graphicFrameLocks/>
                </wp:cNvGraphicFramePr>
                <a:graphic>
                  <a:graphicData uri="http://schemas.microsoft.com/office/word/2010/wordprocessingShape">
                    <wps:wsp>
                      <wps:cNvPr id="173" name="Graphic 173"/>
                      <wps:cNvSpPr/>
                      <wps:spPr>
                        <a:xfrm>
                          <a:off x="0" y="0"/>
                          <a:ext cx="204470" cy="1270"/>
                        </a:xfrm>
                        <a:custGeom>
                          <a:avLst/>
                          <a:gdLst/>
                          <a:ahLst/>
                          <a:cxnLst/>
                          <a:rect l="l" t="t" r="r" b="b"/>
                          <a:pathLst>
                            <a:path w="204470" h="0">
                              <a:moveTo>
                                <a:pt x="0" y="0"/>
                              </a:moveTo>
                              <a:lnTo>
                                <a:pt x="204471" y="0"/>
                              </a:lnTo>
                            </a:path>
                          </a:pathLst>
                        </a:custGeom>
                        <a:ln w="16239">
                          <a:solidFill>
                            <a:srgbClr val="A1A1A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24992" from="273.273132pt,2.091822pt" to="289.373266pt,2.091822pt" stroked="true" strokeweight="1.278719pt" strokecolor="#a1a1a1">
                <v:stroke dashstyle="solid"/>
                <w10:wrap type="none"/>
              </v:line>
            </w:pict>
          </mc:Fallback>
        </mc:AlternateContent>
      </w:r>
      <w:r>
        <w:rPr>
          <w:rFonts w:ascii="Trebuchet MS" w:hAnsi="Trebuchet MS"/>
          <w:w w:val="110"/>
          <w:sz w:val="10"/>
        </w:rPr>
        <w:t>Svensk</w:t>
      </w:r>
      <w:r>
        <w:rPr>
          <w:rFonts w:ascii="Trebuchet MS" w:hAnsi="Trebuchet MS"/>
          <w:spacing w:val="4"/>
          <w:w w:val="110"/>
          <w:sz w:val="10"/>
        </w:rPr>
        <w:t> </w:t>
      </w:r>
      <w:r>
        <w:rPr>
          <w:rFonts w:ascii="Trebuchet MS" w:hAnsi="Trebuchet MS"/>
          <w:spacing w:val="-2"/>
          <w:w w:val="105"/>
          <w:sz w:val="10"/>
        </w:rPr>
        <w:t>examen</w:t>
      </w:r>
      <w:r>
        <w:rPr>
          <w:rFonts w:ascii="Trebuchet MS" w:hAnsi="Trebuchet MS"/>
          <w:sz w:val="10"/>
        </w:rPr>
        <w:tab/>
      </w:r>
      <w:r>
        <w:rPr>
          <w:rFonts w:ascii="Trebuchet MS" w:hAnsi="Trebuchet MS"/>
          <w:spacing w:val="-2"/>
          <w:w w:val="105"/>
          <w:sz w:val="10"/>
        </w:rPr>
        <w:t>Behörighetsutökning</w:t>
      </w:r>
      <w:r>
        <w:rPr>
          <w:rFonts w:ascii="Trebuchet MS" w:hAnsi="Trebuchet MS"/>
          <w:sz w:val="10"/>
        </w:rPr>
        <w:tab/>
      </w:r>
      <w:r>
        <w:rPr>
          <w:rFonts w:ascii="Trebuchet MS" w:hAnsi="Trebuchet MS"/>
          <w:w w:val="105"/>
          <w:sz w:val="10"/>
        </w:rPr>
        <w:t>Utländsk</w:t>
      </w:r>
      <w:r>
        <w:rPr>
          <w:rFonts w:ascii="Trebuchet MS" w:hAnsi="Trebuchet MS"/>
          <w:spacing w:val="3"/>
          <w:w w:val="110"/>
          <w:sz w:val="10"/>
        </w:rPr>
        <w:t> </w:t>
      </w:r>
      <w:r>
        <w:rPr>
          <w:rFonts w:ascii="Trebuchet MS" w:hAnsi="Trebuchet MS"/>
          <w:spacing w:val="-2"/>
          <w:w w:val="110"/>
          <w:sz w:val="10"/>
        </w:rPr>
        <w:t>examen</w:t>
      </w:r>
    </w:p>
    <w:p>
      <w:pPr>
        <w:pStyle w:val="BodyText"/>
        <w:spacing w:before="61"/>
        <w:rPr>
          <w:rFonts w:ascii="Trebuchet MS"/>
          <w:sz w:val="10"/>
        </w:rPr>
      </w:pPr>
    </w:p>
    <w:p>
      <w:pPr>
        <w:spacing w:line="297" w:lineRule="auto" w:before="0"/>
        <w:ind w:left="1207" w:right="1548" w:firstLine="0"/>
        <w:jc w:val="left"/>
        <w:rPr>
          <w:rFonts w:ascii="Trebuchet MS" w:hAnsi="Trebuchet MS"/>
          <w:i/>
          <w:sz w:val="10"/>
        </w:rPr>
      </w:pPr>
      <w:r>
        <w:rPr>
          <w:rFonts w:ascii="Trebuchet MS" w:hAnsi="Trebuchet MS"/>
          <w:i/>
          <w:sz w:val="10"/>
        </w:rPr>
        <w:t>Anm.:</w:t>
      </w:r>
      <w:r>
        <w:rPr>
          <w:rFonts w:ascii="Trebuchet MS" w:hAnsi="Trebuchet MS"/>
          <w:i/>
          <w:spacing w:val="-8"/>
          <w:sz w:val="10"/>
        </w:rPr>
        <w:t> </w:t>
      </w:r>
      <w:r>
        <w:rPr>
          <w:rFonts w:ascii="Trebuchet MS" w:hAnsi="Trebuchet MS"/>
          <w:i/>
          <w:sz w:val="10"/>
        </w:rPr>
        <w:t>Uppgifter</w:t>
      </w:r>
      <w:r>
        <w:rPr>
          <w:rFonts w:ascii="Trebuchet MS" w:hAnsi="Trebuchet MS"/>
          <w:i/>
          <w:spacing w:val="-7"/>
          <w:sz w:val="10"/>
        </w:rPr>
        <w:t> </w:t>
      </w:r>
      <w:r>
        <w:rPr>
          <w:rFonts w:ascii="Trebuchet MS" w:hAnsi="Trebuchet MS"/>
          <w:i/>
          <w:sz w:val="10"/>
        </w:rPr>
        <w:t>om</w:t>
      </w:r>
      <w:r>
        <w:rPr>
          <w:rFonts w:ascii="Trebuchet MS" w:hAnsi="Trebuchet MS"/>
          <w:i/>
          <w:spacing w:val="-6"/>
          <w:sz w:val="10"/>
        </w:rPr>
        <w:t> </w:t>
      </w:r>
      <w:r>
        <w:rPr>
          <w:rFonts w:ascii="Trebuchet MS" w:hAnsi="Trebuchet MS"/>
          <w:i/>
          <w:sz w:val="10"/>
        </w:rPr>
        <w:t>behörighetsutökning</w:t>
      </w:r>
      <w:r>
        <w:rPr>
          <w:rFonts w:ascii="Trebuchet MS" w:hAnsi="Trebuchet MS"/>
          <w:i/>
          <w:spacing w:val="-7"/>
          <w:sz w:val="10"/>
        </w:rPr>
        <w:t> </w:t>
      </w:r>
      <w:r>
        <w:rPr>
          <w:rFonts w:ascii="Trebuchet MS" w:hAnsi="Trebuchet MS"/>
          <w:i/>
          <w:sz w:val="10"/>
        </w:rPr>
        <w:t>ﬁnns</w:t>
      </w:r>
      <w:r>
        <w:rPr>
          <w:rFonts w:ascii="Trebuchet MS" w:hAnsi="Trebuchet MS"/>
          <w:i/>
          <w:spacing w:val="-6"/>
          <w:sz w:val="10"/>
        </w:rPr>
        <w:t> </w:t>
      </w:r>
      <w:r>
        <w:rPr>
          <w:rFonts w:ascii="Trebuchet MS" w:hAnsi="Trebuchet MS"/>
          <w:i/>
          <w:sz w:val="10"/>
        </w:rPr>
        <w:t>fr.o.m.</w:t>
      </w:r>
      <w:r>
        <w:rPr>
          <w:rFonts w:ascii="Trebuchet MS" w:hAnsi="Trebuchet MS"/>
          <w:i/>
          <w:spacing w:val="-6"/>
          <w:sz w:val="10"/>
        </w:rPr>
        <w:t> </w:t>
      </w:r>
      <w:r>
        <w:rPr>
          <w:rFonts w:ascii="Trebuchet MS" w:hAnsi="Trebuchet MS"/>
          <w:i/>
          <w:sz w:val="10"/>
        </w:rPr>
        <w:t>2013.</w:t>
      </w:r>
      <w:r>
        <w:rPr>
          <w:rFonts w:ascii="Trebuchet MS" w:hAnsi="Trebuchet MS"/>
          <w:i/>
          <w:spacing w:val="-7"/>
          <w:sz w:val="10"/>
        </w:rPr>
        <w:t> </w:t>
      </w:r>
      <w:r>
        <w:rPr>
          <w:rFonts w:ascii="Trebuchet MS" w:hAnsi="Trebuchet MS"/>
          <w:i/>
          <w:sz w:val="10"/>
        </w:rPr>
        <w:t>För</w:t>
      </w:r>
      <w:r>
        <w:rPr>
          <w:rFonts w:ascii="Trebuchet MS" w:hAnsi="Trebuchet MS"/>
          <w:i/>
          <w:spacing w:val="-7"/>
          <w:sz w:val="10"/>
        </w:rPr>
        <w:t> </w:t>
      </w:r>
      <w:r>
        <w:rPr>
          <w:rFonts w:ascii="Trebuchet MS" w:hAnsi="Trebuchet MS"/>
          <w:i/>
          <w:sz w:val="10"/>
        </w:rPr>
        <w:t>ärenden</w:t>
      </w:r>
      <w:r>
        <w:rPr>
          <w:rFonts w:ascii="Trebuchet MS" w:hAnsi="Trebuchet MS"/>
          <w:i/>
          <w:spacing w:val="-6"/>
          <w:sz w:val="10"/>
        </w:rPr>
        <w:t> </w:t>
      </w:r>
      <w:r>
        <w:rPr>
          <w:rFonts w:ascii="Trebuchet MS" w:hAnsi="Trebuchet MS"/>
          <w:i/>
          <w:sz w:val="10"/>
        </w:rPr>
        <w:t>som</w:t>
      </w:r>
      <w:r>
        <w:rPr>
          <w:rFonts w:ascii="Trebuchet MS" w:hAnsi="Trebuchet MS"/>
          <w:i/>
          <w:spacing w:val="-6"/>
          <w:sz w:val="10"/>
        </w:rPr>
        <w:t> </w:t>
      </w:r>
      <w:r>
        <w:rPr>
          <w:rFonts w:ascii="Trebuchet MS" w:hAnsi="Trebuchet MS"/>
          <w:i/>
          <w:sz w:val="10"/>
        </w:rPr>
        <w:t>rör</w:t>
      </w:r>
      <w:r>
        <w:rPr>
          <w:rFonts w:ascii="Trebuchet MS" w:hAnsi="Trebuchet MS"/>
          <w:i/>
          <w:spacing w:val="-6"/>
          <w:sz w:val="10"/>
        </w:rPr>
        <w:t> </w:t>
      </w:r>
      <w:r>
        <w:rPr>
          <w:rFonts w:ascii="Trebuchet MS" w:hAnsi="Trebuchet MS"/>
          <w:i/>
          <w:sz w:val="10"/>
        </w:rPr>
        <w:t>utländsk</w:t>
      </w:r>
      <w:r>
        <w:rPr>
          <w:rFonts w:ascii="Trebuchet MS" w:hAnsi="Trebuchet MS"/>
          <w:i/>
          <w:spacing w:val="-8"/>
          <w:sz w:val="10"/>
        </w:rPr>
        <w:t> </w:t>
      </w:r>
      <w:r>
        <w:rPr>
          <w:rFonts w:ascii="Trebuchet MS" w:hAnsi="Trebuchet MS"/>
          <w:i/>
          <w:sz w:val="10"/>
        </w:rPr>
        <w:t>examen</w:t>
      </w:r>
      <w:r>
        <w:rPr>
          <w:rFonts w:ascii="Trebuchet MS" w:hAnsi="Trebuchet MS"/>
          <w:i/>
          <w:spacing w:val="-6"/>
          <w:sz w:val="10"/>
        </w:rPr>
        <w:t> </w:t>
      </w:r>
      <w:r>
        <w:rPr>
          <w:rFonts w:ascii="Trebuchet MS" w:hAnsi="Trebuchet MS"/>
          <w:i/>
          <w:sz w:val="10"/>
        </w:rPr>
        <w:t>krävs</w:t>
      </w:r>
      <w:r>
        <w:rPr>
          <w:rFonts w:ascii="Trebuchet MS" w:hAnsi="Trebuchet MS"/>
          <w:i/>
          <w:spacing w:val="-8"/>
          <w:sz w:val="10"/>
        </w:rPr>
        <w:t> </w:t>
      </w:r>
      <w:r>
        <w:rPr>
          <w:rFonts w:ascii="Trebuchet MS" w:hAnsi="Trebuchet MS"/>
          <w:i/>
          <w:sz w:val="10"/>
        </w:rPr>
        <w:t>oftast</w:t>
      </w:r>
      <w:r>
        <w:rPr>
          <w:rFonts w:ascii="Trebuchet MS" w:hAnsi="Trebuchet MS"/>
          <w:i/>
          <w:spacing w:val="-7"/>
          <w:sz w:val="10"/>
        </w:rPr>
        <w:t> </w:t>
      </w:r>
      <w:r>
        <w:rPr>
          <w:rFonts w:ascii="Trebuchet MS" w:hAnsi="Trebuchet MS"/>
          <w:i/>
          <w:sz w:val="10"/>
        </w:rPr>
        <w:t>två</w:t>
      </w:r>
      <w:r>
        <w:rPr>
          <w:rFonts w:ascii="Trebuchet MS" w:hAnsi="Trebuchet MS"/>
          <w:i/>
          <w:spacing w:val="40"/>
          <w:sz w:val="10"/>
        </w:rPr>
        <w:t> </w:t>
      </w:r>
      <w:r>
        <w:rPr>
          <w:rFonts w:ascii="Trebuchet MS" w:hAnsi="Trebuchet MS"/>
          <w:i/>
          <w:sz w:val="10"/>
        </w:rPr>
        <w:t>ansökningar.</w:t>
      </w:r>
      <w:r>
        <w:rPr>
          <w:rFonts w:ascii="Trebuchet MS" w:hAnsi="Trebuchet MS"/>
          <w:i/>
          <w:spacing w:val="-4"/>
          <w:sz w:val="10"/>
        </w:rPr>
        <w:t> </w:t>
      </w:r>
      <w:r>
        <w:rPr>
          <w:rFonts w:ascii="Trebuchet MS" w:hAnsi="Trebuchet MS"/>
          <w:i/>
          <w:sz w:val="10"/>
        </w:rPr>
        <w:t>Figuren</w:t>
      </w:r>
      <w:r>
        <w:rPr>
          <w:rFonts w:ascii="Trebuchet MS" w:hAnsi="Trebuchet MS"/>
          <w:i/>
          <w:spacing w:val="-4"/>
          <w:sz w:val="10"/>
        </w:rPr>
        <w:t> </w:t>
      </w:r>
      <w:r>
        <w:rPr>
          <w:rFonts w:ascii="Trebuchet MS" w:hAnsi="Trebuchet MS"/>
          <w:i/>
          <w:sz w:val="10"/>
        </w:rPr>
        <w:t>redovisar</w:t>
      </w:r>
      <w:r>
        <w:rPr>
          <w:rFonts w:ascii="Trebuchet MS" w:hAnsi="Trebuchet MS"/>
          <w:i/>
          <w:spacing w:val="-4"/>
          <w:sz w:val="10"/>
        </w:rPr>
        <w:t> </w:t>
      </w:r>
      <w:r>
        <w:rPr>
          <w:rFonts w:ascii="Trebuchet MS" w:hAnsi="Trebuchet MS"/>
          <w:i/>
          <w:sz w:val="10"/>
        </w:rPr>
        <w:t>genomsnittlig</w:t>
      </w:r>
      <w:r>
        <w:rPr>
          <w:rFonts w:ascii="Trebuchet MS" w:hAnsi="Trebuchet MS"/>
          <w:i/>
          <w:spacing w:val="-4"/>
          <w:sz w:val="10"/>
        </w:rPr>
        <w:t> </w:t>
      </w:r>
      <w:r>
        <w:rPr>
          <w:rFonts w:ascii="Trebuchet MS" w:hAnsi="Trebuchet MS"/>
          <w:i/>
          <w:sz w:val="10"/>
        </w:rPr>
        <w:t>handläggningstid</w:t>
      </w:r>
      <w:r>
        <w:rPr>
          <w:rFonts w:ascii="Trebuchet MS" w:hAnsi="Trebuchet MS"/>
          <w:i/>
          <w:spacing w:val="-4"/>
          <w:sz w:val="10"/>
        </w:rPr>
        <w:t> </w:t>
      </w:r>
      <w:r>
        <w:rPr>
          <w:rFonts w:ascii="Trebuchet MS" w:hAnsi="Trebuchet MS"/>
          <w:i/>
          <w:sz w:val="10"/>
        </w:rPr>
        <w:t>per</w:t>
      </w:r>
      <w:r>
        <w:rPr>
          <w:rFonts w:ascii="Trebuchet MS" w:hAnsi="Trebuchet MS"/>
          <w:i/>
          <w:spacing w:val="-4"/>
          <w:sz w:val="10"/>
        </w:rPr>
        <w:t> </w:t>
      </w:r>
      <w:r>
        <w:rPr>
          <w:rFonts w:ascii="Trebuchet MS" w:hAnsi="Trebuchet MS"/>
          <w:i/>
          <w:sz w:val="10"/>
        </w:rPr>
        <w:t>ansökan,</w:t>
      </w:r>
      <w:r>
        <w:rPr>
          <w:rFonts w:ascii="Trebuchet MS" w:hAnsi="Trebuchet MS"/>
          <w:i/>
          <w:spacing w:val="-6"/>
          <w:sz w:val="10"/>
        </w:rPr>
        <w:t> </w:t>
      </w:r>
      <w:r>
        <w:rPr>
          <w:rFonts w:ascii="Trebuchet MS" w:hAnsi="Trebuchet MS"/>
          <w:i/>
          <w:sz w:val="10"/>
        </w:rPr>
        <w:t>inte</w:t>
      </w:r>
      <w:r>
        <w:rPr>
          <w:rFonts w:ascii="Trebuchet MS" w:hAnsi="Trebuchet MS"/>
          <w:i/>
          <w:spacing w:val="-7"/>
          <w:sz w:val="10"/>
        </w:rPr>
        <w:t> </w:t>
      </w:r>
      <w:r>
        <w:rPr>
          <w:rFonts w:ascii="Trebuchet MS" w:hAnsi="Trebuchet MS"/>
          <w:i/>
          <w:sz w:val="10"/>
        </w:rPr>
        <w:t>den</w:t>
      </w:r>
      <w:r>
        <w:rPr>
          <w:rFonts w:ascii="Trebuchet MS" w:hAnsi="Trebuchet MS"/>
          <w:i/>
          <w:spacing w:val="-4"/>
          <w:sz w:val="10"/>
        </w:rPr>
        <w:t> </w:t>
      </w:r>
      <w:r>
        <w:rPr>
          <w:rFonts w:ascii="Trebuchet MS" w:hAnsi="Trebuchet MS"/>
          <w:i/>
          <w:sz w:val="10"/>
        </w:rPr>
        <w:t>sammanlagda</w:t>
      </w:r>
      <w:r>
        <w:rPr>
          <w:rFonts w:ascii="Trebuchet MS" w:hAnsi="Trebuchet MS"/>
          <w:i/>
          <w:spacing w:val="-4"/>
          <w:sz w:val="10"/>
        </w:rPr>
        <w:t> </w:t>
      </w:r>
      <w:r>
        <w:rPr>
          <w:rFonts w:ascii="Trebuchet MS" w:hAnsi="Trebuchet MS"/>
          <w:i/>
          <w:sz w:val="10"/>
        </w:rPr>
        <w:t>väntetiden</w:t>
      </w:r>
      <w:r>
        <w:rPr>
          <w:rFonts w:ascii="Trebuchet MS" w:hAnsi="Trebuchet MS"/>
          <w:i/>
          <w:spacing w:val="-4"/>
          <w:sz w:val="10"/>
        </w:rPr>
        <w:t> </w:t>
      </w:r>
      <w:r>
        <w:rPr>
          <w:rFonts w:ascii="Trebuchet MS" w:hAnsi="Trebuchet MS"/>
          <w:i/>
          <w:sz w:val="10"/>
        </w:rPr>
        <w:t>för</w:t>
      </w:r>
      <w:r>
        <w:rPr>
          <w:rFonts w:ascii="Trebuchet MS" w:hAnsi="Trebuchet MS"/>
          <w:i/>
          <w:spacing w:val="40"/>
          <w:sz w:val="10"/>
        </w:rPr>
        <w:t> </w:t>
      </w:r>
      <w:r>
        <w:rPr>
          <w:rFonts w:ascii="Trebuchet MS" w:hAnsi="Trebuchet MS"/>
          <w:i/>
          <w:sz w:val="10"/>
        </w:rPr>
        <w:t>den</w:t>
      </w:r>
      <w:r>
        <w:rPr>
          <w:rFonts w:ascii="Trebuchet MS" w:hAnsi="Trebuchet MS"/>
          <w:i/>
          <w:spacing w:val="-8"/>
          <w:sz w:val="10"/>
        </w:rPr>
        <w:t> </w:t>
      </w:r>
      <w:r>
        <w:rPr>
          <w:rFonts w:ascii="Trebuchet MS" w:hAnsi="Trebuchet MS"/>
          <w:i/>
          <w:sz w:val="10"/>
        </w:rPr>
        <w:t>sökande.</w:t>
      </w:r>
    </w:p>
    <w:p>
      <w:pPr>
        <w:spacing w:before="1"/>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Skolverket.</w:t>
      </w:r>
    </w:p>
    <w:p>
      <w:pPr>
        <w:pStyle w:val="BodyText"/>
        <w:spacing w:before="134"/>
        <w:rPr>
          <w:rFonts w:ascii="Trebuchet MS"/>
          <w:i/>
          <w:sz w:val="20"/>
        </w:rPr>
      </w:pPr>
      <w:r>
        <w:rPr>
          <w:rFonts w:ascii="Trebuchet MS"/>
          <w:i/>
          <w:sz w:val="20"/>
        </w:rPr>
        <mc:AlternateContent>
          <mc:Choice Requires="wps">
            <w:drawing>
              <wp:anchor distT="0" distB="0" distL="0" distR="0" allowOverlap="1" layoutInCell="1" locked="0" behindDoc="1" simplePos="0" relativeHeight="487626752">
                <wp:simplePos x="0" y="0"/>
                <wp:positionH relativeFrom="page">
                  <wp:posOffset>1216355</wp:posOffset>
                </wp:positionH>
                <wp:positionV relativeFrom="paragraph">
                  <wp:posOffset>248024</wp:posOffset>
                </wp:positionV>
                <wp:extent cx="1169035" cy="4445"/>
                <wp:effectExtent l="0" t="0" r="0" b="0"/>
                <wp:wrapTopAndBottom/>
                <wp:docPr id="174" name="Graphic 174"/>
                <wp:cNvGraphicFramePr>
                  <a:graphicFrameLocks/>
                </wp:cNvGraphicFramePr>
                <a:graphic>
                  <a:graphicData uri="http://schemas.microsoft.com/office/word/2010/wordprocessingShape">
                    <wps:wsp>
                      <wps:cNvPr id="174" name="Graphic 174"/>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9.529499pt;width:92.004pt;height:.345pt;mso-position-horizontal-relative:page;mso-position-vertical-relative:paragraph;z-index:-15689728;mso-wrap-distance-left:0;mso-wrap-distance-right:0" id="docshape121" filled="true" fillcolor="#000000" stroked="false">
                <v:fill type="solid"/>
                <w10:wrap type="topAndBottom"/>
              </v:rect>
            </w:pict>
          </mc:Fallback>
        </mc:AlternateContent>
      </w:r>
    </w:p>
    <w:p>
      <w:pPr>
        <w:spacing w:before="61"/>
        <w:ind w:left="1207" w:right="0" w:firstLine="0"/>
        <w:jc w:val="left"/>
        <w:rPr>
          <w:sz w:val="11"/>
        </w:rPr>
      </w:pPr>
      <w:r>
        <w:rPr>
          <w:position w:val="3"/>
          <w:sz w:val="7"/>
        </w:rPr>
        <w:t>167</w:t>
      </w:r>
      <w:r>
        <w:rPr>
          <w:spacing w:val="45"/>
          <w:position w:val="3"/>
          <w:sz w:val="7"/>
        </w:rPr>
        <w:t>  </w:t>
      </w:r>
      <w:r>
        <w:rPr>
          <w:sz w:val="11"/>
        </w:rPr>
        <w:t>Socialstyrelsen,</w:t>
      </w:r>
      <w:r>
        <w:rPr>
          <w:spacing w:val="4"/>
          <w:sz w:val="11"/>
        </w:rPr>
        <w:t> </w:t>
      </w:r>
      <w:r>
        <w:rPr>
          <w:sz w:val="11"/>
        </w:rPr>
        <w:t>”Ansökan</w:t>
      </w:r>
      <w:r>
        <w:rPr>
          <w:spacing w:val="2"/>
          <w:sz w:val="11"/>
        </w:rPr>
        <w:t> </w:t>
      </w:r>
      <w:r>
        <w:rPr>
          <w:sz w:val="11"/>
        </w:rPr>
        <w:t>om</w:t>
      </w:r>
      <w:r>
        <w:rPr>
          <w:spacing w:val="3"/>
          <w:sz w:val="11"/>
        </w:rPr>
        <w:t> </w:t>
      </w:r>
      <w:r>
        <w:rPr>
          <w:sz w:val="11"/>
        </w:rPr>
        <w:t>legitimation”,</w:t>
      </w:r>
      <w:r>
        <w:rPr>
          <w:spacing w:val="3"/>
          <w:sz w:val="11"/>
        </w:rPr>
        <w:t> </w:t>
      </w:r>
      <w:r>
        <w:rPr>
          <w:sz w:val="11"/>
        </w:rPr>
        <w:t>hämtad</w:t>
      </w:r>
      <w:r>
        <w:rPr>
          <w:spacing w:val="3"/>
          <w:sz w:val="11"/>
        </w:rPr>
        <w:t> </w:t>
      </w:r>
      <w:r>
        <w:rPr>
          <w:sz w:val="11"/>
        </w:rPr>
        <w:t>2025-01-</w:t>
      </w:r>
      <w:r>
        <w:rPr>
          <w:spacing w:val="-5"/>
          <w:sz w:val="11"/>
        </w:rPr>
        <w:t>14.</w:t>
      </w:r>
    </w:p>
    <w:p>
      <w:pPr>
        <w:spacing w:before="17"/>
        <w:ind w:left="1207" w:right="0" w:firstLine="0"/>
        <w:jc w:val="left"/>
        <w:rPr>
          <w:sz w:val="11"/>
        </w:rPr>
      </w:pPr>
      <w:r>
        <w:rPr>
          <w:position w:val="3"/>
          <w:sz w:val="7"/>
        </w:rPr>
        <w:t>168</w:t>
      </w:r>
      <w:r>
        <w:rPr>
          <w:spacing w:val="42"/>
          <w:position w:val="3"/>
          <w:sz w:val="7"/>
        </w:rPr>
        <w:t>  </w:t>
      </w:r>
      <w:r>
        <w:rPr>
          <w:sz w:val="11"/>
        </w:rPr>
        <w:t>Intervju</w:t>
      </w:r>
      <w:r>
        <w:rPr>
          <w:spacing w:val="2"/>
          <w:sz w:val="11"/>
        </w:rPr>
        <w:t> </w:t>
      </w:r>
      <w:r>
        <w:rPr>
          <w:sz w:val="11"/>
        </w:rPr>
        <w:t>med</w:t>
      </w:r>
      <w:r>
        <w:rPr>
          <w:spacing w:val="2"/>
          <w:sz w:val="11"/>
        </w:rPr>
        <w:t> </w:t>
      </w:r>
      <w:r>
        <w:rPr>
          <w:sz w:val="11"/>
        </w:rPr>
        <w:t>företrädare</w:t>
      </w:r>
      <w:r>
        <w:rPr>
          <w:spacing w:val="1"/>
          <w:sz w:val="11"/>
        </w:rPr>
        <w:t> </w:t>
      </w:r>
      <w:r>
        <w:rPr>
          <w:sz w:val="11"/>
        </w:rPr>
        <w:t>för</w:t>
      </w:r>
      <w:r>
        <w:rPr>
          <w:spacing w:val="1"/>
          <w:sz w:val="11"/>
        </w:rPr>
        <w:t> </w:t>
      </w:r>
      <w:r>
        <w:rPr>
          <w:sz w:val="11"/>
        </w:rPr>
        <w:t>Skolverket,</w:t>
      </w:r>
      <w:r>
        <w:rPr>
          <w:spacing w:val="3"/>
          <w:sz w:val="11"/>
        </w:rPr>
        <w:t> </w:t>
      </w:r>
      <w:r>
        <w:rPr>
          <w:sz w:val="11"/>
        </w:rPr>
        <w:t>2024-11-</w:t>
      </w:r>
      <w:r>
        <w:rPr>
          <w:spacing w:val="-5"/>
          <w:sz w:val="11"/>
        </w:rPr>
        <w:t>26.</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46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657" w:val="left" w:leader="none"/>
          <w:tab w:pos="1660" w:val="left" w:leader="none"/>
        </w:tabs>
        <w:spacing w:line="266" w:lineRule="auto" w:before="0" w:after="0"/>
        <w:ind w:left="1660" w:right="2267" w:hanging="454"/>
        <w:jc w:val="left"/>
      </w:pPr>
      <w:r>
        <w:rPr/>
        <w:t>För</w:t>
      </w:r>
      <w:r>
        <w:rPr>
          <w:spacing w:val="-8"/>
        </w:rPr>
        <w:t> </w:t>
      </w:r>
      <w:r>
        <w:rPr/>
        <w:t>lärare</w:t>
      </w:r>
      <w:r>
        <w:rPr>
          <w:spacing w:val="-8"/>
        </w:rPr>
        <w:t> </w:t>
      </w:r>
      <w:r>
        <w:rPr/>
        <w:t>med</w:t>
      </w:r>
      <w:r>
        <w:rPr>
          <w:spacing w:val="-8"/>
        </w:rPr>
        <w:t> </w:t>
      </w:r>
      <w:r>
        <w:rPr/>
        <w:t>utländsk</w:t>
      </w:r>
      <w:r>
        <w:rPr>
          <w:spacing w:val="-10"/>
        </w:rPr>
        <w:t> </w:t>
      </w:r>
      <w:r>
        <w:rPr/>
        <w:t>examen</w:t>
      </w:r>
      <w:r>
        <w:rPr>
          <w:spacing w:val="-8"/>
        </w:rPr>
        <w:t> </w:t>
      </w:r>
      <w:r>
        <w:rPr/>
        <w:t>tar</w:t>
      </w:r>
      <w:r>
        <w:rPr>
          <w:spacing w:val="-9"/>
        </w:rPr>
        <w:t> </w:t>
      </w:r>
      <w:r>
        <w:rPr/>
        <w:t>det</w:t>
      </w:r>
      <w:r>
        <w:rPr>
          <w:spacing w:val="-8"/>
        </w:rPr>
        <w:t> </w:t>
      </w:r>
      <w:r>
        <w:rPr/>
        <w:t>lång</w:t>
      </w:r>
      <w:r>
        <w:rPr>
          <w:spacing w:val="-8"/>
        </w:rPr>
        <w:t> </w:t>
      </w:r>
      <w:r>
        <w:rPr/>
        <w:t>tid</w:t>
      </w:r>
      <w:r>
        <w:rPr>
          <w:spacing w:val="-8"/>
        </w:rPr>
        <w:t> </w:t>
      </w:r>
      <w:r>
        <w:rPr/>
        <w:t>att</w:t>
      </w:r>
      <w:r>
        <w:rPr>
          <w:spacing w:val="-8"/>
        </w:rPr>
        <w:t> </w:t>
      </w:r>
      <w:r>
        <w:rPr/>
        <w:t>få sin</w:t>
      </w:r>
      <w:r>
        <w:rPr>
          <w:spacing w:val="-13"/>
        </w:rPr>
        <w:t> </w:t>
      </w:r>
      <w:r>
        <w:rPr/>
        <w:t>legitimation</w:t>
      </w:r>
    </w:p>
    <w:p>
      <w:pPr>
        <w:pStyle w:val="BodyText"/>
        <w:spacing w:line="302" w:lineRule="auto" w:before="64"/>
        <w:ind w:left="1661" w:right="1118" w:hanging="1"/>
      </w:pPr>
      <w:r>
        <w:rPr>
          <w:w w:val="105"/>
        </w:rPr>
        <w:t>Ungefär 10 procent av alla</w:t>
      </w:r>
      <w:r>
        <w:rPr>
          <w:spacing w:val="-1"/>
          <w:w w:val="105"/>
        </w:rPr>
        <w:t> </w:t>
      </w:r>
      <w:r>
        <w:rPr>
          <w:w w:val="105"/>
        </w:rPr>
        <w:t>inkomna ansökningar baseras på en utländsk examen. Cirka</w:t>
      </w:r>
      <w:r>
        <w:rPr>
          <w:spacing w:val="40"/>
          <w:w w:val="105"/>
        </w:rPr>
        <w:t> </w:t>
      </w:r>
      <w:r>
        <w:rPr>
          <w:w w:val="105"/>
        </w:rPr>
        <w:t>tre fjärdedelar av dessa ärenden kommer från sökande som har utbildning från länder</w:t>
      </w:r>
      <w:r>
        <w:rPr>
          <w:spacing w:val="40"/>
          <w:w w:val="105"/>
        </w:rPr>
        <w:t> </w:t>
      </w:r>
      <w:r>
        <w:rPr>
          <w:w w:val="105"/>
        </w:rPr>
        <w:t>utanför EU/EES/Schweiz, så kallat tredje land.</w:t>
      </w:r>
      <w:r>
        <w:rPr>
          <w:w w:val="105"/>
          <w:position w:val="3"/>
          <w:sz w:val="9"/>
        </w:rPr>
        <w:t>169</w:t>
      </w:r>
      <w:r>
        <w:rPr>
          <w:spacing w:val="21"/>
          <w:w w:val="105"/>
          <w:position w:val="3"/>
          <w:sz w:val="9"/>
        </w:rPr>
        <w:t> </w:t>
      </w:r>
      <w:r>
        <w:rPr>
          <w:w w:val="105"/>
        </w:rPr>
        <w:t>Det har handlat om cirka 700–800</w:t>
      </w:r>
      <w:r>
        <w:rPr>
          <w:spacing w:val="40"/>
          <w:w w:val="105"/>
        </w:rPr>
        <w:t> </w:t>
      </w:r>
      <w:r>
        <w:rPr>
          <w:w w:val="105"/>
        </w:rPr>
        <w:t>ansökningar årligen under de senaste åren.</w:t>
      </w:r>
    </w:p>
    <w:p>
      <w:pPr>
        <w:spacing w:line="276" w:lineRule="auto" w:before="156"/>
        <w:ind w:left="1661" w:right="457" w:firstLine="0"/>
        <w:jc w:val="left"/>
        <w:rPr>
          <w:rFonts w:ascii="Trebuchet MS" w:hAnsi="Trebuchet MS"/>
          <w:b/>
          <w:sz w:val="13"/>
        </w:rPr>
      </w:pPr>
      <w:r>
        <w:rPr>
          <w:rFonts w:ascii="Trebuchet MS" w:hAnsi="Trebuchet MS"/>
          <w:b/>
          <w:spacing w:val="-2"/>
          <w:w w:val="105"/>
          <w:sz w:val="13"/>
        </w:rPr>
        <w:t>Vart femte ärende som rör utländsk</w:t>
      </w:r>
      <w:r>
        <w:rPr>
          <w:rFonts w:ascii="Trebuchet MS" w:hAnsi="Trebuchet MS"/>
          <w:b/>
          <w:spacing w:val="-3"/>
          <w:w w:val="105"/>
          <w:sz w:val="13"/>
        </w:rPr>
        <w:t> </w:t>
      </w:r>
      <w:r>
        <w:rPr>
          <w:rFonts w:ascii="Trebuchet MS" w:hAnsi="Trebuchet MS"/>
          <w:b/>
          <w:spacing w:val="-2"/>
          <w:w w:val="105"/>
          <w:sz w:val="13"/>
        </w:rPr>
        <w:t>examen uppfyller inte</w:t>
      </w:r>
      <w:r>
        <w:rPr>
          <w:rFonts w:ascii="Trebuchet MS" w:hAnsi="Trebuchet MS"/>
          <w:b/>
          <w:spacing w:val="-4"/>
          <w:w w:val="105"/>
          <w:sz w:val="13"/>
        </w:rPr>
        <w:t> </w:t>
      </w:r>
      <w:r>
        <w:rPr>
          <w:rFonts w:ascii="Trebuchet MS" w:hAnsi="Trebuchet MS"/>
          <w:b/>
          <w:spacing w:val="-2"/>
          <w:w w:val="105"/>
          <w:sz w:val="13"/>
        </w:rPr>
        <w:t>det förordningsstyrda</w:t>
      </w:r>
      <w:r>
        <w:rPr>
          <w:rFonts w:ascii="Trebuchet MS" w:hAnsi="Trebuchet MS"/>
          <w:b/>
          <w:spacing w:val="40"/>
          <w:w w:val="105"/>
          <w:sz w:val="13"/>
        </w:rPr>
        <w:t> </w:t>
      </w:r>
      <w:r>
        <w:rPr>
          <w:rFonts w:ascii="Trebuchet MS" w:hAnsi="Trebuchet MS"/>
          <w:b/>
          <w:spacing w:val="-2"/>
          <w:w w:val="105"/>
          <w:sz w:val="13"/>
        </w:rPr>
        <w:t>handläggningskravet</w:t>
      </w:r>
    </w:p>
    <w:p>
      <w:pPr>
        <w:pStyle w:val="BodyText"/>
        <w:spacing w:line="302" w:lineRule="auto" w:before="46"/>
        <w:ind w:left="1661" w:right="1135"/>
      </w:pPr>
      <w:r>
        <w:rPr>
          <w:w w:val="105"/>
        </w:rPr>
        <w:t>Enligt Skolverket var den genomsnittliga handläggningstiden för ansökningar som </w:t>
      </w:r>
      <w:r>
        <w:rPr>
          <w:w w:val="105"/>
        </w:rPr>
        <w:t>rör</w:t>
      </w:r>
      <w:r>
        <w:rPr>
          <w:spacing w:val="40"/>
          <w:w w:val="105"/>
        </w:rPr>
        <w:t> </w:t>
      </w:r>
      <w:r>
        <w:rPr>
          <w:w w:val="105"/>
        </w:rPr>
        <w:t>utländsk examen 85 dagar 2024. Trots drastiskt minskade handläggningstider sedan</w:t>
      </w:r>
      <w:r>
        <w:rPr>
          <w:spacing w:val="40"/>
          <w:w w:val="105"/>
        </w:rPr>
        <w:t> </w:t>
      </w:r>
      <w:r>
        <w:rPr>
          <w:w w:val="105"/>
        </w:rPr>
        <w:t>mitten av 2010-talet har nästan 20 procent av dessa ärenden fortfarande en</w:t>
      </w:r>
      <w:r>
        <w:rPr>
          <w:spacing w:val="40"/>
          <w:w w:val="105"/>
        </w:rPr>
        <w:t> </w:t>
      </w:r>
      <w:r>
        <w:rPr>
          <w:w w:val="105"/>
        </w:rPr>
        <w:t>handläggningstid som är längre än 4 månader, jämfört med 2 procent för svenska</w:t>
      </w:r>
      <w:r>
        <w:rPr>
          <w:spacing w:val="40"/>
          <w:w w:val="105"/>
        </w:rPr>
        <w:t> </w:t>
      </w:r>
      <w:r>
        <w:rPr>
          <w:spacing w:val="-2"/>
          <w:w w:val="105"/>
        </w:rPr>
        <w:t>examina.</w:t>
      </w:r>
    </w:p>
    <w:p>
      <w:pPr>
        <w:pStyle w:val="BodyText"/>
        <w:spacing w:line="302" w:lineRule="auto" w:before="100"/>
        <w:ind w:left="1661" w:right="1241"/>
        <w:rPr>
          <w:position w:val="3"/>
          <w:sz w:val="9"/>
        </w:rPr>
      </w:pPr>
      <w:r>
        <w:rPr>
          <w:w w:val="105"/>
        </w:rPr>
        <w:t>Eftersom handläggningen av ansökningar som rör utländsk examen innehåller fler</w:t>
      </w:r>
      <w:r>
        <w:rPr>
          <w:spacing w:val="40"/>
          <w:w w:val="105"/>
        </w:rPr>
        <w:t> </w:t>
      </w:r>
      <w:r>
        <w:rPr>
          <w:w w:val="105"/>
        </w:rPr>
        <w:t>steg förefaller det rimligt att det tar längre tid. De största skillnaderna jämfört med</w:t>
      </w:r>
      <w:r>
        <w:rPr>
          <w:spacing w:val="40"/>
          <w:w w:val="105"/>
        </w:rPr>
        <w:t> </w:t>
      </w:r>
      <w:r>
        <w:rPr>
          <w:w w:val="105"/>
        </w:rPr>
        <w:t>svensk examen är att Skolverket hämtar ett yttrande avseende den utländska</w:t>
      </w:r>
      <w:r>
        <w:rPr>
          <w:spacing w:val="40"/>
          <w:w w:val="105"/>
        </w:rPr>
        <w:t> </w:t>
      </w:r>
      <w:r>
        <w:rPr>
          <w:w w:val="105"/>
        </w:rPr>
        <w:t>utbildningen</w:t>
      </w:r>
      <w:r>
        <w:rPr>
          <w:spacing w:val="-4"/>
          <w:w w:val="105"/>
        </w:rPr>
        <w:t> </w:t>
      </w:r>
      <w:r>
        <w:rPr>
          <w:w w:val="105"/>
        </w:rPr>
        <w:t>från</w:t>
      </w:r>
      <w:r>
        <w:rPr>
          <w:spacing w:val="-4"/>
          <w:w w:val="105"/>
        </w:rPr>
        <w:t> </w:t>
      </w:r>
      <w:r>
        <w:rPr>
          <w:w w:val="105"/>
        </w:rPr>
        <w:t>Universitets-</w:t>
      </w:r>
      <w:r>
        <w:rPr>
          <w:spacing w:val="-4"/>
          <w:w w:val="105"/>
        </w:rPr>
        <w:t> </w:t>
      </w:r>
      <w:r>
        <w:rPr>
          <w:w w:val="105"/>
        </w:rPr>
        <w:t>och</w:t>
      </w:r>
      <w:r>
        <w:rPr>
          <w:spacing w:val="-4"/>
          <w:w w:val="105"/>
        </w:rPr>
        <w:t> </w:t>
      </w:r>
      <w:r>
        <w:rPr>
          <w:w w:val="105"/>
        </w:rPr>
        <w:t>högskolrådet</w:t>
      </w:r>
      <w:r>
        <w:rPr>
          <w:spacing w:val="-4"/>
          <w:w w:val="105"/>
        </w:rPr>
        <w:t> </w:t>
      </w:r>
      <w:r>
        <w:rPr>
          <w:w w:val="105"/>
        </w:rPr>
        <w:t>(UHR),</w:t>
      </w:r>
      <w:r>
        <w:rPr>
          <w:spacing w:val="-4"/>
          <w:w w:val="105"/>
        </w:rPr>
        <w:t> </w:t>
      </w:r>
      <w:r>
        <w:rPr>
          <w:w w:val="105"/>
        </w:rPr>
        <w:t>och</w:t>
      </w:r>
      <w:r>
        <w:rPr>
          <w:spacing w:val="-4"/>
          <w:w w:val="105"/>
        </w:rPr>
        <w:t> </w:t>
      </w:r>
      <w:r>
        <w:rPr>
          <w:w w:val="105"/>
        </w:rPr>
        <w:t>också</w:t>
      </w:r>
      <w:r>
        <w:rPr>
          <w:spacing w:val="-4"/>
          <w:w w:val="105"/>
        </w:rPr>
        <w:t> </w:t>
      </w:r>
      <w:r>
        <w:rPr>
          <w:w w:val="105"/>
        </w:rPr>
        <w:t>behöver</w:t>
      </w:r>
      <w:r>
        <w:rPr>
          <w:spacing w:val="-4"/>
          <w:w w:val="105"/>
        </w:rPr>
        <w:t> </w:t>
      </w:r>
      <w:r>
        <w:rPr>
          <w:w w:val="105"/>
        </w:rPr>
        <w:t>bedöma</w:t>
      </w:r>
      <w:r>
        <w:rPr>
          <w:spacing w:val="40"/>
          <w:w w:val="105"/>
        </w:rPr>
        <w:t> </w:t>
      </w:r>
      <w:r>
        <w:rPr>
          <w:w w:val="105"/>
        </w:rPr>
        <w:t>om den sökande uppfyller de nationella kraven.</w:t>
      </w:r>
      <w:r>
        <w:rPr>
          <w:w w:val="105"/>
          <w:position w:val="3"/>
          <w:sz w:val="9"/>
        </w:rPr>
        <w:t>170</w:t>
      </w:r>
    </w:p>
    <w:p>
      <w:pPr>
        <w:spacing w:line="324" w:lineRule="auto" w:before="157"/>
        <w:ind w:left="1661" w:right="1135" w:firstLine="0"/>
        <w:jc w:val="left"/>
        <w:rPr>
          <w:sz w:val="14"/>
        </w:rPr>
      </w:pPr>
      <w:r>
        <w:rPr>
          <w:rFonts w:ascii="Trebuchet MS" w:hAnsi="Trebuchet MS"/>
          <w:b/>
          <w:w w:val="105"/>
          <w:sz w:val="13"/>
        </w:rPr>
        <w:t>De ﬂesta sökande med utländsk</w:t>
      </w:r>
      <w:r>
        <w:rPr>
          <w:rFonts w:ascii="Trebuchet MS" w:hAnsi="Trebuchet MS"/>
          <w:b/>
          <w:spacing w:val="-1"/>
          <w:w w:val="105"/>
          <w:sz w:val="13"/>
        </w:rPr>
        <w:t> </w:t>
      </w:r>
      <w:r>
        <w:rPr>
          <w:rFonts w:ascii="Trebuchet MS" w:hAnsi="Trebuchet MS"/>
          <w:b/>
          <w:w w:val="105"/>
          <w:sz w:val="13"/>
        </w:rPr>
        <w:t>examen gör i praktiken två ansökningar </w:t>
      </w:r>
      <w:r>
        <w:rPr>
          <w:w w:val="105"/>
          <w:sz w:val="14"/>
        </w:rPr>
        <w:t>Skolverkets handläggningsprocess för ärenden som rör utländsk examen skiljer sig i</w:t>
      </w:r>
      <w:r>
        <w:rPr>
          <w:spacing w:val="40"/>
          <w:w w:val="105"/>
          <w:sz w:val="14"/>
        </w:rPr>
        <w:t> </w:t>
      </w:r>
      <w:r>
        <w:rPr>
          <w:w w:val="105"/>
          <w:sz w:val="14"/>
        </w:rPr>
        <w:t>flera</w:t>
      </w:r>
      <w:r>
        <w:rPr>
          <w:spacing w:val="-1"/>
          <w:w w:val="105"/>
          <w:sz w:val="14"/>
        </w:rPr>
        <w:t> </w:t>
      </w:r>
      <w:r>
        <w:rPr>
          <w:w w:val="105"/>
          <w:sz w:val="14"/>
        </w:rPr>
        <w:t>avseenden</w:t>
      </w:r>
      <w:r>
        <w:rPr>
          <w:spacing w:val="-2"/>
          <w:w w:val="105"/>
          <w:sz w:val="14"/>
        </w:rPr>
        <w:t> </w:t>
      </w:r>
      <w:r>
        <w:rPr>
          <w:w w:val="105"/>
          <w:sz w:val="14"/>
        </w:rPr>
        <w:t>från den</w:t>
      </w:r>
      <w:r>
        <w:rPr>
          <w:spacing w:val="-1"/>
          <w:w w:val="105"/>
          <w:sz w:val="14"/>
        </w:rPr>
        <w:t> </w:t>
      </w:r>
      <w:r>
        <w:rPr>
          <w:w w:val="105"/>
          <w:sz w:val="14"/>
        </w:rPr>
        <w:t>för</w:t>
      </w:r>
      <w:r>
        <w:rPr>
          <w:spacing w:val="-1"/>
          <w:w w:val="105"/>
          <w:sz w:val="14"/>
        </w:rPr>
        <w:t> </w:t>
      </w:r>
      <w:r>
        <w:rPr>
          <w:w w:val="105"/>
          <w:sz w:val="14"/>
        </w:rPr>
        <w:t>svensk</w:t>
      </w:r>
      <w:r>
        <w:rPr>
          <w:spacing w:val="-1"/>
          <w:w w:val="105"/>
          <w:sz w:val="14"/>
        </w:rPr>
        <w:t> </w:t>
      </w:r>
      <w:r>
        <w:rPr>
          <w:w w:val="105"/>
          <w:sz w:val="14"/>
        </w:rPr>
        <w:t>lärarexamen. Många</w:t>
      </w:r>
      <w:r>
        <w:rPr>
          <w:spacing w:val="-1"/>
          <w:w w:val="105"/>
          <w:sz w:val="14"/>
        </w:rPr>
        <w:t> </w:t>
      </w:r>
      <w:r>
        <w:rPr>
          <w:w w:val="105"/>
          <w:sz w:val="14"/>
        </w:rPr>
        <w:t>lärare</w:t>
      </w:r>
      <w:r>
        <w:rPr>
          <w:spacing w:val="-1"/>
          <w:w w:val="105"/>
          <w:sz w:val="14"/>
        </w:rPr>
        <w:t> </w:t>
      </w:r>
      <w:r>
        <w:rPr>
          <w:w w:val="105"/>
          <w:sz w:val="14"/>
        </w:rPr>
        <w:t>med</w:t>
      </w:r>
      <w:r>
        <w:rPr>
          <w:spacing w:val="-1"/>
          <w:w w:val="105"/>
          <w:sz w:val="14"/>
        </w:rPr>
        <w:t> </w:t>
      </w:r>
      <w:r>
        <w:rPr>
          <w:w w:val="105"/>
          <w:sz w:val="14"/>
        </w:rPr>
        <w:t>utländsk</w:t>
      </w:r>
      <w:r>
        <w:rPr>
          <w:spacing w:val="-1"/>
          <w:w w:val="105"/>
          <w:sz w:val="14"/>
        </w:rPr>
        <w:t> </w:t>
      </w:r>
      <w:r>
        <w:rPr>
          <w:w w:val="105"/>
          <w:sz w:val="14"/>
        </w:rPr>
        <w:t>examen</w:t>
      </w:r>
    </w:p>
    <w:p>
      <w:pPr>
        <w:pStyle w:val="BodyText"/>
        <w:spacing w:line="146" w:lineRule="exact"/>
        <w:ind w:left="1661"/>
      </w:pPr>
      <w:r>
        <w:rPr>
          <w:w w:val="105"/>
        </w:rPr>
        <w:t>måste</w:t>
      </w:r>
      <w:r>
        <w:rPr>
          <w:spacing w:val="-2"/>
          <w:w w:val="105"/>
        </w:rPr>
        <w:t> </w:t>
      </w:r>
      <w:r>
        <w:rPr>
          <w:w w:val="105"/>
        </w:rPr>
        <w:t>idag</w:t>
      </w:r>
      <w:r>
        <w:rPr>
          <w:spacing w:val="-2"/>
          <w:w w:val="105"/>
        </w:rPr>
        <w:t> </w:t>
      </w:r>
      <w:r>
        <w:rPr>
          <w:w w:val="105"/>
        </w:rPr>
        <w:t>ansöka</w:t>
      </w:r>
      <w:r>
        <w:rPr>
          <w:spacing w:val="-1"/>
          <w:w w:val="105"/>
        </w:rPr>
        <w:t> </w:t>
      </w:r>
      <w:r>
        <w:rPr>
          <w:w w:val="105"/>
        </w:rPr>
        <w:t>två</w:t>
      </w:r>
      <w:r>
        <w:rPr>
          <w:spacing w:val="-2"/>
          <w:w w:val="105"/>
        </w:rPr>
        <w:t> </w:t>
      </w:r>
      <w:r>
        <w:rPr>
          <w:w w:val="105"/>
        </w:rPr>
        <w:t>gånger.</w:t>
      </w:r>
      <w:r>
        <w:rPr>
          <w:spacing w:val="-1"/>
          <w:w w:val="105"/>
        </w:rPr>
        <w:t> </w:t>
      </w:r>
      <w:r>
        <w:rPr>
          <w:w w:val="105"/>
        </w:rPr>
        <w:t>Den</w:t>
      </w:r>
      <w:r>
        <w:rPr>
          <w:spacing w:val="-3"/>
          <w:w w:val="105"/>
        </w:rPr>
        <w:t> </w:t>
      </w:r>
      <w:r>
        <w:rPr>
          <w:w w:val="105"/>
        </w:rPr>
        <w:t>första ansökan</w:t>
      </w:r>
      <w:r>
        <w:rPr>
          <w:spacing w:val="-2"/>
          <w:w w:val="105"/>
        </w:rPr>
        <w:t> </w:t>
      </w:r>
      <w:r>
        <w:rPr>
          <w:w w:val="105"/>
        </w:rPr>
        <w:t>avser</w:t>
      </w:r>
      <w:r>
        <w:rPr>
          <w:spacing w:val="-1"/>
          <w:w w:val="105"/>
        </w:rPr>
        <w:t> </w:t>
      </w:r>
      <w:r>
        <w:rPr>
          <w:w w:val="105"/>
        </w:rPr>
        <w:t>en</w:t>
      </w:r>
      <w:r>
        <w:rPr>
          <w:spacing w:val="-2"/>
          <w:w w:val="105"/>
        </w:rPr>
        <w:t> </w:t>
      </w:r>
      <w:r>
        <w:rPr>
          <w:w w:val="105"/>
        </w:rPr>
        <w:t>bedömning</w:t>
      </w:r>
      <w:r>
        <w:rPr>
          <w:spacing w:val="-1"/>
          <w:w w:val="105"/>
        </w:rPr>
        <w:t> </w:t>
      </w:r>
      <w:r>
        <w:rPr>
          <w:w w:val="105"/>
        </w:rPr>
        <w:t>av</w:t>
      </w:r>
      <w:r>
        <w:rPr>
          <w:spacing w:val="-2"/>
          <w:w w:val="105"/>
        </w:rPr>
        <w:t> </w:t>
      </w:r>
      <w:r>
        <w:rPr>
          <w:spacing w:val="-5"/>
          <w:w w:val="105"/>
        </w:rPr>
        <w:t>den</w:t>
      </w:r>
    </w:p>
    <w:p>
      <w:pPr>
        <w:pStyle w:val="BodyText"/>
        <w:spacing w:line="302" w:lineRule="auto" w:before="42"/>
        <w:ind w:left="1661" w:right="1135"/>
      </w:pPr>
      <w:r>
        <w:rPr>
          <w:w w:val="105"/>
        </w:rPr>
        <w:t>sökandes utbildning. Eftersom det är vanligt att den första ansökan avslås helt eller</w:t>
      </w:r>
      <w:r>
        <w:rPr>
          <w:spacing w:val="40"/>
          <w:w w:val="105"/>
        </w:rPr>
        <w:t> </w:t>
      </w:r>
      <w:r>
        <w:rPr>
          <w:w w:val="105"/>
        </w:rPr>
        <w:t>delvis på grund av att den sökande inte uppfyller krav i behörighetsförordningen</w:t>
      </w:r>
      <w:r>
        <w:rPr>
          <w:spacing w:val="40"/>
          <w:w w:val="105"/>
        </w:rPr>
        <w:t> </w:t>
      </w:r>
      <w:r>
        <w:rPr>
          <w:w w:val="105"/>
        </w:rPr>
        <w:t>och/eller Skolverkets nationella krav får den sökande genomföra kompletterande</w:t>
      </w:r>
      <w:r>
        <w:rPr>
          <w:spacing w:val="40"/>
          <w:w w:val="105"/>
        </w:rPr>
        <w:t> </w:t>
      </w:r>
      <w:r>
        <w:rPr>
          <w:w w:val="105"/>
        </w:rPr>
        <w:t>åtgärder</w:t>
      </w:r>
      <w:r>
        <w:rPr>
          <w:spacing w:val="-1"/>
          <w:w w:val="105"/>
        </w:rPr>
        <w:t> </w:t>
      </w:r>
      <w:r>
        <w:rPr>
          <w:w w:val="105"/>
        </w:rPr>
        <w:t>och därefter</w:t>
      </w:r>
      <w:r>
        <w:rPr>
          <w:spacing w:val="-1"/>
          <w:w w:val="105"/>
        </w:rPr>
        <w:t> </w:t>
      </w:r>
      <w:r>
        <w:rPr>
          <w:w w:val="105"/>
        </w:rPr>
        <w:t>ansöka</w:t>
      </w:r>
      <w:r>
        <w:rPr>
          <w:spacing w:val="-1"/>
          <w:w w:val="105"/>
        </w:rPr>
        <w:t> </w:t>
      </w:r>
      <w:r>
        <w:rPr>
          <w:w w:val="105"/>
        </w:rPr>
        <w:t>på</w:t>
      </w:r>
      <w:r>
        <w:rPr>
          <w:spacing w:val="-1"/>
          <w:w w:val="105"/>
        </w:rPr>
        <w:t> </w:t>
      </w:r>
      <w:r>
        <w:rPr>
          <w:w w:val="105"/>
        </w:rPr>
        <w:t>nytt.</w:t>
      </w:r>
      <w:r>
        <w:rPr>
          <w:w w:val="105"/>
          <w:position w:val="3"/>
          <w:sz w:val="9"/>
        </w:rPr>
        <w:t>171</w:t>
      </w:r>
      <w:r>
        <w:rPr>
          <w:spacing w:val="11"/>
          <w:w w:val="105"/>
          <w:position w:val="3"/>
          <w:sz w:val="9"/>
        </w:rPr>
        <w:t> </w:t>
      </w:r>
      <w:r>
        <w:rPr>
          <w:w w:val="105"/>
        </w:rPr>
        <w:t>En</w:t>
      </w:r>
      <w:r>
        <w:rPr>
          <w:spacing w:val="-2"/>
          <w:w w:val="105"/>
        </w:rPr>
        <w:t> </w:t>
      </w:r>
      <w:r>
        <w:rPr>
          <w:w w:val="105"/>
        </w:rPr>
        <w:t>närmare</w:t>
      </w:r>
      <w:r>
        <w:rPr>
          <w:spacing w:val="-1"/>
          <w:w w:val="105"/>
        </w:rPr>
        <w:t> </w:t>
      </w:r>
      <w:r>
        <w:rPr>
          <w:w w:val="105"/>
        </w:rPr>
        <w:t>beskrivning</w:t>
      </w:r>
      <w:r>
        <w:rPr>
          <w:spacing w:val="-1"/>
          <w:w w:val="105"/>
        </w:rPr>
        <w:t> </w:t>
      </w:r>
      <w:r>
        <w:rPr>
          <w:w w:val="105"/>
        </w:rPr>
        <w:t>av</w:t>
      </w:r>
      <w:r>
        <w:rPr>
          <w:spacing w:val="-1"/>
          <w:w w:val="105"/>
        </w:rPr>
        <w:t> </w:t>
      </w:r>
      <w:r>
        <w:rPr>
          <w:w w:val="105"/>
        </w:rPr>
        <w:t>processen</w:t>
      </w:r>
      <w:r>
        <w:rPr>
          <w:spacing w:val="-1"/>
          <w:w w:val="105"/>
        </w:rPr>
        <w:t> </w:t>
      </w:r>
      <w:r>
        <w:rPr>
          <w:w w:val="105"/>
        </w:rPr>
        <w:t>finns</w:t>
      </w:r>
      <w:r>
        <w:rPr>
          <w:spacing w:val="-1"/>
          <w:w w:val="105"/>
        </w:rPr>
        <w:t> </w:t>
      </w:r>
      <w:r>
        <w:rPr>
          <w:w w:val="105"/>
        </w:rPr>
        <w:t>i</w:t>
      </w:r>
      <w:r>
        <w:rPr>
          <w:spacing w:val="40"/>
          <w:w w:val="105"/>
        </w:rPr>
        <w:t> </w:t>
      </w:r>
      <w:r>
        <w:rPr>
          <w:w w:val="105"/>
        </w:rPr>
        <w:t>bilaga</w:t>
      </w:r>
      <w:r>
        <w:rPr>
          <w:spacing w:val="-7"/>
          <w:w w:val="105"/>
        </w:rPr>
        <w:t> </w:t>
      </w:r>
      <w:r>
        <w:rPr>
          <w:w w:val="105"/>
        </w:rPr>
        <w:t>2.</w:t>
      </w:r>
    </w:p>
    <w:p>
      <w:pPr>
        <w:pStyle w:val="BodyText"/>
        <w:spacing w:line="302" w:lineRule="auto" w:before="100"/>
        <w:ind w:left="1660" w:right="1135"/>
      </w:pPr>
      <w:r>
        <w:rPr>
          <w:w w:val="105"/>
        </w:rPr>
        <w:t>Eftersom sökande</w:t>
      </w:r>
      <w:r>
        <w:rPr>
          <w:spacing w:val="-1"/>
          <w:w w:val="105"/>
        </w:rPr>
        <w:t> </w:t>
      </w:r>
      <w:r>
        <w:rPr>
          <w:w w:val="105"/>
        </w:rPr>
        <w:t>med</w:t>
      </w:r>
      <w:r>
        <w:rPr>
          <w:spacing w:val="-1"/>
          <w:w w:val="105"/>
        </w:rPr>
        <w:t> </w:t>
      </w:r>
      <w:r>
        <w:rPr>
          <w:w w:val="105"/>
        </w:rPr>
        <w:t>utländsk examen ofta behöver komplettera sin kompetens, blir</w:t>
      </w:r>
      <w:r>
        <w:rPr>
          <w:spacing w:val="40"/>
          <w:w w:val="105"/>
        </w:rPr>
        <w:t> </w:t>
      </w:r>
      <w:r>
        <w:rPr>
          <w:w w:val="105"/>
        </w:rPr>
        <w:t>den faktiska tiden från första ansökan till beslut om beviljad legitimation betydligt</w:t>
      </w:r>
      <w:r>
        <w:rPr>
          <w:spacing w:val="40"/>
          <w:w w:val="105"/>
        </w:rPr>
        <w:t> </w:t>
      </w:r>
      <w:r>
        <w:rPr>
          <w:w w:val="105"/>
        </w:rPr>
        <w:t>längre än den genomsnittliga handläggningstid som Skolverket redovisar för alla</w:t>
      </w:r>
      <w:r>
        <w:rPr>
          <w:spacing w:val="40"/>
          <w:w w:val="105"/>
        </w:rPr>
        <w:t> </w:t>
      </w:r>
      <w:r>
        <w:rPr>
          <w:w w:val="105"/>
        </w:rPr>
        <w:t>ärenden som rör utländsk examen. Den sammanlagda tiden från första ansökan,</w:t>
      </w:r>
      <w:r>
        <w:rPr>
          <w:spacing w:val="40"/>
          <w:w w:val="105"/>
        </w:rPr>
        <w:t> </w:t>
      </w:r>
      <w:r>
        <w:rPr>
          <w:w w:val="105"/>
        </w:rPr>
        <w:t>inklusive tiden som kompletteringar tar i anspråk, till utfärdad legitimation, är inte</w:t>
      </w:r>
      <w:r>
        <w:rPr>
          <w:spacing w:val="40"/>
          <w:w w:val="105"/>
        </w:rPr>
        <w:t> </w:t>
      </w:r>
      <w:r>
        <w:rPr>
          <w:w w:val="105"/>
        </w:rPr>
        <w:t>sällan längre än två år. Det finns dock många individuella variationer, och enbart</w:t>
      </w:r>
    </w:p>
    <w:p>
      <w:pPr>
        <w:pStyle w:val="BodyText"/>
        <w:rPr>
          <w:sz w:val="20"/>
        </w:rPr>
      </w:pPr>
    </w:p>
    <w:p>
      <w:pPr>
        <w:pStyle w:val="BodyText"/>
        <w:spacing w:before="19"/>
        <w:rPr>
          <w:sz w:val="20"/>
        </w:rPr>
      </w:pPr>
      <w:r>
        <w:rPr>
          <w:sz w:val="20"/>
        </w:rPr>
        <mc:AlternateContent>
          <mc:Choice Requires="wps">
            <w:drawing>
              <wp:anchor distT="0" distB="0" distL="0" distR="0" allowOverlap="1" layoutInCell="1" locked="0" behindDoc="1" simplePos="0" relativeHeight="487630336">
                <wp:simplePos x="0" y="0"/>
                <wp:positionH relativeFrom="page">
                  <wp:posOffset>1504365</wp:posOffset>
                </wp:positionH>
                <wp:positionV relativeFrom="paragraph">
                  <wp:posOffset>173781</wp:posOffset>
                </wp:positionV>
                <wp:extent cx="1169035" cy="4445"/>
                <wp:effectExtent l="0" t="0" r="0" b="0"/>
                <wp:wrapTopAndBottom/>
                <wp:docPr id="175" name="Graphic 175"/>
                <wp:cNvGraphicFramePr>
                  <a:graphicFrameLocks/>
                </wp:cNvGraphicFramePr>
                <a:graphic>
                  <a:graphicData uri="http://schemas.microsoft.com/office/word/2010/wordprocessingShape">
                    <wps:wsp>
                      <wps:cNvPr id="175" name="Graphic 175"/>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3.683581pt;width:92.004pt;height:.346pt;mso-position-horizontal-relative:page;mso-position-vertical-relative:paragraph;z-index:-15686144;mso-wrap-distance-left:0;mso-wrap-distance-right:0" id="docshape122" filled="true" fillcolor="#000000" stroked="false">
                <v:fill type="solid"/>
                <w10:wrap type="topAndBottom"/>
              </v:rect>
            </w:pict>
          </mc:Fallback>
        </mc:AlternateContent>
      </w:r>
    </w:p>
    <w:p>
      <w:pPr>
        <w:spacing w:before="61"/>
        <w:ind w:left="1661" w:right="0" w:firstLine="0"/>
        <w:jc w:val="left"/>
        <w:rPr>
          <w:sz w:val="11"/>
        </w:rPr>
      </w:pPr>
      <w:r>
        <w:rPr>
          <w:position w:val="3"/>
          <w:sz w:val="7"/>
        </w:rPr>
        <w:t>169</w:t>
      </w:r>
      <w:r>
        <w:rPr>
          <w:spacing w:val="37"/>
          <w:position w:val="3"/>
          <w:sz w:val="7"/>
        </w:rPr>
        <w:t>  </w:t>
      </w:r>
      <w:r>
        <w:rPr>
          <w:sz w:val="11"/>
        </w:rPr>
        <w:t>Mejl</w:t>
      </w:r>
      <w:r>
        <w:rPr>
          <w:spacing w:val="-2"/>
          <w:sz w:val="11"/>
        </w:rPr>
        <w:t> </w:t>
      </w:r>
      <w:r>
        <w:rPr>
          <w:sz w:val="11"/>
        </w:rPr>
        <w:t>från</w:t>
      </w:r>
      <w:r>
        <w:rPr>
          <w:spacing w:val="-1"/>
          <w:sz w:val="11"/>
        </w:rPr>
        <w:t> </w:t>
      </w:r>
      <w:r>
        <w:rPr>
          <w:sz w:val="11"/>
        </w:rPr>
        <w:t>företrädare</w:t>
      </w:r>
      <w:r>
        <w:rPr>
          <w:spacing w:val="-2"/>
          <w:sz w:val="11"/>
        </w:rPr>
        <w:t> </w:t>
      </w:r>
      <w:r>
        <w:rPr>
          <w:sz w:val="11"/>
        </w:rPr>
        <w:t>för</w:t>
      </w:r>
      <w:r>
        <w:rPr>
          <w:spacing w:val="-1"/>
          <w:sz w:val="11"/>
        </w:rPr>
        <w:t> </w:t>
      </w:r>
      <w:r>
        <w:rPr>
          <w:sz w:val="11"/>
        </w:rPr>
        <w:t>Skolverket, 2025-01-</w:t>
      </w:r>
      <w:r>
        <w:rPr>
          <w:spacing w:val="-5"/>
          <w:sz w:val="11"/>
        </w:rPr>
        <w:t>20.</w:t>
      </w:r>
    </w:p>
    <w:p>
      <w:pPr>
        <w:spacing w:before="17"/>
        <w:ind w:left="1661" w:right="0" w:firstLine="0"/>
        <w:jc w:val="left"/>
        <w:rPr>
          <w:sz w:val="11"/>
        </w:rPr>
      </w:pPr>
      <w:r>
        <w:rPr>
          <w:position w:val="3"/>
          <w:sz w:val="7"/>
        </w:rPr>
        <w:t>170</w:t>
      </w:r>
      <w:r>
        <w:rPr>
          <w:spacing w:val="42"/>
          <w:position w:val="3"/>
          <w:sz w:val="7"/>
        </w:rPr>
        <w:t>  </w:t>
      </w:r>
      <w:r>
        <w:rPr>
          <w:sz w:val="11"/>
        </w:rPr>
        <w:t>Intervju</w:t>
      </w:r>
      <w:r>
        <w:rPr>
          <w:spacing w:val="2"/>
          <w:sz w:val="11"/>
        </w:rPr>
        <w:t> </w:t>
      </w:r>
      <w:r>
        <w:rPr>
          <w:sz w:val="11"/>
        </w:rPr>
        <w:t>med</w:t>
      </w:r>
      <w:r>
        <w:rPr>
          <w:spacing w:val="2"/>
          <w:sz w:val="11"/>
        </w:rPr>
        <w:t> </w:t>
      </w:r>
      <w:r>
        <w:rPr>
          <w:sz w:val="11"/>
        </w:rPr>
        <w:t>företrädare</w:t>
      </w:r>
      <w:r>
        <w:rPr>
          <w:spacing w:val="1"/>
          <w:sz w:val="11"/>
        </w:rPr>
        <w:t> </w:t>
      </w:r>
      <w:r>
        <w:rPr>
          <w:sz w:val="11"/>
        </w:rPr>
        <w:t>för</w:t>
      </w:r>
      <w:r>
        <w:rPr>
          <w:spacing w:val="1"/>
          <w:sz w:val="11"/>
        </w:rPr>
        <w:t> </w:t>
      </w:r>
      <w:r>
        <w:rPr>
          <w:sz w:val="11"/>
        </w:rPr>
        <w:t>Skolverket,</w:t>
      </w:r>
      <w:r>
        <w:rPr>
          <w:spacing w:val="2"/>
          <w:sz w:val="11"/>
        </w:rPr>
        <w:t> </w:t>
      </w:r>
      <w:r>
        <w:rPr>
          <w:sz w:val="11"/>
        </w:rPr>
        <w:t>2025-01-</w:t>
      </w:r>
      <w:r>
        <w:rPr>
          <w:spacing w:val="-5"/>
          <w:sz w:val="11"/>
        </w:rPr>
        <w:t>16.</w:t>
      </w:r>
    </w:p>
    <w:p>
      <w:pPr>
        <w:spacing w:line="247" w:lineRule="auto" w:before="17"/>
        <w:ind w:left="1877" w:right="1345" w:hanging="217"/>
        <w:jc w:val="left"/>
        <w:rPr>
          <w:sz w:val="11"/>
        </w:rPr>
      </w:pPr>
      <w:r>
        <w:rPr>
          <w:position w:val="3"/>
          <w:sz w:val="7"/>
        </w:rPr>
        <w:t>171</w:t>
      </w:r>
      <w:r>
        <w:rPr>
          <w:spacing w:val="40"/>
          <w:position w:val="3"/>
          <w:sz w:val="7"/>
        </w:rPr>
        <w:t>  </w:t>
      </w:r>
      <w:r>
        <w:rPr>
          <w:sz w:val="11"/>
        </w:rPr>
        <w:t>Vid ansökningar som är baserade på utländska utbildningar tillämpas bestämmelserna i</w:t>
      </w:r>
      <w:r>
        <w:rPr>
          <w:spacing w:val="80"/>
          <w:sz w:val="11"/>
        </w:rPr>
        <w:t> </w:t>
      </w:r>
      <w:r>
        <w:rPr>
          <w:sz w:val="11"/>
        </w:rPr>
        <w:t>behörighetsförordningen</w:t>
      </w:r>
      <w:r>
        <w:rPr>
          <w:spacing w:val="18"/>
          <w:sz w:val="11"/>
        </w:rPr>
        <w:t> </w:t>
      </w:r>
      <w:r>
        <w:rPr>
          <w:sz w:val="11"/>
        </w:rPr>
        <w:t>och i relevanta styrande och stödjande dokument. Utbildningarna ska därutöver</w:t>
      </w:r>
      <w:r>
        <w:rPr>
          <w:spacing w:val="80"/>
          <w:sz w:val="11"/>
        </w:rPr>
        <w:t> </w:t>
      </w:r>
      <w:r>
        <w:rPr>
          <w:sz w:val="11"/>
        </w:rPr>
        <w:t>även uppfylla Skolverkets nationella krav, vilka framgår av SKOLFS 2016:12. För utbildningar från</w:t>
      </w:r>
      <w:r>
        <w:rPr>
          <w:spacing w:val="40"/>
          <w:sz w:val="11"/>
        </w:rPr>
        <w:t> </w:t>
      </w:r>
      <w:r>
        <w:rPr>
          <w:sz w:val="11"/>
        </w:rPr>
        <w:t>EU/EES/Schweiz tillämpas även regler som grundar sig på EU:s yrkeskvalifikationsdirektiv.</w:t>
      </w:r>
    </w:p>
    <w:p>
      <w:pPr>
        <w:pStyle w:val="BodyText"/>
        <w:rPr>
          <w:sz w:val="11"/>
        </w:rPr>
      </w:pPr>
    </w:p>
    <w:p>
      <w:pPr>
        <w:pStyle w:val="BodyText"/>
        <w:rPr>
          <w:sz w:val="11"/>
        </w:rPr>
      </w:pPr>
    </w:p>
    <w:p>
      <w:pPr>
        <w:pStyle w:val="BodyText"/>
        <w:spacing w:before="80"/>
        <w:rPr>
          <w:sz w:val="11"/>
        </w:rPr>
      </w:pPr>
    </w:p>
    <w:p>
      <w:pPr>
        <w:spacing w:before="1"/>
        <w:ind w:left="0" w:right="1112" w:firstLine="0"/>
        <w:jc w:val="right"/>
        <w:rPr>
          <w:sz w:val="11"/>
        </w:rPr>
      </w:pPr>
      <w:r>
        <w:rPr>
          <w:w w:val="105"/>
          <w:sz w:val="11"/>
        </w:rPr>
        <w:t>Riksrevisionen</w:t>
      </w:r>
      <w:r>
        <w:rPr>
          <w:spacing w:val="39"/>
          <w:w w:val="105"/>
          <w:sz w:val="11"/>
        </w:rPr>
        <w:t>  </w:t>
      </w:r>
      <w:r>
        <w:rPr>
          <w:spacing w:val="-5"/>
          <w:w w:val="105"/>
          <w:sz w:val="11"/>
        </w:rPr>
        <w:t>47</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rPr>
          <w:position w:val="3"/>
          <w:sz w:val="9"/>
        </w:rPr>
      </w:pPr>
      <w:r>
        <w:rPr>
          <w:w w:val="105"/>
        </w:rPr>
        <w:t>tidsåtgången för bedömning av utländsk lärarexamen hos UHR varierar mellan några</w:t>
      </w:r>
      <w:r>
        <w:rPr>
          <w:spacing w:val="40"/>
          <w:w w:val="105"/>
        </w:rPr>
        <w:t> </w:t>
      </w:r>
      <w:r>
        <w:rPr>
          <w:w w:val="105"/>
        </w:rPr>
        <w:t>dagar och flera veckor.</w:t>
      </w:r>
      <w:r>
        <w:rPr>
          <w:w w:val="105"/>
          <w:position w:val="3"/>
          <w:sz w:val="9"/>
        </w:rPr>
        <w:t>172</w:t>
      </w:r>
    </w:p>
    <w:p>
      <w:pPr>
        <w:pStyle w:val="BodyText"/>
        <w:spacing w:before="36"/>
      </w:pPr>
    </w:p>
    <w:p>
      <w:pPr>
        <w:spacing w:line="278" w:lineRule="auto" w:before="0"/>
        <w:ind w:left="1207" w:right="1548" w:firstLine="0"/>
        <w:jc w:val="left"/>
        <w:rPr>
          <w:rFonts w:ascii="Trebuchet MS" w:hAnsi="Trebuchet MS"/>
          <w:sz w:val="11"/>
        </w:rPr>
      </w:pPr>
      <w:r>
        <w:rPr>
          <w:rFonts w:ascii="Trebuchet MS" w:hAnsi="Trebuchet MS"/>
          <w:b/>
          <w:w w:val="110"/>
          <w:sz w:val="11"/>
        </w:rPr>
        <w:t>Figur</w:t>
      </w:r>
      <w:r>
        <w:rPr>
          <w:rFonts w:ascii="Trebuchet MS" w:hAnsi="Trebuchet MS"/>
          <w:b/>
          <w:spacing w:val="-11"/>
          <w:w w:val="110"/>
          <w:sz w:val="11"/>
        </w:rPr>
        <w:t> </w:t>
      </w:r>
      <w:r>
        <w:rPr>
          <w:rFonts w:ascii="Trebuchet MS" w:hAnsi="Trebuchet MS"/>
          <w:b/>
          <w:w w:val="110"/>
          <w:sz w:val="11"/>
        </w:rPr>
        <w:t>2</w:t>
      </w:r>
      <w:r>
        <w:rPr>
          <w:rFonts w:ascii="Trebuchet MS" w:hAnsi="Trebuchet MS"/>
          <w:b/>
          <w:spacing w:val="-9"/>
          <w:w w:val="110"/>
          <w:sz w:val="11"/>
        </w:rPr>
        <w:t> </w:t>
      </w:r>
      <w:r>
        <w:rPr>
          <w:rFonts w:ascii="Trebuchet MS" w:hAnsi="Trebuchet MS"/>
          <w:w w:val="110"/>
          <w:sz w:val="11"/>
        </w:rPr>
        <w:t>Legitimationsansökningsprocessen</w:t>
      </w:r>
      <w:r>
        <w:rPr>
          <w:rFonts w:ascii="Trebuchet MS" w:hAnsi="Trebuchet MS"/>
          <w:spacing w:val="-9"/>
          <w:w w:val="110"/>
          <w:sz w:val="11"/>
        </w:rPr>
        <w:t> </w:t>
      </w:r>
      <w:r>
        <w:rPr>
          <w:rFonts w:ascii="Trebuchet MS" w:hAnsi="Trebuchet MS"/>
          <w:w w:val="110"/>
          <w:sz w:val="11"/>
        </w:rPr>
        <w:t>för</w:t>
      </w:r>
      <w:r>
        <w:rPr>
          <w:rFonts w:ascii="Trebuchet MS" w:hAnsi="Trebuchet MS"/>
          <w:spacing w:val="-10"/>
          <w:w w:val="110"/>
          <w:sz w:val="11"/>
        </w:rPr>
        <w:t> </w:t>
      </w:r>
      <w:r>
        <w:rPr>
          <w:rFonts w:ascii="Trebuchet MS" w:hAnsi="Trebuchet MS"/>
          <w:w w:val="110"/>
          <w:sz w:val="11"/>
        </w:rPr>
        <w:t>lärare</w:t>
      </w:r>
      <w:r>
        <w:rPr>
          <w:rFonts w:ascii="Trebuchet MS" w:hAnsi="Trebuchet MS"/>
          <w:spacing w:val="-10"/>
          <w:w w:val="110"/>
          <w:sz w:val="11"/>
        </w:rPr>
        <w:t> </w:t>
      </w:r>
      <w:r>
        <w:rPr>
          <w:rFonts w:ascii="Trebuchet MS" w:hAnsi="Trebuchet MS"/>
          <w:w w:val="110"/>
          <w:sz w:val="11"/>
        </w:rPr>
        <w:t>med</w:t>
      </w:r>
      <w:r>
        <w:rPr>
          <w:rFonts w:ascii="Trebuchet MS" w:hAnsi="Trebuchet MS"/>
          <w:spacing w:val="-10"/>
          <w:w w:val="110"/>
          <w:sz w:val="11"/>
        </w:rPr>
        <w:t> </w:t>
      </w:r>
      <w:r>
        <w:rPr>
          <w:rFonts w:ascii="Trebuchet MS" w:hAnsi="Trebuchet MS"/>
          <w:w w:val="110"/>
          <w:sz w:val="11"/>
        </w:rPr>
        <w:t>examen</w:t>
      </w:r>
      <w:r>
        <w:rPr>
          <w:rFonts w:ascii="Trebuchet MS" w:hAnsi="Trebuchet MS"/>
          <w:spacing w:val="-10"/>
          <w:w w:val="110"/>
          <w:sz w:val="11"/>
        </w:rPr>
        <w:t> </w:t>
      </w:r>
      <w:r>
        <w:rPr>
          <w:rFonts w:ascii="Trebuchet MS" w:hAnsi="Trebuchet MS"/>
          <w:w w:val="110"/>
          <w:sz w:val="11"/>
        </w:rPr>
        <w:t>från</w:t>
      </w:r>
      <w:r>
        <w:rPr>
          <w:rFonts w:ascii="Trebuchet MS" w:hAnsi="Trebuchet MS"/>
          <w:spacing w:val="-9"/>
          <w:w w:val="110"/>
          <w:sz w:val="11"/>
        </w:rPr>
        <w:t> </w:t>
      </w:r>
      <w:r>
        <w:rPr>
          <w:rFonts w:ascii="Trebuchet MS" w:hAnsi="Trebuchet MS"/>
          <w:w w:val="110"/>
          <w:sz w:val="11"/>
        </w:rPr>
        <w:t>EU/EES/Schweiz</w:t>
      </w:r>
      <w:r>
        <w:rPr>
          <w:rFonts w:ascii="Trebuchet MS" w:hAnsi="Trebuchet MS"/>
          <w:spacing w:val="40"/>
          <w:w w:val="110"/>
          <w:sz w:val="11"/>
        </w:rPr>
        <w:t> </w:t>
      </w:r>
      <w:r>
        <w:rPr>
          <w:rFonts w:ascii="Trebuchet MS" w:hAnsi="Trebuchet MS"/>
          <w:w w:val="110"/>
          <w:sz w:val="11"/>
        </w:rPr>
        <w:t>respektive</w:t>
      </w:r>
      <w:r>
        <w:rPr>
          <w:rFonts w:ascii="Trebuchet MS" w:hAnsi="Trebuchet MS"/>
          <w:spacing w:val="-3"/>
          <w:w w:val="110"/>
          <w:sz w:val="11"/>
        </w:rPr>
        <w:t> </w:t>
      </w:r>
      <w:r>
        <w:rPr>
          <w:rFonts w:ascii="Trebuchet MS" w:hAnsi="Trebuchet MS"/>
          <w:w w:val="110"/>
          <w:sz w:val="11"/>
        </w:rPr>
        <w:t>tredje</w:t>
      </w:r>
      <w:r>
        <w:rPr>
          <w:rFonts w:ascii="Trebuchet MS" w:hAnsi="Trebuchet MS"/>
          <w:spacing w:val="-3"/>
          <w:w w:val="110"/>
          <w:sz w:val="11"/>
        </w:rPr>
        <w:t> </w:t>
      </w:r>
      <w:r>
        <w:rPr>
          <w:rFonts w:ascii="Trebuchet MS" w:hAnsi="Trebuchet MS"/>
          <w:w w:val="110"/>
          <w:sz w:val="11"/>
        </w:rPr>
        <w:t>land</w:t>
      </w:r>
    </w:p>
    <w:p>
      <w:pPr>
        <w:pStyle w:val="BodyText"/>
        <w:spacing w:before="4"/>
        <w:rPr>
          <w:rFonts w:ascii="Trebuchet MS"/>
          <w:sz w:val="17"/>
        </w:rPr>
      </w:pPr>
    </w:p>
    <w:p>
      <w:pPr>
        <w:pStyle w:val="BodyText"/>
        <w:spacing w:after="0"/>
        <w:rPr>
          <w:rFonts w:ascii="Trebuchet MS"/>
          <w:sz w:val="17"/>
        </w:rPr>
        <w:sectPr>
          <w:pgSz w:w="9360" w:h="13720"/>
          <w:pgMar w:header="0" w:footer="1207" w:top="1240" w:bottom="1400" w:left="708" w:right="708"/>
        </w:sectPr>
      </w:pPr>
    </w:p>
    <w:p>
      <w:pPr>
        <w:spacing w:before="104"/>
        <w:ind w:left="1270" w:right="0" w:firstLine="0"/>
        <w:jc w:val="left"/>
        <w:rPr>
          <w:rFonts w:ascii="Trebuchet MS"/>
          <w:b/>
          <w:sz w:val="10"/>
        </w:rPr>
      </w:pPr>
      <w:r>
        <w:rPr>
          <w:rFonts w:ascii="Trebuchet MS"/>
          <w:b/>
          <w:spacing w:val="-2"/>
          <w:w w:val="110"/>
          <w:sz w:val="10"/>
        </w:rPr>
        <w:t>EU/EES/Schweiz</w:t>
      </w:r>
    </w:p>
    <w:p>
      <w:pPr>
        <w:pStyle w:val="BodyText"/>
        <w:rPr>
          <w:rFonts w:ascii="Trebuchet MS"/>
          <w:b/>
          <w:sz w:val="10"/>
        </w:rPr>
      </w:pPr>
    </w:p>
    <w:p>
      <w:pPr>
        <w:pStyle w:val="BodyText"/>
        <w:rPr>
          <w:rFonts w:ascii="Trebuchet MS"/>
          <w:b/>
          <w:sz w:val="10"/>
        </w:rPr>
      </w:pPr>
    </w:p>
    <w:p>
      <w:pPr>
        <w:pStyle w:val="BodyText"/>
        <w:rPr>
          <w:rFonts w:ascii="Trebuchet MS"/>
          <w:b/>
          <w:sz w:val="10"/>
        </w:rPr>
      </w:pPr>
    </w:p>
    <w:p>
      <w:pPr>
        <w:pStyle w:val="BodyText"/>
        <w:rPr>
          <w:rFonts w:ascii="Trebuchet MS"/>
          <w:b/>
          <w:sz w:val="10"/>
        </w:rPr>
      </w:pPr>
    </w:p>
    <w:p>
      <w:pPr>
        <w:pStyle w:val="BodyText"/>
        <w:rPr>
          <w:rFonts w:ascii="Trebuchet MS"/>
          <w:b/>
          <w:sz w:val="10"/>
        </w:rPr>
      </w:pPr>
    </w:p>
    <w:p>
      <w:pPr>
        <w:pStyle w:val="BodyText"/>
        <w:rPr>
          <w:rFonts w:ascii="Trebuchet MS"/>
          <w:b/>
          <w:sz w:val="10"/>
        </w:rPr>
      </w:pPr>
    </w:p>
    <w:p>
      <w:pPr>
        <w:pStyle w:val="BodyText"/>
        <w:spacing w:before="71"/>
        <w:rPr>
          <w:rFonts w:ascii="Trebuchet MS"/>
          <w:b/>
          <w:sz w:val="10"/>
        </w:rPr>
      </w:pPr>
    </w:p>
    <w:p>
      <w:pPr>
        <w:spacing w:before="0"/>
        <w:ind w:left="0" w:right="0" w:firstLine="0"/>
        <w:jc w:val="right"/>
        <w:rPr>
          <w:rFonts w:ascii="Trebuchet MS"/>
          <w:b/>
          <w:sz w:val="10"/>
        </w:rPr>
      </w:pPr>
      <w:r>
        <w:rPr>
          <w:rFonts w:ascii="Trebuchet MS"/>
          <w:b/>
          <w:spacing w:val="-2"/>
          <w:sz w:val="10"/>
        </w:rPr>
        <w:t>Tredje</w:t>
      </w:r>
      <w:r>
        <w:rPr>
          <w:rFonts w:ascii="Trebuchet MS"/>
          <w:b/>
          <w:spacing w:val="1"/>
          <w:sz w:val="10"/>
        </w:rPr>
        <w:t> </w:t>
      </w:r>
      <w:r>
        <w:rPr>
          <w:rFonts w:ascii="Trebuchet MS"/>
          <w:b/>
          <w:spacing w:val="-4"/>
          <w:sz w:val="10"/>
        </w:rPr>
        <w:t>land</w:t>
      </w:r>
    </w:p>
    <w:p>
      <w:pPr>
        <w:spacing w:line="240" w:lineRule="auto" w:before="0"/>
        <w:rPr>
          <w:rFonts w:ascii="Trebuchet MS"/>
          <w:b/>
          <w:sz w:val="8"/>
        </w:rPr>
      </w:pPr>
      <w:r>
        <w:rPr/>
        <w:br w:type="column"/>
      </w:r>
      <w:r>
        <w:rPr>
          <w:rFonts w:ascii="Trebuchet MS"/>
          <w:b/>
          <w:sz w:val="8"/>
        </w:rPr>
      </w:r>
    </w:p>
    <w:p>
      <w:pPr>
        <w:pStyle w:val="BodyText"/>
        <w:spacing w:before="63"/>
        <w:rPr>
          <w:rFonts w:ascii="Trebuchet MS"/>
          <w:b/>
          <w:sz w:val="8"/>
        </w:rPr>
      </w:pPr>
    </w:p>
    <w:p>
      <w:pPr>
        <w:spacing w:line="259" w:lineRule="auto" w:before="0"/>
        <w:ind w:left="1141" w:right="3934" w:firstLine="0"/>
        <w:jc w:val="center"/>
        <w:rPr>
          <w:rFonts w:ascii="Trebuchet MS" w:hAnsi="Trebuchet MS"/>
          <w:sz w:val="8"/>
        </w:rPr>
      </w:pPr>
      <w:r>
        <w:rPr>
          <w:rFonts w:ascii="Trebuchet MS" w:hAnsi="Trebuchet MS"/>
          <w:w w:val="105"/>
          <w:sz w:val="8"/>
        </w:rPr>
        <w:t>Villkorat</w:t>
      </w:r>
      <w:r>
        <w:rPr>
          <w:rFonts w:ascii="Trebuchet MS" w:hAnsi="Trebuchet MS"/>
          <w:spacing w:val="-7"/>
          <w:w w:val="105"/>
          <w:sz w:val="8"/>
        </w:rPr>
        <w:t> </w:t>
      </w:r>
      <w:r>
        <w:rPr>
          <w:rFonts w:ascii="Trebuchet MS" w:hAnsi="Trebuchet MS"/>
          <w:w w:val="105"/>
          <w:sz w:val="8"/>
        </w:rPr>
        <w:t>bifall</w:t>
      </w:r>
      <w:r>
        <w:rPr>
          <w:rFonts w:ascii="Trebuchet MS" w:hAnsi="Trebuchet MS"/>
          <w:spacing w:val="-6"/>
          <w:w w:val="105"/>
          <w:sz w:val="8"/>
        </w:rPr>
        <w:t> </w:t>
      </w:r>
      <w:r>
        <w:rPr>
          <w:rFonts w:ascii="Trebuchet MS" w:hAnsi="Trebuchet MS"/>
          <w:w w:val="105"/>
          <w:sz w:val="8"/>
        </w:rPr>
        <w:t>med</w:t>
      </w:r>
      <w:r>
        <w:rPr>
          <w:rFonts w:ascii="Trebuchet MS" w:hAnsi="Trebuchet MS"/>
          <w:spacing w:val="40"/>
          <w:w w:val="105"/>
          <w:sz w:val="8"/>
        </w:rPr>
        <w:t> </w:t>
      </w:r>
      <w:r>
        <w:rPr>
          <w:rFonts w:ascii="Trebuchet MS" w:hAnsi="Trebuchet MS"/>
          <w:spacing w:val="-2"/>
          <w:w w:val="105"/>
          <w:sz w:val="8"/>
        </w:rPr>
        <w:t>kompensations-</w:t>
      </w:r>
      <w:r>
        <w:rPr>
          <w:rFonts w:ascii="Trebuchet MS" w:hAnsi="Trebuchet MS"/>
          <w:spacing w:val="40"/>
          <w:w w:val="105"/>
          <w:sz w:val="8"/>
        </w:rPr>
        <w:t> </w:t>
      </w:r>
      <w:r>
        <w:rPr>
          <w:rFonts w:ascii="Trebuchet MS" w:hAnsi="Trebuchet MS"/>
          <w:spacing w:val="-2"/>
          <w:w w:val="105"/>
          <w:sz w:val="8"/>
        </w:rPr>
        <w:t>åtgärder</w:t>
      </w:r>
    </w:p>
    <w:p>
      <w:pPr>
        <w:pStyle w:val="BodyText"/>
        <w:rPr>
          <w:rFonts w:ascii="Trebuchet MS"/>
          <w:sz w:val="8"/>
        </w:rPr>
      </w:pPr>
    </w:p>
    <w:p>
      <w:pPr>
        <w:pStyle w:val="BodyText"/>
        <w:rPr>
          <w:rFonts w:ascii="Trebuchet MS"/>
          <w:sz w:val="8"/>
        </w:rPr>
      </w:pPr>
    </w:p>
    <w:p>
      <w:pPr>
        <w:pStyle w:val="BodyText"/>
        <w:rPr>
          <w:rFonts w:ascii="Trebuchet MS"/>
          <w:sz w:val="8"/>
        </w:rPr>
      </w:pPr>
    </w:p>
    <w:p>
      <w:pPr>
        <w:pStyle w:val="BodyText"/>
        <w:rPr>
          <w:rFonts w:ascii="Trebuchet MS"/>
          <w:sz w:val="8"/>
        </w:rPr>
      </w:pPr>
    </w:p>
    <w:p>
      <w:pPr>
        <w:pStyle w:val="BodyText"/>
        <w:rPr>
          <w:rFonts w:ascii="Trebuchet MS"/>
          <w:sz w:val="8"/>
        </w:rPr>
      </w:pPr>
    </w:p>
    <w:p>
      <w:pPr>
        <w:pStyle w:val="BodyText"/>
        <w:rPr>
          <w:rFonts w:ascii="Trebuchet MS"/>
          <w:sz w:val="8"/>
        </w:rPr>
      </w:pPr>
    </w:p>
    <w:p>
      <w:pPr>
        <w:pStyle w:val="BodyText"/>
        <w:spacing w:before="39"/>
        <w:rPr>
          <w:rFonts w:ascii="Trebuchet MS"/>
          <w:sz w:val="8"/>
        </w:rPr>
      </w:pPr>
    </w:p>
    <w:p>
      <w:pPr>
        <w:spacing w:line="256" w:lineRule="auto" w:before="0"/>
        <w:ind w:left="1199" w:right="3992" w:hanging="3"/>
        <w:jc w:val="center"/>
        <w:rPr>
          <w:rFonts w:ascii="Trebuchet MS" w:hAnsi="Trebuchet MS"/>
          <w:sz w:val="8"/>
        </w:rPr>
      </w:pPr>
      <w:r>
        <w:rPr>
          <w:rFonts w:ascii="Trebuchet MS" w:hAnsi="Trebuchet MS"/>
          <w:sz w:val="8"/>
        </w:rPr>
        <mc:AlternateContent>
          <mc:Choice Requires="wps">
            <w:drawing>
              <wp:anchor distT="0" distB="0" distL="0" distR="0" allowOverlap="1" layoutInCell="1" locked="0" behindDoc="1" simplePos="0" relativeHeight="484993024">
                <wp:simplePos x="0" y="0"/>
                <wp:positionH relativeFrom="page">
                  <wp:posOffset>2478758</wp:posOffset>
                </wp:positionH>
                <wp:positionV relativeFrom="paragraph">
                  <wp:posOffset>-852226</wp:posOffset>
                </wp:positionV>
                <wp:extent cx="1974850" cy="336550"/>
                <wp:effectExtent l="0" t="0" r="0" b="0"/>
                <wp:wrapNone/>
                <wp:docPr id="176" name="Group 176"/>
                <wp:cNvGraphicFramePr>
                  <a:graphicFrameLocks/>
                </wp:cNvGraphicFramePr>
                <a:graphic>
                  <a:graphicData uri="http://schemas.microsoft.com/office/word/2010/wordprocessingGroup">
                    <wpg:wgp>
                      <wpg:cNvPr id="176" name="Group 176"/>
                      <wpg:cNvGrpSpPr/>
                      <wpg:grpSpPr>
                        <a:xfrm>
                          <a:off x="0" y="0"/>
                          <a:ext cx="1974850" cy="336550"/>
                          <a:chExt cx="1974850" cy="336550"/>
                        </a:xfrm>
                      </wpg:grpSpPr>
                      <wps:wsp>
                        <wps:cNvPr id="177" name="Graphic 177"/>
                        <wps:cNvSpPr/>
                        <wps:spPr>
                          <a:xfrm>
                            <a:off x="-10" y="151307"/>
                            <a:ext cx="1377315" cy="33020"/>
                          </a:xfrm>
                          <a:custGeom>
                            <a:avLst/>
                            <a:gdLst/>
                            <a:ahLst/>
                            <a:cxnLst/>
                            <a:rect l="l" t="t" r="r" b="b"/>
                            <a:pathLst>
                              <a:path w="1377315" h="33020">
                                <a:moveTo>
                                  <a:pt x="601662" y="16230"/>
                                </a:moveTo>
                                <a:lnTo>
                                  <a:pt x="597598" y="14198"/>
                                </a:lnTo>
                                <a:lnTo>
                                  <a:pt x="569214" y="0"/>
                                </a:lnTo>
                                <a:lnTo>
                                  <a:pt x="569214" y="14198"/>
                                </a:lnTo>
                                <a:lnTo>
                                  <a:pt x="0" y="14198"/>
                                </a:lnTo>
                                <a:lnTo>
                                  <a:pt x="0" y="18262"/>
                                </a:lnTo>
                                <a:lnTo>
                                  <a:pt x="569214" y="18262"/>
                                </a:lnTo>
                                <a:lnTo>
                                  <a:pt x="569214" y="32461"/>
                                </a:lnTo>
                                <a:lnTo>
                                  <a:pt x="597598" y="18262"/>
                                </a:lnTo>
                                <a:lnTo>
                                  <a:pt x="601662" y="16230"/>
                                </a:lnTo>
                                <a:close/>
                              </a:path>
                              <a:path w="1377315" h="33020">
                                <a:moveTo>
                                  <a:pt x="1377124" y="16230"/>
                                </a:moveTo>
                                <a:lnTo>
                                  <a:pt x="1373060" y="14198"/>
                                </a:lnTo>
                                <a:lnTo>
                                  <a:pt x="1344676" y="0"/>
                                </a:lnTo>
                                <a:lnTo>
                                  <a:pt x="1344676" y="14198"/>
                                </a:lnTo>
                                <a:lnTo>
                                  <a:pt x="1246098" y="14198"/>
                                </a:lnTo>
                                <a:lnTo>
                                  <a:pt x="1246098" y="18262"/>
                                </a:lnTo>
                                <a:lnTo>
                                  <a:pt x="1344676" y="18262"/>
                                </a:lnTo>
                                <a:lnTo>
                                  <a:pt x="1344676" y="32461"/>
                                </a:lnTo>
                                <a:lnTo>
                                  <a:pt x="1373060" y="18262"/>
                                </a:lnTo>
                                <a:lnTo>
                                  <a:pt x="1377124" y="16230"/>
                                </a:lnTo>
                                <a:close/>
                              </a:path>
                            </a:pathLst>
                          </a:custGeom>
                          <a:solidFill>
                            <a:srgbClr val="0F0F0F"/>
                          </a:solidFill>
                        </wps:spPr>
                        <wps:bodyPr wrap="square" lIns="0" tIns="0" rIns="0" bIns="0" rtlCol="0">
                          <a:prstTxWarp prst="textNoShape">
                            <a:avLst/>
                          </a:prstTxWarp>
                          <a:noAutofit/>
                        </wps:bodyPr>
                      </wps:wsp>
                      <wps:wsp>
                        <wps:cNvPr id="178" name="Textbox 178"/>
                        <wps:cNvSpPr txBox="1"/>
                        <wps:spPr>
                          <a:xfrm>
                            <a:off x="1376631" y="0"/>
                            <a:ext cx="598170" cy="336550"/>
                          </a:xfrm>
                          <a:prstGeom prst="rect">
                            <a:avLst/>
                          </a:prstGeom>
                          <a:solidFill>
                            <a:srgbClr val="D7D7D7"/>
                          </a:solidFill>
                        </wps:spPr>
                        <wps:txbx>
                          <w:txbxContent>
                            <w:p>
                              <w:pPr>
                                <w:spacing w:line="254" w:lineRule="auto" w:before="86"/>
                                <w:ind w:left="90" w:right="87" w:firstLine="0"/>
                                <w:jc w:val="center"/>
                                <w:rPr>
                                  <w:rFonts w:ascii="Trebuchet MS" w:hAnsi="Trebuchet MS"/>
                                  <w:color w:val="000000"/>
                                  <w:sz w:val="10"/>
                                </w:rPr>
                              </w:pPr>
                              <w:r>
                                <w:rPr>
                                  <w:rFonts w:ascii="Trebuchet MS" w:hAnsi="Trebuchet MS"/>
                                  <w:color w:val="000000"/>
                                  <w:w w:val="110"/>
                                  <w:sz w:val="10"/>
                                </w:rPr>
                                <w:t>Intyg</w:t>
                              </w:r>
                              <w:r>
                                <w:rPr>
                                  <w:rFonts w:ascii="Trebuchet MS" w:hAnsi="Trebuchet MS"/>
                                  <w:color w:val="000000"/>
                                  <w:spacing w:val="-10"/>
                                  <w:w w:val="110"/>
                                  <w:sz w:val="10"/>
                                </w:rPr>
                                <w:t> </w:t>
                              </w:r>
                              <w:r>
                                <w:rPr>
                                  <w:rFonts w:ascii="Trebuchet MS" w:hAnsi="Trebuchet MS"/>
                                  <w:color w:val="000000"/>
                                  <w:w w:val="110"/>
                                  <w:sz w:val="10"/>
                                </w:rPr>
                                <w:t>med</w:t>
                              </w:r>
                              <w:r>
                                <w:rPr>
                                  <w:rFonts w:ascii="Trebuchet MS" w:hAnsi="Trebuchet MS"/>
                                  <w:color w:val="000000"/>
                                  <w:spacing w:val="40"/>
                                  <w:w w:val="110"/>
                                  <w:sz w:val="10"/>
                                </w:rPr>
                                <w:t> </w:t>
                              </w:r>
                              <w:r>
                                <w:rPr>
                                  <w:rFonts w:ascii="Trebuchet MS" w:hAnsi="Trebuchet MS"/>
                                  <w:color w:val="000000"/>
                                  <w:spacing w:val="-2"/>
                                  <w:w w:val="110"/>
                                  <w:sz w:val="10"/>
                                </w:rPr>
                                <w:t>kompensations-</w:t>
                              </w:r>
                              <w:r>
                                <w:rPr>
                                  <w:rFonts w:ascii="Trebuchet MS" w:hAnsi="Trebuchet MS"/>
                                  <w:color w:val="000000"/>
                                  <w:spacing w:val="40"/>
                                  <w:w w:val="110"/>
                                  <w:sz w:val="10"/>
                                </w:rPr>
                                <w:t> </w:t>
                              </w:r>
                              <w:r>
                                <w:rPr>
                                  <w:rFonts w:ascii="Trebuchet MS" w:hAnsi="Trebuchet MS"/>
                                  <w:color w:val="000000"/>
                                  <w:spacing w:val="-2"/>
                                  <w:w w:val="110"/>
                                  <w:sz w:val="10"/>
                                </w:rPr>
                                <w:t>åtgärder</w:t>
                              </w:r>
                            </w:p>
                          </w:txbxContent>
                        </wps:txbx>
                        <wps:bodyPr wrap="square" lIns="0" tIns="0" rIns="0" bIns="0" rtlCol="0">
                          <a:noAutofit/>
                        </wps:bodyPr>
                      </wps:wsp>
                      <wps:wsp>
                        <wps:cNvPr id="179" name="Textbox 179"/>
                        <wps:cNvSpPr txBox="1"/>
                        <wps:spPr>
                          <a:xfrm>
                            <a:off x="601665" y="0"/>
                            <a:ext cx="644525" cy="336550"/>
                          </a:xfrm>
                          <a:prstGeom prst="rect">
                            <a:avLst/>
                          </a:prstGeom>
                          <a:solidFill>
                            <a:srgbClr val="0F0F0F"/>
                          </a:solidFill>
                        </wps:spPr>
                        <wps:txbx>
                          <w:txbxContent>
                            <w:p>
                              <w:pPr>
                                <w:spacing w:line="254" w:lineRule="auto" w:before="86"/>
                                <w:ind w:left="128" w:right="124" w:hanging="4"/>
                                <w:jc w:val="center"/>
                                <w:rPr>
                                  <w:rFonts w:ascii="Trebuchet MS" w:hAnsi="Trebuchet MS"/>
                                  <w:color w:val="000000"/>
                                  <w:sz w:val="10"/>
                                </w:rPr>
                              </w:pPr>
                              <w:r>
                                <w:rPr>
                                  <w:rFonts w:ascii="Trebuchet MS" w:hAnsi="Trebuchet MS"/>
                                  <w:color w:val="FFFFFF"/>
                                  <w:w w:val="110"/>
                                  <w:sz w:val="10"/>
                                </w:rPr>
                                <w:t>Sökande</w:t>
                              </w:r>
                              <w:r>
                                <w:rPr>
                                  <w:rFonts w:ascii="Trebuchet MS" w:hAnsi="Trebuchet MS"/>
                                  <w:color w:val="FFFFFF"/>
                                  <w:spacing w:val="-11"/>
                                  <w:w w:val="110"/>
                                  <w:sz w:val="10"/>
                                </w:rPr>
                                <w:t> </w:t>
                              </w:r>
                              <w:r>
                                <w:rPr>
                                  <w:rFonts w:ascii="Trebuchet MS" w:hAnsi="Trebuchet MS"/>
                                  <w:color w:val="FFFFFF"/>
                                  <w:w w:val="110"/>
                                  <w:sz w:val="10"/>
                                </w:rPr>
                                <w:t>vidtar</w:t>
                              </w:r>
                              <w:r>
                                <w:rPr>
                                  <w:rFonts w:ascii="Trebuchet MS" w:hAnsi="Trebuchet MS"/>
                                  <w:color w:val="FFFFFF"/>
                                  <w:spacing w:val="40"/>
                                  <w:w w:val="110"/>
                                  <w:sz w:val="10"/>
                                </w:rPr>
                                <w:t> </w:t>
                              </w:r>
                              <w:r>
                                <w:rPr>
                                  <w:rFonts w:ascii="Trebuchet MS" w:hAnsi="Trebuchet MS"/>
                                  <w:color w:val="FFFFFF"/>
                                  <w:spacing w:val="-2"/>
                                  <w:sz w:val="10"/>
                                </w:rPr>
                                <w:t>kompensations-</w:t>
                              </w:r>
                              <w:r>
                                <w:rPr>
                                  <w:rFonts w:ascii="Trebuchet MS" w:hAnsi="Trebuchet MS"/>
                                  <w:color w:val="FFFFFF"/>
                                  <w:spacing w:val="40"/>
                                  <w:w w:val="110"/>
                                  <w:sz w:val="10"/>
                                </w:rPr>
                                <w:t> </w:t>
                              </w:r>
                              <w:r>
                                <w:rPr>
                                  <w:rFonts w:ascii="Trebuchet MS" w:hAnsi="Trebuchet MS"/>
                                  <w:color w:val="FFFFFF"/>
                                  <w:spacing w:val="-2"/>
                                  <w:w w:val="110"/>
                                  <w:sz w:val="10"/>
                                </w:rPr>
                                <w:t>åtgärder</w:t>
                              </w:r>
                            </w:p>
                          </w:txbxContent>
                        </wps:txbx>
                        <wps:bodyPr wrap="square" lIns="0" tIns="0" rIns="0" bIns="0" rtlCol="0">
                          <a:noAutofit/>
                        </wps:bodyPr>
                      </wps:wsp>
                    </wpg:wgp>
                  </a:graphicData>
                </a:graphic>
              </wp:anchor>
            </w:drawing>
          </mc:Choice>
          <mc:Fallback>
            <w:pict>
              <v:group style="position:absolute;margin-left:195.177795pt;margin-top:-67.104424pt;width:155.5pt;height:26.5pt;mso-position-horizontal-relative:page;mso-position-vertical-relative:paragraph;z-index:-18323456" id="docshapegroup123" coordorigin="3904,-1342" coordsize="3110,530">
                <v:shape style="position:absolute;left:3903;top:-1104;width:2169;height:52" id="docshape124" coordorigin="3904,-1104" coordsize="2169,52" path="m4851,-1078l4845,-1081,4800,-1104,4800,-1081,3904,-1081,3904,-1075,4800,-1075,4800,-1053,4845,-1075,4851,-1078xm6072,-1078l6066,-1081,6021,-1104,6021,-1081,5866,-1081,5866,-1075,6021,-1075,6021,-1053,6066,-1075,6072,-1078xe" filled="true" fillcolor="#0f0f0f" stroked="false">
                  <v:path arrowok="t"/>
                  <v:fill type="solid"/>
                </v:shape>
                <v:shape style="position:absolute;left:6071;top:-1343;width:942;height:530" type="#_x0000_t202" id="docshape125" filled="true" fillcolor="#d7d7d7" stroked="false">
                  <v:textbox inset="0,0,0,0">
                    <w:txbxContent>
                      <w:p>
                        <w:pPr>
                          <w:spacing w:line="254" w:lineRule="auto" w:before="86"/>
                          <w:ind w:left="90" w:right="87" w:firstLine="0"/>
                          <w:jc w:val="center"/>
                          <w:rPr>
                            <w:rFonts w:ascii="Trebuchet MS" w:hAnsi="Trebuchet MS"/>
                            <w:color w:val="000000"/>
                            <w:sz w:val="10"/>
                          </w:rPr>
                        </w:pPr>
                        <w:r>
                          <w:rPr>
                            <w:rFonts w:ascii="Trebuchet MS" w:hAnsi="Trebuchet MS"/>
                            <w:color w:val="000000"/>
                            <w:w w:val="110"/>
                            <w:sz w:val="10"/>
                          </w:rPr>
                          <w:t>Intyg</w:t>
                        </w:r>
                        <w:r>
                          <w:rPr>
                            <w:rFonts w:ascii="Trebuchet MS" w:hAnsi="Trebuchet MS"/>
                            <w:color w:val="000000"/>
                            <w:spacing w:val="-10"/>
                            <w:w w:val="110"/>
                            <w:sz w:val="10"/>
                          </w:rPr>
                          <w:t> </w:t>
                        </w:r>
                        <w:r>
                          <w:rPr>
                            <w:rFonts w:ascii="Trebuchet MS" w:hAnsi="Trebuchet MS"/>
                            <w:color w:val="000000"/>
                            <w:w w:val="110"/>
                            <w:sz w:val="10"/>
                          </w:rPr>
                          <w:t>med</w:t>
                        </w:r>
                        <w:r>
                          <w:rPr>
                            <w:rFonts w:ascii="Trebuchet MS" w:hAnsi="Trebuchet MS"/>
                            <w:color w:val="000000"/>
                            <w:spacing w:val="40"/>
                            <w:w w:val="110"/>
                            <w:sz w:val="10"/>
                          </w:rPr>
                          <w:t> </w:t>
                        </w:r>
                        <w:r>
                          <w:rPr>
                            <w:rFonts w:ascii="Trebuchet MS" w:hAnsi="Trebuchet MS"/>
                            <w:color w:val="000000"/>
                            <w:spacing w:val="-2"/>
                            <w:w w:val="110"/>
                            <w:sz w:val="10"/>
                          </w:rPr>
                          <w:t>kompensations-</w:t>
                        </w:r>
                        <w:r>
                          <w:rPr>
                            <w:rFonts w:ascii="Trebuchet MS" w:hAnsi="Trebuchet MS"/>
                            <w:color w:val="000000"/>
                            <w:spacing w:val="40"/>
                            <w:w w:val="110"/>
                            <w:sz w:val="10"/>
                          </w:rPr>
                          <w:t> </w:t>
                        </w:r>
                        <w:r>
                          <w:rPr>
                            <w:rFonts w:ascii="Trebuchet MS" w:hAnsi="Trebuchet MS"/>
                            <w:color w:val="000000"/>
                            <w:spacing w:val="-2"/>
                            <w:w w:val="110"/>
                            <w:sz w:val="10"/>
                          </w:rPr>
                          <w:t>åtgärder</w:t>
                        </w:r>
                      </w:p>
                    </w:txbxContent>
                  </v:textbox>
                  <v:fill type="solid"/>
                  <w10:wrap type="none"/>
                </v:shape>
                <v:shape style="position:absolute;left:4851;top:-1343;width:1015;height:530" type="#_x0000_t202" id="docshape126" filled="true" fillcolor="#0f0f0f" stroked="false">
                  <v:textbox inset="0,0,0,0">
                    <w:txbxContent>
                      <w:p>
                        <w:pPr>
                          <w:spacing w:line="254" w:lineRule="auto" w:before="86"/>
                          <w:ind w:left="128" w:right="124" w:hanging="4"/>
                          <w:jc w:val="center"/>
                          <w:rPr>
                            <w:rFonts w:ascii="Trebuchet MS" w:hAnsi="Trebuchet MS"/>
                            <w:color w:val="000000"/>
                            <w:sz w:val="10"/>
                          </w:rPr>
                        </w:pPr>
                        <w:r>
                          <w:rPr>
                            <w:rFonts w:ascii="Trebuchet MS" w:hAnsi="Trebuchet MS"/>
                            <w:color w:val="FFFFFF"/>
                            <w:w w:val="110"/>
                            <w:sz w:val="10"/>
                          </w:rPr>
                          <w:t>Sökande</w:t>
                        </w:r>
                        <w:r>
                          <w:rPr>
                            <w:rFonts w:ascii="Trebuchet MS" w:hAnsi="Trebuchet MS"/>
                            <w:color w:val="FFFFFF"/>
                            <w:spacing w:val="-11"/>
                            <w:w w:val="110"/>
                            <w:sz w:val="10"/>
                          </w:rPr>
                          <w:t> </w:t>
                        </w:r>
                        <w:r>
                          <w:rPr>
                            <w:rFonts w:ascii="Trebuchet MS" w:hAnsi="Trebuchet MS"/>
                            <w:color w:val="FFFFFF"/>
                            <w:w w:val="110"/>
                            <w:sz w:val="10"/>
                          </w:rPr>
                          <w:t>vidtar</w:t>
                        </w:r>
                        <w:r>
                          <w:rPr>
                            <w:rFonts w:ascii="Trebuchet MS" w:hAnsi="Trebuchet MS"/>
                            <w:color w:val="FFFFFF"/>
                            <w:spacing w:val="40"/>
                            <w:w w:val="110"/>
                            <w:sz w:val="10"/>
                          </w:rPr>
                          <w:t> </w:t>
                        </w:r>
                        <w:r>
                          <w:rPr>
                            <w:rFonts w:ascii="Trebuchet MS" w:hAnsi="Trebuchet MS"/>
                            <w:color w:val="FFFFFF"/>
                            <w:spacing w:val="-2"/>
                            <w:sz w:val="10"/>
                          </w:rPr>
                          <w:t>kompensations-</w:t>
                        </w:r>
                        <w:r>
                          <w:rPr>
                            <w:rFonts w:ascii="Trebuchet MS" w:hAnsi="Trebuchet MS"/>
                            <w:color w:val="FFFFFF"/>
                            <w:spacing w:val="40"/>
                            <w:w w:val="110"/>
                            <w:sz w:val="10"/>
                          </w:rPr>
                          <w:t> </w:t>
                        </w:r>
                        <w:r>
                          <w:rPr>
                            <w:rFonts w:ascii="Trebuchet MS" w:hAnsi="Trebuchet MS"/>
                            <w:color w:val="FFFFFF"/>
                            <w:spacing w:val="-2"/>
                            <w:w w:val="110"/>
                            <w:sz w:val="10"/>
                          </w:rPr>
                          <w:t>åtgärder</w:t>
                        </w:r>
                      </w:p>
                    </w:txbxContent>
                  </v:textbox>
                  <v:fill type="solid"/>
                  <w10:wrap type="none"/>
                </v:shape>
                <w10:wrap type="none"/>
              </v:group>
            </w:pict>
          </mc:Fallback>
        </mc:AlternateContent>
      </w:r>
      <w:r>
        <w:rPr>
          <w:rFonts w:ascii="Trebuchet MS" w:hAnsi="Trebuchet MS"/>
          <w:sz w:val="8"/>
        </w:rPr>
        <mc:AlternateContent>
          <mc:Choice Requires="wps">
            <w:drawing>
              <wp:anchor distT="0" distB="0" distL="0" distR="0" allowOverlap="1" layoutInCell="1" locked="0" behindDoc="1" simplePos="0" relativeHeight="484993536">
                <wp:simplePos x="0" y="0"/>
                <wp:positionH relativeFrom="page">
                  <wp:posOffset>2478758</wp:posOffset>
                </wp:positionH>
                <wp:positionV relativeFrom="paragraph">
                  <wp:posOffset>-217238</wp:posOffset>
                </wp:positionV>
                <wp:extent cx="1974850" cy="335280"/>
                <wp:effectExtent l="0" t="0" r="0" b="0"/>
                <wp:wrapNone/>
                <wp:docPr id="180" name="Group 180"/>
                <wp:cNvGraphicFramePr>
                  <a:graphicFrameLocks/>
                </wp:cNvGraphicFramePr>
                <a:graphic>
                  <a:graphicData uri="http://schemas.microsoft.com/office/word/2010/wordprocessingGroup">
                    <wpg:wgp>
                      <wpg:cNvPr id="180" name="Group 180"/>
                      <wpg:cNvGrpSpPr/>
                      <wpg:grpSpPr>
                        <a:xfrm>
                          <a:off x="0" y="0"/>
                          <a:ext cx="1974850" cy="335280"/>
                          <a:chExt cx="1974850" cy="335280"/>
                        </a:xfrm>
                      </wpg:grpSpPr>
                      <wps:wsp>
                        <wps:cNvPr id="181" name="Graphic 181"/>
                        <wps:cNvSpPr/>
                        <wps:spPr>
                          <a:xfrm>
                            <a:off x="-10" y="151294"/>
                            <a:ext cx="1377315" cy="33020"/>
                          </a:xfrm>
                          <a:custGeom>
                            <a:avLst/>
                            <a:gdLst/>
                            <a:ahLst/>
                            <a:cxnLst/>
                            <a:rect l="l" t="t" r="r" b="b"/>
                            <a:pathLst>
                              <a:path w="1377315" h="33020">
                                <a:moveTo>
                                  <a:pt x="601662" y="16243"/>
                                </a:moveTo>
                                <a:lnTo>
                                  <a:pt x="597598" y="14211"/>
                                </a:lnTo>
                                <a:lnTo>
                                  <a:pt x="569214" y="12"/>
                                </a:lnTo>
                                <a:lnTo>
                                  <a:pt x="569214" y="14211"/>
                                </a:lnTo>
                                <a:lnTo>
                                  <a:pt x="0" y="14211"/>
                                </a:lnTo>
                                <a:lnTo>
                                  <a:pt x="0" y="18275"/>
                                </a:lnTo>
                                <a:lnTo>
                                  <a:pt x="569214" y="18275"/>
                                </a:lnTo>
                                <a:lnTo>
                                  <a:pt x="569214" y="32473"/>
                                </a:lnTo>
                                <a:lnTo>
                                  <a:pt x="597598" y="18275"/>
                                </a:lnTo>
                                <a:lnTo>
                                  <a:pt x="601662" y="16243"/>
                                </a:lnTo>
                                <a:close/>
                              </a:path>
                              <a:path w="1377315" h="33020">
                                <a:moveTo>
                                  <a:pt x="1377124" y="16230"/>
                                </a:moveTo>
                                <a:lnTo>
                                  <a:pt x="1373060" y="14198"/>
                                </a:lnTo>
                                <a:lnTo>
                                  <a:pt x="1344676" y="0"/>
                                </a:lnTo>
                                <a:lnTo>
                                  <a:pt x="1344676" y="14198"/>
                                </a:lnTo>
                                <a:lnTo>
                                  <a:pt x="1246098" y="14198"/>
                                </a:lnTo>
                                <a:lnTo>
                                  <a:pt x="1246098" y="18262"/>
                                </a:lnTo>
                                <a:lnTo>
                                  <a:pt x="1344676" y="18262"/>
                                </a:lnTo>
                                <a:lnTo>
                                  <a:pt x="1344676" y="32461"/>
                                </a:lnTo>
                                <a:lnTo>
                                  <a:pt x="1373060" y="18262"/>
                                </a:lnTo>
                                <a:lnTo>
                                  <a:pt x="1377124" y="16230"/>
                                </a:lnTo>
                                <a:close/>
                              </a:path>
                            </a:pathLst>
                          </a:custGeom>
                          <a:solidFill>
                            <a:srgbClr val="0F0F0F"/>
                          </a:solidFill>
                        </wps:spPr>
                        <wps:bodyPr wrap="square" lIns="0" tIns="0" rIns="0" bIns="0" rtlCol="0">
                          <a:prstTxWarp prst="textNoShape">
                            <a:avLst/>
                          </a:prstTxWarp>
                          <a:noAutofit/>
                        </wps:bodyPr>
                      </wps:wsp>
                      <wps:wsp>
                        <wps:cNvPr id="182" name="Textbox 182"/>
                        <wps:cNvSpPr txBox="1"/>
                        <wps:spPr>
                          <a:xfrm>
                            <a:off x="1376631" y="0"/>
                            <a:ext cx="598170" cy="335280"/>
                          </a:xfrm>
                          <a:prstGeom prst="rect">
                            <a:avLst/>
                          </a:prstGeom>
                          <a:solidFill>
                            <a:srgbClr val="D7D7D7"/>
                          </a:solidFill>
                        </wps:spPr>
                        <wps:txbx>
                          <w:txbxContent>
                            <w:p>
                              <w:pPr>
                                <w:spacing w:line="254" w:lineRule="auto" w:before="86"/>
                                <w:ind w:left="84" w:right="79" w:hanging="3"/>
                                <w:jc w:val="center"/>
                                <w:rPr>
                                  <w:rFonts w:ascii="Trebuchet MS" w:hAnsi="Trebuchet MS"/>
                                  <w:color w:val="000000"/>
                                  <w:sz w:val="10"/>
                                </w:rPr>
                              </w:pPr>
                              <w:r>
                                <w:rPr>
                                  <w:rFonts w:ascii="Trebuchet MS" w:hAnsi="Trebuchet MS"/>
                                  <w:color w:val="000000"/>
                                  <w:spacing w:val="-2"/>
                                  <w:w w:val="110"/>
                                  <w:sz w:val="10"/>
                                </w:rPr>
                                <w:t>Återansökan</w:t>
                              </w:r>
                              <w:r>
                                <w:rPr>
                                  <w:rFonts w:ascii="Trebuchet MS" w:hAnsi="Trebuchet MS"/>
                                  <w:color w:val="000000"/>
                                  <w:spacing w:val="40"/>
                                  <w:w w:val="110"/>
                                  <w:sz w:val="10"/>
                                </w:rPr>
                                <w:t> </w:t>
                              </w:r>
                              <w:r>
                                <w:rPr>
                                  <w:rFonts w:ascii="Trebuchet MS" w:hAnsi="Trebuchet MS"/>
                                  <w:color w:val="000000"/>
                                  <w:w w:val="110"/>
                                  <w:sz w:val="10"/>
                                </w:rPr>
                                <w:t>med</w:t>
                              </w:r>
                              <w:r>
                                <w:rPr>
                                  <w:rFonts w:ascii="Trebuchet MS" w:hAnsi="Trebuchet MS"/>
                                  <w:color w:val="000000"/>
                                  <w:spacing w:val="-5"/>
                                  <w:w w:val="110"/>
                                  <w:sz w:val="10"/>
                                </w:rPr>
                                <w:t> </w:t>
                              </w:r>
                              <w:r>
                                <w:rPr>
                                  <w:rFonts w:ascii="Trebuchet MS" w:hAnsi="Trebuchet MS"/>
                                  <w:color w:val="000000"/>
                                  <w:w w:val="110"/>
                                  <w:sz w:val="10"/>
                                </w:rPr>
                                <w:t>intyg</w:t>
                              </w:r>
                              <w:r>
                                <w:rPr>
                                  <w:rFonts w:ascii="Trebuchet MS" w:hAnsi="Trebuchet MS"/>
                                  <w:color w:val="000000"/>
                                  <w:spacing w:val="-5"/>
                                  <w:w w:val="110"/>
                                  <w:sz w:val="10"/>
                                </w:rPr>
                                <w:t> </w:t>
                              </w:r>
                              <w:r>
                                <w:rPr>
                                  <w:rFonts w:ascii="Trebuchet MS" w:hAnsi="Trebuchet MS"/>
                                  <w:color w:val="000000"/>
                                  <w:w w:val="110"/>
                                  <w:sz w:val="10"/>
                                </w:rPr>
                                <w:t>på</w:t>
                              </w:r>
                              <w:r>
                                <w:rPr>
                                  <w:rFonts w:ascii="Trebuchet MS" w:hAnsi="Trebuchet MS"/>
                                  <w:color w:val="000000"/>
                                  <w:spacing w:val="40"/>
                                  <w:w w:val="110"/>
                                  <w:sz w:val="10"/>
                                </w:rPr>
                                <w:t> </w:t>
                              </w:r>
                              <w:r>
                                <w:rPr>
                                  <w:rFonts w:ascii="Trebuchet MS" w:hAnsi="Trebuchet MS"/>
                                  <w:color w:val="000000"/>
                                  <w:spacing w:val="-2"/>
                                  <w:sz w:val="10"/>
                                </w:rPr>
                                <w:t>kompletteringar</w:t>
                              </w:r>
                            </w:p>
                          </w:txbxContent>
                        </wps:txbx>
                        <wps:bodyPr wrap="square" lIns="0" tIns="0" rIns="0" bIns="0" rtlCol="0">
                          <a:noAutofit/>
                        </wps:bodyPr>
                      </wps:wsp>
                      <wps:wsp>
                        <wps:cNvPr id="183" name="Textbox 183"/>
                        <wps:cNvSpPr txBox="1"/>
                        <wps:spPr>
                          <a:xfrm>
                            <a:off x="601665" y="0"/>
                            <a:ext cx="644525" cy="335280"/>
                          </a:xfrm>
                          <a:prstGeom prst="rect">
                            <a:avLst/>
                          </a:prstGeom>
                          <a:solidFill>
                            <a:srgbClr val="0F0F0F"/>
                          </a:solidFill>
                        </wps:spPr>
                        <wps:txbx>
                          <w:txbxContent>
                            <w:p>
                              <w:pPr>
                                <w:spacing w:line="240" w:lineRule="auto" w:before="32"/>
                                <w:rPr>
                                  <w:color w:val="000000"/>
                                  <w:sz w:val="10"/>
                                </w:rPr>
                              </w:pPr>
                            </w:p>
                            <w:p>
                              <w:pPr>
                                <w:spacing w:before="0"/>
                                <w:ind w:left="54" w:right="0" w:firstLine="0"/>
                                <w:jc w:val="left"/>
                                <w:rPr>
                                  <w:rFonts w:ascii="Trebuchet MS" w:hAnsi="Trebuchet MS"/>
                                  <w:color w:val="000000"/>
                                  <w:sz w:val="10"/>
                                </w:rPr>
                              </w:pPr>
                              <w:r>
                                <w:rPr>
                                  <w:rFonts w:ascii="Trebuchet MS" w:hAnsi="Trebuchet MS"/>
                                  <w:color w:val="FFFFFF"/>
                                  <w:w w:val="110"/>
                                  <w:sz w:val="10"/>
                                </w:rPr>
                                <w:t>Sökande</w:t>
                              </w:r>
                              <w:r>
                                <w:rPr>
                                  <w:rFonts w:ascii="Trebuchet MS" w:hAnsi="Trebuchet MS"/>
                                  <w:color w:val="FFFFFF"/>
                                  <w:spacing w:val="-5"/>
                                  <w:w w:val="110"/>
                                  <w:sz w:val="10"/>
                                </w:rPr>
                                <w:t> </w:t>
                              </w:r>
                              <w:r>
                                <w:rPr>
                                  <w:rFonts w:ascii="Trebuchet MS" w:hAnsi="Trebuchet MS"/>
                                  <w:color w:val="FFFFFF"/>
                                  <w:spacing w:val="-2"/>
                                  <w:w w:val="110"/>
                                  <w:sz w:val="10"/>
                                </w:rPr>
                                <w:t>genomför</w:t>
                              </w:r>
                            </w:p>
                            <w:p>
                              <w:pPr>
                                <w:spacing w:before="7"/>
                                <w:ind w:left="121" w:right="0" w:firstLine="0"/>
                                <w:jc w:val="left"/>
                                <w:rPr>
                                  <w:rFonts w:ascii="Trebuchet MS"/>
                                  <w:color w:val="000000"/>
                                  <w:sz w:val="10"/>
                                </w:rPr>
                              </w:pPr>
                              <w:r>
                                <w:rPr>
                                  <w:rFonts w:ascii="Trebuchet MS"/>
                                  <w:color w:val="FFFFFF"/>
                                  <w:spacing w:val="-2"/>
                                  <w:w w:val="105"/>
                                  <w:sz w:val="10"/>
                                </w:rPr>
                                <w:t>kompletteringar</w:t>
                              </w:r>
                            </w:p>
                          </w:txbxContent>
                        </wps:txbx>
                        <wps:bodyPr wrap="square" lIns="0" tIns="0" rIns="0" bIns="0" rtlCol="0">
                          <a:noAutofit/>
                        </wps:bodyPr>
                      </wps:wsp>
                    </wpg:wgp>
                  </a:graphicData>
                </a:graphic>
              </wp:anchor>
            </w:drawing>
          </mc:Choice>
          <mc:Fallback>
            <w:pict>
              <v:group style="position:absolute;margin-left:195.177795pt;margin-top:-17.105425pt;width:155.5pt;height:26.4pt;mso-position-horizontal-relative:page;mso-position-vertical-relative:paragraph;z-index:-18322944" id="docshapegroup127" coordorigin="3904,-342" coordsize="3110,528">
                <v:shape style="position:absolute;left:3903;top:-104;width:2169;height:52" id="docshape128" coordorigin="3904,-104" coordsize="2169,52" path="m4851,-78l4845,-81,4800,-104,4800,-81,3904,-81,3904,-75,4800,-75,4800,-53,4845,-75,4851,-78xm6072,-78l6066,-81,6021,-104,6021,-81,5866,-81,5866,-75,6021,-75,6021,-53,6066,-75,6072,-78xe" filled="true" fillcolor="#0f0f0f" stroked="false">
                  <v:path arrowok="t"/>
                  <v:fill type="solid"/>
                </v:shape>
                <v:shape style="position:absolute;left:6071;top:-343;width:942;height:528" type="#_x0000_t202" id="docshape129" filled="true" fillcolor="#d7d7d7" stroked="false">
                  <v:textbox inset="0,0,0,0">
                    <w:txbxContent>
                      <w:p>
                        <w:pPr>
                          <w:spacing w:line="254" w:lineRule="auto" w:before="86"/>
                          <w:ind w:left="84" w:right="79" w:hanging="3"/>
                          <w:jc w:val="center"/>
                          <w:rPr>
                            <w:rFonts w:ascii="Trebuchet MS" w:hAnsi="Trebuchet MS"/>
                            <w:color w:val="000000"/>
                            <w:sz w:val="10"/>
                          </w:rPr>
                        </w:pPr>
                        <w:r>
                          <w:rPr>
                            <w:rFonts w:ascii="Trebuchet MS" w:hAnsi="Trebuchet MS"/>
                            <w:color w:val="000000"/>
                            <w:spacing w:val="-2"/>
                            <w:w w:val="110"/>
                            <w:sz w:val="10"/>
                          </w:rPr>
                          <w:t>Återansökan</w:t>
                        </w:r>
                        <w:r>
                          <w:rPr>
                            <w:rFonts w:ascii="Trebuchet MS" w:hAnsi="Trebuchet MS"/>
                            <w:color w:val="000000"/>
                            <w:spacing w:val="40"/>
                            <w:w w:val="110"/>
                            <w:sz w:val="10"/>
                          </w:rPr>
                          <w:t> </w:t>
                        </w:r>
                        <w:r>
                          <w:rPr>
                            <w:rFonts w:ascii="Trebuchet MS" w:hAnsi="Trebuchet MS"/>
                            <w:color w:val="000000"/>
                            <w:w w:val="110"/>
                            <w:sz w:val="10"/>
                          </w:rPr>
                          <w:t>med</w:t>
                        </w:r>
                        <w:r>
                          <w:rPr>
                            <w:rFonts w:ascii="Trebuchet MS" w:hAnsi="Trebuchet MS"/>
                            <w:color w:val="000000"/>
                            <w:spacing w:val="-5"/>
                            <w:w w:val="110"/>
                            <w:sz w:val="10"/>
                          </w:rPr>
                          <w:t> </w:t>
                        </w:r>
                        <w:r>
                          <w:rPr>
                            <w:rFonts w:ascii="Trebuchet MS" w:hAnsi="Trebuchet MS"/>
                            <w:color w:val="000000"/>
                            <w:w w:val="110"/>
                            <w:sz w:val="10"/>
                          </w:rPr>
                          <w:t>intyg</w:t>
                        </w:r>
                        <w:r>
                          <w:rPr>
                            <w:rFonts w:ascii="Trebuchet MS" w:hAnsi="Trebuchet MS"/>
                            <w:color w:val="000000"/>
                            <w:spacing w:val="-5"/>
                            <w:w w:val="110"/>
                            <w:sz w:val="10"/>
                          </w:rPr>
                          <w:t> </w:t>
                        </w:r>
                        <w:r>
                          <w:rPr>
                            <w:rFonts w:ascii="Trebuchet MS" w:hAnsi="Trebuchet MS"/>
                            <w:color w:val="000000"/>
                            <w:w w:val="110"/>
                            <w:sz w:val="10"/>
                          </w:rPr>
                          <w:t>på</w:t>
                        </w:r>
                        <w:r>
                          <w:rPr>
                            <w:rFonts w:ascii="Trebuchet MS" w:hAnsi="Trebuchet MS"/>
                            <w:color w:val="000000"/>
                            <w:spacing w:val="40"/>
                            <w:w w:val="110"/>
                            <w:sz w:val="10"/>
                          </w:rPr>
                          <w:t> </w:t>
                        </w:r>
                        <w:r>
                          <w:rPr>
                            <w:rFonts w:ascii="Trebuchet MS" w:hAnsi="Trebuchet MS"/>
                            <w:color w:val="000000"/>
                            <w:spacing w:val="-2"/>
                            <w:sz w:val="10"/>
                          </w:rPr>
                          <w:t>kompletteringar</w:t>
                        </w:r>
                      </w:p>
                    </w:txbxContent>
                  </v:textbox>
                  <v:fill type="solid"/>
                  <w10:wrap type="none"/>
                </v:shape>
                <v:shape style="position:absolute;left:4851;top:-343;width:1015;height:528" type="#_x0000_t202" id="docshape130" filled="true" fillcolor="#0f0f0f" stroked="false">
                  <v:textbox inset="0,0,0,0">
                    <w:txbxContent>
                      <w:p>
                        <w:pPr>
                          <w:spacing w:line="240" w:lineRule="auto" w:before="32"/>
                          <w:rPr>
                            <w:color w:val="000000"/>
                            <w:sz w:val="10"/>
                          </w:rPr>
                        </w:pPr>
                      </w:p>
                      <w:p>
                        <w:pPr>
                          <w:spacing w:before="0"/>
                          <w:ind w:left="54" w:right="0" w:firstLine="0"/>
                          <w:jc w:val="left"/>
                          <w:rPr>
                            <w:rFonts w:ascii="Trebuchet MS" w:hAnsi="Trebuchet MS"/>
                            <w:color w:val="000000"/>
                            <w:sz w:val="10"/>
                          </w:rPr>
                        </w:pPr>
                        <w:r>
                          <w:rPr>
                            <w:rFonts w:ascii="Trebuchet MS" w:hAnsi="Trebuchet MS"/>
                            <w:color w:val="FFFFFF"/>
                            <w:w w:val="110"/>
                            <w:sz w:val="10"/>
                          </w:rPr>
                          <w:t>Sökande</w:t>
                        </w:r>
                        <w:r>
                          <w:rPr>
                            <w:rFonts w:ascii="Trebuchet MS" w:hAnsi="Trebuchet MS"/>
                            <w:color w:val="FFFFFF"/>
                            <w:spacing w:val="-5"/>
                            <w:w w:val="110"/>
                            <w:sz w:val="10"/>
                          </w:rPr>
                          <w:t> </w:t>
                        </w:r>
                        <w:r>
                          <w:rPr>
                            <w:rFonts w:ascii="Trebuchet MS" w:hAnsi="Trebuchet MS"/>
                            <w:color w:val="FFFFFF"/>
                            <w:spacing w:val="-2"/>
                            <w:w w:val="110"/>
                            <w:sz w:val="10"/>
                          </w:rPr>
                          <w:t>genomför</w:t>
                        </w:r>
                      </w:p>
                      <w:p>
                        <w:pPr>
                          <w:spacing w:before="7"/>
                          <w:ind w:left="121" w:right="0" w:firstLine="0"/>
                          <w:jc w:val="left"/>
                          <w:rPr>
                            <w:rFonts w:ascii="Trebuchet MS"/>
                            <w:color w:val="000000"/>
                            <w:sz w:val="10"/>
                          </w:rPr>
                        </w:pPr>
                        <w:r>
                          <w:rPr>
                            <w:rFonts w:ascii="Trebuchet MS"/>
                            <w:color w:val="FFFFFF"/>
                            <w:spacing w:val="-2"/>
                            <w:w w:val="105"/>
                            <w:sz w:val="10"/>
                          </w:rPr>
                          <w:t>kompletteringar</w:t>
                        </w:r>
                      </w:p>
                    </w:txbxContent>
                  </v:textbox>
                  <v:fill type="solid"/>
                  <w10:wrap type="none"/>
                </v:shape>
                <w10:wrap type="none"/>
              </v:group>
            </w:pict>
          </mc:Fallback>
        </mc:AlternateContent>
      </w:r>
      <w:r>
        <w:rPr>
          <w:rFonts w:ascii="Trebuchet MS" w:hAnsi="Trebuchet MS"/>
          <w:sz w:val="8"/>
        </w:rPr>
        <mc:AlternateContent>
          <mc:Choice Requires="wps">
            <w:drawing>
              <wp:anchor distT="0" distB="0" distL="0" distR="0" allowOverlap="1" layoutInCell="1" locked="0" behindDoc="0" simplePos="0" relativeHeight="15773184">
                <wp:simplePos x="0" y="0"/>
                <wp:positionH relativeFrom="page">
                  <wp:posOffset>1857578</wp:posOffset>
                </wp:positionH>
                <wp:positionV relativeFrom="paragraph">
                  <wp:posOffset>-217238</wp:posOffset>
                </wp:positionV>
                <wp:extent cx="621665" cy="495934"/>
                <wp:effectExtent l="0" t="0" r="0" b="0"/>
                <wp:wrapNone/>
                <wp:docPr id="184" name="Group 184"/>
                <wp:cNvGraphicFramePr>
                  <a:graphicFrameLocks/>
                </wp:cNvGraphicFramePr>
                <a:graphic>
                  <a:graphicData uri="http://schemas.microsoft.com/office/word/2010/wordprocessingGroup">
                    <wpg:wgp>
                      <wpg:cNvPr id="184" name="Group 184"/>
                      <wpg:cNvGrpSpPr/>
                      <wpg:grpSpPr>
                        <a:xfrm>
                          <a:off x="0" y="0"/>
                          <a:ext cx="621665" cy="495934"/>
                          <a:chExt cx="621665" cy="495934"/>
                        </a:xfrm>
                      </wpg:grpSpPr>
                      <wps:wsp>
                        <wps:cNvPr id="185" name="Textbox 185"/>
                        <wps:cNvSpPr txBox="1"/>
                        <wps:spPr>
                          <a:xfrm>
                            <a:off x="0" y="335038"/>
                            <a:ext cx="621665" cy="161290"/>
                          </a:xfrm>
                          <a:prstGeom prst="rect">
                            <a:avLst/>
                          </a:prstGeom>
                          <a:solidFill>
                            <a:srgbClr val="AFAFAF"/>
                          </a:solidFill>
                        </wps:spPr>
                        <wps:txbx>
                          <w:txbxContent>
                            <w:p>
                              <w:pPr>
                                <w:spacing w:before="79"/>
                                <w:ind w:left="138"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wps:txbx>
                        <wps:bodyPr wrap="square" lIns="0" tIns="0" rIns="0" bIns="0" rtlCol="0">
                          <a:noAutofit/>
                        </wps:bodyPr>
                      </wps:wsp>
                      <wps:wsp>
                        <wps:cNvPr id="186" name="Textbox 186"/>
                        <wps:cNvSpPr txBox="1"/>
                        <wps:spPr>
                          <a:xfrm>
                            <a:off x="0" y="0"/>
                            <a:ext cx="621665" cy="335280"/>
                          </a:xfrm>
                          <a:prstGeom prst="rect">
                            <a:avLst/>
                          </a:prstGeom>
                          <a:solidFill>
                            <a:srgbClr val="0F0F0F"/>
                          </a:solidFill>
                        </wps:spPr>
                        <wps:txbx>
                          <w:txbxContent>
                            <w:p>
                              <w:pPr>
                                <w:spacing w:line="240" w:lineRule="auto" w:before="93"/>
                                <w:rPr>
                                  <w:color w:val="000000"/>
                                  <w:sz w:val="10"/>
                                </w:rPr>
                              </w:pPr>
                            </w:p>
                            <w:p>
                              <w:pPr>
                                <w:spacing w:before="0"/>
                                <w:ind w:left="143" w:right="0" w:firstLine="0"/>
                                <w:jc w:val="left"/>
                                <w:rPr>
                                  <w:rFonts w:ascii="Trebuchet MS" w:hAnsi="Trebuchet MS"/>
                                  <w:color w:val="000000"/>
                                  <w:sz w:val="10"/>
                                </w:rPr>
                              </w:pPr>
                              <w:r>
                                <w:rPr>
                                  <w:rFonts w:ascii="Trebuchet MS" w:hAnsi="Trebuchet MS"/>
                                  <w:color w:val="FFFFFF"/>
                                  <w:spacing w:val="-2"/>
                                  <w:w w:val="110"/>
                                  <w:sz w:val="10"/>
                                </w:rPr>
                                <w:t>Grundansökan</w:t>
                              </w:r>
                            </w:p>
                          </w:txbxContent>
                        </wps:txbx>
                        <wps:bodyPr wrap="square" lIns="0" tIns="0" rIns="0" bIns="0" rtlCol="0">
                          <a:noAutofit/>
                        </wps:bodyPr>
                      </wps:wsp>
                    </wpg:wgp>
                  </a:graphicData>
                </a:graphic>
              </wp:anchor>
            </w:drawing>
          </mc:Choice>
          <mc:Fallback>
            <w:pict>
              <v:group style="position:absolute;margin-left:146.266006pt;margin-top:-17.105425pt;width:48.95pt;height:39.050pt;mso-position-horizontal-relative:page;mso-position-vertical-relative:paragraph;z-index:15773184" id="docshapegroup131" coordorigin="2925,-342" coordsize="979,781">
                <v:shape style="position:absolute;left:2925;top:185;width:979;height:254" type="#_x0000_t202" id="docshape132" filled="true" fillcolor="#afafaf" stroked="false">
                  <v:textbox inset="0,0,0,0">
                    <w:txbxContent>
                      <w:p>
                        <w:pPr>
                          <w:spacing w:before="79"/>
                          <w:ind w:left="138"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v:textbox>
                  <v:fill type="solid"/>
                  <w10:wrap type="none"/>
                </v:shape>
                <v:shape style="position:absolute;left:2925;top:-343;width:979;height:528" type="#_x0000_t202" id="docshape133" filled="true" fillcolor="#0f0f0f" stroked="false">
                  <v:textbox inset="0,0,0,0">
                    <w:txbxContent>
                      <w:p>
                        <w:pPr>
                          <w:spacing w:line="240" w:lineRule="auto" w:before="93"/>
                          <w:rPr>
                            <w:color w:val="000000"/>
                            <w:sz w:val="10"/>
                          </w:rPr>
                        </w:pPr>
                      </w:p>
                      <w:p>
                        <w:pPr>
                          <w:spacing w:before="0"/>
                          <w:ind w:left="143" w:right="0" w:firstLine="0"/>
                          <w:jc w:val="left"/>
                          <w:rPr>
                            <w:rFonts w:ascii="Trebuchet MS" w:hAnsi="Trebuchet MS"/>
                            <w:color w:val="000000"/>
                            <w:sz w:val="10"/>
                          </w:rPr>
                        </w:pPr>
                        <w:r>
                          <w:rPr>
                            <w:rFonts w:ascii="Trebuchet MS" w:hAnsi="Trebuchet MS"/>
                            <w:color w:val="FFFFFF"/>
                            <w:spacing w:val="-2"/>
                            <w:w w:val="110"/>
                            <w:sz w:val="10"/>
                          </w:rPr>
                          <w:t>Grundansökan</w:t>
                        </w:r>
                      </w:p>
                    </w:txbxContent>
                  </v:textbox>
                  <v:fill type="solid"/>
                  <w10:wrap type="none"/>
                </v:shape>
                <w10:wrap type="none"/>
              </v:group>
            </w:pict>
          </mc:Fallback>
        </mc:AlternateContent>
      </w:r>
      <w:r>
        <w:rPr>
          <w:rFonts w:ascii="Trebuchet MS" w:hAnsi="Trebuchet MS"/>
          <w:sz w:val="8"/>
        </w:rPr>
        <mc:AlternateContent>
          <mc:Choice Requires="wps">
            <w:drawing>
              <wp:anchor distT="0" distB="0" distL="0" distR="0" allowOverlap="1" layoutInCell="1" locked="0" behindDoc="0" simplePos="0" relativeHeight="15773696">
                <wp:simplePos x="0" y="0"/>
                <wp:positionH relativeFrom="page">
                  <wp:posOffset>1857578</wp:posOffset>
                </wp:positionH>
                <wp:positionV relativeFrom="paragraph">
                  <wp:posOffset>-852226</wp:posOffset>
                </wp:positionV>
                <wp:extent cx="621665" cy="497205"/>
                <wp:effectExtent l="0" t="0" r="0" b="0"/>
                <wp:wrapNone/>
                <wp:docPr id="187" name="Group 187"/>
                <wp:cNvGraphicFramePr>
                  <a:graphicFrameLocks/>
                </wp:cNvGraphicFramePr>
                <a:graphic>
                  <a:graphicData uri="http://schemas.microsoft.com/office/word/2010/wordprocessingGroup">
                    <wpg:wgp>
                      <wpg:cNvPr id="187" name="Group 187"/>
                      <wpg:cNvGrpSpPr/>
                      <wpg:grpSpPr>
                        <a:xfrm>
                          <a:off x="0" y="0"/>
                          <a:ext cx="621665" cy="497205"/>
                          <a:chExt cx="621665" cy="497205"/>
                        </a:xfrm>
                      </wpg:grpSpPr>
                      <wps:wsp>
                        <wps:cNvPr id="188" name="Textbox 188"/>
                        <wps:cNvSpPr txBox="1"/>
                        <wps:spPr>
                          <a:xfrm>
                            <a:off x="0" y="335991"/>
                            <a:ext cx="621665" cy="161290"/>
                          </a:xfrm>
                          <a:prstGeom prst="rect">
                            <a:avLst/>
                          </a:prstGeom>
                          <a:solidFill>
                            <a:srgbClr val="AFAFAF"/>
                          </a:solidFill>
                        </wps:spPr>
                        <wps:txbx>
                          <w:txbxContent>
                            <w:p>
                              <w:pPr>
                                <w:spacing w:before="78"/>
                                <w:ind w:left="138"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wps:txbx>
                        <wps:bodyPr wrap="square" lIns="0" tIns="0" rIns="0" bIns="0" rtlCol="0">
                          <a:noAutofit/>
                        </wps:bodyPr>
                      </wps:wsp>
                      <wps:wsp>
                        <wps:cNvPr id="189" name="Textbox 189"/>
                        <wps:cNvSpPr txBox="1"/>
                        <wps:spPr>
                          <a:xfrm>
                            <a:off x="0" y="0"/>
                            <a:ext cx="621665" cy="336550"/>
                          </a:xfrm>
                          <a:prstGeom prst="rect">
                            <a:avLst/>
                          </a:prstGeom>
                          <a:solidFill>
                            <a:srgbClr val="0F0F0F"/>
                          </a:solidFill>
                        </wps:spPr>
                        <wps:txbx>
                          <w:txbxContent>
                            <w:p>
                              <w:pPr>
                                <w:spacing w:line="240" w:lineRule="auto" w:before="93"/>
                                <w:rPr>
                                  <w:color w:val="000000"/>
                                  <w:sz w:val="10"/>
                                </w:rPr>
                              </w:pPr>
                            </w:p>
                            <w:p>
                              <w:pPr>
                                <w:spacing w:before="0"/>
                                <w:ind w:left="143" w:right="0" w:firstLine="0"/>
                                <w:jc w:val="left"/>
                                <w:rPr>
                                  <w:rFonts w:ascii="Trebuchet MS" w:hAnsi="Trebuchet MS"/>
                                  <w:color w:val="000000"/>
                                  <w:sz w:val="10"/>
                                </w:rPr>
                              </w:pPr>
                              <w:r>
                                <w:rPr>
                                  <w:rFonts w:ascii="Trebuchet MS" w:hAnsi="Trebuchet MS"/>
                                  <w:color w:val="FFFFFF"/>
                                  <w:spacing w:val="-2"/>
                                  <w:w w:val="110"/>
                                  <w:sz w:val="10"/>
                                </w:rPr>
                                <w:t>Grundansökan</w:t>
                              </w:r>
                            </w:p>
                          </w:txbxContent>
                        </wps:txbx>
                        <wps:bodyPr wrap="square" lIns="0" tIns="0" rIns="0" bIns="0" rtlCol="0">
                          <a:noAutofit/>
                        </wps:bodyPr>
                      </wps:wsp>
                    </wpg:wgp>
                  </a:graphicData>
                </a:graphic>
              </wp:anchor>
            </w:drawing>
          </mc:Choice>
          <mc:Fallback>
            <w:pict>
              <v:group style="position:absolute;margin-left:146.266006pt;margin-top:-67.104424pt;width:48.95pt;height:39.15pt;mso-position-horizontal-relative:page;mso-position-vertical-relative:paragraph;z-index:15773696" id="docshapegroup134" coordorigin="2925,-1342" coordsize="979,783">
                <v:shape style="position:absolute;left:2925;top:-813;width:979;height:254" type="#_x0000_t202" id="docshape135" filled="true" fillcolor="#afafaf" stroked="false">
                  <v:textbox inset="0,0,0,0">
                    <w:txbxContent>
                      <w:p>
                        <w:pPr>
                          <w:spacing w:before="78"/>
                          <w:ind w:left="138"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v:textbox>
                  <v:fill type="solid"/>
                  <w10:wrap type="none"/>
                </v:shape>
                <v:shape style="position:absolute;left:2925;top:-1343;width:979;height:530" type="#_x0000_t202" id="docshape136" filled="true" fillcolor="#0f0f0f" stroked="false">
                  <v:textbox inset="0,0,0,0">
                    <w:txbxContent>
                      <w:p>
                        <w:pPr>
                          <w:spacing w:line="240" w:lineRule="auto" w:before="93"/>
                          <w:rPr>
                            <w:color w:val="000000"/>
                            <w:sz w:val="10"/>
                          </w:rPr>
                        </w:pPr>
                      </w:p>
                      <w:p>
                        <w:pPr>
                          <w:spacing w:before="0"/>
                          <w:ind w:left="143" w:right="0" w:firstLine="0"/>
                          <w:jc w:val="left"/>
                          <w:rPr>
                            <w:rFonts w:ascii="Trebuchet MS" w:hAnsi="Trebuchet MS"/>
                            <w:color w:val="000000"/>
                            <w:sz w:val="10"/>
                          </w:rPr>
                        </w:pPr>
                        <w:r>
                          <w:rPr>
                            <w:rFonts w:ascii="Trebuchet MS" w:hAnsi="Trebuchet MS"/>
                            <w:color w:val="FFFFFF"/>
                            <w:spacing w:val="-2"/>
                            <w:w w:val="110"/>
                            <w:sz w:val="10"/>
                          </w:rPr>
                          <w:t>Grundansökan</w:t>
                        </w:r>
                      </w:p>
                    </w:txbxContent>
                  </v:textbox>
                  <v:fill type="solid"/>
                  <w10:wrap type="none"/>
                </v:shape>
                <w10:wrap type="none"/>
              </v:group>
            </w:pict>
          </mc:Fallback>
        </mc:AlternateContent>
      </w:r>
      <w:r>
        <w:rPr>
          <w:rFonts w:ascii="Trebuchet MS" w:hAnsi="Trebuchet MS"/>
          <w:sz w:val="8"/>
        </w:rPr>
        <mc:AlternateContent>
          <mc:Choice Requires="wps">
            <w:drawing>
              <wp:anchor distT="0" distB="0" distL="0" distR="0" allowOverlap="1" layoutInCell="1" locked="0" behindDoc="0" simplePos="0" relativeHeight="15774208">
                <wp:simplePos x="0" y="0"/>
                <wp:positionH relativeFrom="page">
                  <wp:posOffset>3855389</wp:posOffset>
                </wp:positionH>
                <wp:positionV relativeFrom="paragraph">
                  <wp:posOffset>117799</wp:posOffset>
                </wp:positionV>
                <wp:extent cx="598170" cy="161290"/>
                <wp:effectExtent l="0" t="0" r="0" b="0"/>
                <wp:wrapNone/>
                <wp:docPr id="190" name="Textbox 190"/>
                <wp:cNvGraphicFramePr>
                  <a:graphicFrameLocks/>
                </wp:cNvGraphicFramePr>
                <a:graphic>
                  <a:graphicData uri="http://schemas.microsoft.com/office/word/2010/wordprocessingShape">
                    <wps:wsp>
                      <wps:cNvPr id="190" name="Textbox 190"/>
                      <wps:cNvSpPr txBox="1"/>
                      <wps:spPr>
                        <a:xfrm>
                          <a:off x="0" y="0"/>
                          <a:ext cx="598170" cy="161290"/>
                        </a:xfrm>
                        <a:prstGeom prst="rect">
                          <a:avLst/>
                        </a:prstGeom>
                        <a:solidFill>
                          <a:srgbClr val="AFAFAF"/>
                        </a:solidFill>
                      </wps:spPr>
                      <wps:txbx>
                        <w:txbxContent>
                          <w:p>
                            <w:pPr>
                              <w:spacing w:before="79"/>
                              <w:ind w:left="120"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wps:txbx>
                      <wps:bodyPr wrap="square" lIns="0" tIns="0" rIns="0" bIns="0" rtlCol="0">
                        <a:noAutofit/>
                      </wps:bodyPr>
                    </wps:wsp>
                  </a:graphicData>
                </a:graphic>
              </wp:anchor>
            </w:drawing>
          </mc:Choice>
          <mc:Fallback>
            <w:pict>
              <v:shape style="position:absolute;margin-left:303.574005pt;margin-top:9.275576pt;width:47.1pt;height:12.7pt;mso-position-horizontal-relative:page;mso-position-vertical-relative:paragraph;z-index:15774208" type="#_x0000_t202" id="docshape137" filled="true" fillcolor="#afafaf" stroked="false">
                <v:textbox inset="0,0,0,0">
                  <w:txbxContent>
                    <w:p>
                      <w:pPr>
                        <w:spacing w:before="79"/>
                        <w:ind w:left="120" w:right="0" w:firstLine="0"/>
                        <w:jc w:val="left"/>
                        <w:rPr>
                          <w:rFonts w:ascii="Trebuchet MS"/>
                          <w:color w:val="000000"/>
                          <w:sz w:val="9"/>
                        </w:rPr>
                      </w:pPr>
                      <w:r>
                        <w:rPr>
                          <w:rFonts w:ascii="Trebuchet MS"/>
                          <w:color w:val="000000"/>
                          <w:w w:val="110"/>
                          <w:sz w:val="9"/>
                        </w:rPr>
                        <w:t>Betalar</w:t>
                      </w:r>
                      <w:r>
                        <w:rPr>
                          <w:rFonts w:ascii="Trebuchet MS"/>
                          <w:color w:val="000000"/>
                          <w:spacing w:val="-7"/>
                          <w:w w:val="110"/>
                          <w:sz w:val="9"/>
                        </w:rPr>
                        <w:t> </w:t>
                      </w:r>
                      <w:r>
                        <w:rPr>
                          <w:rFonts w:ascii="Trebuchet MS"/>
                          <w:color w:val="000000"/>
                          <w:w w:val="110"/>
                          <w:sz w:val="9"/>
                        </w:rPr>
                        <w:t>1</w:t>
                      </w:r>
                      <w:r>
                        <w:rPr>
                          <w:rFonts w:ascii="Trebuchet MS"/>
                          <w:color w:val="000000"/>
                          <w:spacing w:val="-3"/>
                          <w:w w:val="110"/>
                          <w:sz w:val="9"/>
                        </w:rPr>
                        <w:t> </w:t>
                      </w:r>
                      <w:r>
                        <w:rPr>
                          <w:rFonts w:ascii="Trebuchet MS"/>
                          <w:color w:val="000000"/>
                          <w:w w:val="110"/>
                          <w:sz w:val="9"/>
                        </w:rPr>
                        <w:t>500</w:t>
                      </w:r>
                      <w:r>
                        <w:rPr>
                          <w:rFonts w:ascii="Trebuchet MS"/>
                          <w:color w:val="000000"/>
                          <w:spacing w:val="-4"/>
                          <w:w w:val="110"/>
                          <w:sz w:val="9"/>
                        </w:rPr>
                        <w:t> </w:t>
                      </w:r>
                      <w:r>
                        <w:rPr>
                          <w:rFonts w:ascii="Trebuchet MS"/>
                          <w:color w:val="000000"/>
                          <w:spacing w:val="-5"/>
                          <w:w w:val="110"/>
                          <w:sz w:val="9"/>
                        </w:rPr>
                        <w:t>kr</w:t>
                      </w:r>
                    </w:p>
                  </w:txbxContent>
                </v:textbox>
                <v:fill type="solid"/>
                <w10:wrap type="none"/>
              </v:shape>
            </w:pict>
          </mc:Fallback>
        </mc:AlternateContent>
      </w:r>
      <w:r>
        <w:rPr>
          <w:rFonts w:ascii="Trebuchet MS" w:hAnsi="Trebuchet MS"/>
          <w:sz w:val="8"/>
        </w:rPr>
        <mc:AlternateContent>
          <mc:Choice Requires="wps">
            <w:drawing>
              <wp:anchor distT="0" distB="0" distL="0" distR="0" allowOverlap="1" layoutInCell="1" locked="0" behindDoc="0" simplePos="0" relativeHeight="15774720">
                <wp:simplePos x="0" y="0"/>
                <wp:positionH relativeFrom="page">
                  <wp:posOffset>3855389</wp:posOffset>
                </wp:positionH>
                <wp:positionV relativeFrom="paragraph">
                  <wp:posOffset>-516235</wp:posOffset>
                </wp:positionV>
                <wp:extent cx="598170" cy="161290"/>
                <wp:effectExtent l="0" t="0" r="0" b="0"/>
                <wp:wrapNone/>
                <wp:docPr id="191" name="Textbox 191"/>
                <wp:cNvGraphicFramePr>
                  <a:graphicFrameLocks/>
                </wp:cNvGraphicFramePr>
                <a:graphic>
                  <a:graphicData uri="http://schemas.microsoft.com/office/word/2010/wordprocessingShape">
                    <wps:wsp>
                      <wps:cNvPr id="191" name="Textbox 191"/>
                      <wps:cNvSpPr txBox="1"/>
                      <wps:spPr>
                        <a:xfrm>
                          <a:off x="0" y="0"/>
                          <a:ext cx="598170" cy="161290"/>
                        </a:xfrm>
                        <a:prstGeom prst="rect">
                          <a:avLst/>
                        </a:prstGeom>
                        <a:solidFill>
                          <a:srgbClr val="AFAFAF"/>
                        </a:solidFill>
                      </wps:spPr>
                      <wps:txbx>
                        <w:txbxContent>
                          <w:p>
                            <w:pPr>
                              <w:spacing w:before="78"/>
                              <w:ind w:left="210" w:right="0" w:firstLine="0"/>
                              <w:jc w:val="left"/>
                              <w:rPr>
                                <w:rFonts w:ascii="Trebuchet MS"/>
                                <w:color w:val="000000"/>
                                <w:sz w:val="9"/>
                              </w:rPr>
                            </w:pPr>
                            <w:r>
                              <w:rPr>
                                <w:rFonts w:ascii="Trebuchet MS"/>
                                <w:color w:val="000000"/>
                                <w:w w:val="110"/>
                                <w:sz w:val="9"/>
                              </w:rPr>
                              <w:t>Betalar</w:t>
                            </w:r>
                            <w:r>
                              <w:rPr>
                                <w:rFonts w:ascii="Trebuchet MS"/>
                                <w:color w:val="000000"/>
                                <w:spacing w:val="-5"/>
                                <w:w w:val="110"/>
                                <w:sz w:val="9"/>
                              </w:rPr>
                              <w:t> </w:t>
                            </w:r>
                            <w:r>
                              <w:rPr>
                                <w:rFonts w:ascii="Trebuchet MS"/>
                                <w:color w:val="000000"/>
                                <w:w w:val="110"/>
                                <w:sz w:val="9"/>
                              </w:rPr>
                              <w:t>0 </w:t>
                            </w:r>
                            <w:r>
                              <w:rPr>
                                <w:rFonts w:ascii="Trebuchet MS"/>
                                <w:color w:val="000000"/>
                                <w:spacing w:val="-5"/>
                                <w:w w:val="110"/>
                                <w:sz w:val="9"/>
                              </w:rPr>
                              <w:t>kr</w:t>
                            </w:r>
                          </w:p>
                        </w:txbxContent>
                      </wps:txbx>
                      <wps:bodyPr wrap="square" lIns="0" tIns="0" rIns="0" bIns="0" rtlCol="0">
                        <a:noAutofit/>
                      </wps:bodyPr>
                    </wps:wsp>
                  </a:graphicData>
                </a:graphic>
              </wp:anchor>
            </w:drawing>
          </mc:Choice>
          <mc:Fallback>
            <w:pict>
              <v:shape style="position:absolute;margin-left:303.574005pt;margin-top:-40.648426pt;width:47.1pt;height:12.7pt;mso-position-horizontal-relative:page;mso-position-vertical-relative:paragraph;z-index:15774720" type="#_x0000_t202" id="docshape138" filled="true" fillcolor="#afafaf" stroked="false">
                <v:textbox inset="0,0,0,0">
                  <w:txbxContent>
                    <w:p>
                      <w:pPr>
                        <w:spacing w:before="78"/>
                        <w:ind w:left="210" w:right="0" w:firstLine="0"/>
                        <w:jc w:val="left"/>
                        <w:rPr>
                          <w:rFonts w:ascii="Trebuchet MS"/>
                          <w:color w:val="000000"/>
                          <w:sz w:val="9"/>
                        </w:rPr>
                      </w:pPr>
                      <w:r>
                        <w:rPr>
                          <w:rFonts w:ascii="Trebuchet MS"/>
                          <w:color w:val="000000"/>
                          <w:w w:val="110"/>
                          <w:sz w:val="9"/>
                        </w:rPr>
                        <w:t>Betalar</w:t>
                      </w:r>
                      <w:r>
                        <w:rPr>
                          <w:rFonts w:ascii="Trebuchet MS"/>
                          <w:color w:val="000000"/>
                          <w:spacing w:val="-5"/>
                          <w:w w:val="110"/>
                          <w:sz w:val="9"/>
                        </w:rPr>
                        <w:t> </w:t>
                      </w:r>
                      <w:r>
                        <w:rPr>
                          <w:rFonts w:ascii="Trebuchet MS"/>
                          <w:color w:val="000000"/>
                          <w:w w:val="110"/>
                          <w:sz w:val="9"/>
                        </w:rPr>
                        <w:t>0 </w:t>
                      </w:r>
                      <w:r>
                        <w:rPr>
                          <w:rFonts w:ascii="Trebuchet MS"/>
                          <w:color w:val="000000"/>
                          <w:spacing w:val="-5"/>
                          <w:w w:val="110"/>
                          <w:sz w:val="9"/>
                        </w:rPr>
                        <w:t>kr</w:t>
                      </w:r>
                    </w:p>
                  </w:txbxContent>
                </v:textbox>
                <v:fill type="solid"/>
                <w10:wrap type="none"/>
              </v:shape>
            </w:pict>
          </mc:Fallback>
        </mc:AlternateContent>
      </w:r>
      <w:r>
        <w:rPr>
          <w:rFonts w:ascii="Trebuchet MS" w:hAnsi="Trebuchet MS"/>
          <w:w w:val="110"/>
          <w:sz w:val="8"/>
        </w:rPr>
        <w:t>Avslag</w:t>
      </w:r>
      <w:r>
        <w:rPr>
          <w:rFonts w:ascii="Trebuchet MS" w:hAnsi="Trebuchet MS"/>
          <w:spacing w:val="-7"/>
          <w:w w:val="110"/>
          <w:sz w:val="8"/>
        </w:rPr>
        <w:t> </w:t>
      </w:r>
      <w:r>
        <w:rPr>
          <w:rFonts w:ascii="Trebuchet MS" w:hAnsi="Trebuchet MS"/>
          <w:w w:val="110"/>
          <w:sz w:val="8"/>
        </w:rPr>
        <w:t>med</w:t>
      </w:r>
      <w:r>
        <w:rPr>
          <w:rFonts w:ascii="Trebuchet MS" w:hAnsi="Trebuchet MS"/>
          <w:spacing w:val="40"/>
          <w:w w:val="110"/>
          <w:sz w:val="8"/>
        </w:rPr>
        <w:t> </w:t>
      </w:r>
      <w:r>
        <w:rPr>
          <w:rFonts w:ascii="Trebuchet MS" w:hAnsi="Trebuchet MS"/>
          <w:spacing w:val="-2"/>
          <w:w w:val="110"/>
          <w:sz w:val="8"/>
        </w:rPr>
        <w:t>kompletterings-</w:t>
      </w:r>
      <w:r>
        <w:rPr>
          <w:rFonts w:ascii="Trebuchet MS" w:hAnsi="Trebuchet MS"/>
          <w:spacing w:val="40"/>
          <w:w w:val="110"/>
          <w:sz w:val="8"/>
        </w:rPr>
        <w:t> </w:t>
      </w:r>
      <w:r>
        <w:rPr>
          <w:rFonts w:ascii="Trebuchet MS" w:hAnsi="Trebuchet MS"/>
          <w:spacing w:val="-2"/>
          <w:w w:val="110"/>
          <w:sz w:val="8"/>
        </w:rPr>
        <w:t>hänvisningar</w:t>
      </w:r>
    </w:p>
    <w:p>
      <w:pPr>
        <w:spacing w:after="0" w:line="256" w:lineRule="auto"/>
        <w:jc w:val="center"/>
        <w:rPr>
          <w:rFonts w:ascii="Trebuchet MS" w:hAnsi="Trebuchet MS"/>
          <w:sz w:val="8"/>
        </w:rPr>
        <w:sectPr>
          <w:type w:val="continuous"/>
          <w:pgSz w:w="9360" w:h="13720"/>
          <w:pgMar w:header="0" w:footer="1207" w:top="420" w:bottom="280" w:left="708" w:right="708"/>
          <w:cols w:num="2" w:equalWidth="0">
            <w:col w:w="2088" w:space="40"/>
            <w:col w:w="5816"/>
          </w:cols>
        </w:sectPr>
      </w:pPr>
    </w:p>
    <w:p>
      <w:pPr>
        <w:pStyle w:val="BodyText"/>
        <w:rPr>
          <w:rFonts w:ascii="Trebuchet MS"/>
          <w:sz w:val="10"/>
        </w:rPr>
      </w:pPr>
    </w:p>
    <w:p>
      <w:pPr>
        <w:pStyle w:val="BodyText"/>
        <w:spacing w:before="48"/>
        <w:rPr>
          <w:rFonts w:ascii="Trebuchet MS"/>
          <w:sz w:val="10"/>
        </w:rPr>
      </w:pPr>
    </w:p>
    <w:p>
      <w:pPr>
        <w:spacing w:before="0"/>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Riksrevisionen.</w:t>
      </w:r>
    </w:p>
    <w:p>
      <w:pPr>
        <w:pStyle w:val="BodyText"/>
        <w:spacing w:before="106"/>
        <w:rPr>
          <w:rFonts w:ascii="Trebuchet MS"/>
          <w:i/>
          <w:sz w:val="10"/>
        </w:rPr>
      </w:pPr>
    </w:p>
    <w:p>
      <w:pPr>
        <w:spacing w:before="1"/>
        <w:ind w:left="1207" w:right="0" w:firstLine="0"/>
        <w:jc w:val="left"/>
        <w:rPr>
          <w:rFonts w:ascii="Trebuchet MS" w:hAnsi="Trebuchet MS"/>
          <w:b/>
          <w:sz w:val="13"/>
        </w:rPr>
      </w:pPr>
      <w:r>
        <w:rPr>
          <w:rFonts w:ascii="Trebuchet MS" w:hAnsi="Trebuchet MS"/>
          <w:b/>
          <w:spacing w:val="-2"/>
          <w:w w:val="105"/>
          <w:sz w:val="13"/>
        </w:rPr>
        <w:t>Sökande</w:t>
      </w:r>
      <w:r>
        <w:rPr>
          <w:rFonts w:ascii="Trebuchet MS" w:hAnsi="Trebuchet MS"/>
          <w:b/>
          <w:spacing w:val="-5"/>
          <w:w w:val="105"/>
          <w:sz w:val="13"/>
        </w:rPr>
        <w:t> </w:t>
      </w:r>
      <w:r>
        <w:rPr>
          <w:rFonts w:ascii="Trebuchet MS" w:hAnsi="Trebuchet MS"/>
          <w:b/>
          <w:spacing w:val="-2"/>
          <w:w w:val="105"/>
          <w:sz w:val="13"/>
        </w:rPr>
        <w:t>med</w:t>
      </w:r>
      <w:r>
        <w:rPr>
          <w:rFonts w:ascii="Trebuchet MS" w:hAnsi="Trebuchet MS"/>
          <w:b/>
          <w:spacing w:val="-5"/>
          <w:w w:val="105"/>
          <w:sz w:val="13"/>
        </w:rPr>
        <w:t> </w:t>
      </w:r>
      <w:r>
        <w:rPr>
          <w:rFonts w:ascii="Trebuchet MS" w:hAnsi="Trebuchet MS"/>
          <w:b/>
          <w:spacing w:val="-2"/>
          <w:w w:val="105"/>
          <w:sz w:val="13"/>
        </w:rPr>
        <w:t>examen</w:t>
      </w:r>
      <w:r>
        <w:rPr>
          <w:rFonts w:ascii="Trebuchet MS" w:hAnsi="Trebuchet MS"/>
          <w:b/>
          <w:spacing w:val="-3"/>
          <w:w w:val="105"/>
          <w:sz w:val="13"/>
        </w:rPr>
        <w:t> </w:t>
      </w:r>
      <w:r>
        <w:rPr>
          <w:rFonts w:ascii="Trebuchet MS" w:hAnsi="Trebuchet MS"/>
          <w:b/>
          <w:spacing w:val="-2"/>
          <w:w w:val="105"/>
          <w:sz w:val="13"/>
        </w:rPr>
        <w:t>från</w:t>
      </w:r>
      <w:r>
        <w:rPr>
          <w:rFonts w:ascii="Trebuchet MS" w:hAnsi="Trebuchet MS"/>
          <w:b/>
          <w:spacing w:val="-5"/>
          <w:w w:val="105"/>
          <w:sz w:val="13"/>
        </w:rPr>
        <w:t> </w:t>
      </w:r>
      <w:r>
        <w:rPr>
          <w:rFonts w:ascii="Trebuchet MS" w:hAnsi="Trebuchet MS"/>
          <w:b/>
          <w:spacing w:val="-2"/>
          <w:w w:val="105"/>
          <w:sz w:val="13"/>
        </w:rPr>
        <w:t>tredje</w:t>
      </w:r>
      <w:r>
        <w:rPr>
          <w:rFonts w:ascii="Trebuchet MS" w:hAnsi="Trebuchet MS"/>
          <w:b/>
          <w:spacing w:val="-4"/>
          <w:w w:val="105"/>
          <w:sz w:val="13"/>
        </w:rPr>
        <w:t> </w:t>
      </w:r>
      <w:r>
        <w:rPr>
          <w:rFonts w:ascii="Trebuchet MS" w:hAnsi="Trebuchet MS"/>
          <w:b/>
          <w:spacing w:val="-2"/>
          <w:w w:val="105"/>
          <w:sz w:val="13"/>
        </w:rPr>
        <w:t>land</w:t>
      </w:r>
      <w:r>
        <w:rPr>
          <w:rFonts w:ascii="Trebuchet MS" w:hAnsi="Trebuchet MS"/>
          <w:b/>
          <w:spacing w:val="-4"/>
          <w:w w:val="105"/>
          <w:sz w:val="13"/>
        </w:rPr>
        <w:t> </w:t>
      </w:r>
      <w:r>
        <w:rPr>
          <w:rFonts w:ascii="Trebuchet MS" w:hAnsi="Trebuchet MS"/>
          <w:b/>
          <w:spacing w:val="-2"/>
          <w:w w:val="105"/>
          <w:sz w:val="13"/>
        </w:rPr>
        <w:t>betalar</w:t>
      </w:r>
      <w:r>
        <w:rPr>
          <w:rFonts w:ascii="Trebuchet MS" w:hAnsi="Trebuchet MS"/>
          <w:b/>
          <w:spacing w:val="-5"/>
          <w:w w:val="105"/>
          <w:sz w:val="13"/>
        </w:rPr>
        <w:t> </w:t>
      </w:r>
      <w:r>
        <w:rPr>
          <w:rFonts w:ascii="Trebuchet MS" w:hAnsi="Trebuchet MS"/>
          <w:b/>
          <w:spacing w:val="-2"/>
          <w:w w:val="105"/>
          <w:sz w:val="13"/>
        </w:rPr>
        <w:t>dubbla</w:t>
      </w:r>
      <w:r>
        <w:rPr>
          <w:rFonts w:ascii="Trebuchet MS" w:hAnsi="Trebuchet MS"/>
          <w:b/>
          <w:spacing w:val="-4"/>
          <w:w w:val="105"/>
          <w:sz w:val="13"/>
        </w:rPr>
        <w:t> </w:t>
      </w:r>
      <w:r>
        <w:rPr>
          <w:rFonts w:ascii="Trebuchet MS" w:hAnsi="Trebuchet MS"/>
          <w:b/>
          <w:spacing w:val="-2"/>
          <w:w w:val="105"/>
          <w:sz w:val="13"/>
        </w:rPr>
        <w:t>avgifter</w:t>
      </w:r>
    </w:p>
    <w:p>
      <w:pPr>
        <w:pStyle w:val="BodyText"/>
        <w:spacing w:line="302" w:lineRule="auto" w:before="67"/>
        <w:ind w:left="1207" w:right="1598"/>
      </w:pPr>
      <w:r>
        <w:rPr>
          <w:w w:val="105"/>
        </w:rPr>
        <w:t>Eftersom</w:t>
      </w:r>
      <w:r>
        <w:rPr>
          <w:spacing w:val="-2"/>
          <w:w w:val="105"/>
        </w:rPr>
        <w:t> </w:t>
      </w:r>
      <w:r>
        <w:rPr>
          <w:w w:val="105"/>
        </w:rPr>
        <w:t>de</w:t>
      </w:r>
      <w:r>
        <w:rPr>
          <w:spacing w:val="-2"/>
          <w:w w:val="105"/>
        </w:rPr>
        <w:t> </w:t>
      </w:r>
      <w:r>
        <w:rPr>
          <w:w w:val="105"/>
        </w:rPr>
        <w:t>sökande</w:t>
      </w:r>
      <w:r>
        <w:rPr>
          <w:spacing w:val="-3"/>
          <w:w w:val="105"/>
        </w:rPr>
        <w:t> </w:t>
      </w:r>
      <w:r>
        <w:rPr>
          <w:w w:val="105"/>
        </w:rPr>
        <w:t>skickar</w:t>
      </w:r>
      <w:r>
        <w:rPr>
          <w:spacing w:val="-2"/>
          <w:w w:val="105"/>
        </w:rPr>
        <w:t> </w:t>
      </w:r>
      <w:r>
        <w:rPr>
          <w:w w:val="105"/>
        </w:rPr>
        <w:t>in</w:t>
      </w:r>
      <w:r>
        <w:rPr>
          <w:spacing w:val="-2"/>
          <w:w w:val="105"/>
        </w:rPr>
        <w:t> </w:t>
      </w:r>
      <w:r>
        <w:rPr>
          <w:w w:val="105"/>
        </w:rPr>
        <w:t>ansökan</w:t>
      </w:r>
      <w:r>
        <w:rPr>
          <w:spacing w:val="-2"/>
          <w:w w:val="105"/>
        </w:rPr>
        <w:t> </w:t>
      </w:r>
      <w:r>
        <w:rPr>
          <w:w w:val="105"/>
        </w:rPr>
        <w:t>två</w:t>
      </w:r>
      <w:r>
        <w:rPr>
          <w:spacing w:val="-2"/>
          <w:w w:val="105"/>
        </w:rPr>
        <w:t> </w:t>
      </w:r>
      <w:r>
        <w:rPr>
          <w:w w:val="105"/>
        </w:rPr>
        <w:t>gånger</w:t>
      </w:r>
      <w:r>
        <w:rPr>
          <w:spacing w:val="-1"/>
          <w:w w:val="105"/>
        </w:rPr>
        <w:t> </w:t>
      </w:r>
      <w:r>
        <w:rPr>
          <w:w w:val="105"/>
        </w:rPr>
        <w:t>innebär</w:t>
      </w:r>
      <w:r>
        <w:rPr>
          <w:spacing w:val="-2"/>
          <w:w w:val="105"/>
        </w:rPr>
        <w:t> </w:t>
      </w:r>
      <w:r>
        <w:rPr>
          <w:w w:val="105"/>
        </w:rPr>
        <w:t>det</w:t>
      </w:r>
      <w:r>
        <w:rPr>
          <w:spacing w:val="-1"/>
          <w:w w:val="105"/>
        </w:rPr>
        <w:t> </w:t>
      </w:r>
      <w:r>
        <w:rPr>
          <w:w w:val="105"/>
        </w:rPr>
        <w:t>också</w:t>
      </w:r>
      <w:r>
        <w:rPr>
          <w:spacing w:val="-2"/>
          <w:w w:val="105"/>
        </w:rPr>
        <w:t> </w:t>
      </w:r>
      <w:r>
        <w:rPr>
          <w:w w:val="105"/>
        </w:rPr>
        <w:t>att</w:t>
      </w:r>
      <w:r>
        <w:rPr>
          <w:spacing w:val="-2"/>
          <w:w w:val="105"/>
        </w:rPr>
        <w:t> </w:t>
      </w:r>
      <w:r>
        <w:rPr>
          <w:w w:val="105"/>
        </w:rPr>
        <w:t>de</w:t>
      </w:r>
      <w:r>
        <w:rPr>
          <w:spacing w:val="-3"/>
          <w:w w:val="105"/>
        </w:rPr>
        <w:t> </w:t>
      </w:r>
      <w:r>
        <w:rPr>
          <w:w w:val="105"/>
        </w:rPr>
        <w:t>i</w:t>
      </w:r>
      <w:r>
        <w:rPr>
          <w:spacing w:val="-2"/>
          <w:w w:val="105"/>
        </w:rPr>
        <w:t> </w:t>
      </w:r>
      <w:r>
        <w:rPr>
          <w:w w:val="105"/>
        </w:rPr>
        <w:t>vissa</w:t>
      </w:r>
      <w:r>
        <w:rPr>
          <w:spacing w:val="-2"/>
          <w:w w:val="105"/>
        </w:rPr>
        <w:t> </w:t>
      </w:r>
      <w:r>
        <w:rPr>
          <w:w w:val="105"/>
        </w:rPr>
        <w:t>fall,</w:t>
      </w:r>
      <w:r>
        <w:rPr>
          <w:spacing w:val="40"/>
          <w:w w:val="105"/>
        </w:rPr>
        <w:t> </w:t>
      </w:r>
      <w:r>
        <w:rPr>
          <w:w w:val="105"/>
        </w:rPr>
        <w:t>om de har examen från tredje land, behöver betala avgift två gånger, se figur 2. Först</w:t>
      </w:r>
      <w:r>
        <w:rPr>
          <w:spacing w:val="40"/>
          <w:w w:val="105"/>
        </w:rPr>
        <w:t> </w:t>
      </w:r>
      <w:r>
        <w:rPr>
          <w:w w:val="105"/>
        </w:rPr>
        <w:t>för att få utbildningen bedömd och kompletteringsbehoven fastställda (grundansökan)</w:t>
      </w:r>
      <w:r>
        <w:rPr>
          <w:spacing w:val="40"/>
          <w:w w:val="105"/>
        </w:rPr>
        <w:t> </w:t>
      </w:r>
      <w:r>
        <w:rPr>
          <w:w w:val="105"/>
        </w:rPr>
        <w:t>och sedan för prövningen efter genomförda kompletteringar (återansökan). Skolverket</w:t>
      </w:r>
      <w:r>
        <w:rPr>
          <w:spacing w:val="40"/>
          <w:w w:val="105"/>
        </w:rPr>
        <w:t> </w:t>
      </w:r>
      <w:r>
        <w:rPr>
          <w:w w:val="105"/>
        </w:rPr>
        <w:t>har hemställt regeringen att ändra reglerna i behörighetsförordningen så att avgiften</w:t>
      </w:r>
      <w:r>
        <w:rPr>
          <w:spacing w:val="40"/>
          <w:w w:val="105"/>
        </w:rPr>
        <w:t> </w:t>
      </w:r>
      <w:r>
        <w:rPr>
          <w:w w:val="105"/>
        </w:rPr>
        <w:t>endast ska betalas en</w:t>
      </w:r>
      <w:r>
        <w:rPr>
          <w:spacing w:val="-2"/>
          <w:w w:val="105"/>
        </w:rPr>
        <w:t> </w:t>
      </w:r>
      <w:r>
        <w:rPr>
          <w:w w:val="105"/>
        </w:rPr>
        <w:t>gång.</w:t>
      </w:r>
      <w:r>
        <w:rPr>
          <w:w w:val="105"/>
          <w:position w:val="3"/>
          <w:sz w:val="9"/>
        </w:rPr>
        <w:t>173</w:t>
      </w:r>
      <w:r>
        <w:rPr>
          <w:spacing w:val="12"/>
          <w:w w:val="105"/>
          <w:position w:val="3"/>
          <w:sz w:val="9"/>
        </w:rPr>
        <w:t> </w:t>
      </w:r>
      <w:r>
        <w:rPr>
          <w:w w:val="105"/>
        </w:rPr>
        <w:t>Regeringen har inte återkommit i frågan, och i skrivande</w:t>
      </w:r>
      <w:r>
        <w:rPr>
          <w:spacing w:val="40"/>
          <w:w w:val="105"/>
        </w:rPr>
        <w:t> </w:t>
      </w:r>
      <w:r>
        <w:rPr>
          <w:w w:val="105"/>
        </w:rPr>
        <w:t>stund har Skolverket börjat undersöka möjligheterna att ändra processen utan</w:t>
      </w:r>
      <w:r>
        <w:rPr>
          <w:spacing w:val="40"/>
          <w:w w:val="105"/>
        </w:rPr>
        <w:t> </w:t>
      </w:r>
      <w:r>
        <w:rPr>
          <w:w w:val="105"/>
        </w:rPr>
        <w:t>förordningsändringar.</w:t>
      </w:r>
      <w:r>
        <w:rPr>
          <w:w w:val="105"/>
          <w:position w:val="3"/>
          <w:sz w:val="9"/>
        </w:rPr>
        <w:t>174</w:t>
      </w:r>
      <w:r>
        <w:rPr>
          <w:spacing w:val="37"/>
          <w:w w:val="105"/>
          <w:position w:val="3"/>
          <w:sz w:val="9"/>
        </w:rPr>
        <w:t> </w:t>
      </w:r>
      <w:r>
        <w:rPr>
          <w:w w:val="105"/>
        </w:rPr>
        <w:t>Jämförelsevis har Socialstyrelsen utformat sin</w:t>
      </w:r>
      <w:r>
        <w:rPr>
          <w:spacing w:val="40"/>
          <w:w w:val="105"/>
        </w:rPr>
        <w:t> </w:t>
      </w:r>
      <w:r>
        <w:rPr>
          <w:w w:val="105"/>
        </w:rPr>
        <w:t>legitimationsprocess inom vårdyrken så att sökande med utbildning från tredje land</w:t>
      </w:r>
      <w:r>
        <w:rPr>
          <w:spacing w:val="40"/>
          <w:w w:val="105"/>
        </w:rPr>
        <w:t> </w:t>
      </w:r>
      <w:r>
        <w:rPr>
          <w:w w:val="105"/>
        </w:rPr>
        <w:t>enbart betalar en avgift.</w:t>
      </w:r>
    </w:p>
    <w:p>
      <w:pPr>
        <w:pStyle w:val="Heading4"/>
        <w:numPr>
          <w:ilvl w:val="1"/>
          <w:numId w:val="7"/>
        </w:numPr>
        <w:tabs>
          <w:tab w:pos="1204" w:val="left" w:leader="none"/>
          <w:tab w:pos="1207" w:val="left" w:leader="none"/>
        </w:tabs>
        <w:spacing w:line="266" w:lineRule="auto" w:before="150" w:after="0"/>
        <w:ind w:left="1207" w:right="2566" w:hanging="454"/>
        <w:jc w:val="left"/>
      </w:pPr>
      <w:bookmarkStart w:name="_TOC_250011" w:id="29"/>
      <w:r>
        <w:rPr/>
        <w:t>Skolinspektionens hantering av LAN-ärenden kan </w:t>
      </w:r>
      <w:bookmarkEnd w:id="29"/>
      <w:r>
        <w:rPr>
          <w:spacing w:val="-2"/>
        </w:rPr>
        <w:t>effektiviseras</w:t>
      </w:r>
    </w:p>
    <w:p>
      <w:pPr>
        <w:pStyle w:val="BodyText"/>
        <w:spacing w:line="302" w:lineRule="auto" w:before="74"/>
        <w:ind w:left="1207" w:right="1655"/>
      </w:pPr>
      <w:r>
        <w:rPr>
          <w:w w:val="105"/>
        </w:rPr>
        <w:t>Granskningen visar att Skolinspektionen fångar in signaler om olämpliga och</w:t>
      </w:r>
      <w:r>
        <w:rPr>
          <w:spacing w:val="40"/>
          <w:w w:val="105"/>
        </w:rPr>
        <w:t> </w:t>
      </w:r>
      <w:r>
        <w:rPr>
          <w:w w:val="105"/>
        </w:rPr>
        <w:t>oskickliga</w:t>
      </w:r>
      <w:r>
        <w:rPr>
          <w:spacing w:val="-1"/>
          <w:w w:val="105"/>
        </w:rPr>
        <w:t> </w:t>
      </w:r>
      <w:r>
        <w:rPr>
          <w:w w:val="105"/>
        </w:rPr>
        <w:t>lärare</w:t>
      </w:r>
      <w:r>
        <w:rPr>
          <w:spacing w:val="-1"/>
          <w:w w:val="105"/>
        </w:rPr>
        <w:t> </w:t>
      </w:r>
      <w:r>
        <w:rPr>
          <w:w w:val="105"/>
        </w:rPr>
        <w:t>via</w:t>
      </w:r>
      <w:r>
        <w:rPr>
          <w:spacing w:val="-1"/>
          <w:w w:val="105"/>
        </w:rPr>
        <w:t> </w:t>
      </w:r>
      <w:r>
        <w:rPr>
          <w:w w:val="105"/>
        </w:rPr>
        <w:t>olika</w:t>
      </w:r>
      <w:r>
        <w:rPr>
          <w:spacing w:val="-1"/>
          <w:w w:val="105"/>
        </w:rPr>
        <w:t> </w:t>
      </w:r>
      <w:r>
        <w:rPr>
          <w:w w:val="105"/>
        </w:rPr>
        <w:t>källor</w:t>
      </w:r>
      <w:r>
        <w:rPr>
          <w:spacing w:val="-1"/>
          <w:w w:val="105"/>
        </w:rPr>
        <w:t> </w:t>
      </w:r>
      <w:r>
        <w:rPr>
          <w:w w:val="105"/>
        </w:rPr>
        <w:t>men</w:t>
      </w:r>
      <w:r>
        <w:rPr>
          <w:spacing w:val="-1"/>
          <w:w w:val="105"/>
        </w:rPr>
        <w:t> </w:t>
      </w:r>
      <w:r>
        <w:rPr>
          <w:w w:val="105"/>
        </w:rPr>
        <w:t>det</w:t>
      </w:r>
      <w:r>
        <w:rPr>
          <w:spacing w:val="-1"/>
          <w:w w:val="105"/>
        </w:rPr>
        <w:t> </w:t>
      </w:r>
      <w:r>
        <w:rPr>
          <w:w w:val="105"/>
        </w:rPr>
        <w:t>finns</w:t>
      </w:r>
      <w:r>
        <w:rPr>
          <w:spacing w:val="-1"/>
          <w:w w:val="105"/>
        </w:rPr>
        <w:t> </w:t>
      </w:r>
      <w:r>
        <w:rPr>
          <w:w w:val="105"/>
        </w:rPr>
        <w:t>indikationer</w:t>
      </w:r>
      <w:r>
        <w:rPr>
          <w:spacing w:val="-1"/>
          <w:w w:val="105"/>
        </w:rPr>
        <w:t> </w:t>
      </w:r>
      <w:r>
        <w:rPr>
          <w:w w:val="105"/>
        </w:rPr>
        <w:t>på</w:t>
      </w:r>
      <w:r>
        <w:rPr>
          <w:spacing w:val="-1"/>
          <w:w w:val="105"/>
        </w:rPr>
        <w:t> </w:t>
      </w:r>
      <w:r>
        <w:rPr>
          <w:w w:val="105"/>
        </w:rPr>
        <w:t>underrapportering från</w:t>
      </w:r>
      <w:r>
        <w:rPr>
          <w:spacing w:val="40"/>
          <w:w w:val="105"/>
        </w:rPr>
        <w:t> </w:t>
      </w:r>
      <w:r>
        <w:rPr>
          <w:w w:val="105"/>
        </w:rPr>
        <w:t>bland annat huvudmän och skolor samt från domstolarna.</w:t>
      </w:r>
    </w:p>
    <w:p>
      <w:pPr>
        <w:pStyle w:val="BodyText"/>
        <w:spacing w:line="302" w:lineRule="auto" w:before="101"/>
        <w:ind w:left="1207" w:right="1548" w:hanging="1"/>
      </w:pPr>
      <w:r>
        <w:rPr>
          <w:w w:val="105"/>
        </w:rPr>
        <w:t>Sedan 2011 har cirka vart tionde LAN-ärende resulterat i en anmälan till LAN. Att</w:t>
      </w:r>
      <w:r>
        <w:rPr>
          <w:spacing w:val="40"/>
          <w:w w:val="105"/>
        </w:rPr>
        <w:t> </w:t>
      </w:r>
      <w:r>
        <w:rPr>
          <w:w w:val="105"/>
        </w:rPr>
        <w:t>många ärenden i stället avslutas utan åtgärd beror ofta på bristande dokumentation hos</w:t>
      </w:r>
      <w:r>
        <w:rPr>
          <w:spacing w:val="40"/>
          <w:w w:val="105"/>
        </w:rPr>
        <w:t> </w:t>
      </w:r>
      <w:r>
        <w:rPr>
          <w:w w:val="105"/>
        </w:rPr>
        <w:t>huvudmännen. Men det finns också ärenden som har avslutats av andra skäl som dock</w:t>
      </w:r>
      <w:r>
        <w:rPr>
          <w:spacing w:val="40"/>
          <w:w w:val="105"/>
        </w:rPr>
        <w:t> </w:t>
      </w:r>
      <w:r>
        <w:rPr>
          <w:w w:val="105"/>
        </w:rPr>
        <w:t>inte alltid framgår tillräckligt tydligt av myndighetens motiveringar till sina avslut.</w:t>
      </w:r>
    </w:p>
    <w:p>
      <w:pPr>
        <w:pStyle w:val="BodyText"/>
        <w:spacing w:before="79"/>
        <w:rPr>
          <w:sz w:val="20"/>
        </w:rPr>
      </w:pPr>
      <w:r>
        <w:rPr>
          <w:sz w:val="20"/>
        </w:rPr>
        <mc:AlternateContent>
          <mc:Choice Requires="wps">
            <w:drawing>
              <wp:anchor distT="0" distB="0" distL="0" distR="0" allowOverlap="1" layoutInCell="1" locked="0" behindDoc="1" simplePos="0" relativeHeight="487630848">
                <wp:simplePos x="0" y="0"/>
                <wp:positionH relativeFrom="page">
                  <wp:posOffset>1216355</wp:posOffset>
                </wp:positionH>
                <wp:positionV relativeFrom="paragraph">
                  <wp:posOffset>211694</wp:posOffset>
                </wp:positionV>
                <wp:extent cx="1169035" cy="4445"/>
                <wp:effectExtent l="0" t="0" r="0" b="0"/>
                <wp:wrapTopAndBottom/>
                <wp:docPr id="192" name="Graphic 192"/>
                <wp:cNvGraphicFramePr>
                  <a:graphicFrameLocks/>
                </wp:cNvGraphicFramePr>
                <a:graphic>
                  <a:graphicData uri="http://schemas.microsoft.com/office/word/2010/wordprocessingShape">
                    <wps:wsp>
                      <wps:cNvPr id="192" name="Graphic 19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6.668819pt;width:92.004pt;height:.345pt;mso-position-horizontal-relative:page;mso-position-vertical-relative:paragraph;z-index:-15685632;mso-wrap-distance-left:0;mso-wrap-distance-right:0" id="docshape139" filled="true" fillcolor="#000000" stroked="false">
                <v:fill type="solid"/>
                <w10:wrap type="topAndBottom"/>
              </v:rect>
            </w:pict>
          </mc:Fallback>
        </mc:AlternateContent>
      </w:r>
    </w:p>
    <w:p>
      <w:pPr>
        <w:spacing w:before="61"/>
        <w:ind w:left="1207" w:right="0" w:firstLine="0"/>
        <w:jc w:val="left"/>
        <w:rPr>
          <w:sz w:val="11"/>
        </w:rPr>
      </w:pPr>
      <w:r>
        <w:rPr>
          <w:position w:val="3"/>
          <w:sz w:val="7"/>
        </w:rPr>
        <w:t>172</w:t>
      </w:r>
      <w:r>
        <w:rPr>
          <w:spacing w:val="37"/>
          <w:position w:val="3"/>
          <w:sz w:val="7"/>
        </w:rPr>
        <w:t>  </w:t>
      </w:r>
      <w:r>
        <w:rPr>
          <w:sz w:val="11"/>
        </w:rPr>
        <w:t>Mejl</w:t>
      </w:r>
      <w:r>
        <w:rPr>
          <w:spacing w:val="-1"/>
          <w:sz w:val="11"/>
        </w:rPr>
        <w:t> </w:t>
      </w:r>
      <w:r>
        <w:rPr>
          <w:sz w:val="11"/>
        </w:rPr>
        <w:t>från</w:t>
      </w:r>
      <w:r>
        <w:rPr>
          <w:spacing w:val="-1"/>
          <w:sz w:val="11"/>
        </w:rPr>
        <w:t> </w:t>
      </w:r>
      <w:r>
        <w:rPr>
          <w:sz w:val="11"/>
        </w:rPr>
        <w:t>företrädare</w:t>
      </w:r>
      <w:r>
        <w:rPr>
          <w:spacing w:val="-2"/>
          <w:sz w:val="11"/>
        </w:rPr>
        <w:t> </w:t>
      </w:r>
      <w:r>
        <w:rPr>
          <w:sz w:val="11"/>
        </w:rPr>
        <w:t>för</w:t>
      </w:r>
      <w:r>
        <w:rPr>
          <w:spacing w:val="-1"/>
          <w:sz w:val="11"/>
        </w:rPr>
        <w:t> </w:t>
      </w:r>
      <w:r>
        <w:rPr>
          <w:sz w:val="11"/>
        </w:rPr>
        <w:t>Skolverket, 2025-01-</w:t>
      </w:r>
      <w:r>
        <w:rPr>
          <w:spacing w:val="-5"/>
          <w:sz w:val="11"/>
        </w:rPr>
        <w:t>31.</w:t>
      </w:r>
    </w:p>
    <w:p>
      <w:pPr>
        <w:spacing w:line="235" w:lineRule="auto" w:before="19"/>
        <w:ind w:left="1424" w:right="1609" w:hanging="217"/>
        <w:jc w:val="left"/>
        <w:rPr>
          <w:sz w:val="11"/>
        </w:rPr>
      </w:pPr>
      <w:r>
        <w:rPr>
          <w:spacing w:val="-2"/>
          <w:position w:val="3"/>
          <w:sz w:val="7"/>
        </w:rPr>
        <w:t>173</w:t>
      </w:r>
      <w:r>
        <w:rPr>
          <w:spacing w:val="80"/>
          <w:position w:val="3"/>
          <w:sz w:val="7"/>
        </w:rPr>
        <w:t> </w:t>
      </w:r>
      <w:r>
        <w:rPr>
          <w:spacing w:val="-2"/>
          <w:sz w:val="11"/>
        </w:rPr>
        <w:t>Skolverket, </w:t>
      </w:r>
      <w:r>
        <w:rPr>
          <w:rFonts w:ascii="Book Antiqua" w:hAnsi="Book Antiqua"/>
          <w:i/>
          <w:spacing w:val="-2"/>
          <w:sz w:val="11"/>
        </w:rPr>
        <w:t>Hemställan om ändrade regler för ansökningsavgift för lärar- och förskollärarlegitimation med utländsk</w:t>
      </w:r>
      <w:r>
        <w:rPr>
          <w:rFonts w:ascii="Book Antiqua" w:hAnsi="Book Antiqua"/>
          <w:i/>
          <w:spacing w:val="40"/>
          <w:sz w:val="11"/>
        </w:rPr>
        <w:t> </w:t>
      </w:r>
      <w:r>
        <w:rPr>
          <w:rFonts w:ascii="Book Antiqua" w:hAnsi="Book Antiqua"/>
          <w:i/>
          <w:sz w:val="11"/>
        </w:rPr>
        <w:t>examen,</w:t>
      </w:r>
      <w:r>
        <w:rPr>
          <w:rFonts w:ascii="Book Antiqua" w:hAnsi="Book Antiqua"/>
          <w:i/>
          <w:spacing w:val="-7"/>
          <w:sz w:val="11"/>
        </w:rPr>
        <w:t> </w:t>
      </w:r>
      <w:r>
        <w:rPr>
          <w:sz w:val="11"/>
        </w:rPr>
        <w:t>2023.</w:t>
      </w:r>
    </w:p>
    <w:p>
      <w:pPr>
        <w:spacing w:before="10"/>
        <w:ind w:left="1207" w:right="0" w:firstLine="0"/>
        <w:jc w:val="left"/>
        <w:rPr>
          <w:sz w:val="11"/>
        </w:rPr>
      </w:pPr>
      <w:r>
        <w:rPr>
          <w:position w:val="3"/>
          <w:sz w:val="7"/>
        </w:rPr>
        <w:t>174</w:t>
      </w:r>
      <w:r>
        <w:rPr>
          <w:spacing w:val="37"/>
          <w:position w:val="3"/>
          <w:sz w:val="7"/>
        </w:rPr>
        <w:t>  </w:t>
      </w:r>
      <w:r>
        <w:rPr>
          <w:sz w:val="11"/>
        </w:rPr>
        <w:t>Mejl</w:t>
      </w:r>
      <w:r>
        <w:rPr>
          <w:spacing w:val="-1"/>
          <w:sz w:val="11"/>
        </w:rPr>
        <w:t> </w:t>
      </w:r>
      <w:r>
        <w:rPr>
          <w:sz w:val="11"/>
        </w:rPr>
        <w:t>från</w:t>
      </w:r>
      <w:r>
        <w:rPr>
          <w:spacing w:val="-1"/>
          <w:sz w:val="11"/>
        </w:rPr>
        <w:t> </w:t>
      </w:r>
      <w:r>
        <w:rPr>
          <w:sz w:val="11"/>
        </w:rPr>
        <w:t>företrädare</w:t>
      </w:r>
      <w:r>
        <w:rPr>
          <w:spacing w:val="-3"/>
          <w:sz w:val="11"/>
        </w:rPr>
        <w:t> </w:t>
      </w:r>
      <w:r>
        <w:rPr>
          <w:sz w:val="11"/>
        </w:rPr>
        <w:t>för Skolverket, 2025-03-</w:t>
      </w:r>
      <w:r>
        <w:rPr>
          <w:spacing w:val="-5"/>
          <w:sz w:val="11"/>
        </w:rPr>
        <w:t>18.</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48</w:t>
      </w:r>
      <w:r>
        <w:rPr>
          <w:spacing w:val="72"/>
          <w:w w:val="150"/>
          <w:sz w:val="11"/>
        </w:rPr>
        <w:t> </w:t>
      </w:r>
      <w:r>
        <w:rPr>
          <w:spacing w:val="-2"/>
          <w:w w:val="105"/>
          <w:sz w:val="11"/>
        </w:rPr>
        <w:t>Riksrevisionen</w:t>
      </w:r>
    </w:p>
    <w:p>
      <w:pPr>
        <w:spacing w:after="0"/>
        <w:jc w:val="left"/>
        <w:rPr>
          <w:sz w:val="11"/>
        </w:rPr>
        <w:sectPr>
          <w:type w:val="continuous"/>
          <w:pgSz w:w="9360" w:h="13720"/>
          <w:pgMar w:header="0" w:footer="1207" w:top="420" w:bottom="28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241"/>
      </w:pPr>
      <w:r>
        <w:rPr>
          <w:w w:val="105"/>
        </w:rPr>
        <w:t>Granskningen visar också att många ärenden har ställtider som enligt Riksrevisionen</w:t>
      </w:r>
      <w:r>
        <w:rPr>
          <w:spacing w:val="40"/>
          <w:w w:val="105"/>
        </w:rPr>
        <w:t> </w:t>
      </w:r>
      <w:r>
        <w:rPr>
          <w:w w:val="105"/>
        </w:rPr>
        <w:t>är svåra att motivera.</w:t>
      </w:r>
    </w:p>
    <w:p>
      <w:pPr>
        <w:pStyle w:val="Heading5"/>
        <w:numPr>
          <w:ilvl w:val="2"/>
          <w:numId w:val="7"/>
        </w:numPr>
        <w:tabs>
          <w:tab w:pos="1658" w:val="left" w:leader="none"/>
          <w:tab w:pos="1661" w:val="left" w:leader="none"/>
        </w:tabs>
        <w:spacing w:line="266" w:lineRule="auto" w:before="154" w:after="0"/>
        <w:ind w:left="1661" w:right="1642" w:hanging="454"/>
        <w:jc w:val="left"/>
      </w:pPr>
      <w:r>
        <w:rPr/>
        <w:t>Trots</w:t>
      </w:r>
      <w:r>
        <w:rPr>
          <w:spacing w:val="-6"/>
        </w:rPr>
        <w:t> </w:t>
      </w:r>
      <w:r>
        <w:rPr/>
        <w:t>att</w:t>
      </w:r>
      <w:r>
        <w:rPr>
          <w:spacing w:val="-4"/>
        </w:rPr>
        <w:t> </w:t>
      </w:r>
      <w:r>
        <w:rPr/>
        <w:t>signaler</w:t>
      </w:r>
      <w:r>
        <w:rPr>
          <w:spacing w:val="-4"/>
        </w:rPr>
        <w:t> </w:t>
      </w:r>
      <w:r>
        <w:rPr/>
        <w:t>fångas</w:t>
      </w:r>
      <w:r>
        <w:rPr>
          <w:spacing w:val="-7"/>
        </w:rPr>
        <w:t> </w:t>
      </w:r>
      <w:r>
        <w:rPr/>
        <w:t>upp</w:t>
      </w:r>
      <w:r>
        <w:rPr>
          <w:spacing w:val="-6"/>
        </w:rPr>
        <w:t> </w:t>
      </w:r>
      <w:r>
        <w:rPr/>
        <w:t>från</w:t>
      </w:r>
      <w:r>
        <w:rPr>
          <w:spacing w:val="-7"/>
        </w:rPr>
        <w:t> </w:t>
      </w:r>
      <w:r>
        <w:rPr/>
        <w:t>olika</w:t>
      </w:r>
      <w:r>
        <w:rPr>
          <w:spacing w:val="-4"/>
        </w:rPr>
        <w:t> </w:t>
      </w:r>
      <w:r>
        <w:rPr/>
        <w:t>källor</w:t>
      </w:r>
      <w:r>
        <w:rPr>
          <w:spacing w:val="-4"/>
        </w:rPr>
        <w:t> </w:t>
      </w:r>
      <w:r>
        <w:rPr/>
        <w:t>ﬁnns</w:t>
      </w:r>
      <w:r>
        <w:rPr>
          <w:spacing w:val="-8"/>
        </w:rPr>
        <w:t> </w:t>
      </w:r>
      <w:r>
        <w:rPr/>
        <w:t>det</w:t>
      </w:r>
      <w:r>
        <w:rPr>
          <w:spacing w:val="-4"/>
        </w:rPr>
        <w:t> </w:t>
      </w:r>
      <w:r>
        <w:rPr/>
        <w:t>risk</w:t>
      </w:r>
      <w:r>
        <w:rPr>
          <w:spacing w:val="-4"/>
        </w:rPr>
        <w:t> </w:t>
      </w:r>
      <w:r>
        <w:rPr/>
        <w:t>för </w:t>
      </w:r>
      <w:r>
        <w:rPr>
          <w:spacing w:val="-2"/>
        </w:rPr>
        <w:t>underrapportering</w:t>
      </w:r>
    </w:p>
    <w:p>
      <w:pPr>
        <w:pStyle w:val="BodyText"/>
        <w:spacing w:line="302" w:lineRule="auto" w:before="63"/>
        <w:ind w:left="1661" w:right="1177"/>
      </w:pPr>
      <w:r>
        <w:rPr>
          <w:w w:val="105"/>
        </w:rPr>
        <w:t>Skolinspektionen kan få information om olämpliga och oskickliga lärare genom</w:t>
      </w:r>
      <w:r>
        <w:rPr>
          <w:spacing w:val="40"/>
          <w:w w:val="105"/>
        </w:rPr>
        <w:t> </w:t>
      </w:r>
      <w:r>
        <w:rPr>
          <w:w w:val="105"/>
        </w:rPr>
        <w:t>inkomna signaler från vårdnadshavare, elever och skolor, samt i samband med</w:t>
      </w:r>
      <w:r>
        <w:rPr>
          <w:spacing w:val="40"/>
          <w:w w:val="105"/>
        </w:rPr>
        <w:t> </w:t>
      </w:r>
      <w:r>
        <w:rPr>
          <w:w w:val="105"/>
        </w:rPr>
        <w:t>myndighetens egen tillsyn eller via brottmålsdomar från de allmänna domstolarna.</w:t>
      </w:r>
      <w:r>
        <w:rPr>
          <w:spacing w:val="40"/>
          <w:w w:val="105"/>
        </w:rPr>
        <w:t> </w:t>
      </w:r>
      <w:r>
        <w:rPr>
          <w:w w:val="105"/>
        </w:rPr>
        <w:t>Myndigheten</w:t>
      </w:r>
      <w:r>
        <w:rPr>
          <w:spacing w:val="-1"/>
          <w:w w:val="105"/>
        </w:rPr>
        <w:t> </w:t>
      </w:r>
      <w:r>
        <w:rPr>
          <w:w w:val="105"/>
        </w:rPr>
        <w:t>kan</w:t>
      </w:r>
      <w:r>
        <w:rPr>
          <w:spacing w:val="-1"/>
          <w:w w:val="105"/>
        </w:rPr>
        <w:t> </w:t>
      </w:r>
      <w:r>
        <w:rPr>
          <w:w w:val="105"/>
        </w:rPr>
        <w:t>också starta</w:t>
      </w:r>
      <w:r>
        <w:rPr>
          <w:spacing w:val="-1"/>
          <w:w w:val="105"/>
        </w:rPr>
        <w:t> </w:t>
      </w:r>
      <w:r>
        <w:rPr>
          <w:w w:val="105"/>
        </w:rPr>
        <w:t>ärenden om</w:t>
      </w:r>
      <w:r>
        <w:rPr>
          <w:spacing w:val="-1"/>
          <w:w w:val="105"/>
        </w:rPr>
        <w:t> </w:t>
      </w:r>
      <w:r>
        <w:rPr>
          <w:w w:val="105"/>
        </w:rPr>
        <w:t>enskilda</w:t>
      </w:r>
      <w:r>
        <w:rPr>
          <w:spacing w:val="-1"/>
          <w:w w:val="105"/>
        </w:rPr>
        <w:t> </w:t>
      </w:r>
      <w:r>
        <w:rPr>
          <w:w w:val="105"/>
        </w:rPr>
        <w:t>lärare</w:t>
      </w:r>
      <w:r>
        <w:rPr>
          <w:spacing w:val="-1"/>
          <w:w w:val="105"/>
        </w:rPr>
        <w:t> </w:t>
      </w:r>
      <w:r>
        <w:rPr>
          <w:w w:val="105"/>
        </w:rPr>
        <w:t>om</w:t>
      </w:r>
      <w:r>
        <w:rPr>
          <w:spacing w:val="-1"/>
          <w:w w:val="105"/>
        </w:rPr>
        <w:t> </w:t>
      </w:r>
      <w:r>
        <w:rPr>
          <w:w w:val="105"/>
        </w:rPr>
        <w:t>de</w:t>
      </w:r>
      <w:r>
        <w:rPr>
          <w:spacing w:val="-1"/>
          <w:w w:val="105"/>
        </w:rPr>
        <w:t> </w:t>
      </w:r>
      <w:r>
        <w:rPr>
          <w:w w:val="105"/>
        </w:rPr>
        <w:t>via</w:t>
      </w:r>
      <w:r>
        <w:rPr>
          <w:spacing w:val="-1"/>
          <w:w w:val="105"/>
        </w:rPr>
        <w:t> </w:t>
      </w:r>
      <w:r>
        <w:rPr>
          <w:w w:val="105"/>
        </w:rPr>
        <w:t>mediebevakning</w:t>
      </w:r>
      <w:r>
        <w:rPr>
          <w:spacing w:val="40"/>
          <w:w w:val="105"/>
        </w:rPr>
        <w:t> </w:t>
      </w:r>
      <w:r>
        <w:rPr>
          <w:w w:val="105"/>
        </w:rPr>
        <w:t>får kännedom om missförhållanden, eller om BEO eller DO skickat en signal om ett</w:t>
      </w:r>
      <w:r>
        <w:rPr>
          <w:spacing w:val="40"/>
          <w:w w:val="105"/>
        </w:rPr>
        <w:t> </w:t>
      </w:r>
      <w:r>
        <w:rPr>
          <w:w w:val="105"/>
        </w:rPr>
        <w:t>ärende om kränkande behandling som involverat en lärare.</w:t>
      </w:r>
    </w:p>
    <w:p>
      <w:pPr>
        <w:pStyle w:val="BodyText"/>
        <w:spacing w:line="300" w:lineRule="auto" w:before="100"/>
        <w:ind w:left="1660" w:right="1180"/>
      </w:pPr>
      <w:r>
        <w:rPr>
          <w:w w:val="105"/>
        </w:rPr>
        <w:t>På Skolinspektionens hemsida finns information om möjligheten att lämna uppgifter</w:t>
      </w:r>
      <w:r>
        <w:rPr>
          <w:spacing w:val="40"/>
          <w:w w:val="105"/>
        </w:rPr>
        <w:t> </w:t>
      </w:r>
      <w:r>
        <w:rPr>
          <w:w w:val="105"/>
        </w:rPr>
        <w:t>om en olämplig </w:t>
      </w:r>
      <w:r>
        <w:rPr>
          <w:rFonts w:ascii="Book Antiqua" w:hAnsi="Book Antiqua"/>
          <w:b/>
          <w:w w:val="105"/>
        </w:rPr>
        <w:t>legitimerad </w:t>
      </w:r>
      <w:r>
        <w:rPr>
          <w:w w:val="105"/>
        </w:rPr>
        <w:t>lärare eller förskollärare. Granskningen visar att en</w:t>
      </w:r>
      <w:r>
        <w:rPr>
          <w:spacing w:val="40"/>
          <w:w w:val="105"/>
        </w:rPr>
        <w:t> </w:t>
      </w:r>
      <w:r>
        <w:rPr>
          <w:w w:val="105"/>
        </w:rPr>
        <w:t>tredjedel av de inkomna signalerna om en enskild lärare, som registrerades av</w:t>
      </w:r>
      <w:r>
        <w:rPr>
          <w:spacing w:val="40"/>
          <w:w w:val="105"/>
        </w:rPr>
        <w:t> </w:t>
      </w:r>
      <w:r>
        <w:rPr>
          <w:w w:val="105"/>
        </w:rPr>
        <w:t>Skolinspektionen</w:t>
      </w:r>
      <w:r>
        <w:rPr>
          <w:spacing w:val="-5"/>
          <w:w w:val="105"/>
        </w:rPr>
        <w:t> </w:t>
      </w:r>
      <w:r>
        <w:rPr>
          <w:w w:val="105"/>
        </w:rPr>
        <w:t>2012–2024,</w:t>
      </w:r>
      <w:r>
        <w:rPr>
          <w:spacing w:val="-6"/>
          <w:w w:val="105"/>
        </w:rPr>
        <w:t> </w:t>
      </w:r>
      <w:r>
        <w:rPr>
          <w:w w:val="105"/>
        </w:rPr>
        <w:t>avser</w:t>
      </w:r>
      <w:r>
        <w:rPr>
          <w:spacing w:val="-5"/>
          <w:w w:val="105"/>
        </w:rPr>
        <w:t> </w:t>
      </w:r>
      <w:r>
        <w:rPr>
          <w:w w:val="105"/>
        </w:rPr>
        <w:t>lärare</w:t>
      </w:r>
      <w:r>
        <w:rPr>
          <w:spacing w:val="-5"/>
          <w:w w:val="105"/>
        </w:rPr>
        <w:t> </w:t>
      </w:r>
      <w:r>
        <w:rPr>
          <w:w w:val="105"/>
        </w:rPr>
        <w:t>som</w:t>
      </w:r>
      <w:r>
        <w:rPr>
          <w:spacing w:val="-5"/>
          <w:w w:val="105"/>
        </w:rPr>
        <w:t> </w:t>
      </w:r>
      <w:r>
        <w:rPr>
          <w:w w:val="105"/>
        </w:rPr>
        <w:t>inte</w:t>
      </w:r>
      <w:r>
        <w:rPr>
          <w:spacing w:val="-5"/>
          <w:w w:val="105"/>
        </w:rPr>
        <w:t> </w:t>
      </w:r>
      <w:r>
        <w:rPr>
          <w:w w:val="105"/>
        </w:rPr>
        <w:t>har</w:t>
      </w:r>
      <w:r>
        <w:rPr>
          <w:spacing w:val="-5"/>
          <w:w w:val="105"/>
        </w:rPr>
        <w:t> </w:t>
      </w:r>
      <w:r>
        <w:rPr>
          <w:w w:val="105"/>
        </w:rPr>
        <w:t>legitimation.</w:t>
      </w:r>
      <w:r>
        <w:rPr>
          <w:w w:val="105"/>
          <w:position w:val="3"/>
          <w:sz w:val="9"/>
        </w:rPr>
        <w:t>175</w:t>
      </w:r>
      <w:r>
        <w:rPr>
          <w:spacing w:val="8"/>
          <w:w w:val="105"/>
          <w:position w:val="3"/>
          <w:sz w:val="9"/>
        </w:rPr>
        <w:t> </w:t>
      </w:r>
      <w:r>
        <w:rPr>
          <w:w w:val="105"/>
        </w:rPr>
        <w:t>Att</w:t>
      </w:r>
      <w:r>
        <w:rPr>
          <w:spacing w:val="-5"/>
          <w:w w:val="105"/>
        </w:rPr>
        <w:t> </w:t>
      </w:r>
      <w:r>
        <w:rPr>
          <w:w w:val="105"/>
        </w:rPr>
        <w:t>uppgifterna</w:t>
      </w:r>
      <w:r>
        <w:rPr>
          <w:spacing w:val="40"/>
          <w:w w:val="105"/>
        </w:rPr>
        <w:t> </w:t>
      </w:r>
      <w:r>
        <w:rPr>
          <w:w w:val="105"/>
        </w:rPr>
        <w:t>avser även icke-legitimerade lärare kan bero på att uppgiftslämnaren inte har</w:t>
      </w:r>
      <w:r>
        <w:rPr>
          <w:spacing w:val="40"/>
          <w:w w:val="105"/>
        </w:rPr>
        <w:t> </w:t>
      </w:r>
      <w:r>
        <w:rPr>
          <w:w w:val="105"/>
        </w:rPr>
        <w:t>kännedom om lärarens legitimationsstatus, eller att informationen om att</w:t>
      </w:r>
      <w:r>
        <w:rPr>
          <w:spacing w:val="40"/>
          <w:w w:val="105"/>
        </w:rPr>
        <w:t> </w:t>
      </w:r>
      <w:r>
        <w:rPr>
          <w:w w:val="105"/>
        </w:rPr>
        <w:t>Skolinspektionen enbart hanterar anmälningar om legitimerade lärare inte är känd.</w:t>
      </w:r>
    </w:p>
    <w:p>
      <w:pPr>
        <w:spacing w:before="157"/>
        <w:ind w:left="1661" w:right="0" w:firstLine="0"/>
        <w:jc w:val="left"/>
        <w:rPr>
          <w:rFonts w:ascii="Trebuchet MS" w:hAnsi="Trebuchet MS"/>
          <w:b/>
          <w:sz w:val="13"/>
        </w:rPr>
      </w:pPr>
      <w:r>
        <w:rPr>
          <w:rFonts w:ascii="Trebuchet MS" w:hAnsi="Trebuchet MS"/>
          <w:b/>
          <w:sz w:val="13"/>
        </w:rPr>
        <w:t>Alla</w:t>
      </w:r>
      <w:r>
        <w:rPr>
          <w:rFonts w:ascii="Trebuchet MS" w:hAnsi="Trebuchet MS"/>
          <w:b/>
          <w:spacing w:val="3"/>
          <w:sz w:val="13"/>
        </w:rPr>
        <w:t> </w:t>
      </w:r>
      <w:r>
        <w:rPr>
          <w:rFonts w:ascii="Trebuchet MS" w:hAnsi="Trebuchet MS"/>
          <w:b/>
          <w:sz w:val="13"/>
        </w:rPr>
        <w:t>inkomna</w:t>
      </w:r>
      <w:r>
        <w:rPr>
          <w:rFonts w:ascii="Trebuchet MS" w:hAnsi="Trebuchet MS"/>
          <w:b/>
          <w:spacing w:val="4"/>
          <w:sz w:val="13"/>
        </w:rPr>
        <w:t> </w:t>
      </w:r>
      <w:r>
        <w:rPr>
          <w:rFonts w:ascii="Trebuchet MS" w:hAnsi="Trebuchet MS"/>
          <w:b/>
          <w:sz w:val="13"/>
        </w:rPr>
        <w:t>signaler</w:t>
      </w:r>
      <w:r>
        <w:rPr>
          <w:rFonts w:ascii="Trebuchet MS" w:hAnsi="Trebuchet MS"/>
          <w:b/>
          <w:spacing w:val="3"/>
          <w:sz w:val="13"/>
        </w:rPr>
        <w:t> </w:t>
      </w:r>
      <w:r>
        <w:rPr>
          <w:rFonts w:ascii="Trebuchet MS" w:hAnsi="Trebuchet MS"/>
          <w:b/>
          <w:sz w:val="13"/>
        </w:rPr>
        <w:t>blir</w:t>
      </w:r>
      <w:r>
        <w:rPr>
          <w:rFonts w:ascii="Trebuchet MS" w:hAnsi="Trebuchet MS"/>
          <w:b/>
          <w:spacing w:val="2"/>
          <w:sz w:val="13"/>
        </w:rPr>
        <w:t> </w:t>
      </w:r>
      <w:r>
        <w:rPr>
          <w:rFonts w:ascii="Trebuchet MS" w:hAnsi="Trebuchet MS"/>
          <w:b/>
          <w:sz w:val="13"/>
        </w:rPr>
        <w:t>inte</w:t>
      </w:r>
      <w:r>
        <w:rPr>
          <w:rFonts w:ascii="Trebuchet MS" w:hAnsi="Trebuchet MS"/>
          <w:b/>
          <w:spacing w:val="3"/>
          <w:sz w:val="13"/>
        </w:rPr>
        <w:t> </w:t>
      </w:r>
      <w:r>
        <w:rPr>
          <w:rFonts w:ascii="Trebuchet MS" w:hAnsi="Trebuchet MS"/>
          <w:b/>
          <w:sz w:val="13"/>
        </w:rPr>
        <w:t>föremål</w:t>
      </w:r>
      <w:r>
        <w:rPr>
          <w:rFonts w:ascii="Trebuchet MS" w:hAnsi="Trebuchet MS"/>
          <w:b/>
          <w:spacing w:val="4"/>
          <w:sz w:val="13"/>
        </w:rPr>
        <w:t> </w:t>
      </w:r>
      <w:r>
        <w:rPr>
          <w:rFonts w:ascii="Trebuchet MS" w:hAnsi="Trebuchet MS"/>
          <w:b/>
          <w:sz w:val="13"/>
        </w:rPr>
        <w:t>för</w:t>
      </w:r>
      <w:r>
        <w:rPr>
          <w:rFonts w:ascii="Trebuchet MS" w:hAnsi="Trebuchet MS"/>
          <w:b/>
          <w:spacing w:val="4"/>
          <w:sz w:val="13"/>
        </w:rPr>
        <w:t> </w:t>
      </w:r>
      <w:r>
        <w:rPr>
          <w:rFonts w:ascii="Trebuchet MS" w:hAnsi="Trebuchet MS"/>
          <w:b/>
          <w:spacing w:val="-2"/>
          <w:sz w:val="13"/>
        </w:rPr>
        <w:t>utredning</w:t>
      </w:r>
    </w:p>
    <w:p>
      <w:pPr>
        <w:pStyle w:val="BodyText"/>
        <w:spacing w:line="302" w:lineRule="auto" w:before="68"/>
        <w:ind w:left="1660" w:right="1135"/>
        <w:rPr>
          <w:position w:val="3"/>
          <w:sz w:val="9"/>
        </w:rPr>
      </w:pPr>
      <w:r>
        <w:rPr>
          <w:w w:val="105"/>
        </w:rPr>
        <w:t>Alla inkomna signaler till Skolinspektionen om olämpliga lärare blir inte ett LAN-</w:t>
      </w:r>
      <w:r>
        <w:rPr>
          <w:spacing w:val="40"/>
          <w:w w:val="105"/>
        </w:rPr>
        <w:t> </w:t>
      </w:r>
      <w:r>
        <w:rPr>
          <w:w w:val="105"/>
        </w:rPr>
        <w:t>ärende. Det är Skolinspektionens uppdrag som styr om ett ärende ska startas och</w:t>
      </w:r>
      <w:r>
        <w:rPr>
          <w:spacing w:val="40"/>
          <w:w w:val="105"/>
        </w:rPr>
        <w:t> </w:t>
      </w:r>
      <w:r>
        <w:rPr>
          <w:w w:val="105"/>
        </w:rPr>
        <w:t>utredas.</w:t>
      </w:r>
      <w:r>
        <w:rPr>
          <w:w w:val="105"/>
          <w:position w:val="3"/>
          <w:sz w:val="9"/>
        </w:rPr>
        <w:t>176</w:t>
      </w:r>
      <w:r>
        <w:rPr>
          <w:spacing w:val="10"/>
          <w:w w:val="105"/>
          <w:position w:val="3"/>
          <w:sz w:val="9"/>
        </w:rPr>
        <w:t> </w:t>
      </w:r>
      <w:r>
        <w:rPr>
          <w:w w:val="105"/>
        </w:rPr>
        <w:t>Därför</w:t>
      </w:r>
      <w:r>
        <w:rPr>
          <w:spacing w:val="-3"/>
          <w:w w:val="105"/>
        </w:rPr>
        <w:t> </w:t>
      </w:r>
      <w:r>
        <w:rPr>
          <w:w w:val="105"/>
        </w:rPr>
        <w:t>blir</w:t>
      </w:r>
      <w:r>
        <w:rPr>
          <w:spacing w:val="-3"/>
          <w:w w:val="105"/>
        </w:rPr>
        <w:t> </w:t>
      </w:r>
      <w:r>
        <w:rPr>
          <w:w w:val="105"/>
        </w:rPr>
        <w:t>signaler</w:t>
      </w:r>
      <w:r>
        <w:rPr>
          <w:spacing w:val="-3"/>
          <w:w w:val="105"/>
        </w:rPr>
        <w:t> </w:t>
      </w:r>
      <w:r>
        <w:rPr>
          <w:w w:val="105"/>
        </w:rPr>
        <w:t>som</w:t>
      </w:r>
      <w:r>
        <w:rPr>
          <w:spacing w:val="-3"/>
          <w:w w:val="105"/>
        </w:rPr>
        <w:t> </w:t>
      </w:r>
      <w:r>
        <w:rPr>
          <w:w w:val="105"/>
        </w:rPr>
        <w:t>avser</w:t>
      </w:r>
      <w:r>
        <w:rPr>
          <w:spacing w:val="-3"/>
          <w:w w:val="105"/>
        </w:rPr>
        <w:t> </w:t>
      </w:r>
      <w:r>
        <w:rPr>
          <w:w w:val="105"/>
        </w:rPr>
        <w:t>icke-legitimerade</w:t>
      </w:r>
      <w:r>
        <w:rPr>
          <w:spacing w:val="-3"/>
          <w:w w:val="105"/>
        </w:rPr>
        <w:t> </w:t>
      </w:r>
      <w:r>
        <w:rPr>
          <w:w w:val="105"/>
        </w:rPr>
        <w:t>lärare</w:t>
      </w:r>
      <w:r>
        <w:rPr>
          <w:spacing w:val="-3"/>
          <w:w w:val="105"/>
        </w:rPr>
        <w:t> </w:t>
      </w:r>
      <w:r>
        <w:rPr>
          <w:w w:val="105"/>
        </w:rPr>
        <w:t>inte</w:t>
      </w:r>
      <w:r>
        <w:rPr>
          <w:spacing w:val="-2"/>
          <w:w w:val="105"/>
        </w:rPr>
        <w:t> </w:t>
      </w:r>
      <w:r>
        <w:rPr>
          <w:w w:val="105"/>
        </w:rPr>
        <w:t>LAN-ärenden</w:t>
      </w:r>
      <w:r>
        <w:rPr>
          <w:spacing w:val="40"/>
          <w:w w:val="105"/>
        </w:rPr>
        <w:t> </w:t>
      </w:r>
      <w:r>
        <w:rPr>
          <w:w w:val="105"/>
        </w:rPr>
        <w:t>eftersom de inte kan leda till en anmälan till LAN. Signaler som involverar en icke-</w:t>
      </w:r>
      <w:r>
        <w:rPr>
          <w:spacing w:val="40"/>
          <w:w w:val="105"/>
        </w:rPr>
        <w:t> </w:t>
      </w:r>
      <w:r>
        <w:rPr>
          <w:w w:val="105"/>
        </w:rPr>
        <w:t>legitimerad lärare men handlar om kränkande behandling eller sexuella trakasserier</w:t>
      </w:r>
      <w:r>
        <w:rPr>
          <w:spacing w:val="40"/>
          <w:w w:val="105"/>
        </w:rPr>
        <w:t> </w:t>
      </w:r>
      <w:r>
        <w:rPr>
          <w:w w:val="105"/>
        </w:rPr>
        <w:t>överlämnas till BEO respektive DO för vidare utredning.</w:t>
      </w:r>
      <w:r>
        <w:rPr>
          <w:w w:val="105"/>
          <w:position w:val="3"/>
          <w:sz w:val="9"/>
        </w:rPr>
        <w:t>177</w:t>
      </w:r>
    </w:p>
    <w:p>
      <w:pPr>
        <w:spacing w:before="157"/>
        <w:ind w:left="1661" w:right="0" w:firstLine="0"/>
        <w:jc w:val="left"/>
        <w:rPr>
          <w:rFonts w:ascii="Trebuchet MS" w:hAnsi="Trebuchet MS"/>
          <w:b/>
          <w:sz w:val="13"/>
        </w:rPr>
      </w:pPr>
      <w:r>
        <w:rPr>
          <w:rFonts w:ascii="Trebuchet MS" w:hAnsi="Trebuchet MS"/>
          <w:b/>
          <w:spacing w:val="-2"/>
          <w:w w:val="105"/>
          <w:sz w:val="13"/>
        </w:rPr>
        <w:t>Särskild</w:t>
      </w:r>
      <w:r>
        <w:rPr>
          <w:rFonts w:ascii="Trebuchet MS" w:hAnsi="Trebuchet MS"/>
          <w:b/>
          <w:spacing w:val="1"/>
          <w:w w:val="105"/>
          <w:sz w:val="13"/>
        </w:rPr>
        <w:t> </w:t>
      </w:r>
      <w:r>
        <w:rPr>
          <w:rFonts w:ascii="Trebuchet MS" w:hAnsi="Trebuchet MS"/>
          <w:b/>
          <w:spacing w:val="-2"/>
          <w:w w:val="105"/>
          <w:sz w:val="13"/>
        </w:rPr>
        <w:t>hantering</w:t>
      </w:r>
      <w:r>
        <w:rPr>
          <w:rFonts w:ascii="Trebuchet MS" w:hAnsi="Trebuchet MS"/>
          <w:b/>
          <w:spacing w:val="1"/>
          <w:w w:val="105"/>
          <w:sz w:val="13"/>
        </w:rPr>
        <w:t> </w:t>
      </w:r>
      <w:r>
        <w:rPr>
          <w:rFonts w:ascii="Trebuchet MS" w:hAnsi="Trebuchet MS"/>
          <w:b/>
          <w:spacing w:val="-2"/>
          <w:w w:val="105"/>
          <w:sz w:val="13"/>
        </w:rPr>
        <w:t>av</w:t>
      </w:r>
      <w:r>
        <w:rPr>
          <w:rFonts w:ascii="Trebuchet MS" w:hAnsi="Trebuchet MS"/>
          <w:b/>
          <w:w w:val="105"/>
          <w:sz w:val="13"/>
        </w:rPr>
        <w:t> </w:t>
      </w:r>
      <w:r>
        <w:rPr>
          <w:rFonts w:ascii="Trebuchet MS" w:hAnsi="Trebuchet MS"/>
          <w:b/>
          <w:spacing w:val="-2"/>
          <w:w w:val="105"/>
          <w:sz w:val="13"/>
        </w:rPr>
        <w:t>inkomna domar</w:t>
      </w:r>
      <w:r>
        <w:rPr>
          <w:rFonts w:ascii="Trebuchet MS" w:hAnsi="Trebuchet MS"/>
          <w:b/>
          <w:w w:val="105"/>
          <w:sz w:val="13"/>
        </w:rPr>
        <w:t> </w:t>
      </w:r>
      <w:r>
        <w:rPr>
          <w:rFonts w:ascii="Trebuchet MS" w:hAnsi="Trebuchet MS"/>
          <w:b/>
          <w:spacing w:val="-2"/>
          <w:w w:val="105"/>
          <w:sz w:val="13"/>
        </w:rPr>
        <w:t>avseende</w:t>
      </w:r>
      <w:r>
        <w:rPr>
          <w:rFonts w:ascii="Trebuchet MS" w:hAnsi="Trebuchet MS"/>
          <w:b/>
          <w:w w:val="105"/>
          <w:sz w:val="13"/>
        </w:rPr>
        <w:t> </w:t>
      </w:r>
      <w:r>
        <w:rPr>
          <w:rFonts w:ascii="Trebuchet MS" w:hAnsi="Trebuchet MS"/>
          <w:b/>
          <w:spacing w:val="-2"/>
          <w:w w:val="105"/>
          <w:sz w:val="13"/>
        </w:rPr>
        <w:t>brottsdömda</w:t>
      </w:r>
      <w:r>
        <w:rPr>
          <w:rFonts w:ascii="Trebuchet MS" w:hAnsi="Trebuchet MS"/>
          <w:b/>
          <w:w w:val="105"/>
          <w:sz w:val="13"/>
        </w:rPr>
        <w:t> </w:t>
      </w:r>
      <w:r>
        <w:rPr>
          <w:rFonts w:ascii="Trebuchet MS" w:hAnsi="Trebuchet MS"/>
          <w:b/>
          <w:spacing w:val="-2"/>
          <w:w w:val="105"/>
          <w:sz w:val="13"/>
        </w:rPr>
        <w:t>lärare</w:t>
      </w:r>
    </w:p>
    <w:p>
      <w:pPr>
        <w:pStyle w:val="BodyText"/>
        <w:spacing w:line="302" w:lineRule="auto" w:before="67"/>
        <w:ind w:left="1661" w:right="1135"/>
      </w:pPr>
      <w:r>
        <w:rPr>
          <w:w w:val="105"/>
        </w:rPr>
        <w:t>De signaler om lärare som kommer till Skolinspektionen från domstolar hanteras dock</w:t>
      </w:r>
      <w:r>
        <w:rPr>
          <w:spacing w:val="40"/>
          <w:w w:val="105"/>
        </w:rPr>
        <w:t> </w:t>
      </w:r>
      <w:r>
        <w:rPr>
          <w:w w:val="105"/>
        </w:rPr>
        <w:t>på ett annat sätt. Information om brottsdömda lärare kommer direkt till myndighetens</w:t>
      </w:r>
      <w:r>
        <w:rPr>
          <w:spacing w:val="40"/>
          <w:w w:val="105"/>
        </w:rPr>
        <w:t> </w:t>
      </w:r>
      <w:r>
        <w:rPr>
          <w:w w:val="105"/>
        </w:rPr>
        <w:t>rättsenhet som också bevakar att domarna vinner laga kraft innan ärendet kan börja</w:t>
      </w:r>
      <w:r>
        <w:rPr>
          <w:spacing w:val="40"/>
          <w:w w:val="105"/>
        </w:rPr>
        <w:t> </w:t>
      </w:r>
      <w:r>
        <w:rPr>
          <w:w w:val="105"/>
        </w:rPr>
        <w:t>utredas av de regionala utredarna.</w:t>
      </w:r>
    </w:p>
    <w:p>
      <w:pPr>
        <w:pStyle w:val="BodyText"/>
        <w:spacing w:line="302" w:lineRule="auto" w:before="100"/>
        <w:ind w:left="1661" w:right="1161"/>
      </w:pPr>
      <w:r>
        <w:rPr>
          <w:w w:val="105"/>
        </w:rPr>
        <w:t>Som nämnts ovan startar Skolinspektionen som regel inte ärenden som avser icke-</w:t>
      </w:r>
      <w:r>
        <w:rPr>
          <w:spacing w:val="40"/>
          <w:w w:val="105"/>
        </w:rPr>
        <w:t> </w:t>
      </w:r>
      <w:r>
        <w:rPr>
          <w:w w:val="105"/>
        </w:rPr>
        <w:t>legitimerade lärare, inte heller när</w:t>
      </w:r>
      <w:r>
        <w:rPr>
          <w:spacing w:val="22"/>
          <w:w w:val="105"/>
        </w:rPr>
        <w:t> </w:t>
      </w:r>
      <w:r>
        <w:rPr>
          <w:w w:val="105"/>
        </w:rPr>
        <w:t>domstolarna underrättat om brottsdömda lärare</w:t>
      </w:r>
      <w:r>
        <w:rPr>
          <w:spacing w:val="80"/>
          <w:w w:val="105"/>
        </w:rPr>
        <w:t> </w:t>
      </w:r>
      <w:r>
        <w:rPr>
          <w:w w:val="105"/>
        </w:rPr>
        <w:t>utan legitimation. Även om Skolinspektionen inte kan starta ett LAN-ärende om en</w:t>
      </w:r>
      <w:r>
        <w:rPr>
          <w:spacing w:val="40"/>
          <w:w w:val="105"/>
        </w:rPr>
        <w:t> </w:t>
      </w:r>
      <w:r>
        <w:rPr>
          <w:w w:val="105"/>
        </w:rPr>
        <w:t>icke-legitimerad</w:t>
      </w:r>
      <w:r>
        <w:rPr>
          <w:spacing w:val="-2"/>
          <w:w w:val="105"/>
        </w:rPr>
        <w:t> </w:t>
      </w:r>
      <w:r>
        <w:rPr>
          <w:w w:val="105"/>
        </w:rPr>
        <w:t>lärare</w:t>
      </w:r>
      <w:r>
        <w:rPr>
          <w:spacing w:val="-2"/>
          <w:w w:val="105"/>
        </w:rPr>
        <w:t> </w:t>
      </w:r>
      <w:r>
        <w:rPr>
          <w:w w:val="105"/>
        </w:rPr>
        <w:t>har</w:t>
      </w:r>
      <w:r>
        <w:rPr>
          <w:spacing w:val="-2"/>
          <w:w w:val="105"/>
        </w:rPr>
        <w:t> </w:t>
      </w:r>
      <w:r>
        <w:rPr>
          <w:w w:val="105"/>
        </w:rPr>
        <w:t>Skolinspektionen</w:t>
      </w:r>
      <w:r>
        <w:rPr>
          <w:spacing w:val="-2"/>
          <w:w w:val="105"/>
        </w:rPr>
        <w:t> </w:t>
      </w:r>
      <w:r>
        <w:rPr>
          <w:w w:val="105"/>
        </w:rPr>
        <w:t>enligt</w:t>
      </w:r>
      <w:r>
        <w:rPr>
          <w:spacing w:val="-2"/>
          <w:w w:val="105"/>
        </w:rPr>
        <w:t> </w:t>
      </w:r>
      <w:r>
        <w:rPr>
          <w:w w:val="105"/>
        </w:rPr>
        <w:t>skollagens</w:t>
      </w:r>
      <w:r>
        <w:rPr>
          <w:spacing w:val="-2"/>
          <w:w w:val="105"/>
        </w:rPr>
        <w:t> </w:t>
      </w:r>
      <w:r>
        <w:rPr>
          <w:w w:val="105"/>
        </w:rPr>
        <w:t>bestämmelser</w:t>
      </w:r>
      <w:r>
        <w:rPr>
          <w:spacing w:val="-2"/>
          <w:w w:val="105"/>
        </w:rPr>
        <w:t> </w:t>
      </w:r>
      <w:r>
        <w:rPr>
          <w:w w:val="105"/>
        </w:rPr>
        <w:t>möjlighet</w:t>
      </w:r>
      <w:r>
        <w:rPr>
          <w:spacing w:val="40"/>
          <w:w w:val="105"/>
        </w:rPr>
        <w:t> </w:t>
      </w:r>
      <w:r>
        <w:rPr>
          <w:w w:val="105"/>
        </w:rPr>
        <w:t>att överlämna uppgifter som inkommit från en elev eller annan myndighet men som</w:t>
      </w:r>
    </w:p>
    <w:p>
      <w:pPr>
        <w:pStyle w:val="BodyText"/>
        <w:spacing w:before="4"/>
        <w:rPr>
          <w:sz w:val="8"/>
        </w:rPr>
      </w:pPr>
      <w:r>
        <w:rPr>
          <w:sz w:val="8"/>
        </w:rPr>
        <mc:AlternateContent>
          <mc:Choice Requires="wps">
            <w:drawing>
              <wp:anchor distT="0" distB="0" distL="0" distR="0" allowOverlap="1" layoutInCell="1" locked="0" behindDoc="1" simplePos="0" relativeHeight="487634432">
                <wp:simplePos x="0" y="0"/>
                <wp:positionH relativeFrom="page">
                  <wp:posOffset>1504365</wp:posOffset>
                </wp:positionH>
                <wp:positionV relativeFrom="paragraph">
                  <wp:posOffset>76602</wp:posOffset>
                </wp:positionV>
                <wp:extent cx="1169035" cy="4445"/>
                <wp:effectExtent l="0" t="0" r="0" b="0"/>
                <wp:wrapTopAndBottom/>
                <wp:docPr id="193" name="Graphic 193"/>
                <wp:cNvGraphicFramePr>
                  <a:graphicFrameLocks/>
                </wp:cNvGraphicFramePr>
                <a:graphic>
                  <a:graphicData uri="http://schemas.microsoft.com/office/word/2010/wordprocessingShape">
                    <wps:wsp>
                      <wps:cNvPr id="193" name="Graphic 193"/>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6.031702pt;width:92.004pt;height:.346pt;mso-position-horizontal-relative:page;mso-position-vertical-relative:paragraph;z-index:-15682048;mso-wrap-distance-left:0;mso-wrap-distance-right:0" id="docshape140" filled="true" fillcolor="#000000" stroked="false">
                <v:fill type="solid"/>
                <w10:wrap type="topAndBottom"/>
              </v:rect>
            </w:pict>
          </mc:Fallback>
        </mc:AlternateContent>
      </w:r>
    </w:p>
    <w:p>
      <w:pPr>
        <w:spacing w:line="247" w:lineRule="auto" w:before="61"/>
        <w:ind w:left="1877" w:right="1135" w:hanging="217"/>
        <w:jc w:val="left"/>
        <w:rPr>
          <w:sz w:val="11"/>
        </w:rPr>
      </w:pPr>
      <w:r>
        <w:rPr>
          <w:w w:val="105"/>
          <w:position w:val="3"/>
          <w:sz w:val="7"/>
        </w:rPr>
        <w:t>175</w:t>
      </w:r>
      <w:r>
        <w:rPr>
          <w:spacing w:val="80"/>
          <w:w w:val="105"/>
          <w:position w:val="3"/>
          <w:sz w:val="7"/>
        </w:rPr>
        <w:t> </w:t>
      </w:r>
      <w:r>
        <w:rPr>
          <w:w w:val="105"/>
          <w:sz w:val="11"/>
        </w:rPr>
        <w:t>Med</w:t>
      </w:r>
      <w:r>
        <w:rPr>
          <w:spacing w:val="-4"/>
          <w:w w:val="105"/>
          <w:sz w:val="11"/>
        </w:rPr>
        <w:t> </w:t>
      </w:r>
      <w:r>
        <w:rPr>
          <w:w w:val="105"/>
          <w:sz w:val="11"/>
        </w:rPr>
        <w:t>inkomna</w:t>
      </w:r>
      <w:r>
        <w:rPr>
          <w:spacing w:val="-4"/>
          <w:w w:val="105"/>
          <w:sz w:val="11"/>
        </w:rPr>
        <w:t> </w:t>
      </w:r>
      <w:r>
        <w:rPr>
          <w:w w:val="105"/>
          <w:sz w:val="11"/>
        </w:rPr>
        <w:t>signaler</w:t>
      </w:r>
      <w:r>
        <w:rPr>
          <w:spacing w:val="-4"/>
          <w:w w:val="105"/>
          <w:sz w:val="11"/>
        </w:rPr>
        <w:t> </w:t>
      </w:r>
      <w:r>
        <w:rPr>
          <w:w w:val="105"/>
          <w:sz w:val="11"/>
        </w:rPr>
        <w:t>avses</w:t>
      </w:r>
      <w:r>
        <w:rPr>
          <w:spacing w:val="-4"/>
          <w:w w:val="105"/>
          <w:sz w:val="11"/>
        </w:rPr>
        <w:t> </w:t>
      </w:r>
      <w:r>
        <w:rPr>
          <w:w w:val="105"/>
          <w:sz w:val="11"/>
        </w:rPr>
        <w:t>här</w:t>
      </w:r>
      <w:r>
        <w:rPr>
          <w:spacing w:val="-4"/>
          <w:w w:val="105"/>
          <w:sz w:val="11"/>
        </w:rPr>
        <w:t> </w:t>
      </w:r>
      <w:r>
        <w:rPr>
          <w:w w:val="105"/>
          <w:sz w:val="11"/>
        </w:rPr>
        <w:t>inkomna</w:t>
      </w:r>
      <w:r>
        <w:rPr>
          <w:spacing w:val="-4"/>
          <w:w w:val="105"/>
          <w:sz w:val="11"/>
        </w:rPr>
        <w:t> </w:t>
      </w:r>
      <w:r>
        <w:rPr>
          <w:w w:val="105"/>
          <w:sz w:val="11"/>
        </w:rPr>
        <w:t>anmälningar</w:t>
      </w:r>
      <w:r>
        <w:rPr>
          <w:spacing w:val="-4"/>
          <w:w w:val="105"/>
          <w:sz w:val="11"/>
        </w:rPr>
        <w:t> </w:t>
      </w:r>
      <w:r>
        <w:rPr>
          <w:w w:val="105"/>
          <w:sz w:val="11"/>
        </w:rPr>
        <w:t>fram</w:t>
      </w:r>
      <w:r>
        <w:rPr>
          <w:spacing w:val="-4"/>
          <w:w w:val="105"/>
          <w:sz w:val="11"/>
        </w:rPr>
        <w:t> </w:t>
      </w:r>
      <w:r>
        <w:rPr>
          <w:w w:val="105"/>
          <w:sz w:val="11"/>
        </w:rPr>
        <w:t>till</w:t>
      </w:r>
      <w:r>
        <w:rPr>
          <w:spacing w:val="-4"/>
          <w:w w:val="105"/>
          <w:sz w:val="11"/>
        </w:rPr>
        <w:t> </w:t>
      </w:r>
      <w:r>
        <w:rPr>
          <w:w w:val="105"/>
          <w:sz w:val="11"/>
        </w:rPr>
        <w:t>augusti</w:t>
      </w:r>
      <w:r>
        <w:rPr>
          <w:spacing w:val="-4"/>
          <w:w w:val="105"/>
          <w:sz w:val="11"/>
        </w:rPr>
        <w:t> </w:t>
      </w:r>
      <w:r>
        <w:rPr>
          <w:w w:val="105"/>
          <w:sz w:val="11"/>
        </w:rPr>
        <w:t>2021</w:t>
      </w:r>
      <w:r>
        <w:rPr>
          <w:spacing w:val="-4"/>
          <w:w w:val="105"/>
          <w:sz w:val="11"/>
        </w:rPr>
        <w:t> </w:t>
      </w:r>
      <w:r>
        <w:rPr>
          <w:w w:val="105"/>
          <w:sz w:val="11"/>
        </w:rPr>
        <w:t>och</w:t>
      </w:r>
      <w:r>
        <w:rPr>
          <w:spacing w:val="-4"/>
          <w:w w:val="105"/>
          <w:sz w:val="11"/>
        </w:rPr>
        <w:t> </w:t>
      </w:r>
      <w:r>
        <w:rPr>
          <w:w w:val="105"/>
          <w:sz w:val="11"/>
        </w:rPr>
        <w:t>inkomna</w:t>
      </w:r>
      <w:r>
        <w:rPr>
          <w:spacing w:val="-4"/>
          <w:w w:val="105"/>
          <w:sz w:val="11"/>
        </w:rPr>
        <w:t> </w:t>
      </w:r>
      <w:r>
        <w:rPr>
          <w:w w:val="105"/>
          <w:sz w:val="11"/>
        </w:rPr>
        <w:t>signaler</w:t>
      </w:r>
      <w:r>
        <w:rPr>
          <w:spacing w:val="-4"/>
          <w:w w:val="105"/>
          <w:sz w:val="11"/>
        </w:rPr>
        <w:t> </w:t>
      </w:r>
      <w:r>
        <w:rPr>
          <w:w w:val="105"/>
          <w:sz w:val="11"/>
        </w:rPr>
        <w:t>efter</w:t>
      </w:r>
      <w:r>
        <w:rPr>
          <w:spacing w:val="40"/>
          <w:w w:val="105"/>
          <w:sz w:val="11"/>
        </w:rPr>
        <w:t> </w:t>
      </w:r>
      <w:r>
        <w:rPr>
          <w:w w:val="105"/>
          <w:sz w:val="11"/>
        </w:rPr>
        <w:t>augusti</w:t>
      </w:r>
      <w:r>
        <w:rPr>
          <w:spacing w:val="-8"/>
          <w:w w:val="105"/>
          <w:sz w:val="11"/>
        </w:rPr>
        <w:t> </w:t>
      </w:r>
      <w:r>
        <w:rPr>
          <w:w w:val="105"/>
          <w:sz w:val="11"/>
        </w:rPr>
        <w:t>2021.</w:t>
      </w:r>
    </w:p>
    <w:p>
      <w:pPr>
        <w:spacing w:line="235" w:lineRule="auto" w:before="15"/>
        <w:ind w:left="1877" w:right="1135" w:hanging="217"/>
        <w:jc w:val="left"/>
        <w:rPr>
          <w:sz w:val="11"/>
        </w:rPr>
      </w:pPr>
      <w:r>
        <w:rPr>
          <w:spacing w:val="-2"/>
          <w:position w:val="3"/>
          <w:sz w:val="7"/>
        </w:rPr>
        <w:t>176</w:t>
      </w:r>
      <w:r>
        <w:rPr>
          <w:spacing w:val="80"/>
          <w:position w:val="3"/>
          <w:sz w:val="7"/>
        </w:rPr>
        <w:t> </w:t>
      </w:r>
      <w:r>
        <w:rPr>
          <w:spacing w:val="-2"/>
          <w:sz w:val="11"/>
        </w:rPr>
        <w:t>Skolinspektionen, </w:t>
      </w:r>
      <w:r>
        <w:rPr>
          <w:rFonts w:ascii="Book Antiqua" w:hAnsi="Book Antiqua"/>
          <w:i/>
          <w:spacing w:val="-2"/>
          <w:sz w:val="11"/>
        </w:rPr>
        <w:t>Vägledning för gemensamma arbetssätt avseende myndighetens samlade signalhantering, riktad</w:t>
      </w:r>
      <w:r>
        <w:rPr>
          <w:rFonts w:ascii="Book Antiqua" w:hAnsi="Book Antiqua"/>
          <w:i/>
          <w:spacing w:val="40"/>
          <w:sz w:val="11"/>
        </w:rPr>
        <w:t> </w:t>
      </w:r>
      <w:r>
        <w:rPr>
          <w:rFonts w:ascii="Book Antiqua" w:hAnsi="Book Antiqua"/>
          <w:i/>
          <w:sz w:val="11"/>
        </w:rPr>
        <w:t>tillsyn</w:t>
      </w:r>
      <w:r>
        <w:rPr>
          <w:rFonts w:ascii="Book Antiqua" w:hAnsi="Book Antiqua"/>
          <w:i/>
          <w:spacing w:val="-2"/>
          <w:sz w:val="11"/>
        </w:rPr>
        <w:t> </w:t>
      </w:r>
      <w:r>
        <w:rPr>
          <w:rFonts w:ascii="Book Antiqua" w:hAnsi="Book Antiqua"/>
          <w:i/>
          <w:sz w:val="11"/>
        </w:rPr>
        <w:t>på</w:t>
      </w:r>
      <w:r>
        <w:rPr>
          <w:rFonts w:ascii="Book Antiqua" w:hAnsi="Book Antiqua"/>
          <w:i/>
          <w:spacing w:val="-2"/>
          <w:sz w:val="11"/>
        </w:rPr>
        <w:t> </w:t>
      </w:r>
      <w:r>
        <w:rPr>
          <w:rFonts w:ascii="Book Antiqua" w:hAnsi="Book Antiqua"/>
          <w:i/>
          <w:sz w:val="11"/>
        </w:rPr>
        <w:t>generell</w:t>
      </w:r>
      <w:r>
        <w:rPr>
          <w:rFonts w:ascii="Book Antiqua" w:hAnsi="Book Antiqua"/>
          <w:i/>
          <w:spacing w:val="-3"/>
          <w:sz w:val="11"/>
        </w:rPr>
        <w:t> </w:t>
      </w:r>
      <w:r>
        <w:rPr>
          <w:rFonts w:ascii="Book Antiqua" w:hAnsi="Book Antiqua"/>
          <w:i/>
          <w:sz w:val="11"/>
        </w:rPr>
        <w:t>nivå</w:t>
      </w:r>
      <w:r>
        <w:rPr>
          <w:rFonts w:ascii="Book Antiqua" w:hAnsi="Book Antiqua"/>
          <w:i/>
          <w:spacing w:val="-2"/>
          <w:sz w:val="11"/>
        </w:rPr>
        <w:t> </w:t>
      </w:r>
      <w:r>
        <w:rPr>
          <w:rFonts w:ascii="Book Antiqua" w:hAnsi="Book Antiqua"/>
          <w:i/>
          <w:sz w:val="11"/>
        </w:rPr>
        <w:t>och</w:t>
      </w:r>
      <w:r>
        <w:rPr>
          <w:rFonts w:ascii="Book Antiqua" w:hAnsi="Book Antiqua"/>
          <w:i/>
          <w:spacing w:val="-2"/>
          <w:sz w:val="11"/>
        </w:rPr>
        <w:t> </w:t>
      </w:r>
      <w:r>
        <w:rPr>
          <w:rFonts w:ascii="Book Antiqua" w:hAnsi="Book Antiqua"/>
          <w:i/>
          <w:sz w:val="11"/>
        </w:rPr>
        <w:t>individnivå</w:t>
      </w:r>
      <w:r>
        <w:rPr>
          <w:sz w:val="11"/>
        </w:rPr>
        <w:t>,</w:t>
      </w:r>
      <w:r>
        <w:rPr>
          <w:spacing w:val="-2"/>
          <w:sz w:val="11"/>
        </w:rPr>
        <w:t> </w:t>
      </w:r>
      <w:r>
        <w:rPr>
          <w:sz w:val="11"/>
        </w:rPr>
        <w:t>2023.</w:t>
      </w:r>
    </w:p>
    <w:p>
      <w:pPr>
        <w:spacing w:line="247" w:lineRule="auto" w:before="10"/>
        <w:ind w:left="1877" w:right="1135" w:hanging="217"/>
        <w:jc w:val="left"/>
        <w:rPr>
          <w:sz w:val="11"/>
        </w:rPr>
      </w:pPr>
      <w:r>
        <w:rPr>
          <w:w w:val="105"/>
          <w:position w:val="3"/>
          <w:sz w:val="7"/>
        </w:rPr>
        <w:t>177</w:t>
      </w:r>
      <w:r>
        <w:rPr>
          <w:spacing w:val="53"/>
          <w:w w:val="105"/>
          <w:position w:val="3"/>
          <w:sz w:val="7"/>
        </w:rPr>
        <w:t> </w:t>
      </w:r>
      <w:r>
        <w:rPr>
          <w:w w:val="105"/>
          <w:sz w:val="11"/>
        </w:rPr>
        <w:t>Intervju</w:t>
      </w:r>
      <w:r>
        <w:rPr>
          <w:spacing w:val="-7"/>
          <w:w w:val="105"/>
          <w:sz w:val="11"/>
        </w:rPr>
        <w:t> </w:t>
      </w:r>
      <w:r>
        <w:rPr>
          <w:w w:val="105"/>
          <w:sz w:val="11"/>
        </w:rPr>
        <w:t>med</w:t>
      </w:r>
      <w:r>
        <w:rPr>
          <w:spacing w:val="-7"/>
          <w:w w:val="105"/>
          <w:sz w:val="11"/>
        </w:rPr>
        <w:t> </w:t>
      </w:r>
      <w:r>
        <w:rPr>
          <w:w w:val="105"/>
          <w:sz w:val="11"/>
        </w:rPr>
        <w:t>företrädare</w:t>
      </w:r>
      <w:r>
        <w:rPr>
          <w:spacing w:val="-8"/>
          <w:w w:val="105"/>
          <w:sz w:val="11"/>
        </w:rPr>
        <w:t> </w:t>
      </w:r>
      <w:r>
        <w:rPr>
          <w:w w:val="105"/>
          <w:sz w:val="11"/>
        </w:rPr>
        <w:t>för</w:t>
      </w:r>
      <w:r>
        <w:rPr>
          <w:spacing w:val="-7"/>
          <w:w w:val="105"/>
          <w:sz w:val="11"/>
        </w:rPr>
        <w:t> </w:t>
      </w:r>
      <w:r>
        <w:rPr>
          <w:w w:val="105"/>
          <w:sz w:val="11"/>
        </w:rPr>
        <w:t>Skolinspektionen,</w:t>
      </w:r>
      <w:r>
        <w:rPr>
          <w:spacing w:val="-7"/>
          <w:w w:val="105"/>
          <w:sz w:val="11"/>
        </w:rPr>
        <w:t> </w:t>
      </w:r>
      <w:r>
        <w:rPr>
          <w:w w:val="105"/>
          <w:sz w:val="11"/>
        </w:rPr>
        <w:t>2025-02-20.</w:t>
      </w:r>
      <w:r>
        <w:rPr>
          <w:spacing w:val="-7"/>
          <w:w w:val="105"/>
          <w:sz w:val="11"/>
        </w:rPr>
        <w:t> </w:t>
      </w:r>
      <w:r>
        <w:rPr>
          <w:w w:val="105"/>
          <w:sz w:val="11"/>
        </w:rPr>
        <w:t>BEO</w:t>
      </w:r>
      <w:r>
        <w:rPr>
          <w:spacing w:val="-8"/>
          <w:w w:val="105"/>
          <w:sz w:val="11"/>
        </w:rPr>
        <w:t> </w:t>
      </w:r>
      <w:r>
        <w:rPr>
          <w:w w:val="105"/>
          <w:sz w:val="11"/>
        </w:rPr>
        <w:t>har</w:t>
      </w:r>
      <w:r>
        <w:rPr>
          <w:spacing w:val="-7"/>
          <w:w w:val="105"/>
          <w:sz w:val="11"/>
        </w:rPr>
        <w:t> </w:t>
      </w:r>
      <w:r>
        <w:rPr>
          <w:w w:val="105"/>
          <w:sz w:val="11"/>
        </w:rPr>
        <w:t>tillsyn</w:t>
      </w:r>
      <w:r>
        <w:rPr>
          <w:spacing w:val="-7"/>
          <w:w w:val="105"/>
          <w:sz w:val="11"/>
        </w:rPr>
        <w:t> </w:t>
      </w:r>
      <w:r>
        <w:rPr>
          <w:w w:val="105"/>
          <w:sz w:val="11"/>
        </w:rPr>
        <w:t>över</w:t>
      </w:r>
      <w:r>
        <w:rPr>
          <w:spacing w:val="-7"/>
          <w:w w:val="105"/>
          <w:sz w:val="11"/>
        </w:rPr>
        <w:t> </w:t>
      </w:r>
      <w:r>
        <w:rPr>
          <w:w w:val="105"/>
          <w:sz w:val="11"/>
        </w:rPr>
        <w:t>kränkande</w:t>
      </w:r>
      <w:r>
        <w:rPr>
          <w:spacing w:val="-7"/>
          <w:w w:val="105"/>
          <w:sz w:val="11"/>
        </w:rPr>
        <w:t> </w:t>
      </w:r>
      <w:r>
        <w:rPr>
          <w:w w:val="105"/>
          <w:sz w:val="11"/>
        </w:rPr>
        <w:t>behandling</w:t>
      </w:r>
      <w:r>
        <w:rPr>
          <w:spacing w:val="-8"/>
          <w:w w:val="105"/>
          <w:sz w:val="11"/>
        </w:rPr>
        <w:t> </w:t>
      </w:r>
      <w:r>
        <w:rPr>
          <w:w w:val="105"/>
          <w:sz w:val="11"/>
        </w:rPr>
        <w:t>och</w:t>
      </w:r>
      <w:r>
        <w:rPr>
          <w:spacing w:val="40"/>
          <w:w w:val="105"/>
          <w:sz w:val="11"/>
        </w:rPr>
        <w:t> </w:t>
      </w:r>
      <w:r>
        <w:rPr>
          <w:w w:val="105"/>
          <w:sz w:val="11"/>
        </w:rPr>
        <w:t>DO har tillsyn över trakasserier och sexuella trakasserier.</w:t>
      </w:r>
    </w:p>
    <w:p>
      <w:pPr>
        <w:pStyle w:val="BodyText"/>
        <w:rPr>
          <w:sz w:val="11"/>
        </w:rPr>
      </w:pPr>
    </w:p>
    <w:p>
      <w:pPr>
        <w:pStyle w:val="BodyText"/>
        <w:rPr>
          <w:sz w:val="11"/>
        </w:rPr>
      </w:pPr>
    </w:p>
    <w:p>
      <w:pPr>
        <w:pStyle w:val="BodyText"/>
        <w:spacing w:before="81"/>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49</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55"/>
        <w:rPr>
          <w:position w:val="3"/>
          <w:sz w:val="9"/>
        </w:rPr>
      </w:pPr>
      <w:r>
        <w:rPr>
          <w:w w:val="105"/>
        </w:rPr>
        <w:t>inte resulterat i ett ärende eller tillsyn, till huvudmannen för hantering.</w:t>
      </w:r>
      <w:r>
        <w:rPr>
          <w:w w:val="105"/>
          <w:position w:val="3"/>
          <w:sz w:val="9"/>
        </w:rPr>
        <w:t>178</w:t>
      </w:r>
      <w:r>
        <w:rPr>
          <w:spacing w:val="25"/>
          <w:w w:val="105"/>
          <w:position w:val="3"/>
          <w:sz w:val="9"/>
        </w:rPr>
        <w:t> </w:t>
      </w:r>
      <w:r>
        <w:rPr>
          <w:w w:val="105"/>
        </w:rPr>
        <w:t>Det görs</w:t>
      </w:r>
      <w:r>
        <w:rPr>
          <w:spacing w:val="40"/>
          <w:w w:val="105"/>
        </w:rPr>
        <w:t> </w:t>
      </w:r>
      <w:r>
        <w:rPr>
          <w:w w:val="105"/>
        </w:rPr>
        <w:t>dock inte när det gäller inkommen information från domstolar, vilket beror på att</w:t>
      </w:r>
      <w:r>
        <w:rPr>
          <w:spacing w:val="40"/>
          <w:w w:val="105"/>
        </w:rPr>
        <w:t> </w:t>
      </w:r>
      <w:r>
        <w:rPr>
          <w:w w:val="105"/>
        </w:rPr>
        <w:t>domar sällan innehåller uppgifter om lärarens arbetsgivare.</w:t>
      </w:r>
      <w:r>
        <w:rPr>
          <w:w w:val="105"/>
          <w:position w:val="3"/>
          <w:sz w:val="9"/>
        </w:rPr>
        <w:t>179</w:t>
      </w:r>
      <w:r>
        <w:rPr>
          <w:spacing w:val="27"/>
          <w:w w:val="105"/>
          <w:position w:val="3"/>
          <w:sz w:val="9"/>
        </w:rPr>
        <w:t> </w:t>
      </w:r>
      <w:r>
        <w:rPr>
          <w:w w:val="105"/>
        </w:rPr>
        <w:t>Samtidigt framgår av</w:t>
      </w:r>
      <w:r>
        <w:rPr>
          <w:spacing w:val="40"/>
          <w:w w:val="105"/>
        </w:rPr>
        <w:t> </w:t>
      </w:r>
      <w:r>
        <w:rPr>
          <w:w w:val="105"/>
        </w:rPr>
        <w:t>myndighetens interna riktlinjer att de som huvudregel inte informerar huvudmannen</w:t>
      </w:r>
      <w:r>
        <w:rPr>
          <w:spacing w:val="40"/>
          <w:w w:val="105"/>
        </w:rPr>
        <w:t> </w:t>
      </w:r>
      <w:r>
        <w:rPr>
          <w:w w:val="105"/>
        </w:rPr>
        <w:t>om inkomna uppgifter, men att det ska göras när det handlar om uppgifter som är av</w:t>
      </w:r>
      <w:r>
        <w:rPr>
          <w:spacing w:val="40"/>
          <w:w w:val="105"/>
        </w:rPr>
        <w:t> </w:t>
      </w:r>
      <w:r>
        <w:rPr>
          <w:w w:val="105"/>
        </w:rPr>
        <w:t>mycket allvarlig art och som skyndsamt måste komma till huvudmannens</w:t>
      </w:r>
      <w:r>
        <w:rPr>
          <w:spacing w:val="40"/>
          <w:w w:val="105"/>
        </w:rPr>
        <w:t> </w:t>
      </w:r>
      <w:r>
        <w:rPr>
          <w:spacing w:val="-2"/>
          <w:w w:val="105"/>
        </w:rPr>
        <w:t>kännedom.</w:t>
      </w:r>
      <w:r>
        <w:rPr>
          <w:spacing w:val="-2"/>
          <w:w w:val="105"/>
          <w:position w:val="3"/>
          <w:sz w:val="9"/>
        </w:rPr>
        <w:t>180</w:t>
      </w:r>
    </w:p>
    <w:p>
      <w:pPr>
        <w:spacing w:line="276" w:lineRule="auto" w:before="155"/>
        <w:ind w:left="1207" w:right="2101" w:hanging="1"/>
        <w:jc w:val="left"/>
        <w:rPr>
          <w:rFonts w:ascii="Trebuchet MS" w:hAnsi="Trebuchet MS"/>
          <w:b/>
          <w:sz w:val="13"/>
        </w:rPr>
      </w:pPr>
      <w:r>
        <w:rPr>
          <w:rFonts w:ascii="Trebuchet MS" w:hAnsi="Trebuchet MS"/>
          <w:b/>
          <w:w w:val="105"/>
          <w:sz w:val="13"/>
        </w:rPr>
        <w:t>Olämpliga</w:t>
      </w:r>
      <w:r>
        <w:rPr>
          <w:rFonts w:ascii="Trebuchet MS" w:hAnsi="Trebuchet MS"/>
          <w:b/>
          <w:spacing w:val="-11"/>
          <w:w w:val="105"/>
          <w:sz w:val="13"/>
        </w:rPr>
        <w:t> </w:t>
      </w:r>
      <w:r>
        <w:rPr>
          <w:rFonts w:ascii="Trebuchet MS" w:hAnsi="Trebuchet MS"/>
          <w:b/>
          <w:w w:val="105"/>
          <w:sz w:val="13"/>
        </w:rPr>
        <w:t>lärare</w:t>
      </w:r>
      <w:r>
        <w:rPr>
          <w:rFonts w:ascii="Trebuchet MS" w:hAnsi="Trebuchet MS"/>
          <w:b/>
          <w:spacing w:val="-11"/>
          <w:w w:val="105"/>
          <w:sz w:val="13"/>
        </w:rPr>
        <w:t> </w:t>
      </w:r>
      <w:r>
        <w:rPr>
          <w:rFonts w:ascii="Trebuchet MS" w:hAnsi="Trebuchet MS"/>
          <w:b/>
          <w:w w:val="105"/>
          <w:sz w:val="13"/>
        </w:rPr>
        <w:t>hanteras</w:t>
      </w:r>
      <w:r>
        <w:rPr>
          <w:rFonts w:ascii="Trebuchet MS" w:hAnsi="Trebuchet MS"/>
          <w:b/>
          <w:spacing w:val="-12"/>
          <w:w w:val="105"/>
          <w:sz w:val="13"/>
        </w:rPr>
        <w:t> </w:t>
      </w:r>
      <w:r>
        <w:rPr>
          <w:rFonts w:ascii="Trebuchet MS" w:hAnsi="Trebuchet MS"/>
          <w:b/>
          <w:w w:val="105"/>
          <w:sz w:val="13"/>
        </w:rPr>
        <w:t>ofta</w:t>
      </w:r>
      <w:r>
        <w:rPr>
          <w:rFonts w:ascii="Trebuchet MS" w:hAnsi="Trebuchet MS"/>
          <w:b/>
          <w:spacing w:val="-10"/>
          <w:w w:val="105"/>
          <w:sz w:val="13"/>
        </w:rPr>
        <w:t> </w:t>
      </w:r>
      <w:r>
        <w:rPr>
          <w:rFonts w:ascii="Trebuchet MS" w:hAnsi="Trebuchet MS"/>
          <w:b/>
          <w:w w:val="105"/>
          <w:sz w:val="13"/>
        </w:rPr>
        <w:t>av</w:t>
      </w:r>
      <w:r>
        <w:rPr>
          <w:rFonts w:ascii="Trebuchet MS" w:hAnsi="Trebuchet MS"/>
          <w:b/>
          <w:spacing w:val="-11"/>
          <w:w w:val="105"/>
          <w:sz w:val="13"/>
        </w:rPr>
        <w:t> </w:t>
      </w:r>
      <w:r>
        <w:rPr>
          <w:rFonts w:ascii="Trebuchet MS" w:hAnsi="Trebuchet MS"/>
          <w:b/>
          <w:w w:val="105"/>
          <w:sz w:val="13"/>
        </w:rPr>
        <w:t>arbetsgivaren</w:t>
      </w:r>
      <w:r>
        <w:rPr>
          <w:rFonts w:ascii="Trebuchet MS" w:hAnsi="Trebuchet MS"/>
          <w:b/>
          <w:spacing w:val="-11"/>
          <w:w w:val="105"/>
          <w:sz w:val="13"/>
        </w:rPr>
        <w:t> </w:t>
      </w:r>
      <w:r>
        <w:rPr>
          <w:rFonts w:ascii="Trebuchet MS" w:hAnsi="Trebuchet MS"/>
          <w:b/>
          <w:w w:val="105"/>
          <w:sz w:val="13"/>
        </w:rPr>
        <w:t>men</w:t>
      </w:r>
      <w:r>
        <w:rPr>
          <w:rFonts w:ascii="Trebuchet MS" w:hAnsi="Trebuchet MS"/>
          <w:b/>
          <w:spacing w:val="-11"/>
          <w:w w:val="105"/>
          <w:sz w:val="13"/>
        </w:rPr>
        <w:t> </w:t>
      </w:r>
      <w:r>
        <w:rPr>
          <w:rFonts w:ascii="Trebuchet MS" w:hAnsi="Trebuchet MS"/>
          <w:b/>
          <w:w w:val="105"/>
          <w:sz w:val="13"/>
        </w:rPr>
        <w:t>anmäls</w:t>
      </w:r>
      <w:r>
        <w:rPr>
          <w:rFonts w:ascii="Trebuchet MS" w:hAnsi="Trebuchet MS"/>
          <w:b/>
          <w:spacing w:val="-10"/>
          <w:w w:val="105"/>
          <w:sz w:val="13"/>
        </w:rPr>
        <w:t> </w:t>
      </w:r>
      <w:r>
        <w:rPr>
          <w:rFonts w:ascii="Trebuchet MS" w:hAnsi="Trebuchet MS"/>
          <w:b/>
          <w:w w:val="105"/>
          <w:sz w:val="13"/>
        </w:rPr>
        <w:t>inte</w:t>
      </w:r>
      <w:r>
        <w:rPr>
          <w:rFonts w:ascii="Trebuchet MS" w:hAnsi="Trebuchet MS"/>
          <w:b/>
          <w:spacing w:val="-11"/>
          <w:w w:val="105"/>
          <w:sz w:val="13"/>
        </w:rPr>
        <w:t> </w:t>
      </w:r>
      <w:r>
        <w:rPr>
          <w:rFonts w:ascii="Trebuchet MS" w:hAnsi="Trebuchet MS"/>
          <w:b/>
          <w:w w:val="105"/>
          <w:sz w:val="13"/>
        </w:rPr>
        <w:t>alltid</w:t>
      </w:r>
      <w:r>
        <w:rPr>
          <w:rFonts w:ascii="Trebuchet MS" w:hAnsi="Trebuchet MS"/>
          <w:b/>
          <w:spacing w:val="-10"/>
          <w:w w:val="105"/>
          <w:sz w:val="13"/>
        </w:rPr>
        <w:t> </w:t>
      </w:r>
      <w:r>
        <w:rPr>
          <w:rFonts w:ascii="Trebuchet MS" w:hAnsi="Trebuchet MS"/>
          <w:b/>
          <w:w w:val="105"/>
          <w:sz w:val="13"/>
        </w:rPr>
        <w:t>till </w:t>
      </w:r>
      <w:r>
        <w:rPr>
          <w:rFonts w:ascii="Trebuchet MS" w:hAnsi="Trebuchet MS"/>
          <w:b/>
          <w:spacing w:val="-2"/>
          <w:w w:val="105"/>
          <w:sz w:val="13"/>
        </w:rPr>
        <w:t>Skolinspektionen</w:t>
      </w:r>
    </w:p>
    <w:p>
      <w:pPr>
        <w:pStyle w:val="BodyText"/>
        <w:spacing w:line="302" w:lineRule="auto" w:before="46"/>
        <w:ind w:left="1206" w:right="1599"/>
        <w:rPr>
          <w:position w:val="3"/>
          <w:sz w:val="9"/>
        </w:rPr>
      </w:pPr>
      <w:r>
        <w:rPr>
          <w:w w:val="105"/>
        </w:rPr>
        <w:t>Eftersom huvudmän har en lagstadgad skyldighet att hantera klagomål och vidta</w:t>
      </w:r>
      <w:r>
        <w:rPr>
          <w:spacing w:val="40"/>
          <w:w w:val="105"/>
        </w:rPr>
        <w:t> </w:t>
      </w:r>
      <w:r>
        <w:rPr>
          <w:w w:val="105"/>
        </w:rPr>
        <w:t>åtgärder, är det vanligt att olämpliga och oskickliga lärare på ett eller annat sätt</w:t>
      </w:r>
      <w:r>
        <w:rPr>
          <w:spacing w:val="40"/>
          <w:w w:val="105"/>
        </w:rPr>
        <w:t> </w:t>
      </w:r>
      <w:r>
        <w:rPr>
          <w:w w:val="105"/>
        </w:rPr>
        <w:t>hanteras på lärarens arbetsplats. När det handlar om mer allvarliga fall kan det till</w:t>
      </w:r>
      <w:r>
        <w:rPr>
          <w:spacing w:val="40"/>
          <w:w w:val="105"/>
        </w:rPr>
        <w:t> </w:t>
      </w:r>
      <w:r>
        <w:rPr>
          <w:w w:val="105"/>
        </w:rPr>
        <w:t>exempel handla om omplacering eller utköp av lärare. Dessa åtgärder förhindrar dock</w:t>
      </w:r>
      <w:r>
        <w:rPr>
          <w:spacing w:val="40"/>
          <w:w w:val="105"/>
        </w:rPr>
        <w:t> </w:t>
      </w:r>
      <w:r>
        <w:rPr>
          <w:w w:val="105"/>
        </w:rPr>
        <w:t>inte att läraren söker en ny tjänst hos andra huvudmän. Det är därför ett problem att</w:t>
      </w:r>
      <w:r>
        <w:rPr>
          <w:spacing w:val="80"/>
          <w:w w:val="105"/>
        </w:rPr>
        <w:t> </w:t>
      </w:r>
      <w:r>
        <w:rPr>
          <w:w w:val="105"/>
        </w:rPr>
        <w:t>alla huvudmän inte informerar Skolinspektionen om olämpliga lärare.</w:t>
      </w:r>
      <w:r>
        <w:rPr>
          <w:w w:val="105"/>
          <w:position w:val="3"/>
          <w:sz w:val="9"/>
        </w:rPr>
        <w:t>181</w:t>
      </w:r>
      <w:r>
        <w:rPr>
          <w:spacing w:val="28"/>
          <w:w w:val="105"/>
          <w:position w:val="3"/>
          <w:sz w:val="9"/>
        </w:rPr>
        <w:t> </w:t>
      </w:r>
      <w:r>
        <w:rPr>
          <w:w w:val="105"/>
        </w:rPr>
        <w:t>I våra</w:t>
      </w:r>
      <w:r>
        <w:rPr>
          <w:spacing w:val="40"/>
          <w:w w:val="105"/>
        </w:rPr>
        <w:t> </w:t>
      </w:r>
      <w:r>
        <w:rPr>
          <w:w w:val="105"/>
        </w:rPr>
        <w:t>intervjuer har det framkommit att referenser inte alltid tas i rekryteringsprocesser, eller</w:t>
      </w:r>
      <w:r>
        <w:rPr>
          <w:spacing w:val="40"/>
          <w:w w:val="105"/>
        </w:rPr>
        <w:t> </w:t>
      </w:r>
      <w:r>
        <w:rPr>
          <w:w w:val="105"/>
        </w:rPr>
        <w:t>att</w:t>
      </w:r>
      <w:r>
        <w:rPr>
          <w:spacing w:val="-1"/>
          <w:w w:val="105"/>
        </w:rPr>
        <w:t> </w:t>
      </w:r>
      <w:r>
        <w:rPr>
          <w:w w:val="105"/>
        </w:rPr>
        <w:t>referenser</w:t>
      </w:r>
      <w:r>
        <w:rPr>
          <w:spacing w:val="-1"/>
          <w:w w:val="105"/>
        </w:rPr>
        <w:t> </w:t>
      </w:r>
      <w:r>
        <w:rPr>
          <w:w w:val="105"/>
        </w:rPr>
        <w:t>är</w:t>
      </w:r>
      <w:r>
        <w:rPr>
          <w:spacing w:val="-1"/>
          <w:w w:val="105"/>
        </w:rPr>
        <w:t> </w:t>
      </w:r>
      <w:r>
        <w:rPr>
          <w:w w:val="105"/>
        </w:rPr>
        <w:t>gamla</w:t>
      </w:r>
      <w:r>
        <w:rPr>
          <w:spacing w:val="-1"/>
          <w:w w:val="105"/>
        </w:rPr>
        <w:t> </w:t>
      </w:r>
      <w:r>
        <w:rPr>
          <w:w w:val="105"/>
        </w:rPr>
        <w:t>eller</w:t>
      </w:r>
      <w:r>
        <w:rPr>
          <w:spacing w:val="-1"/>
          <w:w w:val="105"/>
        </w:rPr>
        <w:t> </w:t>
      </w:r>
      <w:r>
        <w:rPr>
          <w:w w:val="105"/>
        </w:rPr>
        <w:t>felaktiga,</w:t>
      </w:r>
      <w:r>
        <w:rPr>
          <w:spacing w:val="-1"/>
          <w:w w:val="105"/>
        </w:rPr>
        <w:t> </w:t>
      </w:r>
      <w:r>
        <w:rPr>
          <w:w w:val="105"/>
        </w:rPr>
        <w:t>exempelvis</w:t>
      </w:r>
      <w:r>
        <w:rPr>
          <w:spacing w:val="-1"/>
          <w:w w:val="105"/>
        </w:rPr>
        <w:t> </w:t>
      </w:r>
      <w:r>
        <w:rPr>
          <w:w w:val="105"/>
        </w:rPr>
        <w:t>som</w:t>
      </w:r>
      <w:r>
        <w:rPr>
          <w:spacing w:val="-1"/>
          <w:w w:val="105"/>
        </w:rPr>
        <w:t> </w:t>
      </w:r>
      <w:r>
        <w:rPr>
          <w:w w:val="105"/>
        </w:rPr>
        <w:t>en</w:t>
      </w:r>
      <w:r>
        <w:rPr>
          <w:spacing w:val="-1"/>
          <w:w w:val="105"/>
        </w:rPr>
        <w:t> </w:t>
      </w:r>
      <w:r>
        <w:rPr>
          <w:w w:val="105"/>
        </w:rPr>
        <w:t>följd</w:t>
      </w:r>
      <w:r>
        <w:rPr>
          <w:spacing w:val="-1"/>
          <w:w w:val="105"/>
        </w:rPr>
        <w:t> </w:t>
      </w:r>
      <w:r>
        <w:rPr>
          <w:w w:val="105"/>
        </w:rPr>
        <w:t>av en</w:t>
      </w:r>
      <w:r>
        <w:rPr>
          <w:spacing w:val="-2"/>
          <w:w w:val="105"/>
        </w:rPr>
        <w:t> </w:t>
      </w:r>
      <w:r>
        <w:rPr>
          <w:w w:val="105"/>
        </w:rPr>
        <w:t>överenskommelse</w:t>
      </w:r>
      <w:r>
        <w:rPr>
          <w:spacing w:val="40"/>
          <w:w w:val="105"/>
        </w:rPr>
        <w:t> </w:t>
      </w:r>
      <w:r>
        <w:rPr>
          <w:w w:val="105"/>
        </w:rPr>
        <w:t>om att arbetsgivaren ska lämna en neutral referens.</w:t>
      </w:r>
      <w:r>
        <w:rPr>
          <w:w w:val="105"/>
          <w:position w:val="3"/>
          <w:sz w:val="9"/>
        </w:rPr>
        <w:t>182</w:t>
      </w:r>
    </w:p>
    <w:p>
      <w:pPr>
        <w:pStyle w:val="BodyText"/>
        <w:spacing w:line="302" w:lineRule="auto" w:before="99"/>
        <w:ind w:left="1207" w:right="1655"/>
        <w:rPr>
          <w:position w:val="3"/>
          <w:sz w:val="9"/>
        </w:rPr>
      </w:pPr>
      <w:r>
        <w:rPr>
          <w:w w:val="105"/>
        </w:rPr>
        <w:t>Enbart en dryg femtedel av rektorerna i Riksrevisionens enkät har angett att det på</w:t>
      </w:r>
      <w:r>
        <w:rPr>
          <w:spacing w:val="40"/>
          <w:w w:val="105"/>
        </w:rPr>
        <w:t> </w:t>
      </w:r>
      <w:r>
        <w:rPr>
          <w:w w:val="105"/>
        </w:rPr>
        <w:t>deras skola finns dokumenterade riktlinjer för när en lärare ska anmälas till</w:t>
      </w:r>
      <w:r>
        <w:rPr>
          <w:spacing w:val="40"/>
          <w:w w:val="105"/>
        </w:rPr>
        <w:t> </w:t>
      </w:r>
      <w:r>
        <w:rPr>
          <w:w w:val="105"/>
        </w:rPr>
        <w:t>Skolinspektionen. Cirka 7 procent har angett att de inte känner till att lärare kan</w:t>
      </w:r>
      <w:r>
        <w:rPr>
          <w:spacing w:val="40"/>
          <w:w w:val="105"/>
        </w:rPr>
        <w:t> </w:t>
      </w:r>
      <w:r>
        <w:rPr>
          <w:w w:val="105"/>
        </w:rPr>
        <w:t>anmälas</w:t>
      </w:r>
      <w:r>
        <w:rPr>
          <w:spacing w:val="-2"/>
          <w:w w:val="105"/>
        </w:rPr>
        <w:t> </w:t>
      </w:r>
      <w:r>
        <w:rPr>
          <w:w w:val="105"/>
        </w:rPr>
        <w:t>till</w:t>
      </w:r>
      <w:r>
        <w:rPr>
          <w:spacing w:val="-2"/>
          <w:w w:val="105"/>
        </w:rPr>
        <w:t> </w:t>
      </w:r>
      <w:r>
        <w:rPr>
          <w:w w:val="105"/>
        </w:rPr>
        <w:t>Skolinspektionen.</w:t>
      </w:r>
      <w:r>
        <w:rPr>
          <w:spacing w:val="-2"/>
          <w:w w:val="105"/>
        </w:rPr>
        <w:t> </w:t>
      </w:r>
      <w:r>
        <w:rPr>
          <w:w w:val="105"/>
        </w:rPr>
        <w:t>Att</w:t>
      </w:r>
      <w:r>
        <w:rPr>
          <w:spacing w:val="-2"/>
          <w:w w:val="105"/>
        </w:rPr>
        <w:t> </w:t>
      </w:r>
      <w:r>
        <w:rPr>
          <w:w w:val="105"/>
        </w:rPr>
        <w:t>rektorer</w:t>
      </w:r>
      <w:r>
        <w:rPr>
          <w:spacing w:val="-2"/>
          <w:w w:val="105"/>
        </w:rPr>
        <w:t> </w:t>
      </w:r>
      <w:r>
        <w:rPr>
          <w:w w:val="105"/>
        </w:rPr>
        <w:t>och</w:t>
      </w:r>
      <w:r>
        <w:rPr>
          <w:spacing w:val="-2"/>
          <w:w w:val="105"/>
        </w:rPr>
        <w:t> </w:t>
      </w:r>
      <w:r>
        <w:rPr>
          <w:w w:val="105"/>
        </w:rPr>
        <w:t>huvudmän</w:t>
      </w:r>
      <w:r>
        <w:rPr>
          <w:spacing w:val="-1"/>
          <w:w w:val="105"/>
        </w:rPr>
        <w:t> </w:t>
      </w:r>
      <w:r>
        <w:rPr>
          <w:w w:val="105"/>
        </w:rPr>
        <w:t>ofta</w:t>
      </w:r>
      <w:r>
        <w:rPr>
          <w:spacing w:val="-2"/>
          <w:w w:val="105"/>
        </w:rPr>
        <w:t> </w:t>
      </w:r>
      <w:r>
        <w:rPr>
          <w:w w:val="105"/>
        </w:rPr>
        <w:t>nöjer</w:t>
      </w:r>
      <w:r>
        <w:rPr>
          <w:spacing w:val="-2"/>
          <w:w w:val="105"/>
        </w:rPr>
        <w:t> </w:t>
      </w:r>
      <w:r>
        <w:rPr>
          <w:w w:val="105"/>
        </w:rPr>
        <w:t>sig</w:t>
      </w:r>
      <w:r>
        <w:rPr>
          <w:spacing w:val="-2"/>
          <w:w w:val="105"/>
        </w:rPr>
        <w:t> </w:t>
      </w:r>
      <w:r>
        <w:rPr>
          <w:w w:val="105"/>
        </w:rPr>
        <w:t>med</w:t>
      </w:r>
      <w:r>
        <w:rPr>
          <w:spacing w:val="-2"/>
          <w:w w:val="105"/>
        </w:rPr>
        <w:t> </w:t>
      </w:r>
      <w:r>
        <w:rPr>
          <w:w w:val="105"/>
        </w:rPr>
        <w:t>lokalt</w:t>
      </w:r>
      <w:r>
        <w:rPr>
          <w:spacing w:val="40"/>
          <w:w w:val="105"/>
        </w:rPr>
        <w:t> </w:t>
      </w:r>
      <w:r>
        <w:rPr>
          <w:w w:val="105"/>
        </w:rPr>
        <w:t>vidtagna åtgärder bekräftas också av vår aktgranskning och våra intervjuer med</w:t>
      </w:r>
      <w:r>
        <w:rPr>
          <w:spacing w:val="40"/>
          <w:w w:val="105"/>
        </w:rPr>
        <w:t> </w:t>
      </w:r>
      <w:r>
        <w:rPr>
          <w:w w:val="105"/>
        </w:rPr>
        <w:t>rektorer och huvudmän.</w:t>
      </w:r>
      <w:r>
        <w:rPr>
          <w:w w:val="105"/>
          <w:position w:val="3"/>
          <w:sz w:val="9"/>
        </w:rPr>
        <w:t>183</w:t>
      </w:r>
      <w:r>
        <w:rPr>
          <w:spacing w:val="25"/>
          <w:w w:val="105"/>
          <w:position w:val="3"/>
          <w:sz w:val="9"/>
        </w:rPr>
        <w:t> </w:t>
      </w:r>
      <w:r>
        <w:rPr>
          <w:w w:val="105"/>
        </w:rPr>
        <w:t>Enligt Skolinspektionen har dock både rektorer och</w:t>
      </w:r>
      <w:r>
        <w:rPr>
          <w:spacing w:val="40"/>
          <w:w w:val="105"/>
        </w:rPr>
        <w:t> </w:t>
      </w:r>
      <w:r>
        <w:rPr>
          <w:w w:val="105"/>
        </w:rPr>
        <w:t>huvudmän blivit mer benägna att anmäla lärare under de senaste åren.</w:t>
      </w:r>
      <w:r>
        <w:rPr>
          <w:w w:val="105"/>
          <w:position w:val="3"/>
          <w:sz w:val="9"/>
        </w:rPr>
        <w:t>184</w:t>
      </w:r>
    </w:p>
    <w:p>
      <w:pPr>
        <w:pStyle w:val="ListParagraph"/>
        <w:numPr>
          <w:ilvl w:val="2"/>
          <w:numId w:val="7"/>
        </w:numPr>
        <w:tabs>
          <w:tab w:pos="1204" w:val="left" w:leader="none"/>
          <w:tab w:pos="1207" w:val="left" w:leader="none"/>
        </w:tabs>
        <w:spacing w:line="324" w:lineRule="auto" w:before="151" w:after="0"/>
        <w:ind w:left="1207" w:right="1767" w:hanging="454"/>
        <w:jc w:val="left"/>
        <w:rPr>
          <w:sz w:val="14"/>
        </w:rPr>
      </w:pPr>
      <w:r>
        <w:rPr>
          <w:rFonts w:ascii="Trebuchet MS" w:hAnsi="Trebuchet MS"/>
          <w:b/>
          <w:w w:val="105"/>
          <w:sz w:val="16"/>
        </w:rPr>
        <w:t>Processen</w:t>
      </w:r>
      <w:r>
        <w:rPr>
          <w:rFonts w:ascii="Trebuchet MS" w:hAnsi="Trebuchet MS"/>
          <w:b/>
          <w:spacing w:val="-5"/>
          <w:w w:val="105"/>
          <w:sz w:val="16"/>
        </w:rPr>
        <w:t> </w:t>
      </w:r>
      <w:r>
        <w:rPr>
          <w:rFonts w:ascii="Trebuchet MS" w:hAnsi="Trebuchet MS"/>
          <w:b/>
          <w:w w:val="105"/>
          <w:sz w:val="16"/>
        </w:rPr>
        <w:t>för</w:t>
      </w:r>
      <w:r>
        <w:rPr>
          <w:rFonts w:ascii="Trebuchet MS" w:hAnsi="Trebuchet MS"/>
          <w:b/>
          <w:spacing w:val="-5"/>
          <w:w w:val="105"/>
          <w:sz w:val="16"/>
        </w:rPr>
        <w:t> </w:t>
      </w:r>
      <w:r>
        <w:rPr>
          <w:rFonts w:ascii="Trebuchet MS" w:hAnsi="Trebuchet MS"/>
          <w:b/>
          <w:w w:val="105"/>
          <w:sz w:val="16"/>
        </w:rPr>
        <w:t>LAN-ärenden</w:t>
      </w:r>
      <w:r>
        <w:rPr>
          <w:rFonts w:ascii="Trebuchet MS" w:hAnsi="Trebuchet MS"/>
          <w:b/>
          <w:spacing w:val="-4"/>
          <w:w w:val="105"/>
          <w:sz w:val="16"/>
        </w:rPr>
        <w:t> </w:t>
      </w:r>
      <w:r>
        <w:rPr>
          <w:rFonts w:ascii="Trebuchet MS" w:hAnsi="Trebuchet MS"/>
          <w:b/>
          <w:w w:val="105"/>
          <w:sz w:val="16"/>
        </w:rPr>
        <w:t>är</w:t>
      </w:r>
      <w:r>
        <w:rPr>
          <w:rFonts w:ascii="Trebuchet MS" w:hAnsi="Trebuchet MS"/>
          <w:b/>
          <w:spacing w:val="-4"/>
          <w:w w:val="105"/>
          <w:sz w:val="16"/>
        </w:rPr>
        <w:t> </w:t>
      </w:r>
      <w:r>
        <w:rPr>
          <w:rFonts w:ascii="Trebuchet MS" w:hAnsi="Trebuchet MS"/>
          <w:b/>
          <w:w w:val="105"/>
          <w:sz w:val="16"/>
        </w:rPr>
        <w:t>tids-</w:t>
      </w:r>
      <w:r>
        <w:rPr>
          <w:rFonts w:ascii="Trebuchet MS" w:hAnsi="Trebuchet MS"/>
          <w:b/>
          <w:spacing w:val="-30"/>
          <w:w w:val="105"/>
          <w:sz w:val="16"/>
        </w:rPr>
        <w:t> </w:t>
      </w:r>
      <w:r>
        <w:rPr>
          <w:rFonts w:ascii="Trebuchet MS" w:hAnsi="Trebuchet MS"/>
          <w:b/>
          <w:w w:val="105"/>
          <w:sz w:val="16"/>
        </w:rPr>
        <w:t>och</w:t>
      </w:r>
      <w:r>
        <w:rPr>
          <w:rFonts w:ascii="Trebuchet MS" w:hAnsi="Trebuchet MS"/>
          <w:b/>
          <w:spacing w:val="-7"/>
          <w:w w:val="105"/>
          <w:sz w:val="16"/>
        </w:rPr>
        <w:t> </w:t>
      </w:r>
      <w:r>
        <w:rPr>
          <w:rFonts w:ascii="Trebuchet MS" w:hAnsi="Trebuchet MS"/>
          <w:b/>
          <w:w w:val="105"/>
          <w:sz w:val="16"/>
        </w:rPr>
        <w:t>resurskrävande </w:t>
      </w:r>
      <w:r>
        <w:rPr>
          <w:w w:val="105"/>
          <w:sz w:val="14"/>
        </w:rPr>
        <w:t>Skolinspektionen har i uppdrag att göra anmälningar till LAN men några närmare</w:t>
      </w:r>
      <w:r>
        <w:rPr>
          <w:spacing w:val="40"/>
          <w:w w:val="105"/>
          <w:sz w:val="14"/>
        </w:rPr>
        <w:t> </w:t>
      </w:r>
      <w:r>
        <w:rPr>
          <w:w w:val="105"/>
          <w:sz w:val="14"/>
        </w:rPr>
        <w:t>bestämmelser om hur inspektionen ska hantera och handlägga sådana anmälningar</w:t>
      </w:r>
    </w:p>
    <w:p>
      <w:pPr>
        <w:pStyle w:val="BodyText"/>
        <w:spacing w:line="149" w:lineRule="exact"/>
        <w:ind w:left="1207"/>
      </w:pPr>
      <w:r>
        <w:rPr>
          <w:w w:val="105"/>
        </w:rPr>
        <w:t>finns</w:t>
      </w:r>
      <w:r>
        <w:rPr>
          <w:spacing w:val="-2"/>
          <w:w w:val="105"/>
        </w:rPr>
        <w:t> </w:t>
      </w:r>
      <w:r>
        <w:rPr>
          <w:w w:val="105"/>
        </w:rPr>
        <w:t>inte. Det</w:t>
      </w:r>
      <w:r>
        <w:rPr>
          <w:spacing w:val="-2"/>
          <w:w w:val="105"/>
        </w:rPr>
        <w:t> </w:t>
      </w:r>
      <w:r>
        <w:rPr>
          <w:w w:val="105"/>
        </w:rPr>
        <w:t>är</w:t>
      </w:r>
      <w:r>
        <w:rPr>
          <w:spacing w:val="-1"/>
          <w:w w:val="105"/>
        </w:rPr>
        <w:t> </w:t>
      </w:r>
      <w:r>
        <w:rPr>
          <w:w w:val="105"/>
        </w:rPr>
        <w:t>myndigheten</w:t>
      </w:r>
      <w:r>
        <w:rPr>
          <w:spacing w:val="-3"/>
          <w:w w:val="105"/>
        </w:rPr>
        <w:t> </w:t>
      </w:r>
      <w:r>
        <w:rPr>
          <w:w w:val="105"/>
        </w:rPr>
        <w:t>själv</w:t>
      </w:r>
      <w:r>
        <w:rPr>
          <w:spacing w:val="-1"/>
          <w:w w:val="105"/>
        </w:rPr>
        <w:t> </w:t>
      </w:r>
      <w:r>
        <w:rPr>
          <w:w w:val="105"/>
        </w:rPr>
        <w:t>som</w:t>
      </w:r>
      <w:r>
        <w:rPr>
          <w:spacing w:val="-2"/>
          <w:w w:val="105"/>
        </w:rPr>
        <w:t> </w:t>
      </w:r>
      <w:r>
        <w:rPr>
          <w:w w:val="105"/>
        </w:rPr>
        <w:t>har utformat</w:t>
      </w:r>
      <w:r>
        <w:rPr>
          <w:spacing w:val="-2"/>
          <w:w w:val="105"/>
        </w:rPr>
        <w:t> </w:t>
      </w:r>
      <w:r>
        <w:rPr>
          <w:w w:val="105"/>
        </w:rPr>
        <w:t>processen</w:t>
      </w:r>
      <w:r>
        <w:rPr>
          <w:spacing w:val="-1"/>
          <w:w w:val="105"/>
        </w:rPr>
        <w:t> </w:t>
      </w:r>
      <w:r>
        <w:rPr>
          <w:w w:val="105"/>
        </w:rPr>
        <w:t>för</w:t>
      </w:r>
      <w:r>
        <w:rPr>
          <w:spacing w:val="-2"/>
          <w:w w:val="105"/>
        </w:rPr>
        <w:t> </w:t>
      </w:r>
      <w:r>
        <w:rPr>
          <w:w w:val="105"/>
        </w:rPr>
        <w:t>LAN-</w:t>
      </w:r>
      <w:r>
        <w:rPr>
          <w:spacing w:val="-2"/>
          <w:w w:val="105"/>
        </w:rPr>
        <w:t>ärenden.</w:t>
      </w:r>
    </w:p>
    <w:p>
      <w:pPr>
        <w:pStyle w:val="BodyText"/>
        <w:rPr>
          <w:sz w:val="20"/>
        </w:rPr>
      </w:pPr>
    </w:p>
    <w:p>
      <w:pPr>
        <w:pStyle w:val="BodyText"/>
        <w:rPr>
          <w:sz w:val="20"/>
        </w:rPr>
      </w:pPr>
    </w:p>
    <w:p>
      <w:pPr>
        <w:pStyle w:val="BodyText"/>
        <w:spacing w:before="200"/>
        <w:rPr>
          <w:sz w:val="20"/>
        </w:rPr>
      </w:pPr>
      <w:r>
        <w:rPr>
          <w:sz w:val="20"/>
        </w:rPr>
        <mc:AlternateContent>
          <mc:Choice Requires="wps">
            <w:drawing>
              <wp:anchor distT="0" distB="0" distL="0" distR="0" allowOverlap="1" layoutInCell="1" locked="0" behindDoc="1" simplePos="0" relativeHeight="487634944">
                <wp:simplePos x="0" y="0"/>
                <wp:positionH relativeFrom="page">
                  <wp:posOffset>1216355</wp:posOffset>
                </wp:positionH>
                <wp:positionV relativeFrom="paragraph">
                  <wp:posOffset>288804</wp:posOffset>
                </wp:positionV>
                <wp:extent cx="1169035" cy="4445"/>
                <wp:effectExtent l="0" t="0" r="0" b="0"/>
                <wp:wrapTopAndBottom/>
                <wp:docPr id="194" name="Graphic 194"/>
                <wp:cNvGraphicFramePr>
                  <a:graphicFrameLocks/>
                </wp:cNvGraphicFramePr>
                <a:graphic>
                  <a:graphicData uri="http://schemas.microsoft.com/office/word/2010/wordprocessingShape">
                    <wps:wsp>
                      <wps:cNvPr id="194" name="Graphic 194"/>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22.740517pt;width:92.004pt;height:.346pt;mso-position-horizontal-relative:page;mso-position-vertical-relative:paragraph;z-index:-15681536;mso-wrap-distance-left:0;mso-wrap-distance-right:0" id="docshape141" filled="true" fillcolor="#000000" stroked="false">
                <v:fill type="solid"/>
                <w10:wrap type="topAndBottom"/>
              </v:rect>
            </w:pict>
          </mc:Fallback>
        </mc:AlternateContent>
      </w:r>
    </w:p>
    <w:p>
      <w:pPr>
        <w:spacing w:line="132" w:lineRule="exact" w:before="60"/>
        <w:ind w:left="1207" w:right="0" w:firstLine="0"/>
        <w:jc w:val="left"/>
        <w:rPr>
          <w:rFonts w:ascii="Book Antiqua" w:hAnsi="Book Antiqua"/>
          <w:b/>
          <w:sz w:val="11"/>
        </w:rPr>
      </w:pPr>
      <w:r>
        <w:rPr>
          <w:w w:val="105"/>
          <w:position w:val="3"/>
          <w:sz w:val="7"/>
        </w:rPr>
        <w:t>178</w:t>
      </w:r>
      <w:r>
        <w:rPr>
          <w:spacing w:val="67"/>
          <w:w w:val="105"/>
          <w:position w:val="3"/>
          <w:sz w:val="7"/>
        </w:rPr>
        <w:t> </w:t>
      </w:r>
      <w:r>
        <w:rPr>
          <w:w w:val="105"/>
          <w:sz w:val="11"/>
        </w:rPr>
        <w:t>Se</w:t>
      </w:r>
      <w:r>
        <w:rPr>
          <w:spacing w:val="-7"/>
          <w:w w:val="105"/>
          <w:sz w:val="11"/>
        </w:rPr>
        <w:t> </w:t>
      </w:r>
      <w:r>
        <w:rPr>
          <w:w w:val="105"/>
          <w:sz w:val="11"/>
        </w:rPr>
        <w:t>26</w:t>
      </w:r>
      <w:r>
        <w:rPr>
          <w:spacing w:val="-7"/>
          <w:w w:val="105"/>
          <w:sz w:val="11"/>
        </w:rPr>
        <w:t> </w:t>
      </w:r>
      <w:r>
        <w:rPr>
          <w:w w:val="105"/>
          <w:sz w:val="11"/>
        </w:rPr>
        <w:t>kap.</w:t>
      </w:r>
      <w:r>
        <w:rPr>
          <w:spacing w:val="-7"/>
          <w:w w:val="105"/>
          <w:sz w:val="11"/>
        </w:rPr>
        <w:t> </w:t>
      </w:r>
      <w:r>
        <w:rPr>
          <w:w w:val="105"/>
          <w:sz w:val="11"/>
        </w:rPr>
        <w:t>3</w:t>
      </w:r>
      <w:r>
        <w:rPr>
          <w:spacing w:val="-8"/>
          <w:w w:val="105"/>
          <w:sz w:val="11"/>
        </w:rPr>
        <w:t> </w:t>
      </w:r>
      <w:r>
        <w:rPr>
          <w:w w:val="105"/>
          <w:sz w:val="11"/>
        </w:rPr>
        <w:t>b</w:t>
      </w:r>
      <w:r>
        <w:rPr>
          <w:spacing w:val="-7"/>
          <w:w w:val="105"/>
          <w:sz w:val="11"/>
        </w:rPr>
        <w:t> </w:t>
      </w:r>
      <w:r>
        <w:rPr>
          <w:w w:val="105"/>
          <w:sz w:val="11"/>
        </w:rPr>
        <w:t>§</w:t>
      </w:r>
      <w:r>
        <w:rPr>
          <w:spacing w:val="-7"/>
          <w:w w:val="105"/>
          <w:sz w:val="11"/>
        </w:rPr>
        <w:t> </w:t>
      </w:r>
      <w:r>
        <w:rPr>
          <w:w w:val="105"/>
          <w:sz w:val="11"/>
        </w:rPr>
        <w:t>skollagen.</w:t>
      </w:r>
      <w:r>
        <w:rPr>
          <w:spacing w:val="-7"/>
          <w:w w:val="105"/>
          <w:sz w:val="11"/>
        </w:rPr>
        <w:t> </w:t>
      </w:r>
      <w:r>
        <w:rPr>
          <w:w w:val="105"/>
          <w:sz w:val="11"/>
        </w:rPr>
        <w:t>I</w:t>
      </w:r>
      <w:r>
        <w:rPr>
          <w:spacing w:val="-8"/>
          <w:w w:val="105"/>
          <w:sz w:val="11"/>
        </w:rPr>
        <w:t> </w:t>
      </w:r>
      <w:r>
        <w:rPr>
          <w:w w:val="105"/>
          <w:sz w:val="11"/>
        </w:rPr>
        <w:t>promemorian</w:t>
      </w:r>
      <w:r>
        <w:rPr>
          <w:spacing w:val="-7"/>
          <w:w w:val="105"/>
          <w:sz w:val="11"/>
        </w:rPr>
        <w:t> </w:t>
      </w:r>
      <w:r>
        <w:rPr>
          <w:w w:val="105"/>
          <w:sz w:val="11"/>
        </w:rPr>
        <w:t>som</w:t>
      </w:r>
      <w:r>
        <w:rPr>
          <w:spacing w:val="-7"/>
          <w:w w:val="105"/>
          <w:sz w:val="11"/>
        </w:rPr>
        <w:t> </w:t>
      </w:r>
      <w:r>
        <w:rPr>
          <w:w w:val="105"/>
          <w:sz w:val="11"/>
        </w:rPr>
        <w:t>föregick</w:t>
      </w:r>
      <w:r>
        <w:rPr>
          <w:spacing w:val="-7"/>
          <w:w w:val="105"/>
          <w:sz w:val="11"/>
        </w:rPr>
        <w:t> </w:t>
      </w:r>
      <w:r>
        <w:rPr>
          <w:w w:val="105"/>
          <w:sz w:val="11"/>
        </w:rPr>
        <w:t>lagändringen</w:t>
      </w:r>
      <w:r>
        <w:rPr>
          <w:spacing w:val="-7"/>
          <w:w w:val="105"/>
          <w:sz w:val="11"/>
        </w:rPr>
        <w:t> </w:t>
      </w:r>
      <w:r>
        <w:rPr>
          <w:w w:val="105"/>
          <w:sz w:val="11"/>
        </w:rPr>
        <w:t>föreslogs</w:t>
      </w:r>
      <w:r>
        <w:rPr>
          <w:spacing w:val="-6"/>
          <w:w w:val="105"/>
          <w:sz w:val="11"/>
        </w:rPr>
        <w:t> </w:t>
      </w:r>
      <w:r>
        <w:rPr>
          <w:w w:val="105"/>
          <w:sz w:val="11"/>
        </w:rPr>
        <w:t>att</w:t>
      </w:r>
      <w:r>
        <w:rPr>
          <w:spacing w:val="-8"/>
          <w:w w:val="105"/>
          <w:sz w:val="11"/>
        </w:rPr>
        <w:t> </w:t>
      </w:r>
      <w:r>
        <w:rPr>
          <w:w w:val="105"/>
          <w:sz w:val="11"/>
        </w:rPr>
        <w:t>Skolinspektionen</w:t>
      </w:r>
      <w:r>
        <w:rPr>
          <w:spacing w:val="-6"/>
          <w:w w:val="105"/>
          <w:sz w:val="11"/>
        </w:rPr>
        <w:t> </w:t>
      </w:r>
      <w:r>
        <w:rPr>
          <w:rFonts w:ascii="Book Antiqua" w:hAnsi="Book Antiqua"/>
          <w:b/>
          <w:spacing w:val="-5"/>
          <w:w w:val="105"/>
          <w:sz w:val="11"/>
        </w:rPr>
        <w:t>ska</w:t>
      </w:r>
    </w:p>
    <w:p>
      <w:pPr>
        <w:spacing w:line="126" w:lineRule="exact" w:before="0"/>
        <w:ind w:left="1424" w:right="0" w:firstLine="0"/>
        <w:jc w:val="left"/>
        <w:rPr>
          <w:sz w:val="11"/>
        </w:rPr>
      </w:pPr>
      <w:r>
        <w:rPr>
          <w:w w:val="105"/>
          <w:sz w:val="11"/>
        </w:rPr>
        <w:t>överlämna</w:t>
      </w:r>
      <w:r>
        <w:rPr>
          <w:spacing w:val="-6"/>
          <w:w w:val="105"/>
          <w:sz w:val="11"/>
        </w:rPr>
        <w:t> </w:t>
      </w:r>
      <w:r>
        <w:rPr>
          <w:w w:val="105"/>
          <w:sz w:val="11"/>
        </w:rPr>
        <w:t>klagomål</w:t>
      </w:r>
      <w:r>
        <w:rPr>
          <w:spacing w:val="-6"/>
          <w:w w:val="105"/>
          <w:sz w:val="11"/>
        </w:rPr>
        <w:t> </w:t>
      </w:r>
      <w:r>
        <w:rPr>
          <w:w w:val="105"/>
          <w:sz w:val="11"/>
        </w:rPr>
        <w:t>till</w:t>
      </w:r>
      <w:r>
        <w:rPr>
          <w:spacing w:val="-6"/>
          <w:w w:val="105"/>
          <w:sz w:val="11"/>
        </w:rPr>
        <w:t> </w:t>
      </w:r>
      <w:r>
        <w:rPr>
          <w:w w:val="105"/>
          <w:sz w:val="11"/>
        </w:rPr>
        <w:t>huvudmannen</w:t>
      </w:r>
      <w:r>
        <w:rPr>
          <w:spacing w:val="-5"/>
          <w:w w:val="105"/>
          <w:sz w:val="11"/>
        </w:rPr>
        <w:t> </w:t>
      </w:r>
      <w:r>
        <w:rPr>
          <w:w w:val="105"/>
          <w:sz w:val="11"/>
        </w:rPr>
        <w:t>i</w:t>
      </w:r>
      <w:r>
        <w:rPr>
          <w:spacing w:val="-6"/>
          <w:w w:val="105"/>
          <w:sz w:val="11"/>
        </w:rPr>
        <w:t> </w:t>
      </w:r>
      <w:r>
        <w:rPr>
          <w:w w:val="105"/>
          <w:sz w:val="11"/>
        </w:rPr>
        <w:t>de</w:t>
      </w:r>
      <w:r>
        <w:rPr>
          <w:spacing w:val="-6"/>
          <w:w w:val="105"/>
          <w:sz w:val="11"/>
        </w:rPr>
        <w:t> </w:t>
      </w:r>
      <w:r>
        <w:rPr>
          <w:w w:val="105"/>
          <w:sz w:val="11"/>
        </w:rPr>
        <w:t>fall</w:t>
      </w:r>
      <w:r>
        <w:rPr>
          <w:spacing w:val="-6"/>
          <w:w w:val="105"/>
          <w:sz w:val="11"/>
        </w:rPr>
        <w:t> </w:t>
      </w:r>
      <w:r>
        <w:rPr>
          <w:w w:val="105"/>
          <w:sz w:val="11"/>
        </w:rPr>
        <w:t>de</w:t>
      </w:r>
      <w:r>
        <w:rPr>
          <w:spacing w:val="-5"/>
          <w:w w:val="105"/>
          <w:sz w:val="11"/>
        </w:rPr>
        <w:t> </w:t>
      </w:r>
      <w:r>
        <w:rPr>
          <w:w w:val="105"/>
          <w:sz w:val="11"/>
        </w:rPr>
        <w:t>själva</w:t>
      </w:r>
      <w:r>
        <w:rPr>
          <w:spacing w:val="-6"/>
          <w:w w:val="105"/>
          <w:sz w:val="11"/>
        </w:rPr>
        <w:t> </w:t>
      </w:r>
      <w:r>
        <w:rPr>
          <w:w w:val="105"/>
          <w:sz w:val="11"/>
        </w:rPr>
        <w:t>inte</w:t>
      </w:r>
      <w:r>
        <w:rPr>
          <w:spacing w:val="-6"/>
          <w:w w:val="105"/>
          <w:sz w:val="11"/>
        </w:rPr>
        <w:t> </w:t>
      </w:r>
      <w:r>
        <w:rPr>
          <w:w w:val="105"/>
          <w:sz w:val="11"/>
        </w:rPr>
        <w:t>utreder</w:t>
      </w:r>
      <w:r>
        <w:rPr>
          <w:spacing w:val="-5"/>
          <w:w w:val="105"/>
          <w:sz w:val="11"/>
        </w:rPr>
        <w:t> </w:t>
      </w:r>
      <w:r>
        <w:rPr>
          <w:w w:val="105"/>
          <w:sz w:val="11"/>
        </w:rPr>
        <w:t>det</w:t>
      </w:r>
      <w:r>
        <w:rPr>
          <w:spacing w:val="-6"/>
          <w:w w:val="105"/>
          <w:sz w:val="11"/>
        </w:rPr>
        <w:t> </w:t>
      </w:r>
      <w:r>
        <w:rPr>
          <w:w w:val="105"/>
          <w:sz w:val="11"/>
        </w:rPr>
        <w:t>inkomna</w:t>
      </w:r>
      <w:r>
        <w:rPr>
          <w:spacing w:val="-7"/>
          <w:w w:val="105"/>
          <w:sz w:val="11"/>
        </w:rPr>
        <w:t> </w:t>
      </w:r>
      <w:r>
        <w:rPr>
          <w:spacing w:val="-2"/>
          <w:w w:val="105"/>
          <w:sz w:val="11"/>
        </w:rPr>
        <w:t>klagomålet.</w:t>
      </w:r>
    </w:p>
    <w:p>
      <w:pPr>
        <w:spacing w:before="16"/>
        <w:ind w:left="1207" w:right="0" w:firstLine="0"/>
        <w:jc w:val="left"/>
        <w:rPr>
          <w:sz w:val="11"/>
        </w:rPr>
      </w:pPr>
      <w:r>
        <w:rPr>
          <w:position w:val="3"/>
          <w:sz w:val="7"/>
        </w:rPr>
        <w:t>179</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2025-01-</w:t>
      </w:r>
      <w:r>
        <w:rPr>
          <w:spacing w:val="-5"/>
          <w:sz w:val="11"/>
        </w:rPr>
        <w:t>24.</w:t>
      </w:r>
    </w:p>
    <w:p>
      <w:pPr>
        <w:spacing w:line="235" w:lineRule="auto" w:before="19"/>
        <w:ind w:left="1424" w:right="1548" w:hanging="217"/>
        <w:jc w:val="left"/>
        <w:rPr>
          <w:sz w:val="11"/>
        </w:rPr>
      </w:pPr>
      <w:r>
        <w:rPr>
          <w:spacing w:val="-2"/>
          <w:position w:val="3"/>
          <w:sz w:val="7"/>
        </w:rPr>
        <w:t>180</w:t>
      </w:r>
      <w:r>
        <w:rPr>
          <w:spacing w:val="80"/>
          <w:position w:val="3"/>
          <w:sz w:val="7"/>
        </w:rPr>
        <w:t> </w:t>
      </w:r>
      <w:r>
        <w:rPr>
          <w:spacing w:val="-2"/>
          <w:sz w:val="11"/>
        </w:rPr>
        <w:t>Skolinspektionen, </w:t>
      </w:r>
      <w:r>
        <w:rPr>
          <w:rFonts w:ascii="Book Antiqua" w:hAnsi="Book Antiqua"/>
          <w:i/>
          <w:spacing w:val="-2"/>
          <w:sz w:val="11"/>
        </w:rPr>
        <w:t>Vägledning för gemensamma arbetssätt avseende myndighetens samlade signalhantering, riktad</w:t>
      </w:r>
      <w:r>
        <w:rPr>
          <w:rFonts w:ascii="Book Antiqua" w:hAnsi="Book Antiqua"/>
          <w:i/>
          <w:spacing w:val="40"/>
          <w:sz w:val="11"/>
        </w:rPr>
        <w:t> </w:t>
      </w:r>
      <w:r>
        <w:rPr>
          <w:rFonts w:ascii="Book Antiqua" w:hAnsi="Book Antiqua"/>
          <w:i/>
          <w:sz w:val="11"/>
        </w:rPr>
        <w:t>tillsyn</w:t>
      </w:r>
      <w:r>
        <w:rPr>
          <w:rFonts w:ascii="Book Antiqua" w:hAnsi="Book Antiqua"/>
          <w:i/>
          <w:spacing w:val="-2"/>
          <w:sz w:val="11"/>
        </w:rPr>
        <w:t> </w:t>
      </w:r>
      <w:r>
        <w:rPr>
          <w:rFonts w:ascii="Book Antiqua" w:hAnsi="Book Antiqua"/>
          <w:i/>
          <w:sz w:val="11"/>
        </w:rPr>
        <w:t>på</w:t>
      </w:r>
      <w:r>
        <w:rPr>
          <w:rFonts w:ascii="Book Antiqua" w:hAnsi="Book Antiqua"/>
          <w:i/>
          <w:spacing w:val="-2"/>
          <w:sz w:val="11"/>
        </w:rPr>
        <w:t> </w:t>
      </w:r>
      <w:r>
        <w:rPr>
          <w:rFonts w:ascii="Book Antiqua" w:hAnsi="Book Antiqua"/>
          <w:i/>
          <w:sz w:val="11"/>
        </w:rPr>
        <w:t>generell</w:t>
      </w:r>
      <w:r>
        <w:rPr>
          <w:rFonts w:ascii="Book Antiqua" w:hAnsi="Book Antiqua"/>
          <w:i/>
          <w:spacing w:val="-3"/>
          <w:sz w:val="11"/>
        </w:rPr>
        <w:t> </w:t>
      </w:r>
      <w:r>
        <w:rPr>
          <w:rFonts w:ascii="Book Antiqua" w:hAnsi="Book Antiqua"/>
          <w:i/>
          <w:sz w:val="11"/>
        </w:rPr>
        <w:t>nivå</w:t>
      </w:r>
      <w:r>
        <w:rPr>
          <w:rFonts w:ascii="Book Antiqua" w:hAnsi="Book Antiqua"/>
          <w:i/>
          <w:spacing w:val="-2"/>
          <w:sz w:val="11"/>
        </w:rPr>
        <w:t> </w:t>
      </w:r>
      <w:r>
        <w:rPr>
          <w:rFonts w:ascii="Book Antiqua" w:hAnsi="Book Antiqua"/>
          <w:i/>
          <w:sz w:val="11"/>
        </w:rPr>
        <w:t>och</w:t>
      </w:r>
      <w:r>
        <w:rPr>
          <w:rFonts w:ascii="Book Antiqua" w:hAnsi="Book Antiqua"/>
          <w:i/>
          <w:spacing w:val="-1"/>
          <w:sz w:val="11"/>
        </w:rPr>
        <w:t> </w:t>
      </w:r>
      <w:r>
        <w:rPr>
          <w:rFonts w:ascii="Book Antiqua" w:hAnsi="Book Antiqua"/>
          <w:i/>
          <w:sz w:val="11"/>
        </w:rPr>
        <w:t>individnivå</w:t>
      </w:r>
      <w:r>
        <w:rPr>
          <w:sz w:val="11"/>
        </w:rPr>
        <w:t>,</w:t>
      </w:r>
      <w:r>
        <w:rPr>
          <w:spacing w:val="-2"/>
          <w:sz w:val="11"/>
        </w:rPr>
        <w:t> </w:t>
      </w:r>
      <w:r>
        <w:rPr>
          <w:sz w:val="11"/>
        </w:rPr>
        <w:t>2023.</w:t>
      </w:r>
    </w:p>
    <w:p>
      <w:pPr>
        <w:spacing w:before="11"/>
        <w:ind w:left="1207" w:right="0" w:firstLine="0"/>
        <w:jc w:val="left"/>
        <w:rPr>
          <w:sz w:val="11"/>
        </w:rPr>
      </w:pPr>
      <w:r>
        <w:rPr>
          <w:position w:val="3"/>
          <w:sz w:val="7"/>
        </w:rPr>
        <w:t>181</w:t>
      </w:r>
      <w:r>
        <w:rPr>
          <w:spacing w:val="49"/>
          <w:position w:val="3"/>
          <w:sz w:val="7"/>
        </w:rPr>
        <w:t>  </w:t>
      </w:r>
      <w:r>
        <w:rPr>
          <w:sz w:val="11"/>
        </w:rPr>
        <w:t>Intervju</w:t>
      </w:r>
      <w:r>
        <w:rPr>
          <w:spacing w:val="6"/>
          <w:sz w:val="11"/>
        </w:rPr>
        <w:t> </w:t>
      </w:r>
      <w:r>
        <w:rPr>
          <w:sz w:val="11"/>
        </w:rPr>
        <w:t>med</w:t>
      </w:r>
      <w:r>
        <w:rPr>
          <w:spacing w:val="6"/>
          <w:sz w:val="11"/>
        </w:rPr>
        <w:t> </w:t>
      </w:r>
      <w:r>
        <w:rPr>
          <w:sz w:val="11"/>
        </w:rPr>
        <w:t>företrädare</w:t>
      </w:r>
      <w:r>
        <w:rPr>
          <w:spacing w:val="4"/>
          <w:sz w:val="11"/>
        </w:rPr>
        <w:t> </w:t>
      </w:r>
      <w:r>
        <w:rPr>
          <w:sz w:val="11"/>
        </w:rPr>
        <w:t>för</w:t>
      </w:r>
      <w:r>
        <w:rPr>
          <w:spacing w:val="5"/>
          <w:sz w:val="11"/>
        </w:rPr>
        <w:t> </w:t>
      </w:r>
      <w:r>
        <w:rPr>
          <w:sz w:val="11"/>
        </w:rPr>
        <w:t>Skolinspektionen,</w:t>
      </w:r>
      <w:r>
        <w:rPr>
          <w:spacing w:val="4"/>
          <w:sz w:val="11"/>
        </w:rPr>
        <w:t> </w:t>
      </w:r>
      <w:r>
        <w:rPr>
          <w:sz w:val="11"/>
        </w:rPr>
        <w:t>2025-02-</w:t>
      </w:r>
      <w:r>
        <w:rPr>
          <w:spacing w:val="-5"/>
          <w:sz w:val="11"/>
        </w:rPr>
        <w:t>20.</w:t>
      </w:r>
    </w:p>
    <w:p>
      <w:pPr>
        <w:spacing w:before="16"/>
        <w:ind w:left="1207" w:right="0" w:firstLine="0"/>
        <w:jc w:val="left"/>
        <w:rPr>
          <w:sz w:val="11"/>
        </w:rPr>
      </w:pPr>
      <w:r>
        <w:rPr>
          <w:position w:val="3"/>
          <w:sz w:val="7"/>
        </w:rPr>
        <w:t>182</w:t>
      </w:r>
      <w:r>
        <w:rPr>
          <w:spacing w:val="46"/>
          <w:position w:val="3"/>
          <w:sz w:val="7"/>
        </w:rPr>
        <w:t>  </w:t>
      </w:r>
      <w:r>
        <w:rPr>
          <w:sz w:val="11"/>
        </w:rPr>
        <w:t>Intervju</w:t>
      </w:r>
      <w:r>
        <w:rPr>
          <w:spacing w:val="4"/>
          <w:sz w:val="11"/>
        </w:rPr>
        <w:t> </w:t>
      </w:r>
      <w:r>
        <w:rPr>
          <w:sz w:val="11"/>
        </w:rPr>
        <w:t>med</w:t>
      </w:r>
      <w:r>
        <w:rPr>
          <w:spacing w:val="4"/>
          <w:sz w:val="11"/>
        </w:rPr>
        <w:t> </w:t>
      </w:r>
      <w:r>
        <w:rPr>
          <w:sz w:val="11"/>
        </w:rPr>
        <w:t>företrädare</w:t>
      </w:r>
      <w:r>
        <w:rPr>
          <w:spacing w:val="3"/>
          <w:sz w:val="11"/>
        </w:rPr>
        <w:t> </w:t>
      </w:r>
      <w:r>
        <w:rPr>
          <w:sz w:val="11"/>
        </w:rPr>
        <w:t>för</w:t>
      </w:r>
      <w:r>
        <w:rPr>
          <w:spacing w:val="3"/>
          <w:sz w:val="11"/>
        </w:rPr>
        <w:t> </w:t>
      </w:r>
      <w:r>
        <w:rPr>
          <w:sz w:val="11"/>
        </w:rPr>
        <w:t>kommun</w:t>
      </w:r>
      <w:r>
        <w:rPr>
          <w:spacing w:val="4"/>
          <w:sz w:val="11"/>
        </w:rPr>
        <w:t> </w:t>
      </w:r>
      <w:r>
        <w:rPr>
          <w:sz w:val="11"/>
        </w:rPr>
        <w:t>1,</w:t>
      </w:r>
      <w:r>
        <w:rPr>
          <w:spacing w:val="3"/>
          <w:sz w:val="11"/>
        </w:rPr>
        <w:t> </w:t>
      </w:r>
      <w:r>
        <w:rPr>
          <w:sz w:val="11"/>
        </w:rPr>
        <w:t>2024-08-16;</w:t>
      </w:r>
      <w:r>
        <w:rPr>
          <w:spacing w:val="3"/>
          <w:sz w:val="11"/>
        </w:rPr>
        <w:t> </w:t>
      </w:r>
      <w:r>
        <w:rPr>
          <w:sz w:val="11"/>
        </w:rPr>
        <w:t>Intervju</w:t>
      </w:r>
      <w:r>
        <w:rPr>
          <w:spacing w:val="3"/>
          <w:sz w:val="11"/>
        </w:rPr>
        <w:t> </w:t>
      </w:r>
      <w:r>
        <w:rPr>
          <w:sz w:val="11"/>
        </w:rPr>
        <w:t>med</w:t>
      </w:r>
      <w:r>
        <w:rPr>
          <w:spacing w:val="3"/>
          <w:sz w:val="11"/>
        </w:rPr>
        <w:t> </w:t>
      </w:r>
      <w:r>
        <w:rPr>
          <w:sz w:val="11"/>
        </w:rPr>
        <w:t>rektor</w:t>
      </w:r>
      <w:r>
        <w:rPr>
          <w:spacing w:val="4"/>
          <w:sz w:val="11"/>
        </w:rPr>
        <w:t> </w:t>
      </w:r>
      <w:r>
        <w:rPr>
          <w:sz w:val="11"/>
        </w:rPr>
        <w:t>3,</w:t>
      </w:r>
      <w:r>
        <w:rPr>
          <w:spacing w:val="3"/>
          <w:sz w:val="11"/>
        </w:rPr>
        <w:t> </w:t>
      </w:r>
      <w:r>
        <w:rPr>
          <w:sz w:val="11"/>
        </w:rPr>
        <w:t>2024-11-</w:t>
      </w:r>
      <w:r>
        <w:rPr>
          <w:spacing w:val="-5"/>
          <w:sz w:val="11"/>
        </w:rPr>
        <w:t>12.</w:t>
      </w:r>
    </w:p>
    <w:p>
      <w:pPr>
        <w:spacing w:line="247" w:lineRule="auto" w:before="17"/>
        <w:ind w:left="1424" w:right="1951" w:hanging="217"/>
        <w:jc w:val="left"/>
        <w:rPr>
          <w:sz w:val="11"/>
        </w:rPr>
      </w:pPr>
      <w:r>
        <w:rPr>
          <w:position w:val="3"/>
          <w:sz w:val="7"/>
        </w:rPr>
        <w:t>183</w:t>
      </w:r>
      <w:r>
        <w:rPr>
          <w:spacing w:val="80"/>
          <w:position w:val="3"/>
          <w:sz w:val="7"/>
        </w:rPr>
        <w:t> </w:t>
      </w:r>
      <w:r>
        <w:rPr>
          <w:sz w:val="11"/>
        </w:rPr>
        <w:t>Intervju med företrädare för Skolinspektionen, 2025-02-20; Intervju med företrädare för kommun 1,</w:t>
      </w:r>
      <w:r>
        <w:rPr>
          <w:spacing w:val="40"/>
          <w:sz w:val="11"/>
        </w:rPr>
        <w:t> </w:t>
      </w:r>
      <w:r>
        <w:rPr>
          <w:sz w:val="11"/>
        </w:rPr>
        <w:t>2024-10-23,</w:t>
      </w:r>
      <w:r>
        <w:rPr>
          <w:spacing w:val="-7"/>
          <w:sz w:val="11"/>
        </w:rPr>
        <w:t> </w:t>
      </w:r>
      <w:r>
        <w:rPr>
          <w:sz w:val="11"/>
        </w:rPr>
        <w:t>2024-08-16.</w:t>
      </w:r>
    </w:p>
    <w:p>
      <w:pPr>
        <w:spacing w:before="13"/>
        <w:ind w:left="1207" w:right="0" w:firstLine="0"/>
        <w:jc w:val="left"/>
        <w:rPr>
          <w:sz w:val="11"/>
        </w:rPr>
      </w:pPr>
      <w:r>
        <w:rPr>
          <w:position w:val="3"/>
          <w:sz w:val="7"/>
        </w:rPr>
        <w:t>184</w:t>
      </w:r>
      <w:r>
        <w:rPr>
          <w:spacing w:val="43"/>
          <w:position w:val="3"/>
          <w:sz w:val="7"/>
        </w:rPr>
        <w:t>  </w:t>
      </w:r>
      <w:r>
        <w:rPr>
          <w:sz w:val="11"/>
        </w:rPr>
        <w:t>Mejl</w:t>
      </w:r>
      <w:r>
        <w:rPr>
          <w:spacing w:val="3"/>
          <w:sz w:val="11"/>
        </w:rPr>
        <w:t> </w:t>
      </w:r>
      <w:r>
        <w:rPr>
          <w:sz w:val="11"/>
        </w:rPr>
        <w:t>från</w:t>
      </w:r>
      <w:r>
        <w:rPr>
          <w:spacing w:val="2"/>
          <w:sz w:val="11"/>
        </w:rPr>
        <w:t> </w:t>
      </w:r>
      <w:r>
        <w:rPr>
          <w:sz w:val="11"/>
        </w:rPr>
        <w:t>företrädare för</w:t>
      </w:r>
      <w:r>
        <w:rPr>
          <w:spacing w:val="3"/>
          <w:sz w:val="11"/>
        </w:rPr>
        <w:t> </w:t>
      </w:r>
      <w:r>
        <w:rPr>
          <w:sz w:val="11"/>
        </w:rPr>
        <w:t>Skolinspektionen,</w:t>
      </w:r>
      <w:r>
        <w:rPr>
          <w:spacing w:val="3"/>
          <w:sz w:val="11"/>
        </w:rPr>
        <w:t> </w:t>
      </w:r>
      <w:r>
        <w:rPr>
          <w:sz w:val="11"/>
        </w:rPr>
        <w:t>2024-08-</w:t>
      </w:r>
      <w:r>
        <w:rPr>
          <w:spacing w:val="-5"/>
          <w:sz w:val="11"/>
        </w:rPr>
        <w:t>22.</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50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15"/>
        <w:rPr>
          <w:sz w:val="13"/>
        </w:rPr>
      </w:pPr>
    </w:p>
    <w:p>
      <w:pPr>
        <w:spacing w:before="0"/>
        <w:ind w:left="1661" w:right="0" w:firstLine="0"/>
        <w:jc w:val="left"/>
        <w:rPr>
          <w:rFonts w:ascii="Trebuchet MS" w:hAnsi="Trebuchet MS"/>
          <w:b/>
          <w:sz w:val="13"/>
        </w:rPr>
      </w:pPr>
      <w:r>
        <w:rPr>
          <w:rFonts w:ascii="Trebuchet MS" w:hAnsi="Trebuchet MS"/>
          <w:b/>
          <w:sz w:val="13"/>
        </w:rPr>
        <w:t>Processen</w:t>
      </w:r>
      <w:r>
        <w:rPr>
          <w:rFonts w:ascii="Trebuchet MS" w:hAnsi="Trebuchet MS"/>
          <w:b/>
          <w:spacing w:val="2"/>
          <w:sz w:val="13"/>
        </w:rPr>
        <w:t> </w:t>
      </w:r>
      <w:r>
        <w:rPr>
          <w:rFonts w:ascii="Trebuchet MS" w:hAnsi="Trebuchet MS"/>
          <w:b/>
          <w:sz w:val="13"/>
        </w:rPr>
        <w:t>involverar</w:t>
      </w:r>
      <w:r>
        <w:rPr>
          <w:rFonts w:ascii="Trebuchet MS" w:hAnsi="Trebuchet MS"/>
          <w:b/>
          <w:spacing w:val="1"/>
          <w:sz w:val="13"/>
        </w:rPr>
        <w:t> </w:t>
      </w:r>
      <w:r>
        <w:rPr>
          <w:rFonts w:ascii="Trebuchet MS" w:hAnsi="Trebuchet MS"/>
          <w:b/>
          <w:sz w:val="13"/>
        </w:rPr>
        <w:t>ﬂera</w:t>
      </w:r>
      <w:r>
        <w:rPr>
          <w:rFonts w:ascii="Trebuchet MS" w:hAnsi="Trebuchet MS"/>
          <w:b/>
          <w:spacing w:val="3"/>
          <w:sz w:val="13"/>
        </w:rPr>
        <w:t> </w:t>
      </w:r>
      <w:r>
        <w:rPr>
          <w:rFonts w:ascii="Trebuchet MS" w:hAnsi="Trebuchet MS"/>
          <w:b/>
          <w:sz w:val="13"/>
        </w:rPr>
        <w:t>nivåer</w:t>
      </w:r>
      <w:r>
        <w:rPr>
          <w:rFonts w:ascii="Trebuchet MS" w:hAnsi="Trebuchet MS"/>
          <w:b/>
          <w:spacing w:val="1"/>
          <w:sz w:val="13"/>
        </w:rPr>
        <w:t> </w:t>
      </w:r>
      <w:r>
        <w:rPr>
          <w:rFonts w:ascii="Trebuchet MS" w:hAnsi="Trebuchet MS"/>
          <w:b/>
          <w:sz w:val="13"/>
        </w:rPr>
        <w:t>på</w:t>
      </w:r>
      <w:r>
        <w:rPr>
          <w:rFonts w:ascii="Trebuchet MS" w:hAnsi="Trebuchet MS"/>
          <w:b/>
          <w:spacing w:val="3"/>
          <w:sz w:val="13"/>
        </w:rPr>
        <w:t> </w:t>
      </w:r>
      <w:r>
        <w:rPr>
          <w:rFonts w:ascii="Trebuchet MS" w:hAnsi="Trebuchet MS"/>
          <w:b/>
          <w:spacing w:val="-2"/>
          <w:sz w:val="13"/>
        </w:rPr>
        <w:t>myndigheten</w:t>
      </w:r>
    </w:p>
    <w:p>
      <w:pPr>
        <w:pStyle w:val="BodyText"/>
        <w:spacing w:line="302" w:lineRule="auto" w:before="68"/>
        <w:ind w:left="1661" w:right="1135"/>
      </w:pPr>
      <w:r>
        <w:rPr>
          <w:w w:val="105"/>
        </w:rPr>
        <w:t>Granskningen</w:t>
      </w:r>
      <w:r>
        <w:rPr>
          <w:spacing w:val="-4"/>
          <w:w w:val="105"/>
        </w:rPr>
        <w:t> </w:t>
      </w:r>
      <w:r>
        <w:rPr>
          <w:w w:val="105"/>
        </w:rPr>
        <w:t>visar</w:t>
      </w:r>
      <w:r>
        <w:rPr>
          <w:spacing w:val="-4"/>
          <w:w w:val="105"/>
        </w:rPr>
        <w:t> </w:t>
      </w:r>
      <w:r>
        <w:rPr>
          <w:w w:val="105"/>
        </w:rPr>
        <w:t>att</w:t>
      </w:r>
      <w:r>
        <w:rPr>
          <w:spacing w:val="-4"/>
          <w:w w:val="105"/>
        </w:rPr>
        <w:t> </w:t>
      </w:r>
      <w:r>
        <w:rPr>
          <w:w w:val="105"/>
        </w:rPr>
        <w:t>handläggningen</w:t>
      </w:r>
      <w:r>
        <w:rPr>
          <w:spacing w:val="-4"/>
          <w:w w:val="105"/>
        </w:rPr>
        <w:t> </w:t>
      </w:r>
      <w:r>
        <w:rPr>
          <w:w w:val="105"/>
        </w:rPr>
        <w:t>av</w:t>
      </w:r>
      <w:r>
        <w:rPr>
          <w:spacing w:val="-2"/>
          <w:w w:val="105"/>
        </w:rPr>
        <w:t> </w:t>
      </w:r>
      <w:r>
        <w:rPr>
          <w:w w:val="105"/>
        </w:rPr>
        <w:t>LAN-ärenden</w:t>
      </w:r>
      <w:r>
        <w:rPr>
          <w:spacing w:val="-4"/>
          <w:w w:val="105"/>
        </w:rPr>
        <w:t> </w:t>
      </w:r>
      <w:r>
        <w:rPr>
          <w:w w:val="105"/>
        </w:rPr>
        <w:t>är</w:t>
      </w:r>
      <w:r>
        <w:rPr>
          <w:spacing w:val="-4"/>
          <w:w w:val="105"/>
        </w:rPr>
        <w:t> </w:t>
      </w:r>
      <w:r>
        <w:rPr>
          <w:w w:val="105"/>
        </w:rPr>
        <w:t>omfattande</w:t>
      </w:r>
      <w:r>
        <w:rPr>
          <w:spacing w:val="-4"/>
          <w:w w:val="105"/>
        </w:rPr>
        <w:t> </w:t>
      </w:r>
      <w:r>
        <w:rPr>
          <w:w w:val="105"/>
        </w:rPr>
        <w:t>och</w:t>
      </w:r>
      <w:r>
        <w:rPr>
          <w:spacing w:val="-4"/>
          <w:w w:val="105"/>
        </w:rPr>
        <w:t> </w:t>
      </w:r>
      <w:r>
        <w:rPr>
          <w:w w:val="105"/>
        </w:rPr>
        <w:t>involverar</w:t>
      </w:r>
      <w:r>
        <w:rPr>
          <w:spacing w:val="40"/>
          <w:w w:val="105"/>
        </w:rPr>
        <w:t> </w:t>
      </w:r>
      <w:r>
        <w:rPr>
          <w:w w:val="105"/>
        </w:rPr>
        <w:t>flera funktioner och nivåer på myndigheten.</w:t>
      </w:r>
    </w:p>
    <w:p>
      <w:pPr>
        <w:pStyle w:val="BodyText"/>
        <w:spacing w:line="302" w:lineRule="auto" w:before="102"/>
        <w:ind w:left="1660" w:right="1177"/>
        <w:rPr>
          <w:position w:val="3"/>
          <w:sz w:val="9"/>
        </w:rPr>
      </w:pPr>
      <w:r>
        <w:rPr>
          <w:w w:val="105"/>
        </w:rPr>
        <w:t>Om Skolinspektionen vid hantering av signaler gällande lärare bedömer att det finns</w:t>
      </w:r>
      <w:r>
        <w:rPr>
          <w:spacing w:val="40"/>
          <w:w w:val="105"/>
        </w:rPr>
        <w:t> </w:t>
      </w:r>
      <w:r>
        <w:rPr>
          <w:w w:val="105"/>
        </w:rPr>
        <w:t>skäl att starta ett LAN-ärende kommer handläggningen och utredningen därefter att</w:t>
      </w:r>
      <w:r>
        <w:rPr>
          <w:spacing w:val="40"/>
          <w:w w:val="105"/>
        </w:rPr>
        <w:t> </w:t>
      </w:r>
      <w:r>
        <w:rPr>
          <w:w w:val="105"/>
        </w:rPr>
        <w:t>genomföras av</w:t>
      </w:r>
      <w:r>
        <w:rPr>
          <w:spacing w:val="-1"/>
          <w:w w:val="105"/>
        </w:rPr>
        <w:t> </w:t>
      </w:r>
      <w:r>
        <w:rPr>
          <w:w w:val="105"/>
        </w:rPr>
        <w:t>utredarna på</w:t>
      </w:r>
      <w:r>
        <w:rPr>
          <w:spacing w:val="-1"/>
          <w:w w:val="105"/>
        </w:rPr>
        <w:t> </w:t>
      </w:r>
      <w:r>
        <w:rPr>
          <w:w w:val="105"/>
        </w:rPr>
        <w:t>någon</w:t>
      </w:r>
      <w:r>
        <w:rPr>
          <w:spacing w:val="-1"/>
          <w:w w:val="105"/>
        </w:rPr>
        <w:t> </w:t>
      </w:r>
      <w:r>
        <w:rPr>
          <w:w w:val="105"/>
        </w:rPr>
        <w:t>av</w:t>
      </w:r>
      <w:r>
        <w:rPr>
          <w:spacing w:val="-1"/>
          <w:w w:val="105"/>
        </w:rPr>
        <w:t> </w:t>
      </w:r>
      <w:r>
        <w:rPr>
          <w:w w:val="105"/>
        </w:rPr>
        <w:t>Skolinspektionens</w:t>
      </w:r>
      <w:r>
        <w:rPr>
          <w:spacing w:val="-1"/>
          <w:w w:val="105"/>
        </w:rPr>
        <w:t> </w:t>
      </w:r>
      <w:r>
        <w:rPr>
          <w:w w:val="105"/>
        </w:rPr>
        <w:t>regionala</w:t>
      </w:r>
      <w:r>
        <w:rPr>
          <w:spacing w:val="-1"/>
          <w:w w:val="105"/>
        </w:rPr>
        <w:t> </w:t>
      </w:r>
      <w:r>
        <w:rPr>
          <w:w w:val="105"/>
        </w:rPr>
        <w:t>enheter.</w:t>
      </w:r>
      <w:r>
        <w:rPr>
          <w:w w:val="105"/>
          <w:position w:val="3"/>
          <w:sz w:val="9"/>
        </w:rPr>
        <w:t>185</w:t>
      </w:r>
      <w:r>
        <w:rPr>
          <w:spacing w:val="12"/>
          <w:w w:val="105"/>
          <w:position w:val="3"/>
          <w:sz w:val="9"/>
        </w:rPr>
        <w:t> </w:t>
      </w:r>
      <w:r>
        <w:rPr>
          <w:w w:val="105"/>
        </w:rPr>
        <w:t>För</w:t>
      </w:r>
      <w:r>
        <w:rPr>
          <w:spacing w:val="-1"/>
          <w:w w:val="105"/>
        </w:rPr>
        <w:t> </w:t>
      </w:r>
      <w:r>
        <w:rPr>
          <w:w w:val="105"/>
        </w:rPr>
        <w:t>att</w:t>
      </w:r>
      <w:r>
        <w:rPr>
          <w:spacing w:val="40"/>
          <w:w w:val="105"/>
        </w:rPr>
        <w:t> </w:t>
      </w:r>
      <w:r>
        <w:rPr>
          <w:w w:val="105"/>
        </w:rPr>
        <w:t>utredningarna ska kunna genomföras på ett rättssäkert, effektivt och likvärdigt sätt</w:t>
      </w:r>
      <w:r>
        <w:rPr>
          <w:spacing w:val="40"/>
          <w:w w:val="105"/>
        </w:rPr>
        <w:t> </w:t>
      </w:r>
      <w:r>
        <w:rPr>
          <w:w w:val="105"/>
        </w:rPr>
        <w:t>finns ett stödmaterial som ger vägledning i arbetet med ett LAN-ärende (de olika</w:t>
      </w:r>
      <w:r>
        <w:rPr>
          <w:spacing w:val="40"/>
          <w:w w:val="105"/>
        </w:rPr>
        <w:t> </w:t>
      </w:r>
      <w:r>
        <w:rPr>
          <w:w w:val="105"/>
        </w:rPr>
        <w:t>aktiviteterna och rollerna samt ansvarsfördelningen) och i vad som ska utredas.</w:t>
      </w:r>
      <w:r>
        <w:rPr>
          <w:w w:val="105"/>
          <w:position w:val="3"/>
          <w:sz w:val="9"/>
        </w:rPr>
        <w:t>186</w:t>
      </w:r>
      <w:r>
        <w:rPr>
          <w:spacing w:val="40"/>
          <w:w w:val="105"/>
          <w:position w:val="3"/>
          <w:sz w:val="9"/>
        </w:rPr>
        <w:t> </w:t>
      </w:r>
      <w:r>
        <w:rPr>
          <w:w w:val="105"/>
        </w:rPr>
        <w:t>Därutöver har utredarna på de regionala enheterna möjligheter att stämma av med</w:t>
      </w:r>
      <w:r>
        <w:rPr>
          <w:spacing w:val="40"/>
          <w:w w:val="105"/>
        </w:rPr>
        <w:t> </w:t>
      </w:r>
      <w:r>
        <w:rPr>
          <w:spacing w:val="-2"/>
          <w:w w:val="105"/>
        </w:rPr>
        <w:t>rättsenheten.</w:t>
      </w:r>
      <w:r>
        <w:rPr>
          <w:spacing w:val="-2"/>
          <w:w w:val="105"/>
          <w:position w:val="3"/>
          <w:sz w:val="9"/>
        </w:rPr>
        <w:t>187</w:t>
      </w:r>
    </w:p>
    <w:p>
      <w:pPr>
        <w:pStyle w:val="BodyText"/>
        <w:spacing w:line="302" w:lineRule="auto" w:before="99"/>
        <w:ind w:left="1660" w:right="1135"/>
      </w:pPr>
      <w:r>
        <w:rPr>
          <w:w w:val="105"/>
        </w:rPr>
        <w:t>I utredarnas huvudsakliga ansvar ligger att samla in relevant underlag, kommunicera</w:t>
      </w:r>
      <w:r>
        <w:rPr>
          <w:spacing w:val="40"/>
          <w:w w:val="105"/>
        </w:rPr>
        <w:t> </w:t>
      </w:r>
      <w:r>
        <w:rPr>
          <w:w w:val="105"/>
        </w:rPr>
        <w:t>med läraren, huvudmannen och eventuellt andra aktörer för att sedan utifrån det</w:t>
      </w:r>
      <w:r>
        <w:rPr>
          <w:spacing w:val="40"/>
          <w:w w:val="105"/>
        </w:rPr>
        <w:t> </w:t>
      </w:r>
      <w:r>
        <w:rPr>
          <w:w w:val="105"/>
        </w:rPr>
        <w:t>insamlade underlaget bedöma om ärendet ska avslutas eller anmälas till LAN.</w:t>
      </w:r>
      <w:r>
        <w:rPr>
          <w:w w:val="105"/>
          <w:position w:val="3"/>
          <w:sz w:val="9"/>
        </w:rPr>
        <w:t>188</w:t>
      </w:r>
      <w:r>
        <w:rPr>
          <w:spacing w:val="18"/>
          <w:w w:val="105"/>
          <w:position w:val="3"/>
          <w:sz w:val="9"/>
        </w:rPr>
        <w:t> </w:t>
      </w:r>
      <w:r>
        <w:rPr>
          <w:w w:val="105"/>
        </w:rPr>
        <w:t>I det</w:t>
      </w:r>
      <w:r>
        <w:rPr>
          <w:spacing w:val="40"/>
          <w:w w:val="105"/>
        </w:rPr>
        <w:t> </w:t>
      </w:r>
      <w:r>
        <w:rPr>
          <w:w w:val="105"/>
        </w:rPr>
        <w:t>senare fallet skriver utredaren ett utkast till anmälan som sedan ska kvalitetssäkras av</w:t>
      </w:r>
      <w:r>
        <w:rPr>
          <w:spacing w:val="40"/>
          <w:w w:val="105"/>
        </w:rPr>
        <w:t> </w:t>
      </w:r>
      <w:r>
        <w:rPr>
          <w:w w:val="105"/>
        </w:rPr>
        <w:t>rättsenheten. Rättsenheten begär in eventuella kompletteringar och förbereder</w:t>
      </w:r>
      <w:r>
        <w:rPr>
          <w:spacing w:val="40"/>
          <w:w w:val="105"/>
        </w:rPr>
        <w:t> </w:t>
      </w:r>
      <w:r>
        <w:rPr>
          <w:w w:val="105"/>
        </w:rPr>
        <w:t>underlaget inför beslutsmötet med chefsjuristen. Innan ett beslut om att göra anmälan</w:t>
      </w:r>
      <w:r>
        <w:rPr>
          <w:spacing w:val="40"/>
          <w:w w:val="105"/>
        </w:rPr>
        <w:t> </w:t>
      </w:r>
      <w:r>
        <w:rPr>
          <w:w w:val="105"/>
        </w:rPr>
        <w:t>till LAN fattas ska chefsjuristen också ha samrått med generaldirektören (gäller dock</w:t>
      </w:r>
      <w:r>
        <w:rPr>
          <w:spacing w:val="40"/>
          <w:w w:val="105"/>
        </w:rPr>
        <w:t> </w:t>
      </w:r>
      <w:r>
        <w:rPr>
          <w:w w:val="105"/>
        </w:rPr>
        <w:t>inte för de anmälningar som grundar sig på en brottmålsdom).</w:t>
      </w:r>
      <w:r>
        <w:rPr>
          <w:w w:val="105"/>
          <w:position w:val="3"/>
          <w:sz w:val="9"/>
        </w:rPr>
        <w:t>189</w:t>
      </w:r>
      <w:r>
        <w:rPr>
          <w:spacing w:val="27"/>
          <w:w w:val="105"/>
          <w:position w:val="3"/>
          <w:sz w:val="9"/>
        </w:rPr>
        <w:t> </w:t>
      </w:r>
      <w:r>
        <w:rPr>
          <w:w w:val="105"/>
        </w:rPr>
        <w:t>En mer detaljerad</w:t>
      </w:r>
      <w:r>
        <w:rPr>
          <w:spacing w:val="40"/>
          <w:w w:val="105"/>
        </w:rPr>
        <w:t> </w:t>
      </w:r>
      <w:r>
        <w:rPr>
          <w:w w:val="105"/>
        </w:rPr>
        <w:t>beskrivning av Skolinspektionens handläggnings- och utredningsprocess för LAN-</w:t>
      </w:r>
      <w:r>
        <w:rPr>
          <w:spacing w:val="40"/>
          <w:w w:val="105"/>
        </w:rPr>
        <w:t> </w:t>
      </w:r>
      <w:r>
        <w:rPr>
          <w:w w:val="105"/>
        </w:rPr>
        <w:t>ärenden finns i bilaga 2.</w:t>
      </w:r>
    </w:p>
    <w:p>
      <w:pPr>
        <w:pStyle w:val="BodyText"/>
        <w:spacing w:line="302" w:lineRule="auto" w:before="97"/>
        <w:ind w:left="1660" w:right="1177"/>
        <w:rPr>
          <w:position w:val="3"/>
          <w:sz w:val="9"/>
        </w:rPr>
      </w:pPr>
      <w:r>
        <w:rPr>
          <w:w w:val="105"/>
        </w:rPr>
        <w:t>När det gäller myndighetens övriga tillsynsärenden tillämpas processen med flera</w:t>
      </w:r>
      <w:r>
        <w:rPr>
          <w:spacing w:val="40"/>
          <w:w w:val="105"/>
        </w:rPr>
        <w:t> </w:t>
      </w:r>
      <w:r>
        <w:rPr>
          <w:w w:val="105"/>
        </w:rPr>
        <w:t>nivåer enbart vid mer ingripande beslut såsom återkallelser av tillstånd. I LAN-</w:t>
      </w:r>
      <w:r>
        <w:rPr>
          <w:spacing w:val="40"/>
          <w:w w:val="105"/>
        </w:rPr>
        <w:t> </w:t>
      </w:r>
      <w:r>
        <w:rPr>
          <w:w w:val="105"/>
        </w:rPr>
        <w:t>anmälningar</w:t>
      </w:r>
      <w:r>
        <w:rPr>
          <w:spacing w:val="-2"/>
          <w:w w:val="105"/>
        </w:rPr>
        <w:t> </w:t>
      </w:r>
      <w:r>
        <w:rPr>
          <w:w w:val="105"/>
        </w:rPr>
        <w:t>görs</w:t>
      </w:r>
      <w:r>
        <w:rPr>
          <w:spacing w:val="-2"/>
          <w:w w:val="105"/>
        </w:rPr>
        <w:t> </w:t>
      </w:r>
      <w:r>
        <w:rPr>
          <w:w w:val="105"/>
        </w:rPr>
        <w:t>detta</w:t>
      </w:r>
      <w:r>
        <w:rPr>
          <w:spacing w:val="-2"/>
          <w:w w:val="105"/>
        </w:rPr>
        <w:t> </w:t>
      </w:r>
      <w:r>
        <w:rPr>
          <w:w w:val="105"/>
        </w:rPr>
        <w:t>alltid,</w:t>
      </w:r>
      <w:r>
        <w:rPr>
          <w:spacing w:val="-2"/>
          <w:w w:val="105"/>
        </w:rPr>
        <w:t> </w:t>
      </w:r>
      <w:r>
        <w:rPr>
          <w:w w:val="105"/>
        </w:rPr>
        <w:t>även</w:t>
      </w:r>
      <w:r>
        <w:rPr>
          <w:spacing w:val="-3"/>
          <w:w w:val="105"/>
        </w:rPr>
        <w:t> </w:t>
      </w:r>
      <w:r>
        <w:rPr>
          <w:w w:val="105"/>
        </w:rPr>
        <w:t>vid</w:t>
      </w:r>
      <w:r>
        <w:rPr>
          <w:spacing w:val="-2"/>
          <w:w w:val="105"/>
        </w:rPr>
        <w:t> </w:t>
      </w:r>
      <w:r>
        <w:rPr>
          <w:w w:val="105"/>
        </w:rPr>
        <w:t>”enklare”</w:t>
      </w:r>
      <w:r>
        <w:rPr>
          <w:spacing w:val="-2"/>
          <w:w w:val="105"/>
        </w:rPr>
        <w:t> </w:t>
      </w:r>
      <w:r>
        <w:rPr>
          <w:w w:val="105"/>
        </w:rPr>
        <w:t>ärenden.</w:t>
      </w:r>
      <w:r>
        <w:rPr>
          <w:spacing w:val="-2"/>
          <w:w w:val="105"/>
        </w:rPr>
        <w:t> </w:t>
      </w:r>
      <w:r>
        <w:rPr>
          <w:w w:val="105"/>
        </w:rPr>
        <w:t>Ett</w:t>
      </w:r>
      <w:r>
        <w:rPr>
          <w:spacing w:val="-2"/>
          <w:w w:val="105"/>
        </w:rPr>
        <w:t> </w:t>
      </w:r>
      <w:r>
        <w:rPr>
          <w:w w:val="105"/>
        </w:rPr>
        <w:t>exempel</w:t>
      </w:r>
      <w:r>
        <w:rPr>
          <w:spacing w:val="-2"/>
          <w:w w:val="105"/>
        </w:rPr>
        <w:t> </w:t>
      </w:r>
      <w:r>
        <w:rPr>
          <w:w w:val="105"/>
        </w:rPr>
        <w:t>är</w:t>
      </w:r>
      <w:r>
        <w:rPr>
          <w:spacing w:val="-2"/>
          <w:w w:val="105"/>
        </w:rPr>
        <w:t> </w:t>
      </w:r>
      <w:r>
        <w:rPr>
          <w:w w:val="105"/>
        </w:rPr>
        <w:t>ärenden</w:t>
      </w:r>
      <w:r>
        <w:rPr>
          <w:spacing w:val="-2"/>
          <w:w w:val="105"/>
        </w:rPr>
        <w:t> </w:t>
      </w:r>
      <w:r>
        <w:rPr>
          <w:w w:val="105"/>
        </w:rPr>
        <w:t>med</w:t>
      </w:r>
      <w:r>
        <w:rPr>
          <w:spacing w:val="40"/>
          <w:w w:val="105"/>
        </w:rPr>
        <w:t> </w:t>
      </w:r>
      <w:r>
        <w:rPr>
          <w:w w:val="105"/>
        </w:rPr>
        <w:t>lagakraftvunnen dom som rör allvarlig brottslighet, som enligt praxis kommer att leda</w:t>
      </w:r>
      <w:r>
        <w:rPr>
          <w:spacing w:val="40"/>
          <w:w w:val="105"/>
        </w:rPr>
        <w:t> </w:t>
      </w:r>
      <w:r>
        <w:rPr>
          <w:w w:val="105"/>
        </w:rPr>
        <w:t>till återkallelse. Dessa ärenden skickas ändå från rättsenheten till de regionala</w:t>
      </w:r>
      <w:r>
        <w:rPr>
          <w:spacing w:val="40"/>
          <w:w w:val="105"/>
        </w:rPr>
        <w:t> </w:t>
      </w:r>
      <w:r>
        <w:rPr>
          <w:w w:val="105"/>
        </w:rPr>
        <w:t>utredarna för vidare handläggning. Det finns en risk för att ärenden som skulle kunna</w:t>
      </w:r>
      <w:r>
        <w:rPr>
          <w:spacing w:val="40"/>
          <w:w w:val="105"/>
        </w:rPr>
        <w:t> </w:t>
      </w:r>
      <w:r>
        <w:rPr>
          <w:w w:val="105"/>
        </w:rPr>
        <w:t>gå snabbt drar ut på tiden när de ska gå via så många instanser.</w:t>
      </w:r>
      <w:r>
        <w:rPr>
          <w:w w:val="105"/>
          <w:position w:val="3"/>
          <w:sz w:val="9"/>
        </w:rPr>
        <w:t>190</w:t>
      </w:r>
    </w:p>
    <w:p>
      <w:pPr>
        <w:spacing w:before="156"/>
        <w:ind w:left="1661" w:right="0" w:firstLine="0"/>
        <w:jc w:val="left"/>
        <w:rPr>
          <w:rFonts w:ascii="Trebuchet MS" w:hAnsi="Trebuchet MS"/>
          <w:b/>
          <w:sz w:val="13"/>
        </w:rPr>
      </w:pPr>
      <w:r>
        <w:rPr>
          <w:rFonts w:ascii="Trebuchet MS" w:hAnsi="Trebuchet MS"/>
          <w:b/>
          <w:sz w:val="13"/>
        </w:rPr>
        <w:t>Ibland</w:t>
      </w:r>
      <w:r>
        <w:rPr>
          <w:rFonts w:ascii="Trebuchet MS" w:hAnsi="Trebuchet MS"/>
          <w:b/>
          <w:spacing w:val="1"/>
          <w:sz w:val="13"/>
        </w:rPr>
        <w:t> </w:t>
      </w:r>
      <w:r>
        <w:rPr>
          <w:rFonts w:ascii="Trebuchet MS" w:hAnsi="Trebuchet MS"/>
          <w:b/>
          <w:sz w:val="13"/>
        </w:rPr>
        <w:t>tar</w:t>
      </w:r>
      <w:r>
        <w:rPr>
          <w:rFonts w:ascii="Trebuchet MS" w:hAnsi="Trebuchet MS"/>
          <w:b/>
          <w:spacing w:val="-1"/>
          <w:sz w:val="13"/>
        </w:rPr>
        <w:t> </w:t>
      </w:r>
      <w:r>
        <w:rPr>
          <w:rFonts w:ascii="Trebuchet MS" w:hAnsi="Trebuchet MS"/>
          <w:b/>
          <w:sz w:val="13"/>
        </w:rPr>
        <w:t>det</w:t>
      </w:r>
      <w:r>
        <w:rPr>
          <w:rFonts w:ascii="Trebuchet MS" w:hAnsi="Trebuchet MS"/>
          <w:b/>
          <w:spacing w:val="1"/>
          <w:sz w:val="13"/>
        </w:rPr>
        <w:t> </w:t>
      </w:r>
      <w:r>
        <w:rPr>
          <w:rFonts w:ascii="Trebuchet MS" w:hAnsi="Trebuchet MS"/>
          <w:b/>
          <w:sz w:val="13"/>
        </w:rPr>
        <w:t>över två</w:t>
      </w:r>
      <w:r>
        <w:rPr>
          <w:rFonts w:ascii="Trebuchet MS" w:hAnsi="Trebuchet MS"/>
          <w:b/>
          <w:spacing w:val="1"/>
          <w:sz w:val="13"/>
        </w:rPr>
        <w:t> </w:t>
      </w:r>
      <w:r>
        <w:rPr>
          <w:rFonts w:ascii="Trebuchet MS" w:hAnsi="Trebuchet MS"/>
          <w:b/>
          <w:sz w:val="13"/>
        </w:rPr>
        <w:t>år</w:t>
      </w:r>
      <w:r>
        <w:rPr>
          <w:rFonts w:ascii="Trebuchet MS" w:hAnsi="Trebuchet MS"/>
          <w:b/>
          <w:spacing w:val="1"/>
          <w:sz w:val="13"/>
        </w:rPr>
        <w:t> </w:t>
      </w:r>
      <w:r>
        <w:rPr>
          <w:rFonts w:ascii="Trebuchet MS" w:hAnsi="Trebuchet MS"/>
          <w:b/>
          <w:sz w:val="13"/>
        </w:rPr>
        <w:t>innan</w:t>
      </w:r>
      <w:r>
        <w:rPr>
          <w:rFonts w:ascii="Trebuchet MS" w:hAnsi="Trebuchet MS"/>
          <w:b/>
          <w:spacing w:val="-1"/>
          <w:sz w:val="13"/>
        </w:rPr>
        <w:t> </w:t>
      </w:r>
      <w:r>
        <w:rPr>
          <w:rFonts w:ascii="Trebuchet MS" w:hAnsi="Trebuchet MS"/>
          <w:b/>
          <w:sz w:val="13"/>
        </w:rPr>
        <w:t>en</w:t>
      </w:r>
      <w:r>
        <w:rPr>
          <w:rFonts w:ascii="Trebuchet MS" w:hAnsi="Trebuchet MS"/>
          <w:b/>
          <w:spacing w:val="1"/>
          <w:sz w:val="13"/>
        </w:rPr>
        <w:t> </w:t>
      </w:r>
      <w:r>
        <w:rPr>
          <w:rFonts w:ascii="Trebuchet MS" w:hAnsi="Trebuchet MS"/>
          <w:b/>
          <w:sz w:val="13"/>
        </w:rPr>
        <w:t>inkommen</w:t>
      </w:r>
      <w:r>
        <w:rPr>
          <w:rFonts w:ascii="Trebuchet MS" w:hAnsi="Trebuchet MS"/>
          <w:b/>
          <w:spacing w:val="2"/>
          <w:sz w:val="13"/>
        </w:rPr>
        <w:t> </w:t>
      </w:r>
      <w:r>
        <w:rPr>
          <w:rFonts w:ascii="Trebuchet MS" w:hAnsi="Trebuchet MS"/>
          <w:b/>
          <w:sz w:val="13"/>
        </w:rPr>
        <w:t>signal</w:t>
      </w:r>
      <w:r>
        <w:rPr>
          <w:rFonts w:ascii="Trebuchet MS" w:hAnsi="Trebuchet MS"/>
          <w:b/>
          <w:spacing w:val="2"/>
          <w:sz w:val="13"/>
        </w:rPr>
        <w:t> </w:t>
      </w:r>
      <w:r>
        <w:rPr>
          <w:rFonts w:ascii="Trebuchet MS" w:hAnsi="Trebuchet MS"/>
          <w:b/>
          <w:sz w:val="13"/>
        </w:rPr>
        <w:t>blir anmälan till</w:t>
      </w:r>
      <w:r>
        <w:rPr>
          <w:rFonts w:ascii="Trebuchet MS" w:hAnsi="Trebuchet MS"/>
          <w:b/>
          <w:spacing w:val="2"/>
          <w:sz w:val="13"/>
        </w:rPr>
        <w:t> </w:t>
      </w:r>
      <w:r>
        <w:rPr>
          <w:rFonts w:ascii="Trebuchet MS" w:hAnsi="Trebuchet MS"/>
          <w:b/>
          <w:spacing w:val="-5"/>
          <w:sz w:val="13"/>
        </w:rPr>
        <w:t>LAN</w:t>
      </w:r>
    </w:p>
    <w:p>
      <w:pPr>
        <w:pStyle w:val="BodyText"/>
        <w:spacing w:line="302" w:lineRule="auto" w:before="68"/>
        <w:ind w:left="1661" w:right="1135"/>
      </w:pPr>
      <w:r>
        <w:rPr>
          <w:w w:val="105"/>
        </w:rPr>
        <w:t>Att utreda omständigheter, samla in och kommunicera underlag tar tid. Nya uppgifter</w:t>
      </w:r>
      <w:r>
        <w:rPr>
          <w:spacing w:val="40"/>
          <w:w w:val="105"/>
        </w:rPr>
        <w:t> </w:t>
      </w:r>
      <w:r>
        <w:rPr>
          <w:w w:val="105"/>
        </w:rPr>
        <w:t>kan framkomma under utredningen och måste också utredas.</w:t>
      </w:r>
    </w:p>
    <w:p>
      <w:pPr>
        <w:pStyle w:val="BodyText"/>
        <w:spacing w:before="191"/>
        <w:rPr>
          <w:sz w:val="20"/>
        </w:rPr>
      </w:pPr>
      <w:r>
        <w:rPr>
          <w:sz w:val="20"/>
        </w:rPr>
        <mc:AlternateContent>
          <mc:Choice Requires="wps">
            <w:drawing>
              <wp:anchor distT="0" distB="0" distL="0" distR="0" allowOverlap="1" layoutInCell="1" locked="0" behindDoc="1" simplePos="0" relativeHeight="487635456">
                <wp:simplePos x="0" y="0"/>
                <wp:positionH relativeFrom="page">
                  <wp:posOffset>1504365</wp:posOffset>
                </wp:positionH>
                <wp:positionV relativeFrom="paragraph">
                  <wp:posOffset>282759</wp:posOffset>
                </wp:positionV>
                <wp:extent cx="1169035" cy="4445"/>
                <wp:effectExtent l="0" t="0" r="0" b="0"/>
                <wp:wrapTopAndBottom/>
                <wp:docPr id="195" name="Graphic 195"/>
                <wp:cNvGraphicFramePr>
                  <a:graphicFrameLocks/>
                </wp:cNvGraphicFramePr>
                <a:graphic>
                  <a:graphicData uri="http://schemas.microsoft.com/office/word/2010/wordprocessingShape">
                    <wps:wsp>
                      <wps:cNvPr id="195" name="Graphic 195"/>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22.264509pt;width:92.004pt;height:.345pt;mso-position-horizontal-relative:page;mso-position-vertical-relative:paragraph;z-index:-15681024;mso-wrap-distance-left:0;mso-wrap-distance-right:0" id="docshape142" filled="true" fillcolor="#000000" stroked="false">
                <v:fill type="solid"/>
                <w10:wrap type="topAndBottom"/>
              </v:rect>
            </w:pict>
          </mc:Fallback>
        </mc:AlternateContent>
      </w:r>
    </w:p>
    <w:p>
      <w:pPr>
        <w:spacing w:line="247" w:lineRule="auto" w:before="61"/>
        <w:ind w:left="1877" w:right="1267" w:hanging="217"/>
        <w:jc w:val="left"/>
        <w:rPr>
          <w:sz w:val="11"/>
        </w:rPr>
      </w:pPr>
      <w:r>
        <w:rPr>
          <w:w w:val="105"/>
          <w:position w:val="3"/>
          <w:sz w:val="7"/>
        </w:rPr>
        <w:t>185</w:t>
      </w:r>
      <w:r>
        <w:rPr>
          <w:spacing w:val="80"/>
          <w:w w:val="105"/>
          <w:position w:val="3"/>
          <w:sz w:val="7"/>
        </w:rPr>
        <w:t> </w:t>
      </w:r>
      <w:r>
        <w:rPr>
          <w:w w:val="105"/>
          <w:sz w:val="11"/>
        </w:rPr>
        <w:t>Under</w:t>
      </w:r>
      <w:r>
        <w:rPr>
          <w:spacing w:val="-5"/>
          <w:w w:val="105"/>
          <w:sz w:val="11"/>
        </w:rPr>
        <w:t> </w:t>
      </w:r>
      <w:r>
        <w:rPr>
          <w:w w:val="105"/>
          <w:sz w:val="11"/>
        </w:rPr>
        <w:t>de</w:t>
      </w:r>
      <w:r>
        <w:rPr>
          <w:spacing w:val="-6"/>
          <w:w w:val="105"/>
          <w:sz w:val="11"/>
        </w:rPr>
        <w:t> </w:t>
      </w:r>
      <w:r>
        <w:rPr>
          <w:w w:val="105"/>
          <w:sz w:val="11"/>
        </w:rPr>
        <w:t>första</w:t>
      </w:r>
      <w:r>
        <w:rPr>
          <w:spacing w:val="-6"/>
          <w:w w:val="105"/>
          <w:sz w:val="11"/>
        </w:rPr>
        <w:t> </w:t>
      </w:r>
      <w:r>
        <w:rPr>
          <w:w w:val="105"/>
          <w:sz w:val="11"/>
        </w:rPr>
        <w:t>åren</w:t>
      </w:r>
      <w:r>
        <w:rPr>
          <w:spacing w:val="-5"/>
          <w:w w:val="105"/>
          <w:sz w:val="11"/>
        </w:rPr>
        <w:t> </w:t>
      </w:r>
      <w:r>
        <w:rPr>
          <w:w w:val="105"/>
          <w:sz w:val="11"/>
        </w:rPr>
        <w:t>var</w:t>
      </w:r>
      <w:r>
        <w:rPr>
          <w:spacing w:val="-5"/>
          <w:w w:val="105"/>
          <w:sz w:val="11"/>
        </w:rPr>
        <w:t> </w:t>
      </w:r>
      <w:r>
        <w:rPr>
          <w:w w:val="105"/>
          <w:sz w:val="11"/>
        </w:rPr>
        <w:t>processen</w:t>
      </w:r>
      <w:r>
        <w:rPr>
          <w:spacing w:val="-4"/>
          <w:w w:val="105"/>
          <w:sz w:val="11"/>
        </w:rPr>
        <w:t> </w:t>
      </w:r>
      <w:r>
        <w:rPr>
          <w:w w:val="105"/>
          <w:sz w:val="11"/>
        </w:rPr>
        <w:t>mer</w:t>
      </w:r>
      <w:r>
        <w:rPr>
          <w:spacing w:val="-5"/>
          <w:w w:val="105"/>
          <w:sz w:val="11"/>
        </w:rPr>
        <w:t> </w:t>
      </w:r>
      <w:r>
        <w:rPr>
          <w:w w:val="105"/>
          <w:sz w:val="11"/>
        </w:rPr>
        <w:t>uppstyrd</w:t>
      </w:r>
      <w:r>
        <w:rPr>
          <w:spacing w:val="-5"/>
          <w:w w:val="105"/>
          <w:sz w:val="11"/>
        </w:rPr>
        <w:t> </w:t>
      </w:r>
      <w:r>
        <w:rPr>
          <w:w w:val="105"/>
          <w:sz w:val="11"/>
        </w:rPr>
        <w:t>och</w:t>
      </w:r>
      <w:r>
        <w:rPr>
          <w:spacing w:val="-4"/>
          <w:w w:val="105"/>
          <w:sz w:val="11"/>
        </w:rPr>
        <w:t> </w:t>
      </w:r>
      <w:r>
        <w:rPr>
          <w:w w:val="105"/>
          <w:sz w:val="11"/>
        </w:rPr>
        <w:t>i</w:t>
      </w:r>
      <w:r>
        <w:rPr>
          <w:spacing w:val="-5"/>
          <w:w w:val="105"/>
          <w:sz w:val="11"/>
        </w:rPr>
        <w:t> </w:t>
      </w:r>
      <w:r>
        <w:rPr>
          <w:w w:val="105"/>
          <w:sz w:val="11"/>
        </w:rPr>
        <w:t>stort</w:t>
      </w:r>
      <w:r>
        <w:rPr>
          <w:spacing w:val="-6"/>
          <w:w w:val="105"/>
          <w:sz w:val="11"/>
        </w:rPr>
        <w:t> </w:t>
      </w:r>
      <w:r>
        <w:rPr>
          <w:w w:val="105"/>
          <w:sz w:val="11"/>
        </w:rPr>
        <w:t>sett</w:t>
      </w:r>
      <w:r>
        <w:rPr>
          <w:spacing w:val="-5"/>
          <w:w w:val="105"/>
          <w:sz w:val="11"/>
        </w:rPr>
        <w:t> </w:t>
      </w:r>
      <w:r>
        <w:rPr>
          <w:w w:val="105"/>
          <w:sz w:val="11"/>
        </w:rPr>
        <w:t>allt</w:t>
      </w:r>
      <w:r>
        <w:rPr>
          <w:spacing w:val="-5"/>
          <w:w w:val="105"/>
          <w:sz w:val="11"/>
        </w:rPr>
        <w:t> </w:t>
      </w:r>
      <w:r>
        <w:rPr>
          <w:w w:val="105"/>
          <w:sz w:val="11"/>
        </w:rPr>
        <w:t>skulle</w:t>
      </w:r>
      <w:r>
        <w:rPr>
          <w:spacing w:val="-6"/>
          <w:w w:val="105"/>
          <w:sz w:val="11"/>
        </w:rPr>
        <w:t> </w:t>
      </w:r>
      <w:r>
        <w:rPr>
          <w:w w:val="105"/>
          <w:sz w:val="11"/>
        </w:rPr>
        <w:t>beslutas</w:t>
      </w:r>
      <w:r>
        <w:rPr>
          <w:spacing w:val="-5"/>
          <w:w w:val="105"/>
          <w:sz w:val="11"/>
        </w:rPr>
        <w:t> </w:t>
      </w:r>
      <w:r>
        <w:rPr>
          <w:w w:val="105"/>
          <w:sz w:val="11"/>
        </w:rPr>
        <w:t>av</w:t>
      </w:r>
      <w:r>
        <w:rPr>
          <w:spacing w:val="-5"/>
          <w:w w:val="105"/>
          <w:sz w:val="11"/>
        </w:rPr>
        <w:t> </w:t>
      </w:r>
      <w:r>
        <w:rPr>
          <w:w w:val="105"/>
          <w:sz w:val="11"/>
        </w:rPr>
        <w:t>rättsenheten.</w:t>
      </w:r>
      <w:r>
        <w:rPr>
          <w:spacing w:val="-5"/>
          <w:w w:val="105"/>
          <w:sz w:val="11"/>
        </w:rPr>
        <w:t> </w:t>
      </w:r>
      <w:r>
        <w:rPr>
          <w:w w:val="105"/>
          <w:sz w:val="11"/>
        </w:rPr>
        <w:t>Såväl</w:t>
      </w:r>
      <w:r>
        <w:rPr>
          <w:spacing w:val="40"/>
          <w:w w:val="105"/>
          <w:sz w:val="11"/>
        </w:rPr>
        <w:t> </w:t>
      </w:r>
      <w:r>
        <w:rPr>
          <w:w w:val="105"/>
          <w:sz w:val="11"/>
        </w:rPr>
        <w:t>frågor</w:t>
      </w:r>
      <w:r>
        <w:rPr>
          <w:spacing w:val="-1"/>
          <w:w w:val="105"/>
          <w:sz w:val="11"/>
        </w:rPr>
        <w:t> </w:t>
      </w:r>
      <w:r>
        <w:rPr>
          <w:w w:val="105"/>
          <w:sz w:val="11"/>
        </w:rPr>
        <w:t>om</w:t>
      </w:r>
      <w:r>
        <w:rPr>
          <w:spacing w:val="-1"/>
          <w:w w:val="105"/>
          <w:sz w:val="11"/>
        </w:rPr>
        <w:t> </w:t>
      </w:r>
      <w:r>
        <w:rPr>
          <w:w w:val="105"/>
          <w:sz w:val="11"/>
        </w:rPr>
        <w:t>ifall</w:t>
      </w:r>
      <w:r>
        <w:rPr>
          <w:spacing w:val="-1"/>
          <w:w w:val="105"/>
          <w:sz w:val="11"/>
        </w:rPr>
        <w:t> </w:t>
      </w:r>
      <w:r>
        <w:rPr>
          <w:w w:val="105"/>
          <w:sz w:val="11"/>
        </w:rPr>
        <w:t>ärendet</w:t>
      </w:r>
      <w:r>
        <w:rPr>
          <w:spacing w:val="-1"/>
          <w:w w:val="105"/>
          <w:sz w:val="11"/>
        </w:rPr>
        <w:t> </w:t>
      </w:r>
      <w:r>
        <w:rPr>
          <w:w w:val="105"/>
          <w:sz w:val="11"/>
        </w:rPr>
        <w:t>skulle</w:t>
      </w:r>
      <w:r>
        <w:rPr>
          <w:spacing w:val="-1"/>
          <w:w w:val="105"/>
          <w:sz w:val="11"/>
        </w:rPr>
        <w:t> </w:t>
      </w:r>
      <w:r>
        <w:rPr>
          <w:w w:val="105"/>
          <w:sz w:val="11"/>
        </w:rPr>
        <w:t>utredas,</w:t>
      </w:r>
      <w:r>
        <w:rPr>
          <w:spacing w:val="-1"/>
          <w:w w:val="105"/>
          <w:sz w:val="11"/>
        </w:rPr>
        <w:t> </w:t>
      </w:r>
      <w:r>
        <w:rPr>
          <w:w w:val="105"/>
          <w:sz w:val="11"/>
        </w:rPr>
        <w:t>utredas</w:t>
      </w:r>
      <w:r>
        <w:rPr>
          <w:spacing w:val="-1"/>
          <w:w w:val="105"/>
          <w:sz w:val="11"/>
        </w:rPr>
        <w:t> </w:t>
      </w:r>
      <w:r>
        <w:rPr>
          <w:w w:val="105"/>
          <w:sz w:val="11"/>
        </w:rPr>
        <w:t>vidare</w:t>
      </w:r>
      <w:r>
        <w:rPr>
          <w:spacing w:val="-1"/>
          <w:w w:val="105"/>
          <w:sz w:val="11"/>
        </w:rPr>
        <w:t> </w:t>
      </w:r>
      <w:r>
        <w:rPr>
          <w:w w:val="105"/>
          <w:sz w:val="11"/>
        </w:rPr>
        <w:t>eller</w:t>
      </w:r>
      <w:r>
        <w:rPr>
          <w:spacing w:val="-1"/>
          <w:w w:val="105"/>
          <w:sz w:val="11"/>
        </w:rPr>
        <w:t> </w:t>
      </w:r>
      <w:r>
        <w:rPr>
          <w:w w:val="105"/>
          <w:sz w:val="11"/>
        </w:rPr>
        <w:t>anses</w:t>
      </w:r>
      <w:r>
        <w:rPr>
          <w:spacing w:val="-1"/>
          <w:w w:val="105"/>
          <w:sz w:val="11"/>
        </w:rPr>
        <w:t> </w:t>
      </w:r>
      <w:r>
        <w:rPr>
          <w:w w:val="105"/>
          <w:sz w:val="11"/>
        </w:rPr>
        <w:t>färdigutrett,</w:t>
      </w:r>
      <w:r>
        <w:rPr>
          <w:spacing w:val="-1"/>
          <w:w w:val="105"/>
          <w:sz w:val="11"/>
        </w:rPr>
        <w:t> </w:t>
      </w:r>
      <w:r>
        <w:rPr>
          <w:w w:val="105"/>
          <w:sz w:val="11"/>
        </w:rPr>
        <w:t>som</w:t>
      </w:r>
      <w:r>
        <w:rPr>
          <w:spacing w:val="-2"/>
          <w:w w:val="105"/>
          <w:sz w:val="11"/>
        </w:rPr>
        <w:t> </w:t>
      </w:r>
      <w:r>
        <w:rPr>
          <w:w w:val="105"/>
          <w:sz w:val="11"/>
        </w:rPr>
        <w:t>frågor</w:t>
      </w:r>
      <w:r>
        <w:rPr>
          <w:spacing w:val="-1"/>
          <w:w w:val="105"/>
          <w:sz w:val="11"/>
        </w:rPr>
        <w:t> </w:t>
      </w:r>
      <w:r>
        <w:rPr>
          <w:w w:val="105"/>
          <w:sz w:val="11"/>
        </w:rPr>
        <w:t>om</w:t>
      </w:r>
      <w:r>
        <w:rPr>
          <w:spacing w:val="-1"/>
          <w:w w:val="105"/>
          <w:sz w:val="11"/>
        </w:rPr>
        <w:t> </w:t>
      </w:r>
      <w:r>
        <w:rPr>
          <w:w w:val="105"/>
          <w:sz w:val="11"/>
        </w:rPr>
        <w:t>vilka</w:t>
      </w:r>
      <w:r>
        <w:rPr>
          <w:spacing w:val="40"/>
          <w:w w:val="105"/>
          <w:sz w:val="11"/>
        </w:rPr>
        <w:t> </w:t>
      </w:r>
      <w:r>
        <w:rPr>
          <w:w w:val="105"/>
          <w:sz w:val="11"/>
        </w:rPr>
        <w:t>handläggnings- eller utredningsåtgärder som skulle vidtas under utredningens gång beslutades av</w:t>
      </w:r>
      <w:r>
        <w:rPr>
          <w:spacing w:val="40"/>
          <w:w w:val="105"/>
          <w:sz w:val="11"/>
        </w:rPr>
        <w:t> </w:t>
      </w:r>
      <w:r>
        <w:rPr>
          <w:spacing w:val="-2"/>
          <w:w w:val="105"/>
          <w:sz w:val="11"/>
        </w:rPr>
        <w:t>rättsenheten.</w:t>
      </w:r>
    </w:p>
    <w:p>
      <w:pPr>
        <w:spacing w:before="13"/>
        <w:ind w:left="1661" w:right="0" w:firstLine="0"/>
        <w:jc w:val="left"/>
        <w:rPr>
          <w:sz w:val="11"/>
        </w:rPr>
      </w:pPr>
      <w:r>
        <w:rPr>
          <w:spacing w:val="-2"/>
          <w:position w:val="3"/>
          <w:sz w:val="7"/>
        </w:rPr>
        <w:t>186</w:t>
      </w:r>
      <w:r>
        <w:rPr>
          <w:spacing w:val="39"/>
          <w:position w:val="3"/>
          <w:sz w:val="7"/>
        </w:rPr>
        <w:t>  </w:t>
      </w:r>
      <w:r>
        <w:rPr>
          <w:spacing w:val="-2"/>
          <w:sz w:val="11"/>
        </w:rPr>
        <w:t>Skolinspektionen,</w:t>
      </w:r>
      <w:r>
        <w:rPr>
          <w:spacing w:val="1"/>
          <w:sz w:val="11"/>
        </w:rPr>
        <w:t> </w:t>
      </w:r>
      <w:r>
        <w:rPr>
          <w:spacing w:val="-2"/>
          <w:sz w:val="11"/>
        </w:rPr>
        <w:t>U</w:t>
      </w:r>
      <w:r>
        <w:rPr>
          <w:rFonts w:ascii="Book Antiqua" w:hAnsi="Book Antiqua"/>
          <w:i/>
          <w:spacing w:val="-2"/>
          <w:sz w:val="11"/>
        </w:rPr>
        <w:t>tredningsstöd</w:t>
      </w:r>
      <w:r>
        <w:rPr>
          <w:rFonts w:ascii="Book Antiqua" w:hAnsi="Book Antiqua"/>
          <w:i/>
          <w:spacing w:val="1"/>
          <w:sz w:val="11"/>
        </w:rPr>
        <w:t> </w:t>
      </w:r>
      <w:r>
        <w:rPr>
          <w:rFonts w:ascii="Book Antiqua" w:hAnsi="Book Antiqua"/>
          <w:i/>
          <w:spacing w:val="-2"/>
          <w:sz w:val="11"/>
        </w:rPr>
        <w:t>och</w:t>
      </w:r>
      <w:r>
        <w:rPr>
          <w:rFonts w:ascii="Book Antiqua" w:hAnsi="Book Antiqua"/>
          <w:i/>
          <w:sz w:val="11"/>
        </w:rPr>
        <w:t> </w:t>
      </w:r>
      <w:r>
        <w:rPr>
          <w:rFonts w:ascii="Book Antiqua" w:hAnsi="Book Antiqua"/>
          <w:i/>
          <w:spacing w:val="-2"/>
          <w:sz w:val="11"/>
        </w:rPr>
        <w:t>vägledning</w:t>
      </w:r>
      <w:r>
        <w:rPr>
          <w:rFonts w:ascii="Book Antiqua" w:hAnsi="Book Antiqua"/>
          <w:i/>
          <w:sz w:val="11"/>
        </w:rPr>
        <w:t> </w:t>
      </w:r>
      <w:r>
        <w:rPr>
          <w:rFonts w:ascii="Book Antiqua" w:hAnsi="Book Antiqua"/>
          <w:i/>
          <w:spacing w:val="-2"/>
          <w:sz w:val="11"/>
        </w:rPr>
        <w:t>för</w:t>
      </w:r>
      <w:r>
        <w:rPr>
          <w:rFonts w:ascii="Book Antiqua" w:hAnsi="Book Antiqua"/>
          <w:i/>
          <w:sz w:val="11"/>
        </w:rPr>
        <w:t> </w:t>
      </w:r>
      <w:r>
        <w:rPr>
          <w:rFonts w:ascii="Book Antiqua" w:hAnsi="Book Antiqua"/>
          <w:i/>
          <w:spacing w:val="-2"/>
          <w:sz w:val="11"/>
        </w:rPr>
        <w:t>gemensamma</w:t>
      </w:r>
      <w:r>
        <w:rPr>
          <w:rFonts w:ascii="Book Antiqua" w:hAnsi="Book Antiqua"/>
          <w:i/>
          <w:spacing w:val="1"/>
          <w:sz w:val="11"/>
        </w:rPr>
        <w:t> </w:t>
      </w:r>
      <w:r>
        <w:rPr>
          <w:rFonts w:ascii="Book Antiqua" w:hAnsi="Book Antiqua"/>
          <w:i/>
          <w:spacing w:val="-2"/>
          <w:sz w:val="11"/>
        </w:rPr>
        <w:t>arbetssätt</w:t>
      </w:r>
      <w:r>
        <w:rPr>
          <w:rFonts w:ascii="Book Antiqua" w:hAnsi="Book Antiqua"/>
          <w:i/>
          <w:sz w:val="11"/>
        </w:rPr>
        <w:t> </w:t>
      </w:r>
      <w:r>
        <w:rPr>
          <w:rFonts w:ascii="Book Antiqua" w:hAnsi="Book Antiqua"/>
          <w:i/>
          <w:spacing w:val="-2"/>
          <w:sz w:val="11"/>
        </w:rPr>
        <w:t>i</w:t>
      </w:r>
      <w:r>
        <w:rPr>
          <w:rFonts w:ascii="Book Antiqua" w:hAnsi="Book Antiqua"/>
          <w:i/>
          <w:sz w:val="11"/>
        </w:rPr>
        <w:t> </w:t>
      </w:r>
      <w:r>
        <w:rPr>
          <w:rFonts w:ascii="Book Antiqua" w:hAnsi="Book Antiqua"/>
          <w:i/>
          <w:spacing w:val="-2"/>
          <w:sz w:val="11"/>
        </w:rPr>
        <w:t>LAN-ärenden,</w:t>
      </w:r>
      <w:r>
        <w:rPr>
          <w:rFonts w:ascii="Book Antiqua" w:hAnsi="Book Antiqua"/>
          <w:i/>
          <w:spacing w:val="1"/>
          <w:sz w:val="11"/>
        </w:rPr>
        <w:t> </w:t>
      </w:r>
      <w:r>
        <w:rPr>
          <w:spacing w:val="-2"/>
          <w:sz w:val="11"/>
        </w:rPr>
        <w:t>2022.</w:t>
      </w:r>
    </w:p>
    <w:p>
      <w:pPr>
        <w:spacing w:before="10"/>
        <w:ind w:left="1661" w:right="0" w:firstLine="0"/>
        <w:jc w:val="left"/>
        <w:rPr>
          <w:sz w:val="11"/>
        </w:rPr>
      </w:pPr>
      <w:r>
        <w:rPr>
          <w:position w:val="3"/>
          <w:sz w:val="7"/>
        </w:rPr>
        <w:t>187</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2025-04-</w:t>
      </w:r>
      <w:r>
        <w:rPr>
          <w:spacing w:val="-5"/>
          <w:sz w:val="11"/>
        </w:rPr>
        <w:t>04.</w:t>
      </w:r>
    </w:p>
    <w:p>
      <w:pPr>
        <w:spacing w:line="247" w:lineRule="auto" w:before="16"/>
        <w:ind w:left="1877" w:right="1135" w:hanging="217"/>
        <w:jc w:val="left"/>
        <w:rPr>
          <w:sz w:val="11"/>
        </w:rPr>
      </w:pPr>
      <w:r>
        <w:rPr>
          <w:w w:val="105"/>
          <w:position w:val="3"/>
          <w:sz w:val="7"/>
        </w:rPr>
        <w:t>188</w:t>
      </w:r>
      <w:r>
        <w:rPr>
          <w:spacing w:val="80"/>
          <w:w w:val="105"/>
          <w:position w:val="3"/>
          <w:sz w:val="7"/>
        </w:rPr>
        <w:t> </w:t>
      </w:r>
      <w:r>
        <w:rPr>
          <w:w w:val="105"/>
          <w:sz w:val="11"/>
        </w:rPr>
        <w:t>När</w:t>
      </w:r>
      <w:r>
        <w:rPr>
          <w:spacing w:val="-7"/>
          <w:w w:val="105"/>
          <w:sz w:val="11"/>
        </w:rPr>
        <w:t> </w:t>
      </w:r>
      <w:r>
        <w:rPr>
          <w:w w:val="105"/>
          <w:sz w:val="11"/>
        </w:rPr>
        <w:t>det</w:t>
      </w:r>
      <w:r>
        <w:rPr>
          <w:spacing w:val="-6"/>
          <w:w w:val="105"/>
          <w:sz w:val="11"/>
        </w:rPr>
        <w:t> </w:t>
      </w:r>
      <w:r>
        <w:rPr>
          <w:w w:val="105"/>
          <w:sz w:val="11"/>
        </w:rPr>
        <w:t>handlar</w:t>
      </w:r>
      <w:r>
        <w:rPr>
          <w:spacing w:val="-6"/>
          <w:w w:val="105"/>
          <w:sz w:val="11"/>
        </w:rPr>
        <w:t> </w:t>
      </w:r>
      <w:r>
        <w:rPr>
          <w:w w:val="105"/>
          <w:sz w:val="11"/>
        </w:rPr>
        <w:t>om</w:t>
      </w:r>
      <w:r>
        <w:rPr>
          <w:spacing w:val="-6"/>
          <w:w w:val="105"/>
          <w:sz w:val="11"/>
        </w:rPr>
        <w:t> </w:t>
      </w:r>
      <w:r>
        <w:rPr>
          <w:w w:val="105"/>
          <w:sz w:val="11"/>
        </w:rPr>
        <w:t>brottsdömda</w:t>
      </w:r>
      <w:r>
        <w:rPr>
          <w:spacing w:val="-7"/>
          <w:w w:val="105"/>
          <w:sz w:val="11"/>
        </w:rPr>
        <w:t> </w:t>
      </w:r>
      <w:r>
        <w:rPr>
          <w:w w:val="105"/>
          <w:sz w:val="11"/>
        </w:rPr>
        <w:t>lärare</w:t>
      </w:r>
      <w:r>
        <w:rPr>
          <w:spacing w:val="-4"/>
          <w:w w:val="105"/>
          <w:sz w:val="11"/>
        </w:rPr>
        <w:t> </w:t>
      </w:r>
      <w:r>
        <w:rPr>
          <w:w w:val="105"/>
          <w:sz w:val="11"/>
        </w:rPr>
        <w:t>är</w:t>
      </w:r>
      <w:r>
        <w:rPr>
          <w:spacing w:val="-6"/>
          <w:w w:val="105"/>
          <w:sz w:val="11"/>
        </w:rPr>
        <w:t> </w:t>
      </w:r>
      <w:r>
        <w:rPr>
          <w:w w:val="105"/>
          <w:sz w:val="11"/>
        </w:rPr>
        <w:t>det</w:t>
      </w:r>
      <w:r>
        <w:rPr>
          <w:spacing w:val="-6"/>
          <w:w w:val="105"/>
          <w:sz w:val="11"/>
        </w:rPr>
        <w:t> </w:t>
      </w:r>
      <w:r>
        <w:rPr>
          <w:w w:val="105"/>
          <w:sz w:val="11"/>
        </w:rPr>
        <w:t>rättsenheten</w:t>
      </w:r>
      <w:r>
        <w:rPr>
          <w:spacing w:val="-6"/>
          <w:w w:val="105"/>
          <w:sz w:val="11"/>
        </w:rPr>
        <w:t> </w:t>
      </w:r>
      <w:r>
        <w:rPr>
          <w:w w:val="105"/>
          <w:sz w:val="11"/>
        </w:rPr>
        <w:t>som</w:t>
      </w:r>
      <w:r>
        <w:rPr>
          <w:spacing w:val="-7"/>
          <w:w w:val="105"/>
          <w:sz w:val="11"/>
        </w:rPr>
        <w:t> </w:t>
      </w:r>
      <w:r>
        <w:rPr>
          <w:w w:val="105"/>
          <w:sz w:val="11"/>
        </w:rPr>
        <w:t>fattar</w:t>
      </w:r>
      <w:r>
        <w:rPr>
          <w:spacing w:val="-6"/>
          <w:w w:val="105"/>
          <w:sz w:val="11"/>
        </w:rPr>
        <w:t> </w:t>
      </w:r>
      <w:r>
        <w:rPr>
          <w:w w:val="105"/>
          <w:sz w:val="11"/>
        </w:rPr>
        <w:t>beslut</w:t>
      </w:r>
      <w:r>
        <w:rPr>
          <w:spacing w:val="-6"/>
          <w:w w:val="105"/>
          <w:sz w:val="11"/>
        </w:rPr>
        <w:t> </w:t>
      </w:r>
      <w:r>
        <w:rPr>
          <w:w w:val="105"/>
          <w:sz w:val="11"/>
        </w:rPr>
        <w:t>om</w:t>
      </w:r>
      <w:r>
        <w:rPr>
          <w:spacing w:val="-6"/>
          <w:w w:val="105"/>
          <w:sz w:val="11"/>
        </w:rPr>
        <w:t> </w:t>
      </w:r>
      <w:r>
        <w:rPr>
          <w:w w:val="105"/>
          <w:sz w:val="11"/>
        </w:rPr>
        <w:t>såväl</w:t>
      </w:r>
      <w:r>
        <w:rPr>
          <w:spacing w:val="-5"/>
          <w:w w:val="105"/>
          <w:sz w:val="11"/>
        </w:rPr>
        <w:t> </w:t>
      </w:r>
      <w:r>
        <w:rPr>
          <w:w w:val="105"/>
          <w:sz w:val="11"/>
        </w:rPr>
        <w:t>avskrivningar</w:t>
      </w:r>
      <w:r>
        <w:rPr>
          <w:spacing w:val="-6"/>
          <w:w w:val="105"/>
          <w:sz w:val="11"/>
        </w:rPr>
        <w:t> </w:t>
      </w:r>
      <w:r>
        <w:rPr>
          <w:w w:val="105"/>
          <w:sz w:val="11"/>
        </w:rPr>
        <w:t>(icke-</w:t>
      </w:r>
      <w:r>
        <w:rPr>
          <w:spacing w:val="40"/>
          <w:w w:val="105"/>
          <w:sz w:val="11"/>
        </w:rPr>
        <w:t> </w:t>
      </w:r>
      <w:r>
        <w:rPr>
          <w:w w:val="105"/>
          <w:sz w:val="11"/>
        </w:rPr>
        <w:t>legitimerade) och avslut som anmälningar till LAN.</w:t>
      </w:r>
    </w:p>
    <w:p>
      <w:pPr>
        <w:spacing w:before="14"/>
        <w:ind w:left="1661" w:right="0" w:firstLine="0"/>
        <w:jc w:val="left"/>
        <w:rPr>
          <w:sz w:val="11"/>
        </w:rPr>
      </w:pPr>
      <w:r>
        <w:rPr>
          <w:spacing w:val="-2"/>
          <w:w w:val="105"/>
          <w:position w:val="3"/>
          <w:sz w:val="7"/>
        </w:rPr>
        <w:t>189</w:t>
      </w:r>
      <w:r>
        <w:rPr>
          <w:spacing w:val="43"/>
          <w:w w:val="105"/>
          <w:position w:val="3"/>
          <w:sz w:val="7"/>
        </w:rPr>
        <w:t>  </w:t>
      </w:r>
      <w:r>
        <w:rPr>
          <w:spacing w:val="-2"/>
          <w:w w:val="105"/>
          <w:sz w:val="11"/>
        </w:rPr>
        <w:t>Intervju</w:t>
      </w:r>
      <w:r>
        <w:rPr>
          <w:spacing w:val="3"/>
          <w:w w:val="105"/>
          <w:sz w:val="11"/>
        </w:rPr>
        <w:t> </w:t>
      </w:r>
      <w:r>
        <w:rPr>
          <w:spacing w:val="-2"/>
          <w:w w:val="105"/>
          <w:sz w:val="11"/>
        </w:rPr>
        <w:t>med</w:t>
      </w:r>
      <w:r>
        <w:rPr>
          <w:spacing w:val="2"/>
          <w:w w:val="105"/>
          <w:sz w:val="11"/>
        </w:rPr>
        <w:t> </w:t>
      </w:r>
      <w:r>
        <w:rPr>
          <w:spacing w:val="-2"/>
          <w:w w:val="105"/>
          <w:sz w:val="11"/>
        </w:rPr>
        <w:t>företrädare</w:t>
      </w:r>
      <w:r>
        <w:rPr>
          <w:spacing w:val="1"/>
          <w:w w:val="105"/>
          <w:sz w:val="11"/>
        </w:rPr>
        <w:t> </w:t>
      </w:r>
      <w:r>
        <w:rPr>
          <w:spacing w:val="-2"/>
          <w:w w:val="105"/>
          <w:sz w:val="11"/>
        </w:rPr>
        <w:t>för</w:t>
      </w:r>
      <w:r>
        <w:rPr>
          <w:spacing w:val="2"/>
          <w:w w:val="105"/>
          <w:sz w:val="11"/>
        </w:rPr>
        <w:t> </w:t>
      </w:r>
      <w:r>
        <w:rPr>
          <w:spacing w:val="-2"/>
          <w:w w:val="105"/>
          <w:sz w:val="11"/>
        </w:rPr>
        <w:t>Skolinspektionen,</w:t>
      </w:r>
      <w:r>
        <w:rPr>
          <w:spacing w:val="1"/>
          <w:w w:val="105"/>
          <w:sz w:val="11"/>
        </w:rPr>
        <w:t> </w:t>
      </w:r>
      <w:r>
        <w:rPr>
          <w:spacing w:val="-2"/>
          <w:w w:val="105"/>
          <w:sz w:val="11"/>
        </w:rPr>
        <w:t>2025-01-</w:t>
      </w:r>
      <w:r>
        <w:rPr>
          <w:spacing w:val="-5"/>
          <w:w w:val="105"/>
          <w:sz w:val="11"/>
        </w:rPr>
        <w:t>24.</w:t>
      </w:r>
    </w:p>
    <w:p>
      <w:pPr>
        <w:spacing w:before="16"/>
        <w:ind w:left="1661" w:right="0" w:firstLine="0"/>
        <w:jc w:val="left"/>
        <w:rPr>
          <w:sz w:val="11"/>
        </w:rPr>
      </w:pPr>
      <w:r>
        <w:rPr>
          <w:position w:val="3"/>
          <w:sz w:val="7"/>
        </w:rPr>
        <w:t>190</w:t>
      </w:r>
      <w:r>
        <w:rPr>
          <w:spacing w:val="49"/>
          <w:position w:val="3"/>
          <w:sz w:val="7"/>
        </w:rPr>
        <w:t>  </w:t>
      </w:r>
      <w:r>
        <w:rPr>
          <w:sz w:val="11"/>
        </w:rPr>
        <w:t>Intervju</w:t>
      </w:r>
      <w:r>
        <w:rPr>
          <w:spacing w:val="6"/>
          <w:sz w:val="11"/>
        </w:rPr>
        <w:t> </w:t>
      </w:r>
      <w:r>
        <w:rPr>
          <w:sz w:val="11"/>
        </w:rPr>
        <w:t>med</w:t>
      </w:r>
      <w:r>
        <w:rPr>
          <w:spacing w:val="6"/>
          <w:sz w:val="11"/>
        </w:rPr>
        <w:t> </w:t>
      </w:r>
      <w:r>
        <w:rPr>
          <w:sz w:val="11"/>
        </w:rPr>
        <w:t>företrädare</w:t>
      </w:r>
      <w:r>
        <w:rPr>
          <w:spacing w:val="4"/>
          <w:sz w:val="11"/>
        </w:rPr>
        <w:t> </w:t>
      </w:r>
      <w:r>
        <w:rPr>
          <w:sz w:val="11"/>
        </w:rPr>
        <w:t>för</w:t>
      </w:r>
      <w:r>
        <w:rPr>
          <w:spacing w:val="5"/>
          <w:sz w:val="11"/>
        </w:rPr>
        <w:t> </w:t>
      </w:r>
      <w:r>
        <w:rPr>
          <w:sz w:val="11"/>
        </w:rPr>
        <w:t>Skolinspektionen,</w:t>
      </w:r>
      <w:r>
        <w:rPr>
          <w:spacing w:val="4"/>
          <w:sz w:val="11"/>
        </w:rPr>
        <w:t> </w:t>
      </w:r>
      <w:r>
        <w:rPr>
          <w:sz w:val="11"/>
        </w:rPr>
        <w:t>2024-11-</w:t>
      </w:r>
      <w:r>
        <w:rPr>
          <w:spacing w:val="-5"/>
          <w:sz w:val="11"/>
        </w:rPr>
        <w:t>15.</w:t>
      </w:r>
    </w:p>
    <w:p>
      <w:pPr>
        <w:pStyle w:val="BodyText"/>
        <w:rPr>
          <w:sz w:val="11"/>
        </w:rPr>
      </w:pPr>
    </w:p>
    <w:p>
      <w:pPr>
        <w:pStyle w:val="BodyText"/>
        <w:rPr>
          <w:sz w:val="11"/>
        </w:rPr>
      </w:pPr>
    </w:p>
    <w:p>
      <w:pPr>
        <w:pStyle w:val="BodyText"/>
        <w:spacing w:before="85"/>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51</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41"/>
        <w:jc w:val="both"/>
      </w:pPr>
      <w:r>
        <w:rPr>
          <w:w w:val="105"/>
        </w:rPr>
        <w:t>Den</w:t>
      </w:r>
      <w:r>
        <w:rPr>
          <w:spacing w:val="-2"/>
          <w:w w:val="105"/>
        </w:rPr>
        <w:t> </w:t>
      </w:r>
      <w:r>
        <w:rPr>
          <w:w w:val="105"/>
        </w:rPr>
        <w:t>genomsnittliga</w:t>
      </w:r>
      <w:r>
        <w:rPr>
          <w:spacing w:val="-2"/>
          <w:w w:val="105"/>
        </w:rPr>
        <w:t> </w:t>
      </w:r>
      <w:r>
        <w:rPr>
          <w:w w:val="105"/>
        </w:rPr>
        <w:t>handläggningstiden</w:t>
      </w:r>
      <w:r>
        <w:rPr>
          <w:spacing w:val="-2"/>
          <w:w w:val="105"/>
        </w:rPr>
        <w:t> </w:t>
      </w:r>
      <w:r>
        <w:rPr>
          <w:w w:val="105"/>
        </w:rPr>
        <w:t>för</w:t>
      </w:r>
      <w:r>
        <w:rPr>
          <w:spacing w:val="-2"/>
          <w:w w:val="105"/>
        </w:rPr>
        <w:t> </w:t>
      </w:r>
      <w:r>
        <w:rPr>
          <w:w w:val="105"/>
        </w:rPr>
        <w:t>en</w:t>
      </w:r>
      <w:r>
        <w:rPr>
          <w:spacing w:val="-2"/>
          <w:w w:val="105"/>
        </w:rPr>
        <w:t> </w:t>
      </w:r>
      <w:r>
        <w:rPr>
          <w:w w:val="105"/>
        </w:rPr>
        <w:t>LAN-anmälan</w:t>
      </w:r>
      <w:r>
        <w:rPr>
          <w:spacing w:val="-2"/>
          <w:w w:val="105"/>
        </w:rPr>
        <w:t> </w:t>
      </w:r>
      <w:r>
        <w:rPr>
          <w:w w:val="105"/>
        </w:rPr>
        <w:t>uppgick</w:t>
      </w:r>
      <w:r>
        <w:rPr>
          <w:spacing w:val="-1"/>
          <w:w w:val="105"/>
        </w:rPr>
        <w:t> </w:t>
      </w:r>
      <w:r>
        <w:rPr>
          <w:w w:val="105"/>
        </w:rPr>
        <w:t>2024</w:t>
      </w:r>
      <w:r>
        <w:rPr>
          <w:spacing w:val="-2"/>
          <w:w w:val="105"/>
        </w:rPr>
        <w:t> </w:t>
      </w:r>
      <w:r>
        <w:rPr>
          <w:w w:val="105"/>
        </w:rPr>
        <w:t>till</w:t>
      </w:r>
      <w:r>
        <w:rPr>
          <w:spacing w:val="-2"/>
          <w:w w:val="105"/>
        </w:rPr>
        <w:t> </w:t>
      </w:r>
      <w:r>
        <w:rPr>
          <w:w w:val="105"/>
        </w:rPr>
        <w:t>nästan</w:t>
      </w:r>
      <w:r>
        <w:rPr>
          <w:spacing w:val="40"/>
          <w:w w:val="105"/>
        </w:rPr>
        <w:t> </w:t>
      </w:r>
      <w:r>
        <w:rPr>
          <w:w w:val="105"/>
        </w:rPr>
        <w:t>15 månader. Handläggningstiden för ärenden som leder till anmälningar till LAN har</w:t>
      </w:r>
      <w:r>
        <w:rPr>
          <w:spacing w:val="40"/>
          <w:w w:val="105"/>
        </w:rPr>
        <w:t> </w:t>
      </w:r>
      <w:r>
        <w:rPr>
          <w:w w:val="105"/>
        </w:rPr>
        <w:t>dock minskat något under de tre senaste åren, se diagram 5.</w:t>
      </w:r>
    </w:p>
    <w:p>
      <w:pPr>
        <w:pStyle w:val="BodyText"/>
        <w:spacing w:before="36"/>
      </w:pPr>
    </w:p>
    <w:p>
      <w:pPr>
        <w:spacing w:before="0"/>
        <w:ind w:left="1207" w:right="0" w:firstLine="0"/>
        <w:jc w:val="both"/>
        <w:rPr>
          <w:rFonts w:ascii="Trebuchet MS" w:hAnsi="Trebuchet MS"/>
          <w:sz w:val="11"/>
        </w:rPr>
      </w:pPr>
      <w:r>
        <w:rPr>
          <w:rFonts w:ascii="Trebuchet MS" w:hAnsi="Trebuchet MS"/>
          <w:b/>
          <w:spacing w:val="-2"/>
          <w:w w:val="110"/>
          <w:sz w:val="11"/>
        </w:rPr>
        <w:t>Diagram</w:t>
      </w:r>
      <w:r>
        <w:rPr>
          <w:rFonts w:ascii="Trebuchet MS" w:hAnsi="Trebuchet MS"/>
          <w:b/>
          <w:spacing w:val="-1"/>
          <w:w w:val="110"/>
          <w:sz w:val="11"/>
        </w:rPr>
        <w:t> </w:t>
      </w:r>
      <w:r>
        <w:rPr>
          <w:rFonts w:ascii="Trebuchet MS" w:hAnsi="Trebuchet MS"/>
          <w:b/>
          <w:spacing w:val="-2"/>
          <w:w w:val="110"/>
          <w:sz w:val="11"/>
        </w:rPr>
        <w:t>5</w:t>
      </w:r>
      <w:r>
        <w:rPr>
          <w:rFonts w:ascii="Trebuchet MS" w:hAnsi="Trebuchet MS"/>
          <w:b/>
          <w:spacing w:val="5"/>
          <w:w w:val="110"/>
          <w:sz w:val="11"/>
        </w:rPr>
        <w:t> </w:t>
      </w:r>
      <w:r>
        <w:rPr>
          <w:rFonts w:ascii="Trebuchet MS" w:hAnsi="Trebuchet MS"/>
          <w:spacing w:val="-2"/>
          <w:w w:val="110"/>
          <w:sz w:val="11"/>
        </w:rPr>
        <w:t>Genomsnittlig</w:t>
      </w:r>
      <w:r>
        <w:rPr>
          <w:rFonts w:ascii="Trebuchet MS" w:hAnsi="Trebuchet MS"/>
          <w:spacing w:val="5"/>
          <w:w w:val="110"/>
          <w:sz w:val="11"/>
        </w:rPr>
        <w:t> </w:t>
      </w:r>
      <w:r>
        <w:rPr>
          <w:rFonts w:ascii="Trebuchet MS" w:hAnsi="Trebuchet MS"/>
          <w:spacing w:val="-2"/>
          <w:w w:val="110"/>
          <w:sz w:val="11"/>
        </w:rPr>
        <w:t>handläggningstid</w:t>
      </w:r>
      <w:r>
        <w:rPr>
          <w:rFonts w:ascii="Trebuchet MS" w:hAnsi="Trebuchet MS"/>
          <w:spacing w:val="5"/>
          <w:w w:val="110"/>
          <w:sz w:val="11"/>
        </w:rPr>
        <w:t> </w:t>
      </w:r>
      <w:r>
        <w:rPr>
          <w:rFonts w:ascii="Trebuchet MS" w:hAnsi="Trebuchet MS"/>
          <w:spacing w:val="-2"/>
          <w:w w:val="110"/>
          <w:sz w:val="11"/>
        </w:rPr>
        <w:t>(antal</w:t>
      </w:r>
      <w:r>
        <w:rPr>
          <w:rFonts w:ascii="Trebuchet MS" w:hAnsi="Trebuchet MS"/>
          <w:spacing w:val="4"/>
          <w:w w:val="110"/>
          <w:sz w:val="11"/>
        </w:rPr>
        <w:t> </w:t>
      </w:r>
      <w:r>
        <w:rPr>
          <w:rFonts w:ascii="Trebuchet MS" w:hAnsi="Trebuchet MS"/>
          <w:spacing w:val="-2"/>
          <w:w w:val="110"/>
          <w:sz w:val="11"/>
        </w:rPr>
        <w:t>kalenderdagar)</w:t>
      </w:r>
      <w:r>
        <w:rPr>
          <w:rFonts w:ascii="Trebuchet MS" w:hAnsi="Trebuchet MS"/>
          <w:spacing w:val="5"/>
          <w:w w:val="110"/>
          <w:sz w:val="11"/>
        </w:rPr>
        <w:t> </w:t>
      </w:r>
      <w:r>
        <w:rPr>
          <w:rFonts w:ascii="Trebuchet MS" w:hAnsi="Trebuchet MS"/>
          <w:spacing w:val="-2"/>
          <w:w w:val="110"/>
          <w:sz w:val="11"/>
        </w:rPr>
        <w:t>för</w:t>
      </w:r>
      <w:r>
        <w:rPr>
          <w:rFonts w:ascii="Trebuchet MS" w:hAnsi="Trebuchet MS"/>
          <w:spacing w:val="8"/>
          <w:w w:val="110"/>
          <w:sz w:val="11"/>
        </w:rPr>
        <w:t> </w:t>
      </w:r>
      <w:r>
        <w:rPr>
          <w:rFonts w:ascii="Trebuchet MS" w:hAnsi="Trebuchet MS"/>
          <w:spacing w:val="-2"/>
          <w:w w:val="110"/>
          <w:sz w:val="11"/>
        </w:rPr>
        <w:t>LAN-ärenden,</w:t>
      </w:r>
      <w:r>
        <w:rPr>
          <w:rFonts w:ascii="Trebuchet MS" w:hAnsi="Trebuchet MS"/>
          <w:spacing w:val="4"/>
          <w:w w:val="110"/>
          <w:sz w:val="11"/>
        </w:rPr>
        <w:t> </w:t>
      </w:r>
      <w:r>
        <w:rPr>
          <w:rFonts w:ascii="Trebuchet MS" w:hAnsi="Trebuchet MS"/>
          <w:spacing w:val="-2"/>
          <w:w w:val="110"/>
          <w:sz w:val="11"/>
        </w:rPr>
        <w:t>2012–2024</w:t>
      </w:r>
    </w:p>
    <w:p>
      <w:pPr>
        <w:pStyle w:val="BodyText"/>
        <w:spacing w:before="25"/>
        <w:rPr>
          <w:rFonts w:ascii="Trebuchet MS"/>
          <w:sz w:val="10"/>
        </w:rPr>
      </w:pPr>
    </w:p>
    <w:p>
      <w:pPr>
        <w:spacing w:before="0"/>
        <w:ind w:left="1247" w:right="0" w:firstLine="0"/>
        <w:jc w:val="left"/>
        <w:rPr>
          <w:rFonts w:ascii="Trebuchet MS"/>
          <w:sz w:val="10"/>
        </w:rPr>
      </w:pPr>
      <w:r>
        <w:rPr>
          <w:rFonts w:ascii="Trebuchet MS"/>
          <w:spacing w:val="-2"/>
          <w:w w:val="110"/>
          <w:sz w:val="10"/>
        </w:rPr>
        <w:t>Antal</w:t>
      </w:r>
    </w:p>
    <w:p>
      <w:pPr>
        <w:spacing w:line="360" w:lineRule="auto" w:before="5"/>
        <w:ind w:left="1300" w:right="5877" w:hanging="53"/>
        <w:jc w:val="left"/>
        <w:rPr>
          <w:rFonts w:ascii="Trebuchet MS"/>
          <w:sz w:val="10"/>
        </w:rPr>
      </w:pPr>
      <w:r>
        <w:rPr>
          <w:rFonts w:ascii="Trebuchet MS"/>
          <w:sz w:val="10"/>
        </w:rPr>
        <mc:AlternateContent>
          <mc:Choice Requires="wps">
            <w:drawing>
              <wp:anchor distT="0" distB="0" distL="0" distR="0" allowOverlap="1" layoutInCell="1" locked="0" behindDoc="0" simplePos="0" relativeHeight="15777792">
                <wp:simplePos x="0" y="0"/>
                <wp:positionH relativeFrom="page">
                  <wp:posOffset>1452339</wp:posOffset>
                </wp:positionH>
                <wp:positionV relativeFrom="paragraph">
                  <wp:posOffset>153114</wp:posOffset>
                </wp:positionV>
                <wp:extent cx="2968625" cy="1270"/>
                <wp:effectExtent l="0" t="0" r="0" b="0"/>
                <wp:wrapNone/>
                <wp:docPr id="196" name="Graphic 196"/>
                <wp:cNvGraphicFramePr>
                  <a:graphicFrameLocks/>
                </wp:cNvGraphicFramePr>
                <a:graphic>
                  <a:graphicData uri="http://schemas.microsoft.com/office/word/2010/wordprocessingShape">
                    <wps:wsp>
                      <wps:cNvPr id="196" name="Graphic 196"/>
                      <wps:cNvSpPr/>
                      <wps:spPr>
                        <a:xfrm>
                          <a:off x="0" y="0"/>
                          <a:ext cx="2968625" cy="1270"/>
                        </a:xfrm>
                        <a:custGeom>
                          <a:avLst/>
                          <a:gdLst/>
                          <a:ahLst/>
                          <a:cxnLst/>
                          <a:rect l="l" t="t" r="r" b="b"/>
                          <a:pathLst>
                            <a:path w="2968625" h="0">
                              <a:moveTo>
                                <a:pt x="0" y="0"/>
                              </a:moveTo>
                              <a:lnTo>
                                <a:pt x="2968387" y="0"/>
                              </a:lnTo>
                            </a:path>
                          </a:pathLst>
                        </a:custGeom>
                        <a:ln w="406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7792" from="114.35743pt,12.056224pt" to="348.088741pt,12.056224pt" stroked="true" strokeweight=".319693pt" strokecolor="#000000">
                <v:stroke dashstyle="solid"/>
                <w10:wrap type="none"/>
              </v:line>
            </w:pict>
          </mc:Fallback>
        </mc:AlternateContent>
      </w:r>
      <w:r>
        <w:rPr>
          <w:rFonts w:ascii="Trebuchet MS"/>
          <w:spacing w:val="-2"/>
          <w:w w:val="110"/>
          <w:sz w:val="10"/>
        </w:rPr>
        <w:t>kalenderdagar</w:t>
      </w:r>
      <w:r>
        <w:rPr>
          <w:rFonts w:ascii="Trebuchet MS"/>
          <w:spacing w:val="40"/>
          <w:w w:val="110"/>
          <w:sz w:val="10"/>
        </w:rPr>
        <w:t> </w:t>
      </w:r>
      <w:r>
        <w:rPr>
          <w:rFonts w:ascii="Trebuchet MS"/>
          <w:spacing w:val="-4"/>
          <w:w w:val="110"/>
          <w:sz w:val="10"/>
        </w:rPr>
        <w:t>600</w:t>
      </w:r>
    </w:p>
    <w:p>
      <w:pPr>
        <w:pStyle w:val="BodyText"/>
        <w:spacing w:before="43"/>
        <w:rPr>
          <w:rFonts w:ascii="Trebuchet MS"/>
          <w:sz w:val="10"/>
        </w:rPr>
      </w:pPr>
    </w:p>
    <w:p>
      <w:pPr>
        <w:spacing w:before="0"/>
        <w:ind w:left="1298"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77280">
                <wp:simplePos x="0" y="0"/>
                <wp:positionH relativeFrom="page">
                  <wp:posOffset>1452339</wp:posOffset>
                </wp:positionH>
                <wp:positionV relativeFrom="paragraph">
                  <wp:posOffset>-23062</wp:posOffset>
                </wp:positionV>
                <wp:extent cx="2968625" cy="1120775"/>
                <wp:effectExtent l="0" t="0" r="0" b="0"/>
                <wp:wrapNone/>
                <wp:docPr id="197" name="Group 197"/>
                <wp:cNvGraphicFramePr>
                  <a:graphicFrameLocks/>
                </wp:cNvGraphicFramePr>
                <a:graphic>
                  <a:graphicData uri="http://schemas.microsoft.com/office/word/2010/wordprocessingGroup">
                    <wpg:wgp>
                      <wpg:cNvPr id="197" name="Group 197"/>
                      <wpg:cNvGrpSpPr/>
                      <wpg:grpSpPr>
                        <a:xfrm>
                          <a:off x="0" y="0"/>
                          <a:ext cx="2968625" cy="1120775"/>
                          <a:chExt cx="2968625" cy="1120775"/>
                        </a:xfrm>
                      </wpg:grpSpPr>
                      <wps:wsp>
                        <wps:cNvPr id="198" name="Graphic 198"/>
                        <wps:cNvSpPr/>
                        <wps:spPr>
                          <a:xfrm>
                            <a:off x="0" y="62193"/>
                            <a:ext cx="2968625" cy="845185"/>
                          </a:xfrm>
                          <a:custGeom>
                            <a:avLst/>
                            <a:gdLst/>
                            <a:ahLst/>
                            <a:cxnLst/>
                            <a:rect l="l" t="t" r="r" b="b"/>
                            <a:pathLst>
                              <a:path w="2968625" h="845185">
                                <a:moveTo>
                                  <a:pt x="0" y="844711"/>
                                </a:moveTo>
                                <a:lnTo>
                                  <a:pt x="2968387" y="844711"/>
                                </a:lnTo>
                              </a:path>
                              <a:path w="2968625" h="845185">
                                <a:moveTo>
                                  <a:pt x="0" y="633285"/>
                                </a:moveTo>
                                <a:lnTo>
                                  <a:pt x="2968387" y="633285"/>
                                </a:lnTo>
                              </a:path>
                              <a:path w="2968625" h="845185">
                                <a:moveTo>
                                  <a:pt x="0" y="421884"/>
                                </a:moveTo>
                                <a:lnTo>
                                  <a:pt x="2968387" y="421884"/>
                                </a:lnTo>
                              </a:path>
                              <a:path w="2968625" h="845185">
                                <a:moveTo>
                                  <a:pt x="0" y="211433"/>
                                </a:moveTo>
                                <a:lnTo>
                                  <a:pt x="2968387" y="211433"/>
                                </a:lnTo>
                              </a:path>
                              <a:path w="2968625" h="845185">
                                <a:moveTo>
                                  <a:pt x="0" y="0"/>
                                </a:moveTo>
                                <a:lnTo>
                                  <a:pt x="2968387" y="0"/>
                                </a:lnTo>
                              </a:path>
                            </a:pathLst>
                          </a:custGeom>
                          <a:ln w="4056">
                            <a:solidFill>
                              <a:srgbClr val="000000"/>
                            </a:solidFill>
                            <a:prstDash val="solid"/>
                          </a:ln>
                        </wps:spPr>
                        <wps:bodyPr wrap="square" lIns="0" tIns="0" rIns="0" bIns="0" rtlCol="0">
                          <a:prstTxWarp prst="textNoShape">
                            <a:avLst/>
                          </a:prstTxWarp>
                          <a:noAutofit/>
                        </wps:bodyPr>
                      </wps:wsp>
                      <wps:wsp>
                        <wps:cNvPr id="199" name="Graphic 199"/>
                        <wps:cNvSpPr/>
                        <wps:spPr>
                          <a:xfrm>
                            <a:off x="0" y="1118332"/>
                            <a:ext cx="2968625" cy="1270"/>
                          </a:xfrm>
                          <a:custGeom>
                            <a:avLst/>
                            <a:gdLst/>
                            <a:ahLst/>
                            <a:cxnLst/>
                            <a:rect l="l" t="t" r="r" b="b"/>
                            <a:pathLst>
                              <a:path w="2968625" h="0">
                                <a:moveTo>
                                  <a:pt x="0" y="0"/>
                                </a:moveTo>
                                <a:lnTo>
                                  <a:pt x="2968387" y="0"/>
                                </a:lnTo>
                              </a:path>
                            </a:pathLst>
                          </a:custGeom>
                          <a:ln w="4060">
                            <a:solidFill>
                              <a:srgbClr val="000000"/>
                            </a:solidFill>
                            <a:prstDash val="solid"/>
                          </a:ln>
                        </wps:spPr>
                        <wps:bodyPr wrap="square" lIns="0" tIns="0" rIns="0" bIns="0" rtlCol="0">
                          <a:prstTxWarp prst="textNoShape">
                            <a:avLst/>
                          </a:prstTxWarp>
                          <a:noAutofit/>
                        </wps:bodyPr>
                      </wps:wsp>
                      <wps:wsp>
                        <wps:cNvPr id="200" name="Graphic 200"/>
                        <wps:cNvSpPr/>
                        <wps:spPr>
                          <a:xfrm>
                            <a:off x="114283" y="8119"/>
                            <a:ext cx="2741295" cy="770255"/>
                          </a:xfrm>
                          <a:custGeom>
                            <a:avLst/>
                            <a:gdLst/>
                            <a:ahLst/>
                            <a:cxnLst/>
                            <a:rect l="l" t="t" r="r" b="b"/>
                            <a:pathLst>
                              <a:path w="2741295" h="770255">
                                <a:moveTo>
                                  <a:pt x="0" y="769689"/>
                                </a:moveTo>
                                <a:lnTo>
                                  <a:pt x="228565" y="758970"/>
                                </a:lnTo>
                                <a:lnTo>
                                  <a:pt x="457131" y="638158"/>
                                </a:lnTo>
                                <a:lnTo>
                                  <a:pt x="684764" y="575827"/>
                                </a:lnTo>
                                <a:lnTo>
                                  <a:pt x="913330" y="533927"/>
                                </a:lnTo>
                                <a:lnTo>
                                  <a:pt x="1141896" y="387779"/>
                                </a:lnTo>
                                <a:lnTo>
                                  <a:pt x="1370462" y="392652"/>
                                </a:lnTo>
                                <a:lnTo>
                                  <a:pt x="1599019" y="471572"/>
                                </a:lnTo>
                                <a:lnTo>
                                  <a:pt x="1826612" y="51644"/>
                                </a:lnTo>
                                <a:lnTo>
                                  <a:pt x="2055186" y="0"/>
                                </a:lnTo>
                                <a:lnTo>
                                  <a:pt x="2283744" y="41900"/>
                                </a:lnTo>
                                <a:lnTo>
                                  <a:pt x="2512309" y="171482"/>
                                </a:lnTo>
                                <a:lnTo>
                                  <a:pt x="2740875" y="196817"/>
                                </a:lnTo>
                              </a:path>
                            </a:pathLst>
                          </a:custGeom>
                          <a:ln w="16238">
                            <a:solidFill>
                              <a:srgbClr val="0F0F0F"/>
                            </a:solidFill>
                            <a:prstDash val="solid"/>
                          </a:ln>
                        </wps:spPr>
                        <wps:bodyPr wrap="square" lIns="0" tIns="0" rIns="0" bIns="0" rtlCol="0">
                          <a:prstTxWarp prst="textNoShape">
                            <a:avLst/>
                          </a:prstTxWarp>
                          <a:noAutofit/>
                        </wps:bodyPr>
                      </wps:wsp>
                      <wps:wsp>
                        <wps:cNvPr id="201" name="Graphic 201"/>
                        <wps:cNvSpPr/>
                        <wps:spPr>
                          <a:xfrm>
                            <a:off x="114283" y="979494"/>
                            <a:ext cx="2741295" cy="125730"/>
                          </a:xfrm>
                          <a:custGeom>
                            <a:avLst/>
                            <a:gdLst/>
                            <a:ahLst/>
                            <a:cxnLst/>
                            <a:rect l="l" t="t" r="r" b="b"/>
                            <a:pathLst>
                              <a:path w="2741295" h="125730">
                                <a:moveTo>
                                  <a:pt x="0" y="125684"/>
                                </a:moveTo>
                                <a:lnTo>
                                  <a:pt x="228565" y="75022"/>
                                </a:lnTo>
                                <a:lnTo>
                                  <a:pt x="457131" y="90613"/>
                                </a:lnTo>
                                <a:lnTo>
                                  <a:pt x="684764" y="81843"/>
                                </a:lnTo>
                                <a:lnTo>
                                  <a:pt x="913330" y="108144"/>
                                </a:lnTo>
                                <a:lnTo>
                                  <a:pt x="1141896" y="85741"/>
                                </a:lnTo>
                                <a:lnTo>
                                  <a:pt x="1370462" y="86715"/>
                                </a:lnTo>
                                <a:lnTo>
                                  <a:pt x="1599027" y="108144"/>
                                </a:lnTo>
                                <a:lnTo>
                                  <a:pt x="1826612" y="62354"/>
                                </a:lnTo>
                                <a:lnTo>
                                  <a:pt x="2055186" y="49687"/>
                                </a:lnTo>
                                <a:lnTo>
                                  <a:pt x="2283744" y="98408"/>
                                </a:lnTo>
                                <a:lnTo>
                                  <a:pt x="2512309" y="0"/>
                                </a:lnTo>
                                <a:lnTo>
                                  <a:pt x="2740875" y="63329"/>
                                </a:lnTo>
                              </a:path>
                            </a:pathLst>
                          </a:custGeom>
                          <a:ln w="16240">
                            <a:solidFill>
                              <a:srgbClr val="525252"/>
                            </a:solidFill>
                            <a:prstDash val="solid"/>
                          </a:ln>
                        </wps:spPr>
                        <wps:bodyPr wrap="square" lIns="0" tIns="0" rIns="0" bIns="0" rtlCol="0">
                          <a:prstTxWarp prst="textNoShape">
                            <a:avLst/>
                          </a:prstTxWarp>
                          <a:noAutofit/>
                        </wps:bodyPr>
                      </wps:wsp>
                      <wps:wsp>
                        <wps:cNvPr id="202" name="Graphic 202"/>
                        <wps:cNvSpPr/>
                        <wps:spPr>
                          <a:xfrm>
                            <a:off x="114283" y="808988"/>
                            <a:ext cx="2741295" cy="254635"/>
                          </a:xfrm>
                          <a:custGeom>
                            <a:avLst/>
                            <a:gdLst/>
                            <a:ahLst/>
                            <a:cxnLst/>
                            <a:rect l="l" t="t" r="r" b="b"/>
                            <a:pathLst>
                              <a:path w="2741295" h="254635">
                                <a:moveTo>
                                  <a:pt x="0" y="203630"/>
                                </a:moveTo>
                                <a:lnTo>
                                  <a:pt x="228565" y="254292"/>
                                </a:lnTo>
                                <a:lnTo>
                                  <a:pt x="457131" y="36045"/>
                                </a:lnTo>
                                <a:lnTo>
                                  <a:pt x="684764" y="44815"/>
                                </a:lnTo>
                                <a:lnTo>
                                  <a:pt x="913330" y="145172"/>
                                </a:lnTo>
                                <a:lnTo>
                                  <a:pt x="1141896" y="129582"/>
                                </a:lnTo>
                                <a:lnTo>
                                  <a:pt x="1370462" y="108144"/>
                                </a:lnTo>
                                <a:lnTo>
                                  <a:pt x="1599027" y="132505"/>
                                </a:lnTo>
                                <a:lnTo>
                                  <a:pt x="1826612" y="75022"/>
                                </a:lnTo>
                                <a:lnTo>
                                  <a:pt x="2055186" y="32147"/>
                                </a:lnTo>
                                <a:lnTo>
                                  <a:pt x="2283744" y="113991"/>
                                </a:lnTo>
                                <a:lnTo>
                                  <a:pt x="2512309" y="104247"/>
                                </a:lnTo>
                                <a:lnTo>
                                  <a:pt x="2740875" y="0"/>
                                </a:lnTo>
                              </a:path>
                            </a:pathLst>
                          </a:custGeom>
                          <a:ln w="16240">
                            <a:solidFill>
                              <a:srgbClr val="A1A1A1"/>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4.35743pt;margin-top:-1.815916pt;width:233.75pt;height:88.25pt;mso-position-horizontal-relative:page;mso-position-vertical-relative:paragraph;z-index:15777280" id="docshapegroup143" coordorigin="2287,-36" coordsize="4675,1765">
                <v:shape style="position:absolute;left:2287;top:61;width:4675;height:1331" id="docshape144" coordorigin="2287,62" coordsize="4675,1331" path="m2287,1392l6962,1392m2287,1059l6962,1059m2287,726l6962,726m2287,395l6962,395m2287,62l6962,62e" filled="false" stroked="true" strokeweight=".319414pt" strokecolor="#000000">
                  <v:path arrowok="t"/>
                  <v:stroke dashstyle="solid"/>
                </v:shape>
                <v:line style="position:absolute" from="2287,1725" to="6962,1725" stroked="true" strokeweight=".319693pt" strokecolor="#000000">
                  <v:stroke dashstyle="solid"/>
                </v:line>
                <v:shape style="position:absolute;left:2467;top:-24;width:4317;height:1213" id="docshape145" coordorigin="2467,-24" coordsize="4317,1213" path="m2467,1189l2827,1172,3187,981,3545,883,3905,817,4265,587,4625,595,4985,719,5344,58,5704,-24,6064,42,6424,247,6783,286e" filled="false" stroked="true" strokeweight="1.278608pt" strokecolor="#0f0f0f">
                  <v:path arrowok="t"/>
                  <v:stroke dashstyle="solid"/>
                </v:shape>
                <v:shape style="position:absolute;left:2467;top:1506;width:4317;height:198" id="docshape146" coordorigin="2467,1506" coordsize="4317,198" path="m2467,1704l2827,1624,3187,1649,3545,1635,3905,1676,4265,1641,4625,1643,4985,1676,5344,1604,5704,1584,6064,1661,6424,1506,6783,1606e" filled="false" stroked="true" strokeweight="1.278766pt" strokecolor="#525252">
                  <v:path arrowok="t"/>
                  <v:stroke dashstyle="solid"/>
                </v:shape>
                <v:shape style="position:absolute;left:2467;top:1237;width:4317;height:401" id="docshape147" coordorigin="2467,1238" coordsize="4317,401" path="m2467,1558l2827,1638,3187,1294,3545,1308,3905,1466,4265,1442,4625,1408,4985,1446,5344,1356,5704,1288,6064,1417,6424,1402,6783,1238e" filled="false" stroked="true" strokeweight="1.278752pt" strokecolor="#a1a1a1">
                  <v:path arrowok="t"/>
                  <v:stroke dashstyle="solid"/>
                </v:shape>
                <w10:wrap type="none"/>
              </v:group>
            </w:pict>
          </mc:Fallback>
        </mc:AlternateContent>
      </w:r>
      <w:r>
        <w:rPr>
          <w:rFonts w:ascii="Trebuchet MS"/>
          <w:spacing w:val="-5"/>
          <w:w w:val="120"/>
          <w:sz w:val="10"/>
        </w:rPr>
        <w:t>500</w:t>
      </w:r>
    </w:p>
    <w:p>
      <w:pPr>
        <w:pStyle w:val="BodyText"/>
        <w:spacing w:before="100"/>
        <w:rPr>
          <w:rFonts w:ascii="Trebuchet MS"/>
          <w:sz w:val="10"/>
        </w:rPr>
      </w:pPr>
    </w:p>
    <w:p>
      <w:pPr>
        <w:spacing w:before="0"/>
        <w:ind w:left="1299" w:right="0" w:firstLine="0"/>
        <w:jc w:val="left"/>
        <w:rPr>
          <w:rFonts w:ascii="Trebuchet MS"/>
          <w:sz w:val="10"/>
        </w:rPr>
      </w:pPr>
      <w:r>
        <w:rPr>
          <w:rFonts w:ascii="Trebuchet MS"/>
          <w:spacing w:val="-5"/>
          <w:w w:val="120"/>
          <w:sz w:val="10"/>
        </w:rPr>
        <w:t>400</w:t>
      </w:r>
    </w:p>
    <w:p>
      <w:pPr>
        <w:pStyle w:val="BodyText"/>
        <w:spacing w:before="100"/>
        <w:rPr>
          <w:rFonts w:ascii="Trebuchet MS"/>
          <w:sz w:val="10"/>
        </w:rPr>
      </w:pPr>
    </w:p>
    <w:p>
      <w:pPr>
        <w:spacing w:before="1"/>
        <w:ind w:left="1299" w:right="0" w:firstLine="0"/>
        <w:jc w:val="left"/>
        <w:rPr>
          <w:rFonts w:ascii="Trebuchet MS"/>
          <w:sz w:val="10"/>
        </w:rPr>
      </w:pPr>
      <w:r>
        <w:rPr>
          <w:rFonts w:ascii="Trebuchet MS"/>
          <w:spacing w:val="-5"/>
          <w:w w:val="120"/>
          <w:sz w:val="10"/>
        </w:rPr>
        <w:t>300</w:t>
      </w:r>
    </w:p>
    <w:p>
      <w:pPr>
        <w:pStyle w:val="BodyText"/>
        <w:spacing w:before="100"/>
        <w:rPr>
          <w:rFonts w:ascii="Trebuchet MS"/>
          <w:sz w:val="10"/>
        </w:rPr>
      </w:pPr>
    </w:p>
    <w:p>
      <w:pPr>
        <w:spacing w:before="0"/>
        <w:ind w:left="1303" w:right="0" w:firstLine="0"/>
        <w:jc w:val="left"/>
        <w:rPr>
          <w:rFonts w:ascii="Trebuchet MS"/>
          <w:sz w:val="10"/>
        </w:rPr>
      </w:pPr>
      <w:r>
        <w:rPr>
          <w:rFonts w:ascii="Trebuchet MS"/>
          <w:spacing w:val="-5"/>
          <w:w w:val="115"/>
          <w:sz w:val="10"/>
        </w:rPr>
        <w:t>200</w:t>
      </w:r>
    </w:p>
    <w:p>
      <w:pPr>
        <w:pStyle w:val="BodyText"/>
        <w:spacing w:before="100"/>
        <w:rPr>
          <w:rFonts w:ascii="Trebuchet MS"/>
          <w:sz w:val="10"/>
        </w:rPr>
      </w:pPr>
    </w:p>
    <w:p>
      <w:pPr>
        <w:spacing w:before="0"/>
        <w:ind w:left="1322" w:right="0" w:firstLine="0"/>
        <w:jc w:val="left"/>
        <w:rPr>
          <w:rFonts w:ascii="Trebuchet MS"/>
          <w:sz w:val="10"/>
        </w:rPr>
      </w:pPr>
      <w:r>
        <w:rPr>
          <w:rFonts w:ascii="Trebuchet MS"/>
          <w:spacing w:val="-5"/>
          <w:w w:val="105"/>
          <w:sz w:val="10"/>
        </w:rPr>
        <w:t>100</w:t>
      </w:r>
    </w:p>
    <w:p>
      <w:pPr>
        <w:pStyle w:val="BodyText"/>
        <w:spacing w:before="101"/>
        <w:rPr>
          <w:rFonts w:ascii="Trebuchet MS"/>
          <w:sz w:val="10"/>
        </w:rPr>
      </w:pPr>
    </w:p>
    <w:p>
      <w:pPr>
        <w:spacing w:before="0"/>
        <w:ind w:left="1425" w:right="0" w:firstLine="0"/>
        <w:jc w:val="left"/>
        <w:rPr>
          <w:rFonts w:ascii="Trebuchet MS"/>
          <w:sz w:val="10"/>
        </w:rPr>
      </w:pPr>
      <w:r>
        <w:rPr>
          <w:rFonts w:ascii="Trebuchet MS"/>
          <w:spacing w:val="-10"/>
          <w:w w:val="120"/>
          <w:sz w:val="10"/>
        </w:rPr>
        <w:t>0</w:t>
      </w:r>
    </w:p>
    <w:p>
      <w:pPr>
        <w:spacing w:before="13"/>
        <w:ind w:left="1647" w:right="0" w:firstLine="0"/>
        <w:jc w:val="left"/>
        <w:rPr>
          <w:rFonts w:ascii="Trebuchet MS"/>
          <w:sz w:val="10"/>
        </w:rPr>
      </w:pPr>
      <w:r>
        <w:rPr>
          <w:rFonts w:ascii="Trebuchet MS"/>
          <w:w w:val="110"/>
          <w:sz w:val="10"/>
        </w:rPr>
        <w:t>2012</w:t>
      </w:r>
      <w:r>
        <w:rPr>
          <w:rFonts w:ascii="Trebuchet MS"/>
          <w:spacing w:val="32"/>
          <w:w w:val="110"/>
          <w:sz w:val="10"/>
        </w:rPr>
        <w:t>  </w:t>
      </w:r>
      <w:r>
        <w:rPr>
          <w:rFonts w:ascii="Trebuchet MS"/>
          <w:w w:val="110"/>
          <w:sz w:val="10"/>
        </w:rPr>
        <w:t>2013</w:t>
      </w:r>
      <w:r>
        <w:rPr>
          <w:rFonts w:ascii="Trebuchet MS"/>
          <w:spacing w:val="31"/>
          <w:w w:val="110"/>
          <w:sz w:val="10"/>
        </w:rPr>
        <w:t>  </w:t>
      </w:r>
      <w:r>
        <w:rPr>
          <w:rFonts w:ascii="Trebuchet MS"/>
          <w:w w:val="110"/>
          <w:sz w:val="10"/>
        </w:rPr>
        <w:t>2014</w:t>
      </w:r>
      <w:r>
        <w:rPr>
          <w:rFonts w:ascii="Trebuchet MS"/>
          <w:spacing w:val="30"/>
          <w:w w:val="110"/>
          <w:sz w:val="10"/>
        </w:rPr>
        <w:t>  </w:t>
      </w:r>
      <w:r>
        <w:rPr>
          <w:rFonts w:ascii="Trebuchet MS"/>
          <w:w w:val="110"/>
          <w:sz w:val="10"/>
        </w:rPr>
        <w:t>2015</w:t>
      </w:r>
      <w:r>
        <w:rPr>
          <w:rFonts w:ascii="Trebuchet MS"/>
          <w:spacing w:val="31"/>
          <w:w w:val="110"/>
          <w:sz w:val="10"/>
        </w:rPr>
        <w:t>  </w:t>
      </w:r>
      <w:r>
        <w:rPr>
          <w:rFonts w:ascii="Trebuchet MS"/>
          <w:w w:val="110"/>
          <w:sz w:val="10"/>
        </w:rPr>
        <w:t>2016</w:t>
      </w:r>
      <w:r>
        <w:rPr>
          <w:rFonts w:ascii="Trebuchet MS"/>
          <w:spacing w:val="33"/>
          <w:w w:val="110"/>
          <w:sz w:val="10"/>
        </w:rPr>
        <w:t>  </w:t>
      </w:r>
      <w:r>
        <w:rPr>
          <w:rFonts w:ascii="Trebuchet MS"/>
          <w:w w:val="110"/>
          <w:sz w:val="10"/>
        </w:rPr>
        <w:t>2017</w:t>
      </w:r>
      <w:r>
        <w:rPr>
          <w:rFonts w:ascii="Trebuchet MS"/>
          <w:spacing w:val="31"/>
          <w:w w:val="110"/>
          <w:sz w:val="10"/>
        </w:rPr>
        <w:t>  </w:t>
      </w:r>
      <w:r>
        <w:rPr>
          <w:rFonts w:ascii="Trebuchet MS"/>
          <w:w w:val="110"/>
          <w:sz w:val="10"/>
        </w:rPr>
        <w:t>2018</w:t>
      </w:r>
      <w:r>
        <w:rPr>
          <w:rFonts w:ascii="Trebuchet MS"/>
          <w:spacing w:val="31"/>
          <w:w w:val="110"/>
          <w:sz w:val="10"/>
        </w:rPr>
        <w:t>  </w:t>
      </w:r>
      <w:r>
        <w:rPr>
          <w:rFonts w:ascii="Trebuchet MS"/>
          <w:w w:val="110"/>
          <w:sz w:val="10"/>
        </w:rPr>
        <w:t>2019</w:t>
      </w:r>
      <w:r>
        <w:rPr>
          <w:rFonts w:ascii="Trebuchet MS"/>
          <w:spacing w:val="77"/>
          <w:w w:val="150"/>
          <w:sz w:val="10"/>
        </w:rPr>
        <w:t> </w:t>
      </w:r>
      <w:r>
        <w:rPr>
          <w:rFonts w:ascii="Trebuchet MS"/>
          <w:w w:val="110"/>
          <w:sz w:val="10"/>
        </w:rPr>
        <w:t>2020</w:t>
      </w:r>
      <w:r>
        <w:rPr>
          <w:rFonts w:ascii="Trebuchet MS"/>
          <w:spacing w:val="77"/>
          <w:w w:val="150"/>
          <w:sz w:val="10"/>
        </w:rPr>
        <w:t> </w:t>
      </w:r>
      <w:r>
        <w:rPr>
          <w:rFonts w:ascii="Trebuchet MS"/>
          <w:w w:val="110"/>
          <w:sz w:val="10"/>
        </w:rPr>
        <w:t>2021</w:t>
      </w:r>
      <w:r>
        <w:rPr>
          <w:rFonts w:ascii="Trebuchet MS"/>
          <w:spacing w:val="79"/>
          <w:w w:val="150"/>
          <w:sz w:val="10"/>
        </w:rPr>
        <w:t> </w:t>
      </w:r>
      <w:r>
        <w:rPr>
          <w:rFonts w:ascii="Trebuchet MS"/>
          <w:w w:val="110"/>
          <w:sz w:val="10"/>
        </w:rPr>
        <w:t>2022</w:t>
      </w:r>
      <w:r>
        <w:rPr>
          <w:rFonts w:ascii="Trebuchet MS"/>
          <w:spacing w:val="79"/>
          <w:w w:val="110"/>
          <w:sz w:val="10"/>
        </w:rPr>
        <w:t> </w:t>
      </w:r>
      <w:r>
        <w:rPr>
          <w:rFonts w:ascii="Trebuchet MS"/>
          <w:w w:val="110"/>
          <w:sz w:val="10"/>
        </w:rPr>
        <w:t>2023</w:t>
      </w:r>
      <w:r>
        <w:rPr>
          <w:rFonts w:ascii="Trebuchet MS"/>
          <w:spacing w:val="78"/>
          <w:w w:val="110"/>
          <w:sz w:val="10"/>
        </w:rPr>
        <w:t> </w:t>
      </w:r>
      <w:r>
        <w:rPr>
          <w:rFonts w:ascii="Trebuchet MS"/>
          <w:spacing w:val="-4"/>
          <w:w w:val="110"/>
          <w:sz w:val="10"/>
        </w:rPr>
        <w:t>2024</w:t>
      </w:r>
    </w:p>
    <w:p>
      <w:pPr>
        <w:pStyle w:val="BodyText"/>
        <w:spacing w:before="76"/>
        <w:rPr>
          <w:rFonts w:ascii="Trebuchet MS"/>
          <w:sz w:val="10"/>
        </w:rPr>
      </w:pPr>
    </w:p>
    <w:p>
      <w:pPr>
        <w:tabs>
          <w:tab w:pos="1704" w:val="left" w:leader="none"/>
          <w:tab w:pos="3158" w:val="left" w:leader="none"/>
        </w:tabs>
        <w:spacing w:before="0"/>
        <w:ind w:left="0" w:right="120" w:firstLine="0"/>
        <w:jc w:val="center"/>
        <w:rPr>
          <w:rFonts w:ascii="Trebuchet MS" w:hAnsi="Trebuchet MS"/>
          <w:sz w:val="10"/>
        </w:rPr>
      </w:pPr>
      <w:r>
        <w:rPr>
          <w:rFonts w:ascii="Trebuchet MS" w:hAnsi="Trebuchet MS"/>
          <w:sz w:val="10"/>
        </w:rPr>
        <mc:AlternateContent>
          <mc:Choice Requires="wps">
            <w:drawing>
              <wp:anchor distT="0" distB="0" distL="0" distR="0" allowOverlap="1" layoutInCell="1" locked="0" behindDoc="0" simplePos="0" relativeHeight="15778304">
                <wp:simplePos x="0" y="0"/>
                <wp:positionH relativeFrom="page">
                  <wp:posOffset>1628870</wp:posOffset>
                </wp:positionH>
                <wp:positionV relativeFrom="paragraph">
                  <wp:posOffset>26970</wp:posOffset>
                </wp:positionV>
                <wp:extent cx="156210" cy="1270"/>
                <wp:effectExtent l="0" t="0" r="0" b="0"/>
                <wp:wrapNone/>
                <wp:docPr id="203" name="Graphic 203"/>
                <wp:cNvGraphicFramePr>
                  <a:graphicFrameLocks/>
                </wp:cNvGraphicFramePr>
                <a:graphic>
                  <a:graphicData uri="http://schemas.microsoft.com/office/word/2010/wordprocessingShape">
                    <wps:wsp>
                      <wps:cNvPr id="203" name="Graphic 203"/>
                      <wps:cNvSpPr/>
                      <wps:spPr>
                        <a:xfrm>
                          <a:off x="0" y="0"/>
                          <a:ext cx="156210" cy="1270"/>
                        </a:xfrm>
                        <a:custGeom>
                          <a:avLst/>
                          <a:gdLst/>
                          <a:ahLst/>
                          <a:cxnLst/>
                          <a:rect l="l" t="t" r="r" b="b"/>
                          <a:pathLst>
                            <a:path w="156210" h="0">
                              <a:moveTo>
                                <a:pt x="0" y="0"/>
                              </a:moveTo>
                              <a:lnTo>
                                <a:pt x="155619" y="0"/>
                              </a:lnTo>
                            </a:path>
                          </a:pathLst>
                        </a:custGeom>
                        <a:ln w="16240">
                          <a:solidFill>
                            <a:srgbClr val="0F0F0F"/>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8304" from="128.257507pt,2.123682pt" to="140.511016pt,2.123682pt" stroked="true" strokeweight="1.278771pt" strokecolor="#0f0f0f">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4999680">
                <wp:simplePos x="0" y="0"/>
                <wp:positionH relativeFrom="page">
                  <wp:posOffset>2711434</wp:posOffset>
                </wp:positionH>
                <wp:positionV relativeFrom="paragraph">
                  <wp:posOffset>26970</wp:posOffset>
                </wp:positionV>
                <wp:extent cx="156210" cy="1270"/>
                <wp:effectExtent l="0" t="0" r="0" b="0"/>
                <wp:wrapNone/>
                <wp:docPr id="204" name="Graphic 204"/>
                <wp:cNvGraphicFramePr>
                  <a:graphicFrameLocks/>
                </wp:cNvGraphicFramePr>
                <a:graphic>
                  <a:graphicData uri="http://schemas.microsoft.com/office/word/2010/wordprocessingShape">
                    <wps:wsp>
                      <wps:cNvPr id="204" name="Graphic 204"/>
                      <wps:cNvSpPr/>
                      <wps:spPr>
                        <a:xfrm>
                          <a:off x="0" y="0"/>
                          <a:ext cx="156210" cy="1270"/>
                        </a:xfrm>
                        <a:custGeom>
                          <a:avLst/>
                          <a:gdLst/>
                          <a:ahLst/>
                          <a:cxnLst/>
                          <a:rect l="l" t="t" r="r" b="b"/>
                          <a:pathLst>
                            <a:path w="156210" h="0">
                              <a:moveTo>
                                <a:pt x="0" y="0"/>
                              </a:moveTo>
                              <a:lnTo>
                                <a:pt x="155619" y="0"/>
                              </a:lnTo>
                            </a:path>
                          </a:pathLst>
                        </a:custGeom>
                        <a:ln w="16240">
                          <a:solidFill>
                            <a:srgbClr val="525252"/>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16800" from="213.498795pt,2.123682pt" to="225.752304pt,2.123682pt" stroked="true" strokeweight="1.278771pt" strokecolor="#525252">
                <v:stroke dashstyle="solid"/>
                <w10:wrap type="none"/>
              </v:line>
            </w:pict>
          </mc:Fallback>
        </mc:AlternateContent>
      </w:r>
      <w:r>
        <w:rPr>
          <w:rFonts w:ascii="Trebuchet MS" w:hAnsi="Trebuchet MS"/>
          <w:sz w:val="10"/>
        </w:rPr>
        <mc:AlternateContent>
          <mc:Choice Requires="wps">
            <w:drawing>
              <wp:anchor distT="0" distB="0" distL="0" distR="0" allowOverlap="1" layoutInCell="1" locked="0" behindDoc="1" simplePos="0" relativeHeight="485000192">
                <wp:simplePos x="0" y="0"/>
                <wp:positionH relativeFrom="page">
                  <wp:posOffset>3634448</wp:posOffset>
                </wp:positionH>
                <wp:positionV relativeFrom="paragraph">
                  <wp:posOffset>26971</wp:posOffset>
                </wp:positionV>
                <wp:extent cx="156210" cy="1270"/>
                <wp:effectExtent l="0" t="0" r="0" b="0"/>
                <wp:wrapNone/>
                <wp:docPr id="205" name="Graphic 205"/>
                <wp:cNvGraphicFramePr>
                  <a:graphicFrameLocks/>
                </wp:cNvGraphicFramePr>
                <a:graphic>
                  <a:graphicData uri="http://schemas.microsoft.com/office/word/2010/wordprocessingShape">
                    <wps:wsp>
                      <wps:cNvPr id="205" name="Graphic 205"/>
                      <wps:cNvSpPr/>
                      <wps:spPr>
                        <a:xfrm>
                          <a:off x="0" y="0"/>
                          <a:ext cx="156210" cy="1270"/>
                        </a:xfrm>
                        <a:custGeom>
                          <a:avLst/>
                          <a:gdLst/>
                          <a:ahLst/>
                          <a:cxnLst/>
                          <a:rect l="l" t="t" r="r" b="b"/>
                          <a:pathLst>
                            <a:path w="156210" h="0">
                              <a:moveTo>
                                <a:pt x="0" y="0"/>
                              </a:moveTo>
                              <a:lnTo>
                                <a:pt x="155619" y="0"/>
                              </a:lnTo>
                            </a:path>
                          </a:pathLst>
                        </a:custGeom>
                        <a:ln w="16240">
                          <a:solidFill>
                            <a:srgbClr val="A1A1A1"/>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316288" from="286.177063pt,2.123746pt" to="298.430572pt,2.123746pt" stroked="true" strokeweight="1.278771pt" strokecolor="#a1a1a1">
                <v:stroke dashstyle="solid"/>
                <w10:wrap type="none"/>
              </v:line>
            </w:pict>
          </mc:Fallback>
        </mc:AlternateContent>
      </w:r>
      <w:r>
        <w:rPr>
          <w:rFonts w:ascii="Trebuchet MS" w:hAnsi="Trebuchet MS"/>
          <w:w w:val="105"/>
          <w:sz w:val="10"/>
        </w:rPr>
        <w:t>Anmälan</w:t>
      </w:r>
      <w:r>
        <w:rPr>
          <w:rFonts w:ascii="Trebuchet MS" w:hAnsi="Trebuchet MS"/>
          <w:spacing w:val="-8"/>
          <w:w w:val="105"/>
          <w:sz w:val="10"/>
        </w:rPr>
        <w:t> </w:t>
      </w:r>
      <w:r>
        <w:rPr>
          <w:rFonts w:ascii="Trebuchet MS" w:hAnsi="Trebuchet MS"/>
          <w:w w:val="105"/>
          <w:sz w:val="10"/>
        </w:rPr>
        <w:t>till</w:t>
      </w:r>
      <w:r>
        <w:rPr>
          <w:rFonts w:ascii="Trebuchet MS" w:hAnsi="Trebuchet MS"/>
          <w:spacing w:val="-8"/>
          <w:w w:val="105"/>
          <w:sz w:val="10"/>
        </w:rPr>
        <w:t> </w:t>
      </w:r>
      <w:r>
        <w:rPr>
          <w:rFonts w:ascii="Trebuchet MS" w:hAnsi="Trebuchet MS"/>
          <w:spacing w:val="-5"/>
          <w:w w:val="105"/>
          <w:sz w:val="10"/>
        </w:rPr>
        <w:t>LAN</w:t>
      </w:r>
      <w:r>
        <w:rPr>
          <w:rFonts w:ascii="Trebuchet MS" w:hAnsi="Trebuchet MS"/>
          <w:sz w:val="10"/>
        </w:rPr>
        <w:tab/>
      </w:r>
      <w:r>
        <w:rPr>
          <w:rFonts w:ascii="Trebuchet MS" w:hAnsi="Trebuchet MS"/>
          <w:spacing w:val="-2"/>
          <w:w w:val="105"/>
          <w:sz w:val="10"/>
        </w:rPr>
        <w:t>Avskrivning</w:t>
      </w:r>
      <w:r>
        <w:rPr>
          <w:rFonts w:ascii="Trebuchet MS" w:hAnsi="Trebuchet MS"/>
          <w:sz w:val="10"/>
        </w:rPr>
        <w:tab/>
      </w:r>
      <w:r>
        <w:rPr>
          <w:rFonts w:ascii="Trebuchet MS" w:hAnsi="Trebuchet MS"/>
          <w:spacing w:val="-2"/>
          <w:w w:val="110"/>
          <w:sz w:val="10"/>
        </w:rPr>
        <w:t>Avslutat</w:t>
      </w:r>
    </w:p>
    <w:p>
      <w:pPr>
        <w:pStyle w:val="BodyText"/>
        <w:spacing w:before="55"/>
        <w:rPr>
          <w:rFonts w:ascii="Trebuchet MS"/>
          <w:sz w:val="10"/>
        </w:rPr>
      </w:pPr>
    </w:p>
    <w:p>
      <w:pPr>
        <w:spacing w:before="1"/>
        <w:ind w:left="1207"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Skolinspektionen.</w:t>
      </w:r>
    </w:p>
    <w:p>
      <w:pPr>
        <w:pStyle w:val="BodyText"/>
        <w:spacing w:before="100"/>
        <w:rPr>
          <w:rFonts w:ascii="Trebuchet MS"/>
          <w:i/>
          <w:sz w:val="10"/>
        </w:rPr>
      </w:pPr>
    </w:p>
    <w:p>
      <w:pPr>
        <w:pStyle w:val="BodyText"/>
        <w:spacing w:line="302" w:lineRule="auto"/>
        <w:ind w:left="1207" w:right="1635"/>
        <w:rPr>
          <w:position w:val="3"/>
          <w:sz w:val="9"/>
        </w:rPr>
      </w:pPr>
      <w:r>
        <w:rPr>
          <w:w w:val="105"/>
        </w:rPr>
        <w:t>I många ärenden tar handläggningen dock fortfarande lång tid. För 14 procent av</w:t>
      </w:r>
      <w:r>
        <w:rPr>
          <w:spacing w:val="40"/>
          <w:w w:val="105"/>
        </w:rPr>
        <w:t> </w:t>
      </w:r>
      <w:r>
        <w:rPr>
          <w:w w:val="105"/>
        </w:rPr>
        <w:t>samtliga</w:t>
      </w:r>
      <w:r>
        <w:rPr>
          <w:spacing w:val="-3"/>
          <w:w w:val="105"/>
        </w:rPr>
        <w:t> </w:t>
      </w:r>
      <w:r>
        <w:rPr>
          <w:w w:val="105"/>
        </w:rPr>
        <w:t>anmälningar</w:t>
      </w:r>
      <w:r>
        <w:rPr>
          <w:spacing w:val="-3"/>
          <w:w w:val="105"/>
        </w:rPr>
        <w:t> </w:t>
      </w:r>
      <w:r>
        <w:rPr>
          <w:w w:val="105"/>
        </w:rPr>
        <w:t>till</w:t>
      </w:r>
      <w:r>
        <w:rPr>
          <w:spacing w:val="-3"/>
          <w:w w:val="105"/>
        </w:rPr>
        <w:t> </w:t>
      </w:r>
      <w:r>
        <w:rPr>
          <w:w w:val="105"/>
        </w:rPr>
        <w:t>LAN</w:t>
      </w:r>
      <w:r>
        <w:rPr>
          <w:spacing w:val="-3"/>
          <w:w w:val="105"/>
        </w:rPr>
        <w:t> </w:t>
      </w:r>
      <w:r>
        <w:rPr>
          <w:w w:val="105"/>
        </w:rPr>
        <w:t>översteg</w:t>
      </w:r>
      <w:r>
        <w:rPr>
          <w:spacing w:val="-3"/>
          <w:w w:val="105"/>
        </w:rPr>
        <w:t> </w:t>
      </w:r>
      <w:r>
        <w:rPr>
          <w:w w:val="105"/>
        </w:rPr>
        <w:t>handläggningstiden</w:t>
      </w:r>
      <w:r>
        <w:rPr>
          <w:spacing w:val="-1"/>
          <w:w w:val="105"/>
        </w:rPr>
        <w:t> </w:t>
      </w:r>
      <w:r>
        <w:rPr>
          <w:w w:val="105"/>
        </w:rPr>
        <w:t>två</w:t>
      </w:r>
      <w:r>
        <w:rPr>
          <w:spacing w:val="-3"/>
          <w:w w:val="105"/>
        </w:rPr>
        <w:t> </w:t>
      </w:r>
      <w:r>
        <w:rPr>
          <w:w w:val="105"/>
        </w:rPr>
        <w:t>år.</w:t>
      </w:r>
      <w:r>
        <w:rPr>
          <w:spacing w:val="-2"/>
          <w:w w:val="105"/>
        </w:rPr>
        <w:t> </w:t>
      </w:r>
      <w:r>
        <w:rPr>
          <w:w w:val="105"/>
        </w:rPr>
        <w:t>För</w:t>
      </w:r>
      <w:r>
        <w:rPr>
          <w:spacing w:val="-3"/>
          <w:w w:val="105"/>
        </w:rPr>
        <w:t> </w:t>
      </w:r>
      <w:r>
        <w:rPr>
          <w:w w:val="105"/>
        </w:rPr>
        <w:t>en</w:t>
      </w:r>
      <w:r>
        <w:rPr>
          <w:spacing w:val="-4"/>
          <w:w w:val="105"/>
        </w:rPr>
        <w:t> </w:t>
      </w:r>
      <w:r>
        <w:rPr>
          <w:w w:val="105"/>
        </w:rPr>
        <w:t>lärare</w:t>
      </w:r>
      <w:r>
        <w:rPr>
          <w:spacing w:val="-3"/>
          <w:w w:val="105"/>
        </w:rPr>
        <w:t> </w:t>
      </w:r>
      <w:r>
        <w:rPr>
          <w:w w:val="105"/>
        </w:rPr>
        <w:t>slutar</w:t>
      </w:r>
      <w:r>
        <w:rPr>
          <w:spacing w:val="40"/>
          <w:w w:val="105"/>
        </w:rPr>
        <w:t> </w:t>
      </w:r>
      <w:r>
        <w:rPr>
          <w:w w:val="105"/>
        </w:rPr>
        <w:t>dock inte processen med Skolinspektionens beslut utan den fortsätter hos LAN vilket</w:t>
      </w:r>
      <w:r>
        <w:rPr>
          <w:spacing w:val="40"/>
          <w:w w:val="105"/>
        </w:rPr>
        <w:t> </w:t>
      </w:r>
      <w:r>
        <w:rPr>
          <w:w w:val="105"/>
        </w:rPr>
        <w:t>tar ännu längre tid (se närmare beskrivning i avsnitt 5.3.2). Skolinspektionen är</w:t>
      </w:r>
      <w:r>
        <w:rPr>
          <w:spacing w:val="40"/>
          <w:w w:val="105"/>
        </w:rPr>
        <w:t> </w:t>
      </w:r>
      <w:r>
        <w:rPr>
          <w:w w:val="105"/>
        </w:rPr>
        <w:t>medveten om att handläggningen tenderar att ta lång tid, särskilt i komplexa</w:t>
      </w:r>
      <w:r>
        <w:rPr>
          <w:spacing w:val="40"/>
          <w:w w:val="105"/>
        </w:rPr>
        <w:t> </w:t>
      </w:r>
      <w:r>
        <w:rPr>
          <w:w w:val="105"/>
        </w:rPr>
        <w:t>oskicklighetsärenden där underlag måste hämtas in från flera arbetsgivare. Lång</w:t>
      </w:r>
      <w:r>
        <w:rPr>
          <w:spacing w:val="40"/>
          <w:w w:val="105"/>
        </w:rPr>
        <w:t> </w:t>
      </w:r>
      <w:r>
        <w:rPr>
          <w:w w:val="105"/>
        </w:rPr>
        <w:t>väntan på domar och prövning hos flera instanser bidrar också.</w:t>
      </w:r>
      <w:r>
        <w:rPr>
          <w:w w:val="105"/>
          <w:position w:val="3"/>
          <w:sz w:val="9"/>
        </w:rPr>
        <w:t>191</w:t>
      </w:r>
    </w:p>
    <w:p>
      <w:pPr>
        <w:pStyle w:val="BodyText"/>
        <w:spacing w:line="302" w:lineRule="auto" w:before="99"/>
        <w:ind w:left="1207" w:right="1615"/>
        <w:rPr>
          <w:position w:val="3"/>
          <w:sz w:val="9"/>
        </w:rPr>
      </w:pPr>
      <w:r>
        <w:rPr>
          <w:w w:val="105"/>
        </w:rPr>
        <w:t>Eftersom ärendena varierar i karaktär och komplexitet är det svårt för oss att se ett</w:t>
      </w:r>
      <w:r>
        <w:rPr>
          <w:spacing w:val="40"/>
          <w:w w:val="105"/>
        </w:rPr>
        <w:t> </w:t>
      </w:r>
      <w:r>
        <w:rPr>
          <w:w w:val="105"/>
        </w:rPr>
        <w:t>tydligt mönster i vilka steg av processen som tar mest tid. Långa handläggningstider</w:t>
      </w:r>
      <w:r>
        <w:rPr>
          <w:spacing w:val="40"/>
          <w:w w:val="105"/>
        </w:rPr>
        <w:t> </w:t>
      </w:r>
      <w:r>
        <w:rPr>
          <w:w w:val="105"/>
        </w:rPr>
        <w:t>förefaller bero på både externa och interna faktorer. Ibland tar det lång tid innan</w:t>
      </w:r>
      <w:r>
        <w:rPr>
          <w:spacing w:val="40"/>
          <w:w w:val="105"/>
        </w:rPr>
        <w:t> </w:t>
      </w:r>
      <w:r>
        <w:rPr>
          <w:w w:val="105"/>
        </w:rPr>
        <w:t>domen vinner laga kraft, ibland begär huvudmannen eller läraren anstånd med svaret,</w:t>
      </w:r>
      <w:r>
        <w:rPr>
          <w:spacing w:val="40"/>
          <w:w w:val="105"/>
        </w:rPr>
        <w:t> </w:t>
      </w:r>
      <w:r>
        <w:rPr>
          <w:w w:val="105"/>
        </w:rPr>
        <w:t>och</w:t>
      </w:r>
      <w:r>
        <w:rPr>
          <w:spacing w:val="-2"/>
          <w:w w:val="105"/>
        </w:rPr>
        <w:t> </w:t>
      </w:r>
      <w:r>
        <w:rPr>
          <w:w w:val="105"/>
        </w:rPr>
        <w:t>ibland</w:t>
      </w:r>
      <w:r>
        <w:rPr>
          <w:spacing w:val="-2"/>
          <w:w w:val="105"/>
        </w:rPr>
        <w:t> </w:t>
      </w:r>
      <w:r>
        <w:rPr>
          <w:w w:val="105"/>
        </w:rPr>
        <w:t>byter</w:t>
      </w:r>
      <w:r>
        <w:rPr>
          <w:spacing w:val="-2"/>
          <w:w w:val="105"/>
        </w:rPr>
        <w:t> </w:t>
      </w:r>
      <w:r>
        <w:rPr>
          <w:w w:val="105"/>
        </w:rPr>
        <w:t>läraren</w:t>
      </w:r>
      <w:r>
        <w:rPr>
          <w:spacing w:val="-2"/>
          <w:w w:val="105"/>
        </w:rPr>
        <w:t> </w:t>
      </w:r>
      <w:r>
        <w:rPr>
          <w:w w:val="105"/>
        </w:rPr>
        <w:t>arbetsgivare</w:t>
      </w:r>
      <w:r>
        <w:rPr>
          <w:spacing w:val="-1"/>
          <w:w w:val="105"/>
        </w:rPr>
        <w:t> </w:t>
      </w:r>
      <w:r>
        <w:rPr>
          <w:w w:val="105"/>
        </w:rPr>
        <w:t>så</w:t>
      </w:r>
      <w:r>
        <w:rPr>
          <w:spacing w:val="-2"/>
          <w:w w:val="105"/>
        </w:rPr>
        <w:t> </w:t>
      </w:r>
      <w:r>
        <w:rPr>
          <w:w w:val="105"/>
        </w:rPr>
        <w:t>att</w:t>
      </w:r>
      <w:r>
        <w:rPr>
          <w:spacing w:val="-2"/>
          <w:w w:val="105"/>
        </w:rPr>
        <w:t> </w:t>
      </w:r>
      <w:r>
        <w:rPr>
          <w:w w:val="105"/>
        </w:rPr>
        <w:t>nya</w:t>
      </w:r>
      <w:r>
        <w:rPr>
          <w:spacing w:val="-2"/>
          <w:w w:val="105"/>
        </w:rPr>
        <w:t> </w:t>
      </w:r>
      <w:r>
        <w:rPr>
          <w:w w:val="105"/>
        </w:rPr>
        <w:t>kontakter</w:t>
      </w:r>
      <w:r>
        <w:rPr>
          <w:spacing w:val="-2"/>
          <w:w w:val="105"/>
        </w:rPr>
        <w:t> </w:t>
      </w:r>
      <w:r>
        <w:rPr>
          <w:w w:val="105"/>
        </w:rPr>
        <w:t>krävs.</w:t>
      </w:r>
      <w:r>
        <w:rPr>
          <w:spacing w:val="-2"/>
          <w:w w:val="105"/>
        </w:rPr>
        <w:t> </w:t>
      </w:r>
      <w:r>
        <w:rPr>
          <w:w w:val="105"/>
        </w:rPr>
        <w:t>Aktgranskningen</w:t>
      </w:r>
      <w:r>
        <w:rPr>
          <w:spacing w:val="-2"/>
          <w:w w:val="105"/>
        </w:rPr>
        <w:t> </w:t>
      </w:r>
      <w:r>
        <w:rPr>
          <w:w w:val="105"/>
        </w:rPr>
        <w:t>visar</w:t>
      </w:r>
      <w:r>
        <w:rPr>
          <w:spacing w:val="40"/>
          <w:w w:val="105"/>
        </w:rPr>
        <w:t> </w:t>
      </w:r>
      <w:r>
        <w:rPr>
          <w:w w:val="105"/>
        </w:rPr>
        <w:t>att ärenden ibland ligger i flera månader utan någon dokumenterad åtgärd, och att</w:t>
      </w:r>
      <w:r>
        <w:rPr>
          <w:spacing w:val="40"/>
          <w:w w:val="105"/>
        </w:rPr>
        <w:t> </w:t>
      </w:r>
      <w:r>
        <w:rPr>
          <w:w w:val="105"/>
        </w:rPr>
        <w:t>kvalitetssäkringen på rättsenheten i vissa fall kan ta flera månader i anspråk. Det</w:t>
      </w:r>
      <w:r>
        <w:rPr>
          <w:spacing w:val="40"/>
          <w:w w:val="105"/>
        </w:rPr>
        <w:t> </w:t>
      </w:r>
      <w:r>
        <w:rPr>
          <w:w w:val="105"/>
        </w:rPr>
        <w:t>sistnämnda kan bero på behovet av kompletteringar men i intervjuer har det</w:t>
      </w:r>
      <w:r>
        <w:rPr>
          <w:spacing w:val="40"/>
          <w:w w:val="105"/>
        </w:rPr>
        <w:t> </w:t>
      </w:r>
      <w:r>
        <w:rPr>
          <w:w w:val="105"/>
        </w:rPr>
        <w:t>framkommit att onödiga ställtider också kan uppstå på grund</w:t>
      </w:r>
      <w:r>
        <w:rPr>
          <w:spacing w:val="-1"/>
          <w:w w:val="105"/>
        </w:rPr>
        <w:t> </w:t>
      </w:r>
      <w:r>
        <w:rPr>
          <w:w w:val="105"/>
        </w:rPr>
        <w:t>av ärendets och beslutets</w:t>
      </w:r>
      <w:r>
        <w:rPr>
          <w:spacing w:val="40"/>
          <w:w w:val="105"/>
        </w:rPr>
        <w:t> </w:t>
      </w:r>
      <w:r>
        <w:rPr>
          <w:w w:val="105"/>
        </w:rPr>
        <w:t>förankring hos flera funktioner på myndigheten.</w:t>
      </w:r>
      <w:r>
        <w:rPr>
          <w:w w:val="105"/>
          <w:position w:val="3"/>
          <w:sz w:val="9"/>
        </w:rPr>
        <w:t>192</w:t>
      </w:r>
    </w:p>
    <w:p>
      <w:pPr>
        <w:pStyle w:val="BodyText"/>
        <w:spacing w:before="94"/>
        <w:rPr>
          <w:sz w:val="20"/>
        </w:rPr>
      </w:pPr>
      <w:r>
        <w:rPr>
          <w:sz w:val="20"/>
        </w:rPr>
        <mc:AlternateContent>
          <mc:Choice Requires="wps">
            <w:drawing>
              <wp:anchor distT="0" distB="0" distL="0" distR="0" allowOverlap="1" layoutInCell="1" locked="0" behindDoc="1" simplePos="0" relativeHeight="487635968">
                <wp:simplePos x="0" y="0"/>
                <wp:positionH relativeFrom="page">
                  <wp:posOffset>1216355</wp:posOffset>
                </wp:positionH>
                <wp:positionV relativeFrom="paragraph">
                  <wp:posOffset>221072</wp:posOffset>
                </wp:positionV>
                <wp:extent cx="1169035" cy="4445"/>
                <wp:effectExtent l="0" t="0" r="0" b="0"/>
                <wp:wrapTopAndBottom/>
                <wp:docPr id="206" name="Graphic 206"/>
                <wp:cNvGraphicFramePr>
                  <a:graphicFrameLocks/>
                </wp:cNvGraphicFramePr>
                <a:graphic>
                  <a:graphicData uri="http://schemas.microsoft.com/office/word/2010/wordprocessingShape">
                    <wps:wsp>
                      <wps:cNvPr id="206" name="Graphic 20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7.407322pt;width:92.004pt;height:.345pt;mso-position-horizontal-relative:page;mso-position-vertical-relative:paragraph;z-index:-15680512;mso-wrap-distance-left:0;mso-wrap-distance-right:0" id="docshape148" filled="true" fillcolor="#000000" stroked="false">
                <v:fill type="solid"/>
                <w10:wrap type="topAndBottom"/>
              </v:rect>
            </w:pict>
          </mc:Fallback>
        </mc:AlternateContent>
      </w:r>
    </w:p>
    <w:p>
      <w:pPr>
        <w:spacing w:before="61"/>
        <w:ind w:left="1207" w:right="0" w:firstLine="0"/>
        <w:jc w:val="left"/>
        <w:rPr>
          <w:sz w:val="11"/>
        </w:rPr>
      </w:pPr>
      <w:r>
        <w:rPr>
          <w:position w:val="3"/>
          <w:sz w:val="7"/>
        </w:rPr>
        <w:t>191</w:t>
      </w:r>
      <w:r>
        <w:rPr>
          <w:spacing w:val="43"/>
          <w:position w:val="3"/>
          <w:sz w:val="7"/>
        </w:rPr>
        <w:t>  </w:t>
      </w:r>
      <w:r>
        <w:rPr>
          <w:sz w:val="11"/>
        </w:rPr>
        <w:t>Mejl</w:t>
      </w:r>
      <w:r>
        <w:rPr>
          <w:spacing w:val="3"/>
          <w:sz w:val="11"/>
        </w:rPr>
        <w:t> </w:t>
      </w:r>
      <w:r>
        <w:rPr>
          <w:sz w:val="11"/>
        </w:rPr>
        <w:t>från</w:t>
      </w:r>
      <w:r>
        <w:rPr>
          <w:spacing w:val="2"/>
          <w:sz w:val="11"/>
        </w:rPr>
        <w:t> </w:t>
      </w:r>
      <w:r>
        <w:rPr>
          <w:sz w:val="11"/>
        </w:rPr>
        <w:t>företrädare för</w:t>
      </w:r>
      <w:r>
        <w:rPr>
          <w:spacing w:val="3"/>
          <w:sz w:val="11"/>
        </w:rPr>
        <w:t> </w:t>
      </w:r>
      <w:r>
        <w:rPr>
          <w:sz w:val="11"/>
        </w:rPr>
        <w:t>Skolinspektionen,</w:t>
      </w:r>
      <w:r>
        <w:rPr>
          <w:spacing w:val="3"/>
          <w:sz w:val="11"/>
        </w:rPr>
        <w:t> </w:t>
      </w:r>
      <w:r>
        <w:rPr>
          <w:sz w:val="11"/>
        </w:rPr>
        <w:t>2024-08-</w:t>
      </w:r>
      <w:r>
        <w:rPr>
          <w:spacing w:val="-5"/>
          <w:sz w:val="11"/>
        </w:rPr>
        <w:t>22.</w:t>
      </w:r>
    </w:p>
    <w:p>
      <w:pPr>
        <w:spacing w:before="17"/>
        <w:ind w:left="1207" w:right="0" w:firstLine="0"/>
        <w:jc w:val="left"/>
        <w:rPr>
          <w:sz w:val="11"/>
        </w:rPr>
      </w:pPr>
      <w:r>
        <w:rPr>
          <w:position w:val="3"/>
          <w:sz w:val="7"/>
        </w:rPr>
        <w:t>192</w:t>
      </w:r>
      <w:r>
        <w:rPr>
          <w:spacing w:val="44"/>
          <w:position w:val="3"/>
          <w:sz w:val="7"/>
        </w:rPr>
        <w:t>  </w:t>
      </w:r>
      <w:r>
        <w:rPr>
          <w:sz w:val="11"/>
        </w:rPr>
        <w:t>Intervjuer</w:t>
      </w:r>
      <w:r>
        <w:rPr>
          <w:spacing w:val="2"/>
          <w:sz w:val="11"/>
        </w:rPr>
        <w:t> </w:t>
      </w:r>
      <w:r>
        <w:rPr>
          <w:sz w:val="11"/>
        </w:rPr>
        <w:t>med</w:t>
      </w:r>
      <w:r>
        <w:rPr>
          <w:spacing w:val="2"/>
          <w:sz w:val="11"/>
        </w:rPr>
        <w:t> </w:t>
      </w:r>
      <w:r>
        <w:rPr>
          <w:sz w:val="11"/>
        </w:rPr>
        <w:t>företrädare</w:t>
      </w:r>
      <w:r>
        <w:rPr>
          <w:spacing w:val="2"/>
          <w:sz w:val="11"/>
        </w:rPr>
        <w:t> </w:t>
      </w:r>
      <w:r>
        <w:rPr>
          <w:sz w:val="11"/>
        </w:rPr>
        <w:t>för</w:t>
      </w:r>
      <w:r>
        <w:rPr>
          <w:spacing w:val="2"/>
          <w:sz w:val="11"/>
        </w:rPr>
        <w:t> </w:t>
      </w:r>
      <w:r>
        <w:rPr>
          <w:sz w:val="11"/>
        </w:rPr>
        <w:t>Skolinspektionen,</w:t>
      </w:r>
      <w:r>
        <w:rPr>
          <w:spacing w:val="1"/>
          <w:sz w:val="11"/>
        </w:rPr>
        <w:t> </w:t>
      </w:r>
      <w:r>
        <w:rPr>
          <w:sz w:val="11"/>
        </w:rPr>
        <w:t>2024-11-15,</w:t>
      </w:r>
      <w:r>
        <w:rPr>
          <w:spacing w:val="2"/>
          <w:sz w:val="11"/>
        </w:rPr>
        <w:t> </w:t>
      </w:r>
      <w:r>
        <w:rPr>
          <w:sz w:val="11"/>
        </w:rPr>
        <w:t>2025-01-</w:t>
      </w:r>
      <w:r>
        <w:rPr>
          <w:spacing w:val="-5"/>
          <w:sz w:val="11"/>
        </w:rPr>
        <w:t>24.</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52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7"/>
        </w:numPr>
        <w:tabs>
          <w:tab w:pos="1656" w:val="left" w:leader="none"/>
          <w:tab w:pos="1660" w:val="left" w:leader="none"/>
        </w:tabs>
        <w:spacing w:line="266" w:lineRule="auto" w:before="0" w:after="0"/>
        <w:ind w:left="1660" w:right="1297" w:hanging="454"/>
        <w:jc w:val="left"/>
      </w:pPr>
      <w:r>
        <w:rPr/>
        <w:t>Anmälningar</w:t>
      </w:r>
      <w:r>
        <w:rPr>
          <w:spacing w:val="-6"/>
        </w:rPr>
        <w:t> </w:t>
      </w:r>
      <w:r>
        <w:rPr/>
        <w:t>till</w:t>
      </w:r>
      <w:r>
        <w:rPr>
          <w:spacing w:val="-6"/>
        </w:rPr>
        <w:t> </w:t>
      </w:r>
      <w:r>
        <w:rPr/>
        <w:t>LAN</w:t>
      </w:r>
      <w:r>
        <w:rPr>
          <w:spacing w:val="-6"/>
        </w:rPr>
        <w:t> </w:t>
      </w:r>
      <w:r>
        <w:rPr/>
        <w:t>håller</w:t>
      </w:r>
      <w:r>
        <w:rPr>
          <w:spacing w:val="-6"/>
        </w:rPr>
        <w:t> </w:t>
      </w:r>
      <w:r>
        <w:rPr/>
        <w:t>bra</w:t>
      </w:r>
      <w:r>
        <w:rPr>
          <w:spacing w:val="-6"/>
        </w:rPr>
        <w:t> </w:t>
      </w:r>
      <w:r>
        <w:rPr/>
        <w:t>kvalitet</w:t>
      </w:r>
      <w:r>
        <w:rPr>
          <w:spacing w:val="-3"/>
        </w:rPr>
        <w:t> </w:t>
      </w:r>
      <w:r>
        <w:rPr/>
        <w:t>men</w:t>
      </w:r>
      <w:r>
        <w:rPr>
          <w:spacing w:val="-8"/>
        </w:rPr>
        <w:t> </w:t>
      </w:r>
      <w:r>
        <w:rPr/>
        <w:t>det</w:t>
      </w:r>
      <w:r>
        <w:rPr>
          <w:spacing w:val="-6"/>
        </w:rPr>
        <w:t> </w:t>
      </w:r>
      <w:r>
        <w:rPr/>
        <w:t>är</w:t>
      </w:r>
      <w:r>
        <w:rPr>
          <w:spacing w:val="-6"/>
        </w:rPr>
        <w:t> </w:t>
      </w:r>
      <w:r>
        <w:rPr/>
        <w:t>få</w:t>
      </w:r>
      <w:r>
        <w:rPr>
          <w:spacing w:val="-6"/>
        </w:rPr>
        <w:t> </w:t>
      </w:r>
      <w:r>
        <w:rPr/>
        <w:t>ärenden</w:t>
      </w:r>
      <w:r>
        <w:rPr>
          <w:spacing w:val="-6"/>
        </w:rPr>
        <w:t> </w:t>
      </w:r>
      <w:r>
        <w:rPr/>
        <w:t>som </w:t>
      </w:r>
      <w:r>
        <w:rPr>
          <w:w w:val="105"/>
        </w:rPr>
        <w:t>går vidare till LAN</w:t>
      </w:r>
    </w:p>
    <w:p>
      <w:pPr>
        <w:pStyle w:val="BodyText"/>
        <w:spacing w:line="302" w:lineRule="auto" w:before="64"/>
        <w:ind w:left="1661" w:right="1135"/>
      </w:pPr>
      <w:r>
        <w:rPr>
          <w:w w:val="105"/>
        </w:rPr>
        <w:t>Sedan legitimationssystemet infördes har cirka 10 procent av samtliga registrerade</w:t>
      </w:r>
      <w:r>
        <w:rPr>
          <w:spacing w:val="40"/>
          <w:w w:val="105"/>
        </w:rPr>
        <w:t> </w:t>
      </w:r>
      <w:r>
        <w:rPr>
          <w:w w:val="105"/>
        </w:rPr>
        <w:t>ärenden om legitimerade lärare hos Skolinspektionen resulterat i en anmälan till LAN.</w:t>
      </w:r>
    </w:p>
    <w:p>
      <w:pPr>
        <w:pStyle w:val="BodyText"/>
        <w:spacing w:line="302" w:lineRule="auto"/>
        <w:ind w:left="1661" w:right="1593"/>
      </w:pPr>
      <w:r>
        <w:rPr>
          <w:w w:val="105"/>
        </w:rPr>
        <w:t>Men denna andel har ökat ganska markant under de senaste åren och uppgick</w:t>
      </w:r>
      <w:r>
        <w:rPr>
          <w:spacing w:val="40"/>
          <w:w w:val="105"/>
        </w:rPr>
        <w:t> </w:t>
      </w:r>
      <w:r>
        <w:rPr>
          <w:w w:val="105"/>
        </w:rPr>
        <w:t>till 37 procent 2024.</w:t>
      </w:r>
    </w:p>
    <w:p>
      <w:pPr>
        <w:spacing w:before="157"/>
        <w:ind w:left="1661" w:right="0" w:firstLine="0"/>
        <w:jc w:val="left"/>
        <w:rPr>
          <w:rFonts w:ascii="Trebuchet MS" w:hAnsi="Trebuchet MS"/>
          <w:b/>
          <w:sz w:val="13"/>
        </w:rPr>
      </w:pPr>
      <w:r>
        <w:rPr>
          <w:rFonts w:ascii="Trebuchet MS" w:hAnsi="Trebuchet MS"/>
          <w:b/>
          <w:w w:val="105"/>
          <w:sz w:val="13"/>
        </w:rPr>
        <w:t>LAN-anmälningar</w:t>
      </w:r>
      <w:r>
        <w:rPr>
          <w:rFonts w:ascii="Trebuchet MS" w:hAnsi="Trebuchet MS"/>
          <w:b/>
          <w:spacing w:val="-2"/>
          <w:w w:val="105"/>
          <w:sz w:val="13"/>
        </w:rPr>
        <w:t> </w:t>
      </w:r>
      <w:r>
        <w:rPr>
          <w:rFonts w:ascii="Trebuchet MS" w:hAnsi="Trebuchet MS"/>
          <w:b/>
          <w:w w:val="105"/>
          <w:sz w:val="13"/>
        </w:rPr>
        <w:t>håller</w:t>
      </w:r>
      <w:r>
        <w:rPr>
          <w:rFonts w:ascii="Trebuchet MS" w:hAnsi="Trebuchet MS"/>
          <w:b/>
          <w:spacing w:val="-4"/>
          <w:w w:val="105"/>
          <w:sz w:val="13"/>
        </w:rPr>
        <w:t> </w:t>
      </w:r>
      <w:r>
        <w:rPr>
          <w:rFonts w:ascii="Trebuchet MS" w:hAnsi="Trebuchet MS"/>
          <w:b/>
          <w:w w:val="105"/>
          <w:sz w:val="13"/>
        </w:rPr>
        <w:t>god</w:t>
      </w:r>
      <w:r>
        <w:rPr>
          <w:rFonts w:ascii="Trebuchet MS" w:hAnsi="Trebuchet MS"/>
          <w:b/>
          <w:spacing w:val="-1"/>
          <w:w w:val="105"/>
          <w:sz w:val="13"/>
        </w:rPr>
        <w:t> </w:t>
      </w:r>
      <w:r>
        <w:rPr>
          <w:rFonts w:ascii="Trebuchet MS" w:hAnsi="Trebuchet MS"/>
          <w:b/>
          <w:spacing w:val="-2"/>
          <w:w w:val="105"/>
          <w:sz w:val="13"/>
        </w:rPr>
        <w:t>kvalitet</w:t>
      </w:r>
    </w:p>
    <w:p>
      <w:pPr>
        <w:pStyle w:val="BodyText"/>
        <w:spacing w:line="302" w:lineRule="auto" w:before="68"/>
        <w:ind w:left="1661" w:right="1548"/>
      </w:pPr>
      <w:r>
        <w:rPr>
          <w:w w:val="105"/>
        </w:rPr>
        <w:t>Skolinspektionen</w:t>
      </w:r>
      <w:r>
        <w:rPr>
          <w:spacing w:val="-2"/>
          <w:w w:val="105"/>
        </w:rPr>
        <w:t> </w:t>
      </w:r>
      <w:r>
        <w:rPr>
          <w:w w:val="105"/>
        </w:rPr>
        <w:t>har</w:t>
      </w:r>
      <w:r>
        <w:rPr>
          <w:spacing w:val="-2"/>
          <w:w w:val="105"/>
        </w:rPr>
        <w:t> </w:t>
      </w:r>
      <w:r>
        <w:rPr>
          <w:w w:val="105"/>
        </w:rPr>
        <w:t>ansvar</w:t>
      </w:r>
      <w:r>
        <w:rPr>
          <w:spacing w:val="-2"/>
          <w:w w:val="105"/>
        </w:rPr>
        <w:t> </w:t>
      </w:r>
      <w:r>
        <w:rPr>
          <w:w w:val="105"/>
        </w:rPr>
        <w:t>för</w:t>
      </w:r>
      <w:r>
        <w:rPr>
          <w:spacing w:val="-2"/>
          <w:w w:val="105"/>
        </w:rPr>
        <w:t> </w:t>
      </w:r>
      <w:r>
        <w:rPr>
          <w:w w:val="105"/>
        </w:rPr>
        <w:t>den</w:t>
      </w:r>
      <w:r>
        <w:rPr>
          <w:spacing w:val="-2"/>
          <w:w w:val="105"/>
        </w:rPr>
        <w:t> </w:t>
      </w:r>
      <w:r>
        <w:rPr>
          <w:w w:val="105"/>
        </w:rPr>
        <w:t>utredning</w:t>
      </w:r>
      <w:r>
        <w:rPr>
          <w:spacing w:val="-2"/>
          <w:w w:val="105"/>
        </w:rPr>
        <w:t> </w:t>
      </w:r>
      <w:r>
        <w:rPr>
          <w:w w:val="105"/>
        </w:rPr>
        <w:t>som</w:t>
      </w:r>
      <w:r>
        <w:rPr>
          <w:spacing w:val="-2"/>
          <w:w w:val="105"/>
        </w:rPr>
        <w:t> </w:t>
      </w:r>
      <w:r>
        <w:rPr>
          <w:w w:val="105"/>
        </w:rPr>
        <w:t>ligger</w:t>
      </w:r>
      <w:r>
        <w:rPr>
          <w:spacing w:val="-2"/>
          <w:w w:val="105"/>
        </w:rPr>
        <w:t> </w:t>
      </w:r>
      <w:r>
        <w:rPr>
          <w:w w:val="105"/>
        </w:rPr>
        <w:t>till</w:t>
      </w:r>
      <w:r>
        <w:rPr>
          <w:spacing w:val="-2"/>
          <w:w w:val="105"/>
        </w:rPr>
        <w:t> </w:t>
      </w:r>
      <w:r>
        <w:rPr>
          <w:w w:val="105"/>
        </w:rPr>
        <w:t>grund</w:t>
      </w:r>
      <w:r>
        <w:rPr>
          <w:spacing w:val="-2"/>
          <w:w w:val="105"/>
        </w:rPr>
        <w:t> </w:t>
      </w:r>
      <w:r>
        <w:rPr>
          <w:w w:val="105"/>
        </w:rPr>
        <w:t>för LAN:s</w:t>
      </w:r>
      <w:r>
        <w:rPr>
          <w:spacing w:val="40"/>
          <w:w w:val="105"/>
        </w:rPr>
        <w:t> </w:t>
      </w:r>
      <w:r>
        <w:rPr>
          <w:w w:val="105"/>
        </w:rPr>
        <w:t>bedömning, vilket kräver juridisk, metodologisk och pedagogisk kunnighet.</w:t>
      </w:r>
    </w:p>
    <w:p>
      <w:pPr>
        <w:pStyle w:val="BodyText"/>
        <w:spacing w:line="302" w:lineRule="auto"/>
        <w:ind w:left="1660" w:right="1548"/>
        <w:rPr>
          <w:position w:val="3"/>
          <w:sz w:val="9"/>
        </w:rPr>
      </w:pPr>
      <w:r>
        <w:rPr>
          <w:w w:val="105"/>
        </w:rPr>
        <w:t>Utredningens omfattning varierar beroende på om anmälan rör oskicklighet,</w:t>
      </w:r>
      <w:r>
        <w:rPr>
          <w:spacing w:val="40"/>
          <w:w w:val="105"/>
        </w:rPr>
        <w:t> </w:t>
      </w:r>
      <w:r>
        <w:rPr>
          <w:w w:val="105"/>
        </w:rPr>
        <w:t>olämplighet eller brottmål.</w:t>
      </w:r>
      <w:r>
        <w:rPr>
          <w:w w:val="105"/>
          <w:position w:val="3"/>
          <w:sz w:val="9"/>
        </w:rPr>
        <w:t>193</w:t>
      </w:r>
      <w:r>
        <w:rPr>
          <w:spacing w:val="33"/>
          <w:w w:val="105"/>
          <w:position w:val="3"/>
          <w:sz w:val="9"/>
        </w:rPr>
        <w:t> </w:t>
      </w:r>
      <w:r>
        <w:rPr>
          <w:w w:val="105"/>
        </w:rPr>
        <w:t>Därutöver förekommer många individuella</w:t>
      </w:r>
      <w:r>
        <w:rPr>
          <w:spacing w:val="40"/>
          <w:w w:val="105"/>
        </w:rPr>
        <w:t> </w:t>
      </w:r>
      <w:r>
        <w:rPr>
          <w:w w:val="105"/>
        </w:rPr>
        <w:t>omständigheter som en LAN-utredare måste ta ställning till.</w:t>
      </w:r>
      <w:r>
        <w:rPr>
          <w:w w:val="105"/>
          <w:position w:val="3"/>
          <w:sz w:val="9"/>
        </w:rPr>
        <w:t>194</w:t>
      </w:r>
    </w:p>
    <w:p>
      <w:pPr>
        <w:pStyle w:val="BodyText"/>
        <w:spacing w:line="302" w:lineRule="auto" w:before="100"/>
        <w:ind w:left="1661" w:right="1135"/>
      </w:pPr>
      <w:r>
        <w:rPr>
          <w:w w:val="105"/>
        </w:rPr>
        <w:t>Det</w:t>
      </w:r>
      <w:r>
        <w:rPr>
          <w:spacing w:val="-1"/>
          <w:w w:val="105"/>
        </w:rPr>
        <w:t> </w:t>
      </w:r>
      <w:r>
        <w:rPr>
          <w:w w:val="105"/>
        </w:rPr>
        <w:t>är</w:t>
      </w:r>
      <w:r>
        <w:rPr>
          <w:spacing w:val="-1"/>
          <w:w w:val="105"/>
        </w:rPr>
        <w:t> </w:t>
      </w:r>
      <w:r>
        <w:rPr>
          <w:w w:val="105"/>
        </w:rPr>
        <w:t>sedan</w:t>
      </w:r>
      <w:r>
        <w:rPr>
          <w:spacing w:val="-1"/>
          <w:w w:val="105"/>
        </w:rPr>
        <w:t> </w:t>
      </w:r>
      <w:r>
        <w:rPr>
          <w:w w:val="105"/>
        </w:rPr>
        <w:t>LAN</w:t>
      </w:r>
      <w:r>
        <w:rPr>
          <w:spacing w:val="-1"/>
          <w:w w:val="105"/>
        </w:rPr>
        <w:t> </w:t>
      </w:r>
      <w:r>
        <w:rPr>
          <w:w w:val="105"/>
        </w:rPr>
        <w:t>som prövar</w:t>
      </w:r>
      <w:r>
        <w:rPr>
          <w:spacing w:val="-1"/>
          <w:w w:val="105"/>
        </w:rPr>
        <w:t> </w:t>
      </w:r>
      <w:r>
        <w:rPr>
          <w:w w:val="105"/>
        </w:rPr>
        <w:t>om</w:t>
      </w:r>
      <w:r>
        <w:rPr>
          <w:spacing w:val="-1"/>
          <w:w w:val="105"/>
        </w:rPr>
        <w:t> </w:t>
      </w:r>
      <w:r>
        <w:rPr>
          <w:w w:val="105"/>
        </w:rPr>
        <w:t>den</w:t>
      </w:r>
      <w:r>
        <w:rPr>
          <w:spacing w:val="-1"/>
          <w:w w:val="105"/>
        </w:rPr>
        <w:t> </w:t>
      </w:r>
      <w:r>
        <w:rPr>
          <w:w w:val="105"/>
        </w:rPr>
        <w:t>anmälda</w:t>
      </w:r>
      <w:r>
        <w:rPr>
          <w:spacing w:val="-1"/>
          <w:w w:val="105"/>
        </w:rPr>
        <w:t> </w:t>
      </w:r>
      <w:r>
        <w:rPr>
          <w:w w:val="105"/>
        </w:rPr>
        <w:t>händelsen</w:t>
      </w:r>
      <w:r>
        <w:rPr>
          <w:spacing w:val="-2"/>
          <w:w w:val="105"/>
        </w:rPr>
        <w:t> </w:t>
      </w:r>
      <w:r>
        <w:rPr>
          <w:w w:val="105"/>
        </w:rPr>
        <w:t>är</w:t>
      </w:r>
      <w:r>
        <w:rPr>
          <w:spacing w:val="-1"/>
          <w:w w:val="105"/>
        </w:rPr>
        <w:t> </w:t>
      </w:r>
      <w:r>
        <w:rPr>
          <w:w w:val="105"/>
        </w:rPr>
        <w:t>bevisad. I</w:t>
      </w:r>
      <w:r>
        <w:rPr>
          <w:spacing w:val="-1"/>
          <w:w w:val="105"/>
        </w:rPr>
        <w:t> </w:t>
      </w:r>
      <w:r>
        <w:rPr>
          <w:w w:val="105"/>
        </w:rPr>
        <w:t>våra</w:t>
      </w:r>
      <w:r>
        <w:rPr>
          <w:spacing w:val="-1"/>
          <w:w w:val="105"/>
        </w:rPr>
        <w:t> </w:t>
      </w:r>
      <w:r>
        <w:rPr>
          <w:w w:val="105"/>
        </w:rPr>
        <w:t>intervjuer</w:t>
      </w:r>
      <w:r>
        <w:rPr>
          <w:spacing w:val="40"/>
          <w:w w:val="105"/>
        </w:rPr>
        <w:t> </w:t>
      </w:r>
      <w:r>
        <w:rPr>
          <w:w w:val="105"/>
        </w:rPr>
        <w:t>framkommer att LAN över lag är nöjda med det underlag som de får från</w:t>
      </w:r>
      <w:r>
        <w:rPr>
          <w:spacing w:val="40"/>
          <w:w w:val="105"/>
        </w:rPr>
        <w:t> </w:t>
      </w:r>
      <w:r>
        <w:rPr>
          <w:w w:val="105"/>
        </w:rPr>
        <w:t>Skolinspektionen, och att utredningarna med tiden har blivit bättre.</w:t>
      </w:r>
      <w:r>
        <w:rPr>
          <w:w w:val="105"/>
          <w:position w:val="3"/>
          <w:sz w:val="9"/>
        </w:rPr>
        <w:t>195</w:t>
      </w:r>
      <w:r>
        <w:rPr>
          <w:spacing w:val="28"/>
          <w:w w:val="105"/>
          <w:position w:val="3"/>
          <w:sz w:val="9"/>
        </w:rPr>
        <w:t> </w:t>
      </w:r>
      <w:r>
        <w:rPr>
          <w:w w:val="105"/>
        </w:rPr>
        <w:t>Det hände</w:t>
      </w:r>
      <w:r>
        <w:rPr>
          <w:spacing w:val="40"/>
          <w:w w:val="105"/>
        </w:rPr>
        <w:t> </w:t>
      </w:r>
      <w:r>
        <w:rPr>
          <w:w w:val="105"/>
        </w:rPr>
        <w:t>framför allt under de första åren efter reformen att nämnden inte ansåg att underlaget</w:t>
      </w:r>
      <w:r>
        <w:rPr>
          <w:spacing w:val="40"/>
          <w:w w:val="105"/>
        </w:rPr>
        <w:t> </w:t>
      </w:r>
      <w:r>
        <w:rPr>
          <w:w w:val="105"/>
        </w:rPr>
        <w:t>var tillräckligt. I sådana fall kan nämnden besluta om ingen åtgärd.</w:t>
      </w:r>
    </w:p>
    <w:p>
      <w:pPr>
        <w:spacing w:line="324" w:lineRule="auto" w:before="157"/>
        <w:ind w:left="1661" w:right="1548" w:firstLine="0"/>
        <w:jc w:val="left"/>
        <w:rPr>
          <w:sz w:val="14"/>
        </w:rPr>
      </w:pPr>
      <w:r>
        <w:rPr>
          <w:rFonts w:ascii="Trebuchet MS" w:hAnsi="Trebuchet MS"/>
          <w:b/>
          <w:w w:val="105"/>
          <w:sz w:val="13"/>
        </w:rPr>
        <w:t>De</w:t>
      </w:r>
      <w:r>
        <w:rPr>
          <w:rFonts w:ascii="Trebuchet MS" w:hAnsi="Trebuchet MS"/>
          <w:b/>
          <w:spacing w:val="-4"/>
          <w:w w:val="105"/>
          <w:sz w:val="13"/>
        </w:rPr>
        <w:t> </w:t>
      </w:r>
      <w:r>
        <w:rPr>
          <w:rFonts w:ascii="Trebuchet MS" w:hAnsi="Trebuchet MS"/>
          <w:b/>
          <w:w w:val="105"/>
          <w:sz w:val="13"/>
        </w:rPr>
        <w:t>ﬂesta</w:t>
      </w:r>
      <w:r>
        <w:rPr>
          <w:rFonts w:ascii="Trebuchet MS" w:hAnsi="Trebuchet MS"/>
          <w:b/>
          <w:spacing w:val="-3"/>
          <w:w w:val="105"/>
          <w:sz w:val="13"/>
        </w:rPr>
        <w:t> </w:t>
      </w:r>
      <w:r>
        <w:rPr>
          <w:rFonts w:ascii="Trebuchet MS" w:hAnsi="Trebuchet MS"/>
          <w:b/>
          <w:w w:val="105"/>
          <w:sz w:val="13"/>
        </w:rPr>
        <w:t>LAN-anmälningar</w:t>
      </w:r>
      <w:r>
        <w:rPr>
          <w:rFonts w:ascii="Trebuchet MS" w:hAnsi="Trebuchet MS"/>
          <w:b/>
          <w:spacing w:val="-4"/>
          <w:w w:val="105"/>
          <w:sz w:val="13"/>
        </w:rPr>
        <w:t> </w:t>
      </w:r>
      <w:r>
        <w:rPr>
          <w:rFonts w:ascii="Trebuchet MS" w:hAnsi="Trebuchet MS"/>
          <w:b/>
          <w:w w:val="105"/>
          <w:sz w:val="13"/>
        </w:rPr>
        <w:t>grundar</w:t>
      </w:r>
      <w:r>
        <w:rPr>
          <w:rFonts w:ascii="Trebuchet MS" w:hAnsi="Trebuchet MS"/>
          <w:b/>
          <w:spacing w:val="-3"/>
          <w:w w:val="105"/>
          <w:sz w:val="13"/>
        </w:rPr>
        <w:t> </w:t>
      </w:r>
      <w:r>
        <w:rPr>
          <w:rFonts w:ascii="Trebuchet MS" w:hAnsi="Trebuchet MS"/>
          <w:b/>
          <w:w w:val="105"/>
          <w:sz w:val="13"/>
        </w:rPr>
        <w:t>sig</w:t>
      </w:r>
      <w:r>
        <w:rPr>
          <w:rFonts w:ascii="Trebuchet MS" w:hAnsi="Trebuchet MS"/>
          <w:b/>
          <w:spacing w:val="-4"/>
          <w:w w:val="105"/>
          <w:sz w:val="13"/>
        </w:rPr>
        <w:t> </w:t>
      </w:r>
      <w:r>
        <w:rPr>
          <w:rFonts w:ascii="Trebuchet MS" w:hAnsi="Trebuchet MS"/>
          <w:b/>
          <w:w w:val="105"/>
          <w:sz w:val="13"/>
        </w:rPr>
        <w:t>på</w:t>
      </w:r>
      <w:r>
        <w:rPr>
          <w:rFonts w:ascii="Trebuchet MS" w:hAnsi="Trebuchet MS"/>
          <w:b/>
          <w:spacing w:val="-3"/>
          <w:w w:val="105"/>
          <w:sz w:val="13"/>
        </w:rPr>
        <w:t> </w:t>
      </w:r>
      <w:r>
        <w:rPr>
          <w:rFonts w:ascii="Trebuchet MS" w:hAnsi="Trebuchet MS"/>
          <w:b/>
          <w:w w:val="105"/>
          <w:sz w:val="13"/>
        </w:rPr>
        <w:t>brottmålsdom</w:t>
      </w:r>
      <w:r>
        <w:rPr>
          <w:rFonts w:ascii="Trebuchet MS" w:hAnsi="Trebuchet MS"/>
          <w:b/>
          <w:spacing w:val="-5"/>
          <w:w w:val="105"/>
          <w:sz w:val="13"/>
        </w:rPr>
        <w:t> </w:t>
      </w:r>
      <w:r>
        <w:rPr>
          <w:rFonts w:ascii="Trebuchet MS" w:hAnsi="Trebuchet MS"/>
          <w:b/>
          <w:w w:val="105"/>
          <w:sz w:val="13"/>
        </w:rPr>
        <w:t>eller</w:t>
      </w:r>
      <w:r>
        <w:rPr>
          <w:rFonts w:ascii="Trebuchet MS" w:hAnsi="Trebuchet MS"/>
          <w:b/>
          <w:spacing w:val="-5"/>
          <w:w w:val="105"/>
          <w:sz w:val="13"/>
        </w:rPr>
        <w:t> </w:t>
      </w:r>
      <w:r>
        <w:rPr>
          <w:rFonts w:ascii="Trebuchet MS" w:hAnsi="Trebuchet MS"/>
          <w:b/>
          <w:w w:val="105"/>
          <w:sz w:val="13"/>
        </w:rPr>
        <w:t>olämplighet </w:t>
      </w:r>
      <w:r>
        <w:rPr>
          <w:w w:val="105"/>
          <w:sz w:val="14"/>
        </w:rPr>
        <w:t>Även om andelen oskicklighetsärenden har ökat under de senaste åren är det</w:t>
      </w:r>
      <w:r>
        <w:rPr>
          <w:spacing w:val="40"/>
          <w:w w:val="105"/>
          <w:sz w:val="14"/>
        </w:rPr>
        <w:t> </w:t>
      </w:r>
      <w:r>
        <w:rPr>
          <w:w w:val="105"/>
          <w:sz w:val="14"/>
        </w:rPr>
        <w:t>fortfarande olämplighet som står bakom majoriteten av Skolinspektionens</w:t>
      </w:r>
    </w:p>
    <w:p>
      <w:pPr>
        <w:pStyle w:val="BodyText"/>
        <w:spacing w:line="146" w:lineRule="exact"/>
        <w:ind w:left="1661"/>
      </w:pPr>
      <w:r>
        <w:rPr>
          <w:w w:val="105"/>
        </w:rPr>
        <w:t>anmälningar</w:t>
      </w:r>
      <w:r>
        <w:rPr>
          <w:spacing w:val="-1"/>
          <w:w w:val="105"/>
        </w:rPr>
        <w:t> </w:t>
      </w:r>
      <w:r>
        <w:rPr>
          <w:w w:val="105"/>
        </w:rPr>
        <w:t>till</w:t>
      </w:r>
      <w:r>
        <w:rPr>
          <w:spacing w:val="-1"/>
          <w:w w:val="105"/>
        </w:rPr>
        <w:t> </w:t>
      </w:r>
      <w:r>
        <w:rPr>
          <w:w w:val="105"/>
        </w:rPr>
        <w:t>LAN. Majoriteten</w:t>
      </w:r>
      <w:r>
        <w:rPr>
          <w:spacing w:val="-1"/>
          <w:w w:val="105"/>
        </w:rPr>
        <w:t> </w:t>
      </w:r>
      <w:r>
        <w:rPr>
          <w:w w:val="105"/>
        </w:rPr>
        <w:t>av dessa</w:t>
      </w:r>
      <w:r>
        <w:rPr>
          <w:spacing w:val="-1"/>
          <w:w w:val="105"/>
        </w:rPr>
        <w:t> </w:t>
      </w:r>
      <w:r>
        <w:rPr>
          <w:w w:val="105"/>
        </w:rPr>
        <w:t>anmälningar grundar sig </w:t>
      </w:r>
      <w:r>
        <w:rPr>
          <w:spacing w:val="-5"/>
          <w:w w:val="105"/>
        </w:rPr>
        <w:t>på</w:t>
      </w:r>
    </w:p>
    <w:p>
      <w:pPr>
        <w:pStyle w:val="BodyText"/>
        <w:spacing w:before="42"/>
        <w:ind w:left="1660"/>
      </w:pPr>
      <w:r>
        <w:rPr>
          <w:w w:val="105"/>
        </w:rPr>
        <w:t>brottmålsdomar</w:t>
      </w:r>
      <w:r>
        <w:rPr>
          <w:spacing w:val="2"/>
          <w:w w:val="105"/>
        </w:rPr>
        <w:t> </w:t>
      </w:r>
      <w:r>
        <w:rPr>
          <w:w w:val="105"/>
        </w:rPr>
        <w:t>eller</w:t>
      </w:r>
      <w:r>
        <w:rPr>
          <w:spacing w:val="2"/>
          <w:w w:val="105"/>
        </w:rPr>
        <w:t> </w:t>
      </w:r>
      <w:r>
        <w:rPr>
          <w:w w:val="105"/>
        </w:rPr>
        <w:t>den</w:t>
      </w:r>
      <w:r>
        <w:rPr>
          <w:spacing w:val="2"/>
          <w:w w:val="105"/>
        </w:rPr>
        <w:t> </w:t>
      </w:r>
      <w:r>
        <w:rPr>
          <w:w w:val="105"/>
        </w:rPr>
        <w:t>praxis</w:t>
      </w:r>
      <w:r>
        <w:rPr>
          <w:spacing w:val="2"/>
          <w:w w:val="105"/>
        </w:rPr>
        <w:t> </w:t>
      </w:r>
      <w:r>
        <w:rPr>
          <w:w w:val="105"/>
        </w:rPr>
        <w:t>som</w:t>
      </w:r>
      <w:r>
        <w:rPr>
          <w:spacing w:val="2"/>
          <w:w w:val="105"/>
        </w:rPr>
        <w:t> </w:t>
      </w:r>
      <w:r>
        <w:rPr>
          <w:w w:val="105"/>
        </w:rPr>
        <w:t>myndigheten</w:t>
      </w:r>
      <w:r>
        <w:rPr>
          <w:spacing w:val="2"/>
          <w:w w:val="105"/>
        </w:rPr>
        <w:t> </w:t>
      </w:r>
      <w:r>
        <w:rPr>
          <w:w w:val="105"/>
        </w:rPr>
        <w:t>allteftersom</w:t>
      </w:r>
      <w:r>
        <w:rPr>
          <w:spacing w:val="3"/>
          <w:w w:val="105"/>
        </w:rPr>
        <w:t> </w:t>
      </w:r>
      <w:r>
        <w:rPr>
          <w:w w:val="105"/>
        </w:rPr>
        <w:t>har</w:t>
      </w:r>
      <w:r>
        <w:rPr>
          <w:spacing w:val="2"/>
          <w:w w:val="105"/>
        </w:rPr>
        <w:t> </w:t>
      </w:r>
      <w:r>
        <w:rPr>
          <w:spacing w:val="-2"/>
          <w:w w:val="105"/>
        </w:rPr>
        <w:t>upparbetat.</w:t>
      </w:r>
    </w:p>
    <w:p>
      <w:pPr>
        <w:pStyle w:val="BodyText"/>
        <w:spacing w:line="302" w:lineRule="auto" w:before="143"/>
        <w:ind w:left="1660" w:right="1193"/>
        <w:rPr>
          <w:position w:val="3"/>
          <w:sz w:val="9"/>
        </w:rPr>
      </w:pPr>
      <w:r>
        <w:rPr>
          <w:w w:val="105"/>
        </w:rPr>
        <w:t>Vår bedömning utifrån aktgranskningen är att Skolinspektionen sällan går vidare till</w:t>
      </w:r>
      <w:r>
        <w:rPr>
          <w:spacing w:val="40"/>
          <w:w w:val="105"/>
        </w:rPr>
        <w:t> </w:t>
      </w:r>
      <w:r>
        <w:rPr>
          <w:w w:val="105"/>
        </w:rPr>
        <w:t>LAN</w:t>
      </w:r>
      <w:r>
        <w:rPr>
          <w:spacing w:val="-1"/>
          <w:w w:val="105"/>
        </w:rPr>
        <w:t> </w:t>
      </w:r>
      <w:r>
        <w:rPr>
          <w:w w:val="105"/>
        </w:rPr>
        <w:t>med</w:t>
      </w:r>
      <w:r>
        <w:rPr>
          <w:spacing w:val="-1"/>
          <w:w w:val="105"/>
        </w:rPr>
        <w:t> </w:t>
      </w:r>
      <w:r>
        <w:rPr>
          <w:w w:val="105"/>
        </w:rPr>
        <w:t>de</w:t>
      </w:r>
      <w:r>
        <w:rPr>
          <w:spacing w:val="-1"/>
          <w:w w:val="105"/>
        </w:rPr>
        <w:t> </w:t>
      </w:r>
      <w:r>
        <w:rPr>
          <w:w w:val="105"/>
        </w:rPr>
        <w:t>ärenden där</w:t>
      </w:r>
      <w:r>
        <w:rPr>
          <w:spacing w:val="-1"/>
          <w:w w:val="105"/>
        </w:rPr>
        <w:t> </w:t>
      </w:r>
      <w:r>
        <w:rPr>
          <w:w w:val="105"/>
        </w:rPr>
        <w:t>utfallen</w:t>
      </w:r>
      <w:r>
        <w:rPr>
          <w:spacing w:val="-1"/>
          <w:w w:val="105"/>
        </w:rPr>
        <w:t> </w:t>
      </w:r>
      <w:r>
        <w:rPr>
          <w:w w:val="105"/>
        </w:rPr>
        <w:t>är</w:t>
      </w:r>
      <w:r>
        <w:rPr>
          <w:spacing w:val="-1"/>
          <w:w w:val="105"/>
        </w:rPr>
        <w:t> </w:t>
      </w:r>
      <w:r>
        <w:rPr>
          <w:w w:val="105"/>
        </w:rPr>
        <w:t>lite</w:t>
      </w:r>
      <w:r>
        <w:rPr>
          <w:spacing w:val="-1"/>
          <w:w w:val="105"/>
        </w:rPr>
        <w:t> </w:t>
      </w:r>
      <w:r>
        <w:rPr>
          <w:w w:val="105"/>
        </w:rPr>
        <w:t>mer</w:t>
      </w:r>
      <w:r>
        <w:rPr>
          <w:spacing w:val="-1"/>
          <w:w w:val="105"/>
        </w:rPr>
        <w:t> </w:t>
      </w:r>
      <w:r>
        <w:rPr>
          <w:w w:val="105"/>
        </w:rPr>
        <w:t>osäkra.</w:t>
      </w:r>
      <w:r>
        <w:rPr>
          <w:spacing w:val="-1"/>
          <w:w w:val="105"/>
        </w:rPr>
        <w:t> </w:t>
      </w:r>
      <w:r>
        <w:rPr>
          <w:w w:val="105"/>
        </w:rPr>
        <w:t>Det</w:t>
      </w:r>
      <w:r>
        <w:rPr>
          <w:spacing w:val="-1"/>
          <w:w w:val="105"/>
        </w:rPr>
        <w:t> </w:t>
      </w:r>
      <w:r>
        <w:rPr>
          <w:w w:val="105"/>
        </w:rPr>
        <w:t>innebär att</w:t>
      </w:r>
      <w:r>
        <w:rPr>
          <w:spacing w:val="-1"/>
          <w:w w:val="105"/>
        </w:rPr>
        <w:t> </w:t>
      </w:r>
      <w:r>
        <w:rPr>
          <w:w w:val="105"/>
        </w:rPr>
        <w:t>LAN</w:t>
      </w:r>
      <w:r>
        <w:rPr>
          <w:spacing w:val="-1"/>
          <w:w w:val="105"/>
        </w:rPr>
        <w:t> </w:t>
      </w:r>
      <w:r>
        <w:rPr>
          <w:w w:val="105"/>
        </w:rPr>
        <w:t>nästan</w:t>
      </w:r>
      <w:r>
        <w:rPr>
          <w:spacing w:val="-1"/>
          <w:w w:val="105"/>
        </w:rPr>
        <w:t> </w:t>
      </w:r>
      <w:r>
        <w:rPr>
          <w:w w:val="105"/>
        </w:rPr>
        <w:t>alltid</w:t>
      </w:r>
      <w:r>
        <w:rPr>
          <w:spacing w:val="40"/>
          <w:w w:val="105"/>
        </w:rPr>
        <w:t> </w:t>
      </w:r>
      <w:r>
        <w:rPr>
          <w:w w:val="105"/>
        </w:rPr>
        <w:t>beslutar i linje med Skolinspektionens yrkande. Sedan 2018 har LAN enbart vid två</w:t>
      </w:r>
      <w:r>
        <w:rPr>
          <w:spacing w:val="40"/>
          <w:w w:val="105"/>
        </w:rPr>
        <w:t> </w:t>
      </w:r>
      <w:r>
        <w:rPr>
          <w:w w:val="105"/>
        </w:rPr>
        <w:t>tillfällen</w:t>
      </w:r>
      <w:r>
        <w:rPr>
          <w:spacing w:val="-1"/>
          <w:w w:val="105"/>
        </w:rPr>
        <w:t> </w:t>
      </w:r>
      <w:r>
        <w:rPr>
          <w:w w:val="105"/>
        </w:rPr>
        <w:t>fattat</w:t>
      </w:r>
      <w:r>
        <w:rPr>
          <w:spacing w:val="-1"/>
          <w:w w:val="105"/>
        </w:rPr>
        <w:t> </w:t>
      </w:r>
      <w:r>
        <w:rPr>
          <w:w w:val="105"/>
        </w:rPr>
        <w:t>beslut</w:t>
      </w:r>
      <w:r>
        <w:rPr>
          <w:spacing w:val="-1"/>
          <w:w w:val="105"/>
        </w:rPr>
        <w:t> </w:t>
      </w:r>
      <w:r>
        <w:rPr>
          <w:w w:val="105"/>
        </w:rPr>
        <w:t>utan</w:t>
      </w:r>
      <w:r>
        <w:rPr>
          <w:spacing w:val="-1"/>
          <w:w w:val="105"/>
        </w:rPr>
        <w:t> </w:t>
      </w:r>
      <w:r>
        <w:rPr>
          <w:w w:val="105"/>
        </w:rPr>
        <w:t>åtgärd.</w:t>
      </w:r>
      <w:r>
        <w:rPr>
          <w:spacing w:val="-1"/>
          <w:w w:val="105"/>
        </w:rPr>
        <w:t> </w:t>
      </w:r>
      <w:r>
        <w:rPr>
          <w:w w:val="105"/>
        </w:rPr>
        <w:t>Under</w:t>
      </w:r>
      <w:r>
        <w:rPr>
          <w:spacing w:val="-1"/>
          <w:w w:val="105"/>
        </w:rPr>
        <w:t> </w:t>
      </w:r>
      <w:r>
        <w:rPr>
          <w:w w:val="105"/>
        </w:rPr>
        <w:t>senare</w:t>
      </w:r>
      <w:r>
        <w:rPr>
          <w:spacing w:val="-1"/>
          <w:w w:val="105"/>
        </w:rPr>
        <w:t> </w:t>
      </w:r>
      <w:r>
        <w:rPr>
          <w:w w:val="105"/>
        </w:rPr>
        <w:t>tid</w:t>
      </w:r>
      <w:r>
        <w:rPr>
          <w:spacing w:val="-1"/>
          <w:w w:val="105"/>
        </w:rPr>
        <w:t> </w:t>
      </w:r>
      <w:r>
        <w:rPr>
          <w:w w:val="105"/>
        </w:rPr>
        <w:t>har dock</w:t>
      </w:r>
      <w:r>
        <w:rPr>
          <w:spacing w:val="-1"/>
          <w:w w:val="105"/>
        </w:rPr>
        <w:t> </w:t>
      </w:r>
      <w:r>
        <w:rPr>
          <w:w w:val="105"/>
        </w:rPr>
        <w:t>Skolinspektionen</w:t>
      </w:r>
      <w:r>
        <w:rPr>
          <w:spacing w:val="-1"/>
          <w:w w:val="105"/>
        </w:rPr>
        <w:t> </w:t>
      </w:r>
      <w:r>
        <w:rPr>
          <w:w w:val="105"/>
        </w:rPr>
        <w:t>gjort ett</w:t>
      </w:r>
      <w:r>
        <w:rPr>
          <w:spacing w:val="40"/>
          <w:w w:val="105"/>
        </w:rPr>
        <w:t> </w:t>
      </w:r>
      <w:r>
        <w:rPr>
          <w:w w:val="105"/>
        </w:rPr>
        <w:t>flertal LAN-anmälningar som grundat sig på omständigheter där det inte funnits</w:t>
      </w:r>
      <w:r>
        <w:rPr>
          <w:spacing w:val="40"/>
          <w:w w:val="105"/>
        </w:rPr>
        <w:t> </w:t>
      </w:r>
      <w:r>
        <w:rPr>
          <w:w w:val="105"/>
        </w:rPr>
        <w:t>någon uttalad praxis från LAN sedan tidigare, exempelvis ärenden som rört</w:t>
      </w:r>
      <w:r>
        <w:rPr>
          <w:spacing w:val="40"/>
          <w:w w:val="105"/>
        </w:rPr>
        <w:t> </w:t>
      </w:r>
      <w:r>
        <w:rPr>
          <w:w w:val="105"/>
        </w:rPr>
        <w:t>olämplighet utanför yrkesutövningen och brott som inte omfattas av uppräkningen i</w:t>
      </w:r>
      <w:r>
        <w:rPr>
          <w:spacing w:val="40"/>
          <w:w w:val="105"/>
        </w:rPr>
        <w:t> </w:t>
      </w:r>
      <w:r>
        <w:rPr>
          <w:w w:val="105"/>
        </w:rPr>
        <w:t>förordningen som rör domstolarnas underrättelseskyldighet.</w:t>
      </w:r>
      <w:r>
        <w:rPr>
          <w:w w:val="105"/>
          <w:position w:val="3"/>
          <w:sz w:val="9"/>
        </w:rPr>
        <w:t>196</w:t>
      </w:r>
    </w:p>
    <w:p>
      <w:pPr>
        <w:spacing w:line="324" w:lineRule="auto" w:before="156"/>
        <w:ind w:left="1661" w:right="1135" w:firstLine="0"/>
        <w:jc w:val="left"/>
        <w:rPr>
          <w:sz w:val="14"/>
        </w:rPr>
      </w:pPr>
      <w:r>
        <w:rPr>
          <w:rFonts w:ascii="Trebuchet MS" w:hAnsi="Trebuchet MS"/>
          <w:b/>
          <w:w w:val="105"/>
          <w:sz w:val="13"/>
        </w:rPr>
        <w:t>Huvudmannens bristande dokumentation kan förhindra anmälningar till LAN </w:t>
      </w:r>
      <w:r>
        <w:rPr>
          <w:w w:val="105"/>
          <w:sz w:val="14"/>
        </w:rPr>
        <w:t>Samtidigt är det många utredningar som avslutas utan anmälan till LAN och som</w:t>
      </w:r>
      <w:r>
        <w:rPr>
          <w:spacing w:val="40"/>
          <w:w w:val="105"/>
          <w:sz w:val="14"/>
        </w:rPr>
        <w:t> </w:t>
      </w:r>
      <w:r>
        <w:rPr>
          <w:w w:val="105"/>
          <w:sz w:val="14"/>
        </w:rPr>
        <w:t>därmed</w:t>
      </w:r>
      <w:r>
        <w:rPr>
          <w:spacing w:val="-2"/>
          <w:w w:val="105"/>
          <w:sz w:val="14"/>
        </w:rPr>
        <w:t> </w:t>
      </w:r>
      <w:r>
        <w:rPr>
          <w:w w:val="105"/>
          <w:sz w:val="14"/>
        </w:rPr>
        <w:t>aldrig</w:t>
      </w:r>
      <w:r>
        <w:rPr>
          <w:spacing w:val="-2"/>
          <w:w w:val="105"/>
          <w:sz w:val="14"/>
        </w:rPr>
        <w:t> </w:t>
      </w:r>
      <w:r>
        <w:rPr>
          <w:w w:val="105"/>
          <w:sz w:val="14"/>
        </w:rPr>
        <w:t>blir</w:t>
      </w:r>
      <w:r>
        <w:rPr>
          <w:spacing w:val="-2"/>
          <w:w w:val="105"/>
          <w:sz w:val="14"/>
        </w:rPr>
        <w:t> </w:t>
      </w:r>
      <w:r>
        <w:rPr>
          <w:w w:val="105"/>
          <w:sz w:val="14"/>
        </w:rPr>
        <w:t>föremål</w:t>
      </w:r>
      <w:r>
        <w:rPr>
          <w:spacing w:val="-2"/>
          <w:w w:val="105"/>
          <w:sz w:val="14"/>
        </w:rPr>
        <w:t> </w:t>
      </w:r>
      <w:r>
        <w:rPr>
          <w:w w:val="105"/>
          <w:sz w:val="14"/>
        </w:rPr>
        <w:t>för</w:t>
      </w:r>
      <w:r>
        <w:rPr>
          <w:spacing w:val="-2"/>
          <w:w w:val="105"/>
          <w:sz w:val="14"/>
        </w:rPr>
        <w:t> </w:t>
      </w:r>
      <w:r>
        <w:rPr>
          <w:w w:val="105"/>
          <w:sz w:val="14"/>
        </w:rPr>
        <w:t>bedömning</w:t>
      </w:r>
      <w:r>
        <w:rPr>
          <w:spacing w:val="-2"/>
          <w:w w:val="105"/>
          <w:sz w:val="14"/>
        </w:rPr>
        <w:t> </w:t>
      </w:r>
      <w:r>
        <w:rPr>
          <w:w w:val="105"/>
          <w:sz w:val="14"/>
        </w:rPr>
        <w:t>och</w:t>
      </w:r>
      <w:r>
        <w:rPr>
          <w:spacing w:val="-2"/>
          <w:w w:val="105"/>
          <w:sz w:val="14"/>
        </w:rPr>
        <w:t> </w:t>
      </w:r>
      <w:r>
        <w:rPr>
          <w:w w:val="105"/>
          <w:sz w:val="14"/>
        </w:rPr>
        <w:t>beslut</w:t>
      </w:r>
      <w:r>
        <w:rPr>
          <w:spacing w:val="-2"/>
          <w:w w:val="105"/>
          <w:sz w:val="14"/>
        </w:rPr>
        <w:t> </w:t>
      </w:r>
      <w:r>
        <w:rPr>
          <w:w w:val="105"/>
          <w:sz w:val="14"/>
        </w:rPr>
        <w:t>hos</w:t>
      </w:r>
      <w:r>
        <w:rPr>
          <w:spacing w:val="-2"/>
          <w:w w:val="105"/>
          <w:sz w:val="14"/>
        </w:rPr>
        <w:t> </w:t>
      </w:r>
      <w:r>
        <w:rPr>
          <w:w w:val="105"/>
          <w:sz w:val="14"/>
        </w:rPr>
        <w:t>LAN. Ibland</w:t>
      </w:r>
      <w:r>
        <w:rPr>
          <w:spacing w:val="-2"/>
          <w:w w:val="105"/>
          <w:sz w:val="14"/>
        </w:rPr>
        <w:t> </w:t>
      </w:r>
      <w:r>
        <w:rPr>
          <w:w w:val="105"/>
          <w:sz w:val="14"/>
        </w:rPr>
        <w:t>kan</w:t>
      </w:r>
      <w:r>
        <w:rPr>
          <w:spacing w:val="-2"/>
          <w:w w:val="105"/>
          <w:sz w:val="14"/>
        </w:rPr>
        <w:t> </w:t>
      </w:r>
      <w:r>
        <w:rPr>
          <w:w w:val="105"/>
          <w:sz w:val="14"/>
        </w:rPr>
        <w:t>det</w:t>
      </w:r>
      <w:r>
        <w:rPr>
          <w:spacing w:val="-2"/>
          <w:w w:val="105"/>
          <w:sz w:val="14"/>
        </w:rPr>
        <w:t> </w:t>
      </w:r>
      <w:r>
        <w:rPr>
          <w:w w:val="105"/>
          <w:sz w:val="14"/>
        </w:rPr>
        <w:t>framstå</w:t>
      </w:r>
    </w:p>
    <w:p>
      <w:pPr>
        <w:pStyle w:val="BodyText"/>
        <w:spacing w:line="146" w:lineRule="exact"/>
        <w:ind w:left="1661"/>
      </w:pPr>
      <w:r>
        <w:rPr>
          <w:w w:val="105"/>
        </w:rPr>
        <w:t>som</w:t>
      </w:r>
      <w:r>
        <w:rPr>
          <w:spacing w:val="4"/>
          <w:w w:val="105"/>
        </w:rPr>
        <w:t> </w:t>
      </w:r>
      <w:r>
        <w:rPr>
          <w:w w:val="105"/>
        </w:rPr>
        <w:t>närmast</w:t>
      </w:r>
      <w:r>
        <w:rPr>
          <w:spacing w:val="6"/>
          <w:w w:val="105"/>
        </w:rPr>
        <w:t> </w:t>
      </w:r>
      <w:r>
        <w:rPr>
          <w:w w:val="105"/>
        </w:rPr>
        <w:t>uppenbart</w:t>
      </w:r>
      <w:r>
        <w:rPr>
          <w:spacing w:val="4"/>
          <w:w w:val="105"/>
        </w:rPr>
        <w:t> </w:t>
      </w:r>
      <w:r>
        <w:rPr>
          <w:w w:val="105"/>
        </w:rPr>
        <w:t>att</w:t>
      </w:r>
      <w:r>
        <w:rPr>
          <w:spacing w:val="5"/>
          <w:w w:val="105"/>
        </w:rPr>
        <w:t> </w:t>
      </w:r>
      <w:r>
        <w:rPr>
          <w:w w:val="105"/>
        </w:rPr>
        <w:t>en</w:t>
      </w:r>
      <w:r>
        <w:rPr>
          <w:spacing w:val="4"/>
          <w:w w:val="105"/>
        </w:rPr>
        <w:t> </w:t>
      </w:r>
      <w:r>
        <w:rPr>
          <w:w w:val="105"/>
        </w:rPr>
        <w:t>lärare</w:t>
      </w:r>
      <w:r>
        <w:rPr>
          <w:spacing w:val="4"/>
          <w:w w:val="105"/>
        </w:rPr>
        <w:t> </w:t>
      </w:r>
      <w:r>
        <w:rPr>
          <w:w w:val="105"/>
        </w:rPr>
        <w:t>inte</w:t>
      </w:r>
      <w:r>
        <w:rPr>
          <w:spacing w:val="5"/>
          <w:w w:val="105"/>
        </w:rPr>
        <w:t> </w:t>
      </w:r>
      <w:r>
        <w:rPr>
          <w:w w:val="105"/>
        </w:rPr>
        <w:t>kan</w:t>
      </w:r>
      <w:r>
        <w:rPr>
          <w:spacing w:val="4"/>
          <w:w w:val="105"/>
        </w:rPr>
        <w:t> </w:t>
      </w:r>
      <w:r>
        <w:rPr>
          <w:w w:val="105"/>
        </w:rPr>
        <w:t>anses</w:t>
      </w:r>
      <w:r>
        <w:rPr>
          <w:spacing w:val="5"/>
          <w:w w:val="105"/>
        </w:rPr>
        <w:t> </w:t>
      </w:r>
      <w:r>
        <w:rPr>
          <w:w w:val="105"/>
        </w:rPr>
        <w:t>lämplig</w:t>
      </w:r>
      <w:r>
        <w:rPr>
          <w:spacing w:val="4"/>
          <w:w w:val="105"/>
        </w:rPr>
        <w:t> </w:t>
      </w:r>
      <w:r>
        <w:rPr>
          <w:w w:val="105"/>
        </w:rPr>
        <w:t>samtidigt</w:t>
      </w:r>
      <w:r>
        <w:rPr>
          <w:spacing w:val="5"/>
          <w:w w:val="105"/>
        </w:rPr>
        <w:t> </w:t>
      </w:r>
      <w:r>
        <w:rPr>
          <w:w w:val="105"/>
        </w:rPr>
        <w:t>som</w:t>
      </w:r>
      <w:r>
        <w:rPr>
          <w:spacing w:val="4"/>
          <w:w w:val="105"/>
        </w:rPr>
        <w:t> </w:t>
      </w:r>
      <w:r>
        <w:rPr>
          <w:w w:val="105"/>
        </w:rPr>
        <w:t>det</w:t>
      </w:r>
      <w:r>
        <w:rPr>
          <w:spacing w:val="5"/>
          <w:w w:val="105"/>
        </w:rPr>
        <w:t> </w:t>
      </w:r>
      <w:r>
        <w:rPr>
          <w:spacing w:val="-4"/>
          <w:w w:val="105"/>
        </w:rPr>
        <w:t>inte</w:t>
      </w:r>
    </w:p>
    <w:p>
      <w:pPr>
        <w:pStyle w:val="BodyText"/>
        <w:spacing w:before="135"/>
        <w:rPr>
          <w:sz w:val="20"/>
        </w:rPr>
      </w:pPr>
      <w:r>
        <w:rPr>
          <w:sz w:val="20"/>
        </w:rPr>
        <mc:AlternateContent>
          <mc:Choice Requires="wps">
            <w:drawing>
              <wp:anchor distT="0" distB="0" distL="0" distR="0" allowOverlap="1" layoutInCell="1" locked="0" behindDoc="1" simplePos="0" relativeHeight="487639040">
                <wp:simplePos x="0" y="0"/>
                <wp:positionH relativeFrom="page">
                  <wp:posOffset>1504365</wp:posOffset>
                </wp:positionH>
                <wp:positionV relativeFrom="paragraph">
                  <wp:posOffset>247611</wp:posOffset>
                </wp:positionV>
                <wp:extent cx="1169035" cy="4445"/>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9.496979pt;width:92.004pt;height:.346pt;mso-position-horizontal-relative:page;mso-position-vertical-relative:paragraph;z-index:-15677440;mso-wrap-distance-left:0;mso-wrap-distance-right:0" id="docshape149" filled="true" fillcolor="#000000" stroked="false">
                <v:fill type="solid"/>
                <w10:wrap type="topAndBottom"/>
              </v:rect>
            </w:pict>
          </mc:Fallback>
        </mc:AlternateContent>
      </w:r>
    </w:p>
    <w:p>
      <w:pPr>
        <w:spacing w:before="61"/>
        <w:ind w:left="1661" w:right="0" w:firstLine="0"/>
        <w:jc w:val="left"/>
        <w:rPr>
          <w:rFonts w:ascii="Book Antiqua" w:hAnsi="Book Antiqua"/>
          <w:i/>
          <w:sz w:val="11"/>
        </w:rPr>
      </w:pPr>
      <w:r>
        <w:rPr>
          <w:spacing w:val="-2"/>
          <w:position w:val="3"/>
          <w:sz w:val="7"/>
        </w:rPr>
        <w:t>193</w:t>
      </w:r>
      <w:r>
        <w:rPr>
          <w:spacing w:val="38"/>
          <w:position w:val="3"/>
          <w:sz w:val="7"/>
        </w:rPr>
        <w:t>  </w:t>
      </w:r>
      <w:r>
        <w:rPr>
          <w:spacing w:val="-2"/>
          <w:sz w:val="11"/>
        </w:rPr>
        <w:t>Skolinspektionen,</w:t>
      </w:r>
      <w:r>
        <w:rPr>
          <w:spacing w:val="1"/>
          <w:sz w:val="11"/>
        </w:rPr>
        <w:t> </w:t>
      </w:r>
      <w:r>
        <w:rPr>
          <w:rFonts w:ascii="Book Antiqua" w:hAnsi="Book Antiqua"/>
          <w:i/>
          <w:spacing w:val="-2"/>
          <w:sz w:val="11"/>
        </w:rPr>
        <w:t>Utredningsstöd</w:t>
      </w:r>
      <w:r>
        <w:rPr>
          <w:rFonts w:ascii="Book Antiqua" w:hAnsi="Book Antiqua"/>
          <w:i/>
          <w:spacing w:val="-1"/>
          <w:sz w:val="11"/>
        </w:rPr>
        <w:t> </w:t>
      </w:r>
      <w:r>
        <w:rPr>
          <w:rFonts w:ascii="Book Antiqua" w:hAnsi="Book Antiqua"/>
          <w:i/>
          <w:spacing w:val="-2"/>
          <w:sz w:val="11"/>
        </w:rPr>
        <w:t>och</w:t>
      </w:r>
      <w:r>
        <w:rPr>
          <w:rFonts w:ascii="Book Antiqua" w:hAnsi="Book Antiqua"/>
          <w:i/>
          <w:sz w:val="11"/>
        </w:rPr>
        <w:t> </w:t>
      </w:r>
      <w:r>
        <w:rPr>
          <w:rFonts w:ascii="Book Antiqua" w:hAnsi="Book Antiqua"/>
          <w:i/>
          <w:spacing w:val="-2"/>
          <w:sz w:val="11"/>
        </w:rPr>
        <w:t>vägledning</w:t>
      </w:r>
      <w:r>
        <w:rPr>
          <w:rFonts w:ascii="Book Antiqua" w:hAnsi="Book Antiqua"/>
          <w:i/>
          <w:sz w:val="11"/>
        </w:rPr>
        <w:t> </w:t>
      </w:r>
      <w:r>
        <w:rPr>
          <w:rFonts w:ascii="Book Antiqua" w:hAnsi="Book Antiqua"/>
          <w:i/>
          <w:spacing w:val="-2"/>
          <w:sz w:val="11"/>
        </w:rPr>
        <w:t>för</w:t>
      </w:r>
      <w:r>
        <w:rPr>
          <w:rFonts w:ascii="Book Antiqua" w:hAnsi="Book Antiqua"/>
          <w:i/>
          <w:spacing w:val="-1"/>
          <w:sz w:val="11"/>
        </w:rPr>
        <w:t> </w:t>
      </w:r>
      <w:r>
        <w:rPr>
          <w:rFonts w:ascii="Book Antiqua" w:hAnsi="Book Antiqua"/>
          <w:i/>
          <w:spacing w:val="-2"/>
          <w:sz w:val="11"/>
        </w:rPr>
        <w:t>gemensamma</w:t>
      </w:r>
      <w:r>
        <w:rPr>
          <w:rFonts w:ascii="Book Antiqua" w:hAnsi="Book Antiqua"/>
          <w:i/>
          <w:spacing w:val="1"/>
          <w:sz w:val="11"/>
        </w:rPr>
        <w:t> </w:t>
      </w:r>
      <w:r>
        <w:rPr>
          <w:rFonts w:ascii="Book Antiqua" w:hAnsi="Book Antiqua"/>
          <w:i/>
          <w:spacing w:val="-2"/>
          <w:sz w:val="11"/>
        </w:rPr>
        <w:t>arbetssätt</w:t>
      </w:r>
      <w:r>
        <w:rPr>
          <w:rFonts w:ascii="Book Antiqua" w:hAnsi="Book Antiqua"/>
          <w:i/>
          <w:spacing w:val="-1"/>
          <w:sz w:val="11"/>
        </w:rPr>
        <w:t> </w:t>
      </w:r>
      <w:r>
        <w:rPr>
          <w:rFonts w:ascii="Book Antiqua" w:hAnsi="Book Antiqua"/>
          <w:i/>
          <w:spacing w:val="-2"/>
          <w:sz w:val="11"/>
        </w:rPr>
        <w:t>i</w:t>
      </w:r>
      <w:r>
        <w:rPr>
          <w:rFonts w:ascii="Book Antiqua" w:hAnsi="Book Antiqua"/>
          <w:i/>
          <w:sz w:val="11"/>
        </w:rPr>
        <w:t> </w:t>
      </w:r>
      <w:r>
        <w:rPr>
          <w:rFonts w:ascii="Book Antiqua" w:hAnsi="Book Antiqua"/>
          <w:i/>
          <w:spacing w:val="-2"/>
          <w:sz w:val="11"/>
        </w:rPr>
        <w:t>LAN-ärenden</w:t>
      </w:r>
      <w:r>
        <w:rPr>
          <w:spacing w:val="-2"/>
          <w:sz w:val="11"/>
        </w:rPr>
        <w:t>,</w:t>
      </w:r>
      <w:r>
        <w:rPr>
          <w:sz w:val="11"/>
        </w:rPr>
        <w:t> </w:t>
      </w:r>
      <w:r>
        <w:rPr>
          <w:spacing w:val="-2"/>
          <w:sz w:val="11"/>
        </w:rPr>
        <w:t>2022</w:t>
      </w:r>
      <w:r>
        <w:rPr>
          <w:rFonts w:ascii="Book Antiqua" w:hAnsi="Book Antiqua"/>
          <w:i/>
          <w:spacing w:val="-2"/>
          <w:sz w:val="11"/>
        </w:rPr>
        <w:t>.</w:t>
      </w:r>
    </w:p>
    <w:p>
      <w:pPr>
        <w:spacing w:before="9"/>
        <w:ind w:left="1661" w:right="0" w:firstLine="0"/>
        <w:jc w:val="left"/>
        <w:rPr>
          <w:sz w:val="11"/>
        </w:rPr>
      </w:pPr>
      <w:r>
        <w:rPr>
          <w:position w:val="3"/>
          <w:sz w:val="7"/>
        </w:rPr>
        <w:t>194</w:t>
      </w:r>
      <w:r>
        <w:rPr>
          <w:spacing w:val="49"/>
          <w:position w:val="3"/>
          <w:sz w:val="7"/>
        </w:rPr>
        <w:t>  </w:t>
      </w:r>
      <w:r>
        <w:rPr>
          <w:sz w:val="11"/>
        </w:rPr>
        <w:t>Intervju</w:t>
      </w:r>
      <w:r>
        <w:rPr>
          <w:spacing w:val="6"/>
          <w:sz w:val="11"/>
        </w:rPr>
        <w:t> </w:t>
      </w:r>
      <w:r>
        <w:rPr>
          <w:sz w:val="11"/>
        </w:rPr>
        <w:t>med</w:t>
      </w:r>
      <w:r>
        <w:rPr>
          <w:spacing w:val="6"/>
          <w:sz w:val="11"/>
        </w:rPr>
        <w:t> </w:t>
      </w:r>
      <w:r>
        <w:rPr>
          <w:sz w:val="11"/>
        </w:rPr>
        <w:t>företrädare</w:t>
      </w:r>
      <w:r>
        <w:rPr>
          <w:spacing w:val="5"/>
          <w:sz w:val="11"/>
        </w:rPr>
        <w:t> </w:t>
      </w:r>
      <w:r>
        <w:rPr>
          <w:sz w:val="11"/>
        </w:rPr>
        <w:t>för</w:t>
      </w:r>
      <w:r>
        <w:rPr>
          <w:spacing w:val="5"/>
          <w:sz w:val="11"/>
        </w:rPr>
        <w:t> </w:t>
      </w:r>
      <w:r>
        <w:rPr>
          <w:sz w:val="11"/>
        </w:rPr>
        <w:t>Skolinspektionen,</w:t>
      </w:r>
      <w:r>
        <w:rPr>
          <w:spacing w:val="4"/>
          <w:sz w:val="11"/>
        </w:rPr>
        <w:t> </w:t>
      </w:r>
      <w:r>
        <w:rPr>
          <w:sz w:val="11"/>
        </w:rPr>
        <w:t>2024-11-</w:t>
      </w:r>
      <w:r>
        <w:rPr>
          <w:spacing w:val="-5"/>
          <w:sz w:val="11"/>
        </w:rPr>
        <w:t>15.</w:t>
      </w:r>
    </w:p>
    <w:p>
      <w:pPr>
        <w:spacing w:before="17"/>
        <w:ind w:left="1661" w:right="0" w:firstLine="0"/>
        <w:jc w:val="left"/>
        <w:rPr>
          <w:sz w:val="11"/>
        </w:rPr>
      </w:pPr>
      <w:r>
        <w:rPr>
          <w:position w:val="3"/>
          <w:sz w:val="7"/>
        </w:rPr>
        <w:t>195</w:t>
      </w:r>
      <w:r>
        <w:rPr>
          <w:spacing w:val="77"/>
          <w:w w:val="150"/>
          <w:position w:val="3"/>
          <w:sz w:val="7"/>
        </w:rPr>
        <w:t> </w:t>
      </w:r>
      <w:r>
        <w:rPr>
          <w:sz w:val="11"/>
        </w:rPr>
        <w:t>Intervju</w:t>
      </w:r>
      <w:r>
        <w:rPr>
          <w:spacing w:val="-1"/>
          <w:sz w:val="11"/>
        </w:rPr>
        <w:t> </w:t>
      </w:r>
      <w:r>
        <w:rPr>
          <w:sz w:val="11"/>
        </w:rPr>
        <w:t>med</w:t>
      </w:r>
      <w:r>
        <w:rPr>
          <w:spacing w:val="-2"/>
          <w:sz w:val="11"/>
        </w:rPr>
        <w:t> </w:t>
      </w:r>
      <w:r>
        <w:rPr>
          <w:sz w:val="11"/>
        </w:rPr>
        <w:t>företrädare</w:t>
      </w:r>
      <w:r>
        <w:rPr>
          <w:spacing w:val="-3"/>
          <w:sz w:val="11"/>
        </w:rPr>
        <w:t> </w:t>
      </w:r>
      <w:r>
        <w:rPr>
          <w:sz w:val="11"/>
        </w:rPr>
        <w:t>för</w:t>
      </w:r>
      <w:r>
        <w:rPr>
          <w:spacing w:val="-2"/>
          <w:sz w:val="11"/>
        </w:rPr>
        <w:t> </w:t>
      </w:r>
      <w:r>
        <w:rPr>
          <w:sz w:val="11"/>
        </w:rPr>
        <w:t>LAN,</w:t>
      </w:r>
      <w:r>
        <w:rPr>
          <w:spacing w:val="-2"/>
          <w:sz w:val="11"/>
        </w:rPr>
        <w:t> </w:t>
      </w:r>
      <w:r>
        <w:rPr>
          <w:sz w:val="11"/>
        </w:rPr>
        <w:t>2024-10-23,</w:t>
      </w:r>
      <w:r>
        <w:rPr>
          <w:spacing w:val="-3"/>
          <w:sz w:val="11"/>
        </w:rPr>
        <w:t> </w:t>
      </w:r>
      <w:r>
        <w:rPr>
          <w:sz w:val="11"/>
        </w:rPr>
        <w:t>2024-11-</w:t>
      </w:r>
      <w:r>
        <w:rPr>
          <w:spacing w:val="-5"/>
          <w:sz w:val="11"/>
        </w:rPr>
        <w:t>08.</w:t>
      </w:r>
    </w:p>
    <w:p>
      <w:pPr>
        <w:spacing w:before="17"/>
        <w:ind w:left="1661" w:right="0" w:firstLine="0"/>
        <w:jc w:val="left"/>
        <w:rPr>
          <w:sz w:val="11"/>
        </w:rPr>
      </w:pPr>
      <w:r>
        <w:rPr>
          <w:position w:val="3"/>
          <w:sz w:val="7"/>
        </w:rPr>
        <w:t>196</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2025-04-</w:t>
      </w:r>
      <w:r>
        <w:rPr>
          <w:spacing w:val="-5"/>
          <w:sz w:val="11"/>
        </w:rPr>
        <w:t>04.</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53</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48"/>
      </w:pPr>
      <w:r>
        <w:rPr>
          <w:w w:val="105"/>
        </w:rPr>
        <w:t>finns något konkret underlag att stödja den bedömningen på.</w:t>
      </w:r>
      <w:r>
        <w:rPr>
          <w:w w:val="105"/>
          <w:position w:val="3"/>
          <w:sz w:val="9"/>
        </w:rPr>
        <w:t>197</w:t>
      </w:r>
      <w:r>
        <w:rPr>
          <w:spacing w:val="19"/>
          <w:w w:val="105"/>
          <w:position w:val="3"/>
          <w:sz w:val="9"/>
        </w:rPr>
        <w:t> </w:t>
      </w:r>
      <w:r>
        <w:rPr>
          <w:w w:val="105"/>
        </w:rPr>
        <w:t>Huvudmannens och</w:t>
      </w:r>
      <w:r>
        <w:rPr>
          <w:spacing w:val="40"/>
          <w:w w:val="105"/>
        </w:rPr>
        <w:t> </w:t>
      </w:r>
      <w:r>
        <w:rPr>
          <w:w w:val="105"/>
        </w:rPr>
        <w:t>skolans dokumentation utgör ett viktigt underlag, särskilt i oskicklighetsärenden</w:t>
      </w:r>
      <w:r>
        <w:rPr>
          <w:spacing w:val="40"/>
          <w:w w:val="105"/>
        </w:rPr>
        <w:t> </w:t>
      </w:r>
      <w:r>
        <w:rPr>
          <w:w w:val="105"/>
        </w:rPr>
        <w:t>eftersom det även ska utredas om läraren getts möjlighet att bättra sig.</w:t>
      </w:r>
    </w:p>
    <w:p>
      <w:pPr>
        <w:pStyle w:val="BodyText"/>
        <w:spacing w:line="302" w:lineRule="auto"/>
        <w:ind w:left="1207" w:right="1655"/>
      </w:pPr>
      <w:r>
        <w:rPr>
          <w:w w:val="105"/>
        </w:rPr>
        <w:t>Dokumentationen är avgörande också i ärenden som grundar sig på ett beslut från</w:t>
      </w:r>
      <w:r>
        <w:rPr>
          <w:spacing w:val="40"/>
          <w:w w:val="105"/>
        </w:rPr>
        <w:t> </w:t>
      </w:r>
      <w:r>
        <w:rPr>
          <w:w w:val="105"/>
        </w:rPr>
        <w:t>BEO eftersom Skolinspektionen då ska utreda om kränkande behandling bara</w:t>
      </w:r>
      <w:r>
        <w:rPr>
          <w:spacing w:val="40"/>
          <w:w w:val="105"/>
        </w:rPr>
        <w:t> </w:t>
      </w:r>
      <w:r>
        <w:rPr>
          <w:w w:val="105"/>
        </w:rPr>
        <w:t>förekommit vid den händelsen som BEO utrett eller vid upprepade tillfällen.</w:t>
      </w:r>
    </w:p>
    <w:p>
      <w:pPr>
        <w:spacing w:before="157"/>
        <w:ind w:left="1207" w:right="0" w:firstLine="0"/>
        <w:jc w:val="left"/>
        <w:rPr>
          <w:rFonts w:ascii="Trebuchet MS" w:hAnsi="Trebuchet MS"/>
          <w:b/>
          <w:sz w:val="13"/>
        </w:rPr>
      </w:pPr>
      <w:r>
        <w:rPr>
          <w:rFonts w:ascii="Trebuchet MS" w:hAnsi="Trebuchet MS"/>
          <w:b/>
          <w:w w:val="105"/>
          <w:sz w:val="13"/>
        </w:rPr>
        <w:t>Avslutade</w:t>
      </w:r>
      <w:r>
        <w:rPr>
          <w:rFonts w:ascii="Trebuchet MS" w:hAnsi="Trebuchet MS"/>
          <w:b/>
          <w:spacing w:val="-8"/>
          <w:w w:val="105"/>
          <w:sz w:val="13"/>
        </w:rPr>
        <w:t> </w:t>
      </w:r>
      <w:r>
        <w:rPr>
          <w:rFonts w:ascii="Trebuchet MS" w:hAnsi="Trebuchet MS"/>
          <w:b/>
          <w:w w:val="105"/>
          <w:sz w:val="13"/>
        </w:rPr>
        <w:t>LAN-ärenden</w:t>
      </w:r>
      <w:r>
        <w:rPr>
          <w:rFonts w:ascii="Trebuchet MS" w:hAnsi="Trebuchet MS"/>
          <w:b/>
          <w:spacing w:val="-6"/>
          <w:w w:val="105"/>
          <w:sz w:val="13"/>
        </w:rPr>
        <w:t> </w:t>
      </w:r>
      <w:r>
        <w:rPr>
          <w:rFonts w:ascii="Trebuchet MS" w:hAnsi="Trebuchet MS"/>
          <w:b/>
          <w:w w:val="105"/>
          <w:sz w:val="13"/>
        </w:rPr>
        <w:t>saknar</w:t>
      </w:r>
      <w:r>
        <w:rPr>
          <w:rFonts w:ascii="Trebuchet MS" w:hAnsi="Trebuchet MS"/>
          <w:b/>
          <w:spacing w:val="-8"/>
          <w:w w:val="105"/>
          <w:sz w:val="13"/>
        </w:rPr>
        <w:t> </w:t>
      </w:r>
      <w:r>
        <w:rPr>
          <w:rFonts w:ascii="Trebuchet MS" w:hAnsi="Trebuchet MS"/>
          <w:b/>
          <w:w w:val="105"/>
          <w:sz w:val="13"/>
        </w:rPr>
        <w:t>ofta</w:t>
      </w:r>
      <w:r>
        <w:rPr>
          <w:rFonts w:ascii="Trebuchet MS" w:hAnsi="Trebuchet MS"/>
          <w:b/>
          <w:spacing w:val="-7"/>
          <w:w w:val="105"/>
          <w:sz w:val="13"/>
        </w:rPr>
        <w:t> </w:t>
      </w:r>
      <w:r>
        <w:rPr>
          <w:rFonts w:ascii="Trebuchet MS" w:hAnsi="Trebuchet MS"/>
          <w:b/>
          <w:w w:val="105"/>
          <w:sz w:val="13"/>
        </w:rPr>
        <w:t>en</w:t>
      </w:r>
      <w:r>
        <w:rPr>
          <w:rFonts w:ascii="Trebuchet MS" w:hAnsi="Trebuchet MS"/>
          <w:b/>
          <w:spacing w:val="-7"/>
          <w:w w:val="105"/>
          <w:sz w:val="13"/>
        </w:rPr>
        <w:t> </w:t>
      </w:r>
      <w:r>
        <w:rPr>
          <w:rFonts w:ascii="Trebuchet MS" w:hAnsi="Trebuchet MS"/>
          <w:b/>
          <w:w w:val="105"/>
          <w:sz w:val="13"/>
        </w:rPr>
        <w:t>tydlig</w:t>
      </w:r>
      <w:r>
        <w:rPr>
          <w:rFonts w:ascii="Trebuchet MS" w:hAnsi="Trebuchet MS"/>
          <w:b/>
          <w:spacing w:val="-7"/>
          <w:w w:val="105"/>
          <w:sz w:val="13"/>
        </w:rPr>
        <w:t> </w:t>
      </w:r>
      <w:r>
        <w:rPr>
          <w:rFonts w:ascii="Trebuchet MS" w:hAnsi="Trebuchet MS"/>
          <w:b/>
          <w:spacing w:val="-2"/>
          <w:w w:val="105"/>
          <w:sz w:val="13"/>
        </w:rPr>
        <w:t>motivering</w:t>
      </w:r>
    </w:p>
    <w:p>
      <w:pPr>
        <w:pStyle w:val="BodyText"/>
        <w:spacing w:line="302" w:lineRule="auto" w:before="68"/>
        <w:ind w:left="1207" w:right="1548"/>
        <w:rPr>
          <w:position w:val="3"/>
          <w:sz w:val="9"/>
        </w:rPr>
      </w:pPr>
      <w:r>
        <w:rPr>
          <w:w w:val="105"/>
        </w:rPr>
        <w:t>Vår aktgranskning visar att många ärenden också avslutas av andra skäl än bristfällig</w:t>
      </w:r>
      <w:r>
        <w:rPr>
          <w:spacing w:val="40"/>
          <w:w w:val="105"/>
        </w:rPr>
        <w:t> </w:t>
      </w:r>
      <w:r>
        <w:rPr>
          <w:w w:val="105"/>
        </w:rPr>
        <w:t>dokumentation hos huvudmannen. Det finns avslutade ärenden där det varit oklart,</w:t>
      </w:r>
      <w:r>
        <w:rPr>
          <w:spacing w:val="40"/>
          <w:w w:val="105"/>
        </w:rPr>
        <w:t> </w:t>
      </w:r>
      <w:r>
        <w:rPr>
          <w:w w:val="105"/>
        </w:rPr>
        <w:t>utifrån det underlaget som varit tillgängligt i myndighetens ärendesystem, varför</w:t>
      </w:r>
      <w:r>
        <w:rPr>
          <w:spacing w:val="40"/>
          <w:w w:val="105"/>
        </w:rPr>
        <w:t> </w:t>
      </w:r>
      <w:r>
        <w:rPr>
          <w:w w:val="105"/>
        </w:rPr>
        <w:t>Skolinspektionen har valt att inte utreda vidare genom att ta in ytterligare underlag.</w:t>
      </w:r>
      <w:r>
        <w:rPr>
          <w:spacing w:val="40"/>
          <w:w w:val="105"/>
        </w:rPr>
        <w:t> </w:t>
      </w:r>
      <w:r>
        <w:rPr>
          <w:w w:val="105"/>
        </w:rPr>
        <w:t>Enligt myndigheten kan de utöver huvudman och rektor också ta kontakt med lärarens</w:t>
      </w:r>
      <w:r>
        <w:rPr>
          <w:spacing w:val="40"/>
          <w:w w:val="105"/>
        </w:rPr>
        <w:t> </w:t>
      </w:r>
      <w:r>
        <w:rPr>
          <w:w w:val="105"/>
        </w:rPr>
        <w:t>kollegor eller elever, vilket vi dock bara sett någon enstaka gång i det hundratal akter</w:t>
      </w:r>
      <w:r>
        <w:rPr>
          <w:spacing w:val="40"/>
          <w:w w:val="105"/>
        </w:rPr>
        <w:t> </w:t>
      </w:r>
      <w:r>
        <w:rPr>
          <w:w w:val="105"/>
        </w:rPr>
        <w:t>som vi gått igenom.</w:t>
      </w:r>
      <w:r>
        <w:rPr>
          <w:w w:val="105"/>
          <w:position w:val="3"/>
          <w:sz w:val="9"/>
        </w:rPr>
        <w:t>198</w:t>
      </w:r>
      <w:r>
        <w:rPr>
          <w:spacing w:val="14"/>
          <w:w w:val="105"/>
          <w:position w:val="3"/>
          <w:sz w:val="9"/>
        </w:rPr>
        <w:t> </w:t>
      </w:r>
      <w:r>
        <w:rPr>
          <w:w w:val="105"/>
        </w:rPr>
        <w:t>Till exempel om rektorn på den anmälde lärarens skola inte har</w:t>
      </w:r>
      <w:r>
        <w:rPr>
          <w:spacing w:val="40"/>
          <w:w w:val="105"/>
        </w:rPr>
        <w:t> </w:t>
      </w:r>
      <w:r>
        <w:rPr>
          <w:w w:val="105"/>
        </w:rPr>
        <w:t>samma</w:t>
      </w:r>
      <w:r>
        <w:rPr>
          <w:spacing w:val="26"/>
          <w:w w:val="105"/>
        </w:rPr>
        <w:t> </w:t>
      </w:r>
      <w:r>
        <w:rPr>
          <w:w w:val="105"/>
        </w:rPr>
        <w:t>uppfattning</w:t>
      </w:r>
      <w:r>
        <w:rPr>
          <w:spacing w:val="26"/>
          <w:w w:val="105"/>
        </w:rPr>
        <w:t> </w:t>
      </w:r>
      <w:r>
        <w:rPr>
          <w:w w:val="105"/>
        </w:rPr>
        <w:t>om</w:t>
      </w:r>
      <w:r>
        <w:rPr>
          <w:spacing w:val="26"/>
          <w:w w:val="105"/>
        </w:rPr>
        <w:t> </w:t>
      </w:r>
      <w:r>
        <w:rPr>
          <w:w w:val="105"/>
        </w:rPr>
        <w:t>läraren</w:t>
      </w:r>
      <w:r>
        <w:rPr>
          <w:spacing w:val="24"/>
          <w:w w:val="105"/>
        </w:rPr>
        <w:t> </w:t>
      </w:r>
      <w:r>
        <w:rPr>
          <w:w w:val="105"/>
        </w:rPr>
        <w:t>och/eller</w:t>
      </w:r>
      <w:r>
        <w:rPr>
          <w:spacing w:val="26"/>
          <w:w w:val="105"/>
        </w:rPr>
        <w:t> </w:t>
      </w:r>
      <w:r>
        <w:rPr>
          <w:w w:val="105"/>
        </w:rPr>
        <w:t>händelsen</w:t>
      </w:r>
      <w:r>
        <w:rPr>
          <w:spacing w:val="26"/>
          <w:w w:val="105"/>
        </w:rPr>
        <w:t> </w:t>
      </w:r>
      <w:r>
        <w:rPr>
          <w:w w:val="105"/>
        </w:rPr>
        <w:t>som</w:t>
      </w:r>
      <w:r>
        <w:rPr>
          <w:spacing w:val="26"/>
          <w:w w:val="105"/>
        </w:rPr>
        <w:t> </w:t>
      </w:r>
      <w:r>
        <w:rPr>
          <w:w w:val="105"/>
        </w:rPr>
        <w:t>den</w:t>
      </w:r>
      <w:r>
        <w:rPr>
          <w:spacing w:val="24"/>
          <w:w w:val="105"/>
        </w:rPr>
        <w:t> </w:t>
      </w:r>
      <w:r>
        <w:rPr>
          <w:w w:val="105"/>
        </w:rPr>
        <w:t>inkomna</w:t>
      </w:r>
      <w:r>
        <w:rPr>
          <w:spacing w:val="26"/>
          <w:w w:val="105"/>
        </w:rPr>
        <w:t> </w:t>
      </w:r>
      <w:r>
        <w:rPr>
          <w:w w:val="105"/>
        </w:rPr>
        <w:t>signalen</w:t>
      </w:r>
      <w:r>
        <w:rPr>
          <w:spacing w:val="40"/>
          <w:w w:val="105"/>
        </w:rPr>
        <w:t> </w:t>
      </w:r>
      <w:r>
        <w:rPr>
          <w:w w:val="105"/>
        </w:rPr>
        <w:t>handlar om, tar Skolinspektionen sällan in ytterligare underlag från andra potentiella</w:t>
      </w:r>
      <w:r>
        <w:rPr>
          <w:spacing w:val="40"/>
          <w:w w:val="105"/>
        </w:rPr>
        <w:t> </w:t>
      </w:r>
      <w:r>
        <w:rPr>
          <w:w w:val="105"/>
        </w:rPr>
        <w:t>uppgiftslämnare om vad som kan ha hänt.</w:t>
      </w:r>
      <w:r>
        <w:rPr>
          <w:w w:val="105"/>
          <w:position w:val="3"/>
          <w:sz w:val="9"/>
        </w:rPr>
        <w:t>199</w:t>
      </w:r>
      <w:r>
        <w:rPr>
          <w:spacing w:val="24"/>
          <w:w w:val="105"/>
          <w:position w:val="3"/>
          <w:sz w:val="9"/>
        </w:rPr>
        <w:t> </w:t>
      </w:r>
      <w:r>
        <w:rPr>
          <w:w w:val="105"/>
        </w:rPr>
        <w:t>Även i våra intervjuer framkommer att</w:t>
      </w:r>
      <w:r>
        <w:rPr>
          <w:spacing w:val="40"/>
          <w:w w:val="105"/>
        </w:rPr>
        <w:t> </w:t>
      </w:r>
      <w:r>
        <w:rPr>
          <w:w w:val="105"/>
        </w:rPr>
        <w:t>rektorns yttrande har tyngd och är ett viktigt underlag i utredningen.</w:t>
      </w:r>
      <w:r>
        <w:rPr>
          <w:w w:val="105"/>
          <w:position w:val="3"/>
          <w:sz w:val="9"/>
        </w:rPr>
        <w:t>200</w:t>
      </w:r>
    </w:p>
    <w:p>
      <w:pPr>
        <w:pStyle w:val="BodyText"/>
        <w:spacing w:line="302" w:lineRule="auto" w:before="97"/>
        <w:ind w:left="1207" w:right="1635"/>
      </w:pPr>
      <w:r>
        <w:rPr>
          <w:w w:val="105"/>
        </w:rPr>
        <w:t>Det finns också ärenden där det för oss är oklart hur Skolinspektionen utifrån det</w:t>
      </w:r>
      <w:r>
        <w:rPr>
          <w:spacing w:val="40"/>
          <w:w w:val="105"/>
        </w:rPr>
        <w:t> </w:t>
      </w:r>
      <w:r>
        <w:rPr>
          <w:w w:val="105"/>
        </w:rPr>
        <w:t>inhämtade underlaget har hamnat i ett visst beslut. I sina beslut om avslut skriver</w:t>
      </w:r>
      <w:r>
        <w:rPr>
          <w:spacing w:val="40"/>
          <w:w w:val="105"/>
        </w:rPr>
        <w:t> </w:t>
      </w:r>
      <w:r>
        <w:rPr>
          <w:w w:val="105"/>
        </w:rPr>
        <w:t>Skolinspektionen ofta ”att det saknas skäl att utreda vidare” utan någon närmare</w:t>
      </w:r>
      <w:r>
        <w:rPr>
          <w:spacing w:val="40"/>
          <w:w w:val="105"/>
        </w:rPr>
        <w:t> </w:t>
      </w:r>
      <w:r>
        <w:rPr>
          <w:w w:val="105"/>
        </w:rPr>
        <w:t>motivering.</w:t>
      </w:r>
      <w:r>
        <w:rPr>
          <w:spacing w:val="-3"/>
          <w:w w:val="105"/>
        </w:rPr>
        <w:t> </w:t>
      </w:r>
      <w:r>
        <w:rPr>
          <w:w w:val="105"/>
        </w:rPr>
        <w:t>Besluten</w:t>
      </w:r>
      <w:r>
        <w:rPr>
          <w:spacing w:val="-4"/>
          <w:w w:val="105"/>
        </w:rPr>
        <w:t> </w:t>
      </w:r>
      <w:r>
        <w:rPr>
          <w:w w:val="105"/>
        </w:rPr>
        <w:t>specificerar</w:t>
      </w:r>
      <w:r>
        <w:rPr>
          <w:spacing w:val="-3"/>
          <w:w w:val="105"/>
        </w:rPr>
        <w:t> </w:t>
      </w:r>
      <w:r>
        <w:rPr>
          <w:w w:val="105"/>
        </w:rPr>
        <w:t>ibland</w:t>
      </w:r>
      <w:r>
        <w:rPr>
          <w:spacing w:val="-4"/>
          <w:w w:val="105"/>
        </w:rPr>
        <w:t> </w:t>
      </w:r>
      <w:r>
        <w:rPr>
          <w:w w:val="105"/>
        </w:rPr>
        <w:t>vilka</w:t>
      </w:r>
      <w:r>
        <w:rPr>
          <w:spacing w:val="-3"/>
          <w:w w:val="105"/>
        </w:rPr>
        <w:t> </w:t>
      </w:r>
      <w:r>
        <w:rPr>
          <w:w w:val="105"/>
        </w:rPr>
        <w:t>aktörer</w:t>
      </w:r>
      <w:r>
        <w:rPr>
          <w:spacing w:val="-3"/>
          <w:w w:val="105"/>
        </w:rPr>
        <w:t> </w:t>
      </w:r>
      <w:r>
        <w:rPr>
          <w:w w:val="105"/>
        </w:rPr>
        <w:t>som</w:t>
      </w:r>
      <w:r>
        <w:rPr>
          <w:spacing w:val="-1"/>
          <w:w w:val="105"/>
        </w:rPr>
        <w:t> </w:t>
      </w:r>
      <w:r>
        <w:rPr>
          <w:w w:val="105"/>
        </w:rPr>
        <w:t>har</w:t>
      </w:r>
      <w:r>
        <w:rPr>
          <w:spacing w:val="-2"/>
          <w:w w:val="105"/>
        </w:rPr>
        <w:t> </w:t>
      </w:r>
      <w:r>
        <w:rPr>
          <w:w w:val="105"/>
        </w:rPr>
        <w:t>kontaktats</w:t>
      </w:r>
      <w:r>
        <w:rPr>
          <w:spacing w:val="-3"/>
          <w:w w:val="105"/>
        </w:rPr>
        <w:t> </w:t>
      </w:r>
      <w:r>
        <w:rPr>
          <w:w w:val="105"/>
        </w:rPr>
        <w:t>men</w:t>
      </w:r>
      <w:r>
        <w:rPr>
          <w:spacing w:val="-4"/>
          <w:w w:val="105"/>
        </w:rPr>
        <w:t> </w:t>
      </w:r>
      <w:r>
        <w:rPr>
          <w:w w:val="105"/>
        </w:rPr>
        <w:t>inte</w:t>
      </w:r>
      <w:r>
        <w:rPr>
          <w:spacing w:val="-3"/>
          <w:w w:val="105"/>
        </w:rPr>
        <w:t> </w:t>
      </w:r>
      <w:r>
        <w:rPr>
          <w:w w:val="105"/>
        </w:rPr>
        <w:t>vad</w:t>
      </w:r>
      <w:r>
        <w:rPr>
          <w:spacing w:val="40"/>
          <w:w w:val="105"/>
        </w:rPr>
        <w:t> </w:t>
      </w:r>
      <w:r>
        <w:rPr>
          <w:w w:val="105"/>
        </w:rPr>
        <w:t>som har framkommit, vilket gör att blir det oklart hur myndigheten har kommit fram</w:t>
      </w:r>
      <w:r>
        <w:rPr>
          <w:spacing w:val="40"/>
          <w:w w:val="105"/>
        </w:rPr>
        <w:t> </w:t>
      </w:r>
      <w:r>
        <w:rPr>
          <w:w w:val="105"/>
        </w:rPr>
        <w:t>till att det inte finns skäl att utreda vidare.</w:t>
      </w:r>
    </w:p>
    <w:p>
      <w:pPr>
        <w:pStyle w:val="Heading4"/>
        <w:numPr>
          <w:ilvl w:val="1"/>
          <w:numId w:val="7"/>
        </w:numPr>
        <w:tabs>
          <w:tab w:pos="1205" w:val="left" w:leader="none"/>
        </w:tabs>
        <w:spacing w:line="240" w:lineRule="auto" w:before="152" w:after="0"/>
        <w:ind w:left="1205" w:right="0" w:hanging="451"/>
        <w:jc w:val="left"/>
      </w:pPr>
      <w:bookmarkStart w:name="_TOC_250010" w:id="30"/>
      <w:r>
        <w:rPr/>
        <w:t>LAN:s</w:t>
      </w:r>
      <w:r>
        <w:rPr>
          <w:spacing w:val="3"/>
        </w:rPr>
        <w:t> </w:t>
      </w:r>
      <w:r>
        <w:rPr/>
        <w:t>processer</w:t>
      </w:r>
      <w:r>
        <w:rPr>
          <w:spacing w:val="3"/>
        </w:rPr>
        <w:t> </w:t>
      </w:r>
      <w:r>
        <w:rPr/>
        <w:t>fungerar</w:t>
      </w:r>
      <w:r>
        <w:rPr>
          <w:spacing w:val="5"/>
        </w:rPr>
        <w:t> </w:t>
      </w:r>
      <w:bookmarkEnd w:id="30"/>
      <w:r>
        <w:rPr>
          <w:spacing w:val="-5"/>
        </w:rPr>
        <w:t>väl</w:t>
      </w:r>
    </w:p>
    <w:p>
      <w:pPr>
        <w:pStyle w:val="BodyText"/>
        <w:spacing w:line="302" w:lineRule="auto" w:before="98"/>
        <w:ind w:left="1207" w:right="1548"/>
      </w:pPr>
      <w:r>
        <w:rPr>
          <w:w w:val="105"/>
        </w:rPr>
        <w:t>Granskningen visar att LAN:s process på övergripande nivå fungerar väl. Men med</w:t>
      </w:r>
      <w:r>
        <w:rPr>
          <w:spacing w:val="40"/>
          <w:w w:val="105"/>
        </w:rPr>
        <w:t> </w:t>
      </w:r>
      <w:r>
        <w:rPr>
          <w:w w:val="105"/>
        </w:rPr>
        <w:t>tanke</w:t>
      </w:r>
      <w:r>
        <w:rPr>
          <w:spacing w:val="-1"/>
          <w:w w:val="105"/>
        </w:rPr>
        <w:t> </w:t>
      </w:r>
      <w:r>
        <w:rPr>
          <w:w w:val="105"/>
        </w:rPr>
        <w:t>på att antalet ärenden ökar kan det finnas behov av att se över ansvarsnämndens</w:t>
      </w:r>
      <w:r>
        <w:rPr>
          <w:spacing w:val="40"/>
          <w:w w:val="105"/>
        </w:rPr>
        <w:t> </w:t>
      </w:r>
      <w:r>
        <w:rPr>
          <w:w w:val="105"/>
        </w:rPr>
        <w:t>handläggningsrutiner för att göra processen mer tidseffektiv.</w:t>
      </w:r>
    </w:p>
    <w:p>
      <w:pPr>
        <w:pStyle w:val="Heading5"/>
        <w:numPr>
          <w:ilvl w:val="2"/>
          <w:numId w:val="7"/>
        </w:numPr>
        <w:tabs>
          <w:tab w:pos="1205" w:val="left" w:leader="none"/>
        </w:tabs>
        <w:spacing w:line="240" w:lineRule="auto" w:before="153" w:after="0"/>
        <w:ind w:left="1205" w:right="0" w:hanging="451"/>
        <w:jc w:val="left"/>
      </w:pPr>
      <w:r>
        <w:rPr/>
        <w:t>Verksamheten</w:t>
      </w:r>
      <w:r>
        <w:rPr>
          <w:spacing w:val="-5"/>
        </w:rPr>
        <w:t> </w:t>
      </w:r>
      <w:r>
        <w:rPr/>
        <w:t>har</w:t>
      </w:r>
      <w:r>
        <w:rPr>
          <w:spacing w:val="-4"/>
        </w:rPr>
        <w:t> </w:t>
      </w:r>
      <w:r>
        <w:rPr/>
        <w:t>tredubblats</w:t>
      </w:r>
      <w:r>
        <w:rPr>
          <w:spacing w:val="-7"/>
        </w:rPr>
        <w:t> </w:t>
      </w:r>
      <w:r>
        <w:rPr/>
        <w:t>de</w:t>
      </w:r>
      <w:r>
        <w:rPr>
          <w:spacing w:val="-6"/>
        </w:rPr>
        <w:t> </w:t>
      </w:r>
      <w:r>
        <w:rPr/>
        <w:t>senaste</w:t>
      </w:r>
      <w:r>
        <w:rPr>
          <w:spacing w:val="-6"/>
        </w:rPr>
        <w:t> </w:t>
      </w:r>
      <w:r>
        <w:rPr/>
        <w:t>fyra</w:t>
      </w:r>
      <w:r>
        <w:rPr>
          <w:spacing w:val="-4"/>
        </w:rPr>
        <w:t> åren</w:t>
      </w:r>
    </w:p>
    <w:p>
      <w:pPr>
        <w:pStyle w:val="BodyText"/>
        <w:spacing w:line="302" w:lineRule="auto" w:before="83"/>
        <w:ind w:left="1207" w:right="1655"/>
      </w:pPr>
      <w:r>
        <w:rPr>
          <w:w w:val="105"/>
        </w:rPr>
        <w:t>Verksamheten</w:t>
      </w:r>
      <w:r>
        <w:rPr>
          <w:spacing w:val="-1"/>
          <w:w w:val="105"/>
        </w:rPr>
        <w:t> </w:t>
      </w:r>
      <w:r>
        <w:rPr>
          <w:w w:val="105"/>
        </w:rPr>
        <w:t>vid</w:t>
      </w:r>
      <w:r>
        <w:rPr>
          <w:spacing w:val="-1"/>
          <w:w w:val="105"/>
        </w:rPr>
        <w:t> </w:t>
      </w:r>
      <w:r>
        <w:rPr>
          <w:w w:val="105"/>
        </w:rPr>
        <w:t>LAN</w:t>
      </w:r>
      <w:r>
        <w:rPr>
          <w:spacing w:val="-1"/>
          <w:w w:val="105"/>
        </w:rPr>
        <w:t> </w:t>
      </w:r>
      <w:r>
        <w:rPr>
          <w:w w:val="105"/>
        </w:rPr>
        <w:t>styrs</w:t>
      </w:r>
      <w:r>
        <w:rPr>
          <w:spacing w:val="-1"/>
          <w:w w:val="105"/>
        </w:rPr>
        <w:t> </w:t>
      </w:r>
      <w:r>
        <w:rPr>
          <w:w w:val="105"/>
        </w:rPr>
        <w:t>helt</w:t>
      </w:r>
      <w:r>
        <w:rPr>
          <w:spacing w:val="-1"/>
          <w:w w:val="105"/>
        </w:rPr>
        <w:t> </w:t>
      </w:r>
      <w:r>
        <w:rPr>
          <w:w w:val="105"/>
        </w:rPr>
        <w:t>av</w:t>
      </w:r>
      <w:r>
        <w:rPr>
          <w:spacing w:val="-1"/>
          <w:w w:val="105"/>
        </w:rPr>
        <w:t> </w:t>
      </w:r>
      <w:r>
        <w:rPr>
          <w:w w:val="105"/>
        </w:rPr>
        <w:t>antalet</w:t>
      </w:r>
      <w:r>
        <w:rPr>
          <w:spacing w:val="-1"/>
          <w:w w:val="105"/>
        </w:rPr>
        <w:t> </w:t>
      </w:r>
      <w:r>
        <w:rPr>
          <w:w w:val="105"/>
        </w:rPr>
        <w:t>inkomna</w:t>
      </w:r>
      <w:r>
        <w:rPr>
          <w:spacing w:val="-1"/>
          <w:w w:val="105"/>
        </w:rPr>
        <w:t> </w:t>
      </w:r>
      <w:r>
        <w:rPr>
          <w:w w:val="105"/>
        </w:rPr>
        <w:t>anmälningar</w:t>
      </w:r>
      <w:r>
        <w:rPr>
          <w:spacing w:val="-1"/>
          <w:w w:val="105"/>
        </w:rPr>
        <w:t> </w:t>
      </w:r>
      <w:r>
        <w:rPr>
          <w:w w:val="105"/>
        </w:rPr>
        <w:t>och</w:t>
      </w:r>
      <w:r>
        <w:rPr>
          <w:spacing w:val="-1"/>
          <w:w w:val="105"/>
        </w:rPr>
        <w:t> </w:t>
      </w:r>
      <w:r>
        <w:rPr>
          <w:w w:val="105"/>
        </w:rPr>
        <w:t>ansökningar,</w:t>
      </w:r>
      <w:r>
        <w:rPr>
          <w:spacing w:val="40"/>
          <w:w w:val="105"/>
        </w:rPr>
        <w:t> </w:t>
      </w:r>
      <w:r>
        <w:rPr>
          <w:w w:val="105"/>
        </w:rPr>
        <w:t>och budgeten för verksamheten beslutas av Skolverkets myndighetsledning. Som vi</w:t>
      </w:r>
      <w:r>
        <w:rPr>
          <w:spacing w:val="40"/>
          <w:w w:val="105"/>
        </w:rPr>
        <w:t> </w:t>
      </w:r>
      <w:r>
        <w:rPr>
          <w:w w:val="105"/>
        </w:rPr>
        <w:t>redovisat</w:t>
      </w:r>
      <w:r>
        <w:rPr>
          <w:spacing w:val="-4"/>
          <w:w w:val="105"/>
        </w:rPr>
        <w:t> </w:t>
      </w:r>
      <w:r>
        <w:rPr>
          <w:w w:val="105"/>
        </w:rPr>
        <w:t>tidigare</w:t>
      </w:r>
      <w:r>
        <w:rPr>
          <w:spacing w:val="-4"/>
          <w:w w:val="105"/>
        </w:rPr>
        <w:t> </w:t>
      </w:r>
      <w:r>
        <w:rPr>
          <w:w w:val="105"/>
        </w:rPr>
        <w:t>i</w:t>
      </w:r>
      <w:r>
        <w:rPr>
          <w:spacing w:val="-4"/>
          <w:w w:val="105"/>
        </w:rPr>
        <w:t> </w:t>
      </w:r>
      <w:r>
        <w:rPr>
          <w:w w:val="105"/>
        </w:rPr>
        <w:t>kapitlet</w:t>
      </w:r>
      <w:r>
        <w:rPr>
          <w:spacing w:val="-4"/>
          <w:w w:val="105"/>
        </w:rPr>
        <w:t> </w:t>
      </w:r>
      <w:r>
        <w:rPr>
          <w:w w:val="105"/>
        </w:rPr>
        <w:t>har</w:t>
      </w:r>
      <w:r>
        <w:rPr>
          <w:spacing w:val="-4"/>
          <w:w w:val="105"/>
        </w:rPr>
        <w:t> </w:t>
      </w:r>
      <w:r>
        <w:rPr>
          <w:w w:val="105"/>
        </w:rPr>
        <w:t>antalet</w:t>
      </w:r>
      <w:r>
        <w:rPr>
          <w:spacing w:val="-5"/>
          <w:w w:val="105"/>
        </w:rPr>
        <w:t> </w:t>
      </w:r>
      <w:r>
        <w:rPr>
          <w:w w:val="105"/>
        </w:rPr>
        <w:t>anmälningar</w:t>
      </w:r>
      <w:r>
        <w:rPr>
          <w:spacing w:val="-4"/>
          <w:w w:val="105"/>
        </w:rPr>
        <w:t> </w:t>
      </w:r>
      <w:r>
        <w:rPr>
          <w:w w:val="105"/>
        </w:rPr>
        <w:t>till</w:t>
      </w:r>
      <w:r>
        <w:rPr>
          <w:spacing w:val="-4"/>
          <w:w w:val="105"/>
        </w:rPr>
        <w:t> </w:t>
      </w:r>
      <w:r>
        <w:rPr>
          <w:w w:val="105"/>
        </w:rPr>
        <w:t>LAN</w:t>
      </w:r>
      <w:r>
        <w:rPr>
          <w:spacing w:val="-4"/>
          <w:w w:val="105"/>
        </w:rPr>
        <w:t> </w:t>
      </w:r>
      <w:r>
        <w:rPr>
          <w:w w:val="105"/>
        </w:rPr>
        <w:t>ökat</w:t>
      </w:r>
      <w:r>
        <w:rPr>
          <w:spacing w:val="-4"/>
          <w:w w:val="105"/>
        </w:rPr>
        <w:t> </w:t>
      </w:r>
      <w:r>
        <w:rPr>
          <w:w w:val="105"/>
        </w:rPr>
        <w:t>sedan</w:t>
      </w:r>
      <w:r>
        <w:rPr>
          <w:spacing w:val="-4"/>
          <w:w w:val="105"/>
        </w:rPr>
        <w:t> </w:t>
      </w:r>
      <w:r>
        <w:rPr>
          <w:w w:val="105"/>
        </w:rPr>
        <w:t>2020</w:t>
      </w:r>
      <w:r>
        <w:rPr>
          <w:spacing w:val="-4"/>
          <w:w w:val="105"/>
        </w:rPr>
        <w:t> </w:t>
      </w:r>
      <w:r>
        <w:rPr>
          <w:w w:val="105"/>
        </w:rPr>
        <w:t>med</w:t>
      </w:r>
      <w:r>
        <w:rPr>
          <w:spacing w:val="-4"/>
          <w:w w:val="105"/>
        </w:rPr>
        <w:t> </w:t>
      </w:r>
      <w:r>
        <w:rPr>
          <w:w w:val="105"/>
        </w:rPr>
        <w:t>en</w:t>
      </w:r>
      <w:r>
        <w:rPr>
          <w:spacing w:val="40"/>
          <w:w w:val="105"/>
        </w:rPr>
        <w:t> </w:t>
      </w:r>
      <w:r>
        <w:rPr>
          <w:w w:val="105"/>
        </w:rPr>
        <w:t>topp 2024 då det inkom 34 anmälningar. Det innebär också att verksamhetens</w:t>
      </w:r>
      <w:r>
        <w:rPr>
          <w:spacing w:val="40"/>
          <w:w w:val="105"/>
        </w:rPr>
        <w:t> </w:t>
      </w:r>
      <w:r>
        <w:rPr>
          <w:w w:val="105"/>
        </w:rPr>
        <w:t>kostnader har ökat, mer specifikt tredubblats sedan 2021.</w:t>
      </w:r>
    </w:p>
    <w:p>
      <w:pPr>
        <w:pStyle w:val="BodyText"/>
        <w:spacing w:before="137"/>
        <w:rPr>
          <w:sz w:val="20"/>
        </w:rPr>
      </w:pPr>
      <w:r>
        <w:rPr>
          <w:sz w:val="20"/>
        </w:rPr>
        <mc:AlternateContent>
          <mc:Choice Requires="wps">
            <w:drawing>
              <wp:anchor distT="0" distB="0" distL="0" distR="0" allowOverlap="1" layoutInCell="1" locked="0" behindDoc="1" simplePos="0" relativeHeight="487639552">
                <wp:simplePos x="0" y="0"/>
                <wp:positionH relativeFrom="page">
                  <wp:posOffset>1216355</wp:posOffset>
                </wp:positionH>
                <wp:positionV relativeFrom="paragraph">
                  <wp:posOffset>248602</wp:posOffset>
                </wp:positionV>
                <wp:extent cx="1169035" cy="4445"/>
                <wp:effectExtent l="0" t="0" r="0" b="0"/>
                <wp:wrapTopAndBottom/>
                <wp:docPr id="208" name="Graphic 208"/>
                <wp:cNvGraphicFramePr>
                  <a:graphicFrameLocks/>
                </wp:cNvGraphicFramePr>
                <a:graphic>
                  <a:graphicData uri="http://schemas.microsoft.com/office/word/2010/wordprocessingShape">
                    <wps:wsp>
                      <wps:cNvPr id="208" name="Graphic 208"/>
                      <wps:cNvSpPr/>
                      <wps:spPr>
                        <a:xfrm>
                          <a:off x="0" y="0"/>
                          <a:ext cx="1169035" cy="4445"/>
                        </a:xfrm>
                        <a:custGeom>
                          <a:avLst/>
                          <a:gdLst/>
                          <a:ahLst/>
                          <a:cxnLst/>
                          <a:rect l="l" t="t" r="r" b="b"/>
                          <a:pathLst>
                            <a:path w="1169035" h="4445">
                              <a:moveTo>
                                <a:pt x="1168450" y="0"/>
                              </a:moveTo>
                              <a:lnTo>
                                <a:pt x="0" y="0"/>
                              </a:lnTo>
                              <a:lnTo>
                                <a:pt x="0" y="4394"/>
                              </a:lnTo>
                              <a:lnTo>
                                <a:pt x="1168450" y="4394"/>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9.574995pt;width:92.004pt;height:.346pt;mso-position-horizontal-relative:page;mso-position-vertical-relative:paragraph;z-index:-15676928;mso-wrap-distance-left:0;mso-wrap-distance-right:0" id="docshape150" filled="true" fillcolor="#000000" stroked="false">
                <v:fill type="solid"/>
                <w10:wrap type="topAndBottom"/>
              </v:rect>
            </w:pict>
          </mc:Fallback>
        </mc:AlternateContent>
      </w:r>
    </w:p>
    <w:p>
      <w:pPr>
        <w:spacing w:before="61"/>
        <w:ind w:left="1207" w:right="0" w:firstLine="0"/>
        <w:jc w:val="left"/>
        <w:rPr>
          <w:sz w:val="11"/>
        </w:rPr>
      </w:pPr>
      <w:r>
        <w:rPr>
          <w:position w:val="3"/>
          <w:sz w:val="7"/>
        </w:rPr>
        <w:t>197</w:t>
      </w:r>
      <w:r>
        <w:rPr>
          <w:spacing w:val="44"/>
          <w:position w:val="3"/>
          <w:sz w:val="7"/>
        </w:rPr>
        <w:t>  </w:t>
      </w:r>
      <w:r>
        <w:rPr>
          <w:sz w:val="11"/>
        </w:rPr>
        <w:t>Mejl</w:t>
      </w:r>
      <w:r>
        <w:rPr>
          <w:spacing w:val="3"/>
          <w:sz w:val="11"/>
        </w:rPr>
        <w:t> </w:t>
      </w:r>
      <w:r>
        <w:rPr>
          <w:sz w:val="11"/>
        </w:rPr>
        <w:t>från</w:t>
      </w:r>
      <w:r>
        <w:rPr>
          <w:spacing w:val="2"/>
          <w:sz w:val="11"/>
        </w:rPr>
        <w:t> </w:t>
      </w:r>
      <w:r>
        <w:rPr>
          <w:sz w:val="11"/>
        </w:rPr>
        <w:t>företrädare</w:t>
      </w:r>
      <w:r>
        <w:rPr>
          <w:spacing w:val="1"/>
          <w:sz w:val="11"/>
        </w:rPr>
        <w:t> </w:t>
      </w:r>
      <w:r>
        <w:rPr>
          <w:sz w:val="11"/>
        </w:rPr>
        <w:t>för</w:t>
      </w:r>
      <w:r>
        <w:rPr>
          <w:spacing w:val="3"/>
          <w:sz w:val="11"/>
        </w:rPr>
        <w:t> </w:t>
      </w:r>
      <w:r>
        <w:rPr>
          <w:sz w:val="11"/>
        </w:rPr>
        <w:t>Skolinspektionen,</w:t>
      </w:r>
      <w:r>
        <w:rPr>
          <w:spacing w:val="3"/>
          <w:sz w:val="11"/>
        </w:rPr>
        <w:t> </w:t>
      </w:r>
      <w:r>
        <w:rPr>
          <w:sz w:val="11"/>
        </w:rPr>
        <w:t>2024-08-</w:t>
      </w:r>
      <w:r>
        <w:rPr>
          <w:spacing w:val="-5"/>
          <w:sz w:val="11"/>
        </w:rPr>
        <w:t>22.</w:t>
      </w:r>
    </w:p>
    <w:p>
      <w:pPr>
        <w:spacing w:before="16"/>
        <w:ind w:left="1207" w:right="0" w:firstLine="0"/>
        <w:jc w:val="left"/>
        <w:rPr>
          <w:sz w:val="11"/>
        </w:rPr>
      </w:pPr>
      <w:r>
        <w:rPr>
          <w:position w:val="3"/>
          <w:sz w:val="7"/>
        </w:rPr>
        <w:t>198</w:t>
      </w:r>
      <w:r>
        <w:rPr>
          <w:spacing w:val="49"/>
          <w:position w:val="3"/>
          <w:sz w:val="7"/>
        </w:rPr>
        <w:t>  </w:t>
      </w:r>
      <w:r>
        <w:rPr>
          <w:sz w:val="11"/>
        </w:rPr>
        <w:t>Intervju</w:t>
      </w:r>
      <w:r>
        <w:rPr>
          <w:spacing w:val="6"/>
          <w:sz w:val="11"/>
        </w:rPr>
        <w:t> </w:t>
      </w:r>
      <w:r>
        <w:rPr>
          <w:sz w:val="11"/>
        </w:rPr>
        <w:t>med</w:t>
      </w:r>
      <w:r>
        <w:rPr>
          <w:spacing w:val="5"/>
          <w:sz w:val="11"/>
        </w:rPr>
        <w:t> </w:t>
      </w:r>
      <w:r>
        <w:rPr>
          <w:sz w:val="11"/>
        </w:rPr>
        <w:t>företrädare</w:t>
      </w:r>
      <w:r>
        <w:rPr>
          <w:spacing w:val="5"/>
          <w:sz w:val="11"/>
        </w:rPr>
        <w:t> </w:t>
      </w:r>
      <w:r>
        <w:rPr>
          <w:sz w:val="11"/>
        </w:rPr>
        <w:t>för</w:t>
      </w:r>
      <w:r>
        <w:rPr>
          <w:spacing w:val="4"/>
          <w:sz w:val="11"/>
        </w:rPr>
        <w:t> </w:t>
      </w:r>
      <w:r>
        <w:rPr>
          <w:sz w:val="11"/>
        </w:rPr>
        <w:t>Skolinspektionen,</w:t>
      </w:r>
      <w:r>
        <w:rPr>
          <w:spacing w:val="7"/>
          <w:sz w:val="11"/>
        </w:rPr>
        <w:t> </w:t>
      </w:r>
      <w:r>
        <w:rPr>
          <w:sz w:val="11"/>
        </w:rPr>
        <w:t>2024-11-</w:t>
      </w:r>
      <w:r>
        <w:rPr>
          <w:spacing w:val="-5"/>
          <w:sz w:val="11"/>
        </w:rPr>
        <w:t>15.</w:t>
      </w:r>
    </w:p>
    <w:p>
      <w:pPr>
        <w:spacing w:before="17"/>
        <w:ind w:left="1207" w:right="0" w:firstLine="0"/>
        <w:jc w:val="left"/>
        <w:rPr>
          <w:sz w:val="11"/>
        </w:rPr>
      </w:pPr>
      <w:r>
        <w:rPr>
          <w:position w:val="3"/>
          <w:sz w:val="7"/>
        </w:rPr>
        <w:t>199</w:t>
      </w:r>
      <w:r>
        <w:rPr>
          <w:spacing w:val="44"/>
          <w:position w:val="3"/>
          <w:sz w:val="7"/>
        </w:rPr>
        <w:t>  </w:t>
      </w:r>
      <w:r>
        <w:rPr>
          <w:sz w:val="11"/>
        </w:rPr>
        <w:t>Mejl</w:t>
      </w:r>
      <w:r>
        <w:rPr>
          <w:spacing w:val="3"/>
          <w:sz w:val="11"/>
        </w:rPr>
        <w:t> </w:t>
      </w:r>
      <w:r>
        <w:rPr>
          <w:sz w:val="11"/>
        </w:rPr>
        <w:t>från</w:t>
      </w:r>
      <w:r>
        <w:rPr>
          <w:spacing w:val="3"/>
          <w:sz w:val="11"/>
        </w:rPr>
        <w:t> </w:t>
      </w:r>
      <w:r>
        <w:rPr>
          <w:sz w:val="11"/>
        </w:rPr>
        <w:t>företrädare</w:t>
      </w:r>
      <w:r>
        <w:rPr>
          <w:spacing w:val="1"/>
          <w:sz w:val="11"/>
        </w:rPr>
        <w:t> </w:t>
      </w:r>
      <w:r>
        <w:rPr>
          <w:sz w:val="11"/>
        </w:rPr>
        <w:t>för</w:t>
      </w:r>
      <w:r>
        <w:rPr>
          <w:spacing w:val="3"/>
          <w:sz w:val="11"/>
        </w:rPr>
        <w:t> </w:t>
      </w:r>
      <w:r>
        <w:rPr>
          <w:sz w:val="11"/>
        </w:rPr>
        <w:t>Skolinspektionen,</w:t>
      </w:r>
      <w:r>
        <w:rPr>
          <w:spacing w:val="4"/>
          <w:sz w:val="11"/>
        </w:rPr>
        <w:t> </w:t>
      </w:r>
      <w:r>
        <w:rPr>
          <w:sz w:val="11"/>
        </w:rPr>
        <w:t>2024-08-22;</w:t>
      </w:r>
      <w:r>
        <w:rPr>
          <w:spacing w:val="2"/>
          <w:sz w:val="11"/>
        </w:rPr>
        <w:t> </w:t>
      </w:r>
      <w:r>
        <w:rPr>
          <w:sz w:val="11"/>
        </w:rPr>
        <w:t>Riksrevisionens</w:t>
      </w:r>
      <w:r>
        <w:rPr>
          <w:spacing w:val="2"/>
          <w:sz w:val="11"/>
        </w:rPr>
        <w:t> </w:t>
      </w:r>
      <w:r>
        <w:rPr>
          <w:spacing w:val="-2"/>
          <w:sz w:val="11"/>
        </w:rPr>
        <w:t>aktgranskning.</w:t>
      </w:r>
    </w:p>
    <w:p>
      <w:pPr>
        <w:spacing w:before="17"/>
        <w:ind w:left="1207" w:right="0" w:firstLine="0"/>
        <w:jc w:val="left"/>
        <w:rPr>
          <w:sz w:val="11"/>
        </w:rPr>
      </w:pPr>
      <w:r>
        <w:rPr>
          <w:spacing w:val="-2"/>
          <w:w w:val="105"/>
          <w:position w:val="3"/>
          <w:sz w:val="7"/>
        </w:rPr>
        <w:t>200</w:t>
      </w:r>
      <w:r>
        <w:rPr>
          <w:spacing w:val="43"/>
          <w:w w:val="105"/>
          <w:position w:val="3"/>
          <w:sz w:val="7"/>
        </w:rPr>
        <w:t>  </w:t>
      </w:r>
      <w:r>
        <w:rPr>
          <w:spacing w:val="-2"/>
          <w:w w:val="105"/>
          <w:sz w:val="11"/>
        </w:rPr>
        <w:t>Intervju</w:t>
      </w:r>
      <w:r>
        <w:rPr>
          <w:spacing w:val="3"/>
          <w:w w:val="105"/>
          <w:sz w:val="11"/>
        </w:rPr>
        <w:t> </w:t>
      </w:r>
      <w:r>
        <w:rPr>
          <w:spacing w:val="-2"/>
          <w:w w:val="105"/>
          <w:sz w:val="11"/>
        </w:rPr>
        <w:t>med</w:t>
      </w:r>
      <w:r>
        <w:rPr>
          <w:spacing w:val="3"/>
          <w:w w:val="105"/>
          <w:sz w:val="11"/>
        </w:rPr>
        <w:t> </w:t>
      </w:r>
      <w:r>
        <w:rPr>
          <w:spacing w:val="-2"/>
          <w:w w:val="105"/>
          <w:sz w:val="11"/>
        </w:rPr>
        <w:t>företrädare</w:t>
      </w:r>
      <w:r>
        <w:rPr>
          <w:spacing w:val="1"/>
          <w:w w:val="105"/>
          <w:sz w:val="11"/>
        </w:rPr>
        <w:t> </w:t>
      </w:r>
      <w:r>
        <w:rPr>
          <w:spacing w:val="-2"/>
          <w:w w:val="105"/>
          <w:sz w:val="11"/>
        </w:rPr>
        <w:t>för</w:t>
      </w:r>
      <w:r>
        <w:rPr>
          <w:spacing w:val="1"/>
          <w:w w:val="105"/>
          <w:sz w:val="11"/>
        </w:rPr>
        <w:t> </w:t>
      </w:r>
      <w:r>
        <w:rPr>
          <w:spacing w:val="-2"/>
          <w:w w:val="105"/>
          <w:sz w:val="11"/>
        </w:rPr>
        <w:t>Skolinspektionen,</w:t>
      </w:r>
      <w:r>
        <w:rPr>
          <w:spacing w:val="1"/>
          <w:w w:val="105"/>
          <w:sz w:val="11"/>
        </w:rPr>
        <w:t> </w:t>
      </w:r>
      <w:r>
        <w:rPr>
          <w:spacing w:val="-2"/>
          <w:w w:val="105"/>
          <w:sz w:val="11"/>
        </w:rPr>
        <w:t>2024-10-</w:t>
      </w:r>
      <w:r>
        <w:rPr>
          <w:spacing w:val="-5"/>
          <w:w w:val="105"/>
          <w:sz w:val="11"/>
        </w:rPr>
        <w:t>17.</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54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0"/>
        <w:rPr>
          <w:sz w:val="11"/>
        </w:rPr>
      </w:pPr>
    </w:p>
    <w:p>
      <w:pPr>
        <w:spacing w:before="0"/>
        <w:ind w:left="1268" w:right="1042" w:firstLine="0"/>
        <w:jc w:val="center"/>
        <w:rPr>
          <w:rFonts w:ascii="Trebuchet MS" w:hAnsi="Trebuchet MS"/>
          <w:sz w:val="11"/>
        </w:rPr>
      </w:pPr>
      <w:r>
        <w:rPr>
          <w:rFonts w:ascii="Trebuchet MS" w:hAnsi="Trebuchet MS"/>
          <w:b/>
          <w:spacing w:val="-2"/>
          <w:w w:val="110"/>
          <w:sz w:val="11"/>
        </w:rPr>
        <w:t>Diagram</w:t>
      </w:r>
      <w:r>
        <w:rPr>
          <w:rFonts w:ascii="Trebuchet MS" w:hAnsi="Trebuchet MS"/>
          <w:b/>
          <w:spacing w:val="-3"/>
          <w:w w:val="110"/>
          <w:sz w:val="11"/>
        </w:rPr>
        <w:t> </w:t>
      </w:r>
      <w:r>
        <w:rPr>
          <w:rFonts w:ascii="Trebuchet MS" w:hAnsi="Trebuchet MS"/>
          <w:b/>
          <w:spacing w:val="-2"/>
          <w:w w:val="110"/>
          <w:sz w:val="11"/>
        </w:rPr>
        <w:t>6</w:t>
      </w:r>
      <w:r>
        <w:rPr>
          <w:rFonts w:ascii="Trebuchet MS" w:hAnsi="Trebuchet MS"/>
          <w:b/>
          <w:w w:val="110"/>
          <w:sz w:val="11"/>
        </w:rPr>
        <w:t> </w:t>
      </w:r>
      <w:r>
        <w:rPr>
          <w:rFonts w:ascii="Trebuchet MS" w:hAnsi="Trebuchet MS"/>
          <w:spacing w:val="-2"/>
          <w:w w:val="110"/>
          <w:sz w:val="11"/>
        </w:rPr>
        <w:t>Kostnader</w:t>
      </w:r>
      <w:r>
        <w:rPr>
          <w:rFonts w:ascii="Trebuchet MS" w:hAnsi="Trebuchet MS"/>
          <w:spacing w:val="1"/>
          <w:w w:val="110"/>
          <w:sz w:val="11"/>
        </w:rPr>
        <w:t> </w:t>
      </w:r>
      <w:r>
        <w:rPr>
          <w:rFonts w:ascii="Trebuchet MS" w:hAnsi="Trebuchet MS"/>
          <w:spacing w:val="-2"/>
          <w:w w:val="110"/>
          <w:sz w:val="11"/>
        </w:rPr>
        <w:t>(tusental</w:t>
      </w:r>
      <w:r>
        <w:rPr>
          <w:rFonts w:ascii="Trebuchet MS" w:hAnsi="Trebuchet MS"/>
          <w:spacing w:val="-1"/>
          <w:w w:val="110"/>
          <w:sz w:val="11"/>
        </w:rPr>
        <w:t> </w:t>
      </w:r>
      <w:r>
        <w:rPr>
          <w:rFonts w:ascii="Trebuchet MS" w:hAnsi="Trebuchet MS"/>
          <w:spacing w:val="-2"/>
          <w:w w:val="110"/>
          <w:sz w:val="11"/>
        </w:rPr>
        <w:t>kronor) och</w:t>
      </w:r>
      <w:r>
        <w:rPr>
          <w:rFonts w:ascii="Trebuchet MS" w:hAnsi="Trebuchet MS"/>
          <w:w w:val="110"/>
          <w:sz w:val="11"/>
        </w:rPr>
        <w:t> </w:t>
      </w:r>
      <w:r>
        <w:rPr>
          <w:rFonts w:ascii="Trebuchet MS" w:hAnsi="Trebuchet MS"/>
          <w:spacing w:val="-2"/>
          <w:w w:val="110"/>
          <w:sz w:val="11"/>
        </w:rPr>
        <w:t>antalet</w:t>
      </w:r>
      <w:r>
        <w:rPr>
          <w:rFonts w:ascii="Trebuchet MS" w:hAnsi="Trebuchet MS"/>
          <w:w w:val="110"/>
          <w:sz w:val="11"/>
        </w:rPr>
        <w:t> </w:t>
      </w:r>
      <w:r>
        <w:rPr>
          <w:rFonts w:ascii="Trebuchet MS" w:hAnsi="Trebuchet MS"/>
          <w:spacing w:val="-2"/>
          <w:w w:val="110"/>
          <w:sz w:val="11"/>
        </w:rPr>
        <w:t>beslutade</w:t>
      </w:r>
      <w:r>
        <w:rPr>
          <w:rFonts w:ascii="Trebuchet MS" w:hAnsi="Trebuchet MS"/>
          <w:spacing w:val="-1"/>
          <w:w w:val="110"/>
          <w:sz w:val="11"/>
        </w:rPr>
        <w:t> </w:t>
      </w:r>
      <w:r>
        <w:rPr>
          <w:rFonts w:ascii="Trebuchet MS" w:hAnsi="Trebuchet MS"/>
          <w:spacing w:val="-2"/>
          <w:w w:val="110"/>
          <w:sz w:val="11"/>
        </w:rPr>
        <w:t>ärenden</w:t>
      </w:r>
      <w:r>
        <w:rPr>
          <w:rFonts w:ascii="Trebuchet MS" w:hAnsi="Trebuchet MS"/>
          <w:spacing w:val="1"/>
          <w:w w:val="110"/>
          <w:sz w:val="11"/>
        </w:rPr>
        <w:t> </w:t>
      </w:r>
      <w:r>
        <w:rPr>
          <w:rFonts w:ascii="Trebuchet MS" w:hAnsi="Trebuchet MS"/>
          <w:spacing w:val="-2"/>
          <w:w w:val="110"/>
          <w:sz w:val="11"/>
        </w:rPr>
        <w:t>hos</w:t>
      </w:r>
      <w:r>
        <w:rPr>
          <w:rFonts w:ascii="Trebuchet MS" w:hAnsi="Trebuchet MS"/>
          <w:spacing w:val="-1"/>
          <w:w w:val="110"/>
          <w:sz w:val="11"/>
        </w:rPr>
        <w:t> </w:t>
      </w:r>
      <w:r>
        <w:rPr>
          <w:rFonts w:ascii="Trebuchet MS" w:hAnsi="Trebuchet MS"/>
          <w:spacing w:val="-2"/>
          <w:w w:val="110"/>
          <w:sz w:val="11"/>
        </w:rPr>
        <w:t>LAN,</w:t>
      </w:r>
      <w:r>
        <w:rPr>
          <w:rFonts w:ascii="Trebuchet MS" w:hAnsi="Trebuchet MS"/>
          <w:spacing w:val="1"/>
          <w:w w:val="110"/>
          <w:sz w:val="11"/>
        </w:rPr>
        <w:t> </w:t>
      </w:r>
      <w:r>
        <w:rPr>
          <w:rFonts w:ascii="Trebuchet MS" w:hAnsi="Trebuchet MS"/>
          <w:spacing w:val="-2"/>
          <w:w w:val="110"/>
          <w:sz w:val="11"/>
        </w:rPr>
        <w:t>2012–2024</w:t>
      </w:r>
    </w:p>
    <w:p>
      <w:pPr>
        <w:pStyle w:val="BodyText"/>
        <w:spacing w:before="34"/>
        <w:rPr>
          <w:rFonts w:ascii="Trebuchet MS"/>
          <w:sz w:val="10"/>
        </w:rPr>
      </w:pPr>
    </w:p>
    <w:p>
      <w:pPr>
        <w:tabs>
          <w:tab w:pos="5893" w:val="left" w:leader="none"/>
        </w:tabs>
        <w:spacing w:before="0"/>
        <w:ind w:left="1697" w:right="0" w:firstLine="0"/>
        <w:jc w:val="left"/>
        <w:rPr>
          <w:rFonts w:ascii="Trebuchet MS"/>
          <w:sz w:val="10"/>
        </w:rPr>
      </w:pPr>
      <w:r>
        <w:rPr>
          <w:rFonts w:ascii="Trebuchet MS"/>
          <w:w w:val="105"/>
          <w:sz w:val="10"/>
        </w:rPr>
        <w:t>Antal</w:t>
      </w:r>
      <w:r>
        <w:rPr>
          <w:rFonts w:ascii="Trebuchet MS"/>
          <w:spacing w:val="-2"/>
          <w:w w:val="110"/>
          <w:sz w:val="10"/>
        </w:rPr>
        <w:t> beslut</w:t>
      </w:r>
      <w:r>
        <w:rPr>
          <w:rFonts w:ascii="Trebuchet MS"/>
          <w:sz w:val="10"/>
        </w:rPr>
        <w:tab/>
      </w:r>
      <w:r>
        <w:rPr>
          <w:rFonts w:ascii="Trebuchet MS"/>
          <w:w w:val="105"/>
          <w:sz w:val="10"/>
        </w:rPr>
        <w:t>Tusentals</w:t>
      </w:r>
      <w:r>
        <w:rPr>
          <w:rFonts w:ascii="Trebuchet MS"/>
          <w:spacing w:val="2"/>
          <w:w w:val="110"/>
          <w:sz w:val="10"/>
        </w:rPr>
        <w:t> </w:t>
      </w:r>
      <w:r>
        <w:rPr>
          <w:rFonts w:ascii="Trebuchet MS"/>
          <w:spacing w:val="-2"/>
          <w:w w:val="110"/>
          <w:sz w:val="10"/>
        </w:rPr>
        <w:t>kronor</w:t>
      </w:r>
    </w:p>
    <w:p>
      <w:pPr>
        <w:spacing w:after="0"/>
        <w:jc w:val="left"/>
        <w:rPr>
          <w:rFonts w:ascii="Trebuchet MS"/>
          <w:sz w:val="10"/>
        </w:rPr>
        <w:sectPr>
          <w:pgSz w:w="9360" w:h="13720"/>
          <w:pgMar w:header="0" w:footer="1222" w:top="1240" w:bottom="1420" w:left="708" w:right="708"/>
        </w:sectPr>
      </w:pPr>
    </w:p>
    <w:p>
      <w:pPr>
        <w:spacing w:before="74"/>
        <w:ind w:left="1719"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81376">
                <wp:simplePos x="0" y="0"/>
                <wp:positionH relativeFrom="page">
                  <wp:posOffset>1682031</wp:posOffset>
                </wp:positionH>
                <wp:positionV relativeFrom="paragraph">
                  <wp:posOffset>149043</wp:posOffset>
                </wp:positionV>
                <wp:extent cx="2807970" cy="1281430"/>
                <wp:effectExtent l="0" t="0" r="0" b="0"/>
                <wp:wrapNone/>
                <wp:docPr id="209" name="Group 209"/>
                <wp:cNvGraphicFramePr>
                  <a:graphicFrameLocks/>
                </wp:cNvGraphicFramePr>
                <a:graphic>
                  <a:graphicData uri="http://schemas.microsoft.com/office/word/2010/wordprocessingGroup">
                    <wpg:wgp>
                      <wpg:cNvPr id="209" name="Group 209"/>
                      <wpg:cNvGrpSpPr/>
                      <wpg:grpSpPr>
                        <a:xfrm>
                          <a:off x="0" y="0"/>
                          <a:ext cx="2807970" cy="1281430"/>
                          <a:chExt cx="2807970" cy="1281430"/>
                        </a:xfrm>
                      </wpg:grpSpPr>
                      <wps:wsp>
                        <wps:cNvPr id="210" name="Graphic 210"/>
                        <wps:cNvSpPr/>
                        <wps:spPr>
                          <a:xfrm>
                            <a:off x="0" y="129380"/>
                            <a:ext cx="2807970" cy="958850"/>
                          </a:xfrm>
                          <a:custGeom>
                            <a:avLst/>
                            <a:gdLst/>
                            <a:ahLst/>
                            <a:cxnLst/>
                            <a:rect l="l" t="t" r="r" b="b"/>
                            <a:pathLst>
                              <a:path w="2807970" h="958850">
                                <a:moveTo>
                                  <a:pt x="0" y="958700"/>
                                </a:moveTo>
                                <a:lnTo>
                                  <a:pt x="701491" y="958700"/>
                                </a:lnTo>
                              </a:path>
                              <a:path w="2807970" h="958850">
                                <a:moveTo>
                                  <a:pt x="809479" y="958700"/>
                                </a:moveTo>
                                <a:lnTo>
                                  <a:pt x="917467" y="958700"/>
                                </a:lnTo>
                              </a:path>
                              <a:path w="2807970" h="958850">
                                <a:moveTo>
                                  <a:pt x="1025455" y="958700"/>
                                </a:moveTo>
                                <a:lnTo>
                                  <a:pt x="1133456" y="958700"/>
                                </a:lnTo>
                              </a:path>
                              <a:path w="2807970" h="958850">
                                <a:moveTo>
                                  <a:pt x="1241444" y="958700"/>
                                </a:moveTo>
                                <a:lnTo>
                                  <a:pt x="1349432" y="958700"/>
                                </a:lnTo>
                              </a:path>
                              <a:path w="2807970" h="958850">
                                <a:moveTo>
                                  <a:pt x="2105362" y="958700"/>
                                </a:moveTo>
                                <a:lnTo>
                                  <a:pt x="2214328" y="958700"/>
                                </a:lnTo>
                              </a:path>
                              <a:path w="2807970" h="958850">
                                <a:moveTo>
                                  <a:pt x="2322316" y="958700"/>
                                </a:moveTo>
                                <a:lnTo>
                                  <a:pt x="2430304" y="958700"/>
                                </a:lnTo>
                              </a:path>
                              <a:path w="2807970" h="958850">
                                <a:moveTo>
                                  <a:pt x="2538292" y="958700"/>
                                </a:moveTo>
                                <a:lnTo>
                                  <a:pt x="2646293" y="958700"/>
                                </a:lnTo>
                              </a:path>
                              <a:path w="2807970" h="958850">
                                <a:moveTo>
                                  <a:pt x="2754281" y="958700"/>
                                </a:moveTo>
                                <a:lnTo>
                                  <a:pt x="2807789" y="958700"/>
                                </a:lnTo>
                              </a:path>
                              <a:path w="2807970" h="958850">
                                <a:moveTo>
                                  <a:pt x="1457420" y="958700"/>
                                </a:moveTo>
                                <a:lnTo>
                                  <a:pt x="1565409" y="958700"/>
                                </a:lnTo>
                              </a:path>
                              <a:path w="2807970" h="958850">
                                <a:moveTo>
                                  <a:pt x="1673397" y="958700"/>
                                </a:moveTo>
                                <a:lnTo>
                                  <a:pt x="1781397" y="958700"/>
                                </a:lnTo>
                              </a:path>
                              <a:path w="2807970" h="958850">
                                <a:moveTo>
                                  <a:pt x="1889386" y="958700"/>
                                </a:moveTo>
                                <a:lnTo>
                                  <a:pt x="1997374" y="958700"/>
                                </a:lnTo>
                              </a:path>
                              <a:path w="2807970" h="958850">
                                <a:moveTo>
                                  <a:pt x="0" y="766757"/>
                                </a:moveTo>
                                <a:lnTo>
                                  <a:pt x="917467" y="766757"/>
                                </a:lnTo>
                              </a:path>
                              <a:path w="2807970" h="958850">
                                <a:moveTo>
                                  <a:pt x="1025455" y="766757"/>
                                </a:moveTo>
                                <a:lnTo>
                                  <a:pt x="1133456" y="766757"/>
                                </a:lnTo>
                              </a:path>
                              <a:path w="2807970" h="958850">
                                <a:moveTo>
                                  <a:pt x="1241444" y="766757"/>
                                </a:moveTo>
                                <a:lnTo>
                                  <a:pt x="1565409" y="766757"/>
                                </a:lnTo>
                              </a:path>
                              <a:path w="2807970" h="958850">
                                <a:moveTo>
                                  <a:pt x="2105362" y="766757"/>
                                </a:moveTo>
                                <a:lnTo>
                                  <a:pt x="2214328" y="766757"/>
                                </a:lnTo>
                              </a:path>
                              <a:path w="2807970" h="958850">
                                <a:moveTo>
                                  <a:pt x="2322316" y="766757"/>
                                </a:moveTo>
                                <a:lnTo>
                                  <a:pt x="2430304" y="766757"/>
                                </a:lnTo>
                              </a:path>
                              <a:path w="2807970" h="958850">
                                <a:moveTo>
                                  <a:pt x="2538292" y="766757"/>
                                </a:moveTo>
                                <a:lnTo>
                                  <a:pt x="2646293" y="766757"/>
                                </a:lnTo>
                              </a:path>
                              <a:path w="2807970" h="958850">
                                <a:moveTo>
                                  <a:pt x="2754281" y="766757"/>
                                </a:moveTo>
                                <a:lnTo>
                                  <a:pt x="2807789" y="766757"/>
                                </a:lnTo>
                              </a:path>
                              <a:path w="2807970" h="958850">
                                <a:moveTo>
                                  <a:pt x="1673397" y="766757"/>
                                </a:moveTo>
                                <a:lnTo>
                                  <a:pt x="1997374" y="766757"/>
                                </a:lnTo>
                              </a:path>
                              <a:path w="2807970" h="958850">
                                <a:moveTo>
                                  <a:pt x="0" y="574846"/>
                                </a:moveTo>
                                <a:lnTo>
                                  <a:pt x="917467" y="574846"/>
                                </a:lnTo>
                              </a:path>
                              <a:path w="2807970" h="958850">
                                <a:moveTo>
                                  <a:pt x="1025455" y="574846"/>
                                </a:moveTo>
                                <a:lnTo>
                                  <a:pt x="1997374" y="574846"/>
                                </a:lnTo>
                              </a:path>
                              <a:path w="2807970" h="958850">
                                <a:moveTo>
                                  <a:pt x="2538292" y="574846"/>
                                </a:moveTo>
                                <a:lnTo>
                                  <a:pt x="2646293" y="574846"/>
                                </a:lnTo>
                              </a:path>
                              <a:path w="2807970" h="958850">
                                <a:moveTo>
                                  <a:pt x="2754281" y="574846"/>
                                </a:moveTo>
                                <a:lnTo>
                                  <a:pt x="2807789" y="574846"/>
                                </a:lnTo>
                              </a:path>
                              <a:path w="2807970" h="958850">
                                <a:moveTo>
                                  <a:pt x="2322316" y="574846"/>
                                </a:moveTo>
                                <a:lnTo>
                                  <a:pt x="2430304" y="574846"/>
                                </a:lnTo>
                              </a:path>
                              <a:path w="2807970" h="958850">
                                <a:moveTo>
                                  <a:pt x="2105362" y="574846"/>
                                </a:moveTo>
                                <a:lnTo>
                                  <a:pt x="2214328" y="574846"/>
                                </a:lnTo>
                              </a:path>
                              <a:path w="2807970" h="958850">
                                <a:moveTo>
                                  <a:pt x="2754281" y="382903"/>
                                </a:moveTo>
                                <a:lnTo>
                                  <a:pt x="2807789" y="382903"/>
                                </a:lnTo>
                              </a:path>
                              <a:path w="2807970" h="958850">
                                <a:moveTo>
                                  <a:pt x="2538292" y="382903"/>
                                </a:moveTo>
                                <a:lnTo>
                                  <a:pt x="2646293" y="382903"/>
                                </a:lnTo>
                              </a:path>
                              <a:path w="2807970" h="958850">
                                <a:moveTo>
                                  <a:pt x="0" y="382903"/>
                                </a:moveTo>
                                <a:lnTo>
                                  <a:pt x="2214328" y="382903"/>
                                </a:lnTo>
                              </a:path>
                              <a:path w="2807970" h="958850">
                                <a:moveTo>
                                  <a:pt x="2322316" y="382903"/>
                                </a:moveTo>
                                <a:lnTo>
                                  <a:pt x="2430304" y="382903"/>
                                </a:lnTo>
                              </a:path>
                              <a:path w="2807970" h="958850">
                                <a:moveTo>
                                  <a:pt x="0" y="191934"/>
                                </a:moveTo>
                                <a:lnTo>
                                  <a:pt x="2646293" y="191934"/>
                                </a:lnTo>
                              </a:path>
                              <a:path w="2807970" h="958850">
                                <a:moveTo>
                                  <a:pt x="2754281" y="191934"/>
                                </a:moveTo>
                                <a:lnTo>
                                  <a:pt x="2807789" y="191934"/>
                                </a:lnTo>
                              </a:path>
                              <a:path w="2807970" h="958850">
                                <a:moveTo>
                                  <a:pt x="0" y="0"/>
                                </a:moveTo>
                                <a:lnTo>
                                  <a:pt x="2646293" y="0"/>
                                </a:lnTo>
                              </a:path>
                              <a:path w="2807970" h="958850">
                                <a:moveTo>
                                  <a:pt x="2754281" y="0"/>
                                </a:moveTo>
                                <a:lnTo>
                                  <a:pt x="2807789" y="0"/>
                                </a:lnTo>
                              </a:path>
                            </a:pathLst>
                          </a:custGeom>
                          <a:ln w="4059">
                            <a:solidFill>
                              <a:srgbClr val="000000"/>
                            </a:solidFill>
                            <a:prstDash val="solid"/>
                          </a:ln>
                        </wps:spPr>
                        <wps:bodyPr wrap="square" lIns="0" tIns="0" rIns="0" bIns="0" rtlCol="0">
                          <a:prstTxWarp prst="textNoShape">
                            <a:avLst/>
                          </a:prstTxWarp>
                          <a:noAutofit/>
                        </wps:bodyPr>
                      </wps:wsp>
                      <wps:wsp>
                        <wps:cNvPr id="211" name="Graphic 211"/>
                        <wps:cNvSpPr/>
                        <wps:spPr>
                          <a:xfrm>
                            <a:off x="485464" y="551253"/>
                            <a:ext cx="2268855" cy="728345"/>
                          </a:xfrm>
                          <a:custGeom>
                            <a:avLst/>
                            <a:gdLst/>
                            <a:ahLst/>
                            <a:cxnLst/>
                            <a:rect l="l" t="t" r="r" b="b"/>
                            <a:pathLst>
                              <a:path w="2268855" h="728345">
                                <a:moveTo>
                                  <a:pt x="107988" y="689800"/>
                                </a:moveTo>
                                <a:lnTo>
                                  <a:pt x="0" y="689800"/>
                                </a:lnTo>
                                <a:lnTo>
                                  <a:pt x="0" y="727798"/>
                                </a:lnTo>
                                <a:lnTo>
                                  <a:pt x="107988" y="727798"/>
                                </a:lnTo>
                                <a:lnTo>
                                  <a:pt x="107988" y="689800"/>
                                </a:lnTo>
                                <a:close/>
                              </a:path>
                              <a:path w="2268855" h="728345">
                                <a:moveTo>
                                  <a:pt x="324015" y="651802"/>
                                </a:moveTo>
                                <a:lnTo>
                                  <a:pt x="216027" y="651802"/>
                                </a:lnTo>
                                <a:lnTo>
                                  <a:pt x="216027" y="727798"/>
                                </a:lnTo>
                                <a:lnTo>
                                  <a:pt x="324015" y="727798"/>
                                </a:lnTo>
                                <a:lnTo>
                                  <a:pt x="324015" y="651802"/>
                                </a:lnTo>
                                <a:close/>
                              </a:path>
                              <a:path w="2268855" h="728345">
                                <a:moveTo>
                                  <a:pt x="539991" y="612825"/>
                                </a:moveTo>
                                <a:lnTo>
                                  <a:pt x="432003" y="612825"/>
                                </a:lnTo>
                                <a:lnTo>
                                  <a:pt x="432003" y="727798"/>
                                </a:lnTo>
                                <a:lnTo>
                                  <a:pt x="539991" y="727798"/>
                                </a:lnTo>
                                <a:lnTo>
                                  <a:pt x="539991" y="612825"/>
                                </a:lnTo>
                                <a:close/>
                              </a:path>
                              <a:path w="2268855" h="728345">
                                <a:moveTo>
                                  <a:pt x="755980" y="651802"/>
                                </a:moveTo>
                                <a:lnTo>
                                  <a:pt x="647992" y="651802"/>
                                </a:lnTo>
                                <a:lnTo>
                                  <a:pt x="647992" y="727798"/>
                                </a:lnTo>
                                <a:lnTo>
                                  <a:pt x="755980" y="727798"/>
                                </a:lnTo>
                                <a:lnTo>
                                  <a:pt x="755980" y="651802"/>
                                </a:lnTo>
                                <a:close/>
                              </a:path>
                              <a:path w="2268855" h="728345">
                                <a:moveTo>
                                  <a:pt x="971956" y="689800"/>
                                </a:moveTo>
                                <a:lnTo>
                                  <a:pt x="863968" y="689800"/>
                                </a:lnTo>
                                <a:lnTo>
                                  <a:pt x="863968" y="727798"/>
                                </a:lnTo>
                                <a:lnTo>
                                  <a:pt x="971956" y="727798"/>
                                </a:lnTo>
                                <a:lnTo>
                                  <a:pt x="971956" y="689800"/>
                                </a:lnTo>
                                <a:close/>
                              </a:path>
                              <a:path w="2268855" h="728345">
                                <a:moveTo>
                                  <a:pt x="1187932" y="497852"/>
                                </a:moveTo>
                                <a:lnTo>
                                  <a:pt x="1079944" y="497852"/>
                                </a:lnTo>
                                <a:lnTo>
                                  <a:pt x="1079944" y="727798"/>
                                </a:lnTo>
                                <a:lnTo>
                                  <a:pt x="1187932" y="727798"/>
                                </a:lnTo>
                                <a:lnTo>
                                  <a:pt x="1187932" y="497852"/>
                                </a:lnTo>
                                <a:close/>
                              </a:path>
                              <a:path w="2268855" h="728345">
                                <a:moveTo>
                                  <a:pt x="1403921" y="497852"/>
                                </a:moveTo>
                                <a:lnTo>
                                  <a:pt x="1295933" y="497852"/>
                                </a:lnTo>
                                <a:lnTo>
                                  <a:pt x="1295933" y="727798"/>
                                </a:lnTo>
                                <a:lnTo>
                                  <a:pt x="1403921" y="727798"/>
                                </a:lnTo>
                                <a:lnTo>
                                  <a:pt x="1403921" y="497852"/>
                                </a:lnTo>
                                <a:close/>
                              </a:path>
                              <a:path w="2268855" h="728345">
                                <a:moveTo>
                                  <a:pt x="1619885" y="421855"/>
                                </a:moveTo>
                                <a:lnTo>
                                  <a:pt x="1511909" y="421855"/>
                                </a:lnTo>
                                <a:lnTo>
                                  <a:pt x="1511909" y="727798"/>
                                </a:lnTo>
                                <a:lnTo>
                                  <a:pt x="1619885" y="727798"/>
                                </a:lnTo>
                                <a:lnTo>
                                  <a:pt x="1619885" y="421855"/>
                                </a:lnTo>
                                <a:close/>
                              </a:path>
                              <a:path w="2268855" h="728345">
                                <a:moveTo>
                                  <a:pt x="1836851" y="382892"/>
                                </a:moveTo>
                                <a:lnTo>
                                  <a:pt x="1728863" y="382892"/>
                                </a:lnTo>
                                <a:lnTo>
                                  <a:pt x="1728863" y="727798"/>
                                </a:lnTo>
                                <a:lnTo>
                                  <a:pt x="1836851" y="727798"/>
                                </a:lnTo>
                                <a:lnTo>
                                  <a:pt x="1836851" y="382892"/>
                                </a:lnTo>
                                <a:close/>
                              </a:path>
                              <a:path w="2268855" h="728345">
                                <a:moveTo>
                                  <a:pt x="2052815" y="191947"/>
                                </a:moveTo>
                                <a:lnTo>
                                  <a:pt x="1944839" y="191947"/>
                                </a:lnTo>
                                <a:lnTo>
                                  <a:pt x="1944839" y="727798"/>
                                </a:lnTo>
                                <a:lnTo>
                                  <a:pt x="2052815" y="727798"/>
                                </a:lnTo>
                                <a:lnTo>
                                  <a:pt x="2052815" y="191947"/>
                                </a:lnTo>
                                <a:close/>
                              </a:path>
                              <a:path w="2268855" h="728345">
                                <a:moveTo>
                                  <a:pt x="2268817" y="0"/>
                                </a:moveTo>
                                <a:lnTo>
                                  <a:pt x="2160828" y="0"/>
                                </a:lnTo>
                                <a:lnTo>
                                  <a:pt x="2160828" y="727786"/>
                                </a:lnTo>
                                <a:lnTo>
                                  <a:pt x="2268817" y="727786"/>
                                </a:lnTo>
                                <a:lnTo>
                                  <a:pt x="2268817" y="0"/>
                                </a:lnTo>
                                <a:close/>
                              </a:path>
                            </a:pathLst>
                          </a:custGeom>
                          <a:solidFill>
                            <a:srgbClr val="0F0F0F"/>
                          </a:solidFill>
                        </wps:spPr>
                        <wps:bodyPr wrap="square" lIns="0" tIns="0" rIns="0" bIns="0" rtlCol="0">
                          <a:prstTxWarp prst="textNoShape">
                            <a:avLst/>
                          </a:prstTxWarp>
                          <a:noAutofit/>
                        </wps:bodyPr>
                      </wps:wsp>
                      <wps:wsp>
                        <wps:cNvPr id="212" name="Graphic 212"/>
                        <wps:cNvSpPr/>
                        <wps:spPr>
                          <a:xfrm>
                            <a:off x="485464" y="91373"/>
                            <a:ext cx="2268855" cy="1149985"/>
                          </a:xfrm>
                          <a:custGeom>
                            <a:avLst/>
                            <a:gdLst/>
                            <a:ahLst/>
                            <a:cxnLst/>
                            <a:rect l="l" t="t" r="r" b="b"/>
                            <a:pathLst>
                              <a:path w="2268855" h="1149985">
                                <a:moveTo>
                                  <a:pt x="107988" y="1111681"/>
                                </a:moveTo>
                                <a:lnTo>
                                  <a:pt x="0" y="1111681"/>
                                </a:lnTo>
                                <a:lnTo>
                                  <a:pt x="0" y="1149680"/>
                                </a:lnTo>
                                <a:lnTo>
                                  <a:pt x="107988" y="1149680"/>
                                </a:lnTo>
                                <a:lnTo>
                                  <a:pt x="107988" y="1111681"/>
                                </a:lnTo>
                                <a:close/>
                              </a:path>
                              <a:path w="2268855" h="1149985">
                                <a:moveTo>
                                  <a:pt x="324015" y="957732"/>
                                </a:moveTo>
                                <a:lnTo>
                                  <a:pt x="216027" y="957732"/>
                                </a:lnTo>
                                <a:lnTo>
                                  <a:pt x="216027" y="1111669"/>
                                </a:lnTo>
                                <a:lnTo>
                                  <a:pt x="324015" y="1111669"/>
                                </a:lnTo>
                                <a:lnTo>
                                  <a:pt x="324015" y="957732"/>
                                </a:lnTo>
                                <a:close/>
                              </a:path>
                              <a:path w="2268855" h="1149985">
                                <a:moveTo>
                                  <a:pt x="539991" y="651827"/>
                                </a:moveTo>
                                <a:lnTo>
                                  <a:pt x="432003" y="651827"/>
                                </a:lnTo>
                                <a:lnTo>
                                  <a:pt x="432003" y="1072705"/>
                                </a:lnTo>
                                <a:lnTo>
                                  <a:pt x="539991" y="1072705"/>
                                </a:lnTo>
                                <a:lnTo>
                                  <a:pt x="539991" y="651827"/>
                                </a:lnTo>
                                <a:close/>
                              </a:path>
                              <a:path w="2268855" h="1149985">
                                <a:moveTo>
                                  <a:pt x="755980" y="766775"/>
                                </a:moveTo>
                                <a:lnTo>
                                  <a:pt x="647992" y="766775"/>
                                </a:lnTo>
                                <a:lnTo>
                                  <a:pt x="647992" y="1111694"/>
                                </a:lnTo>
                                <a:lnTo>
                                  <a:pt x="755980" y="1111694"/>
                                </a:lnTo>
                                <a:lnTo>
                                  <a:pt x="755980" y="766775"/>
                                </a:lnTo>
                                <a:close/>
                              </a:path>
                              <a:path w="2268855" h="1149985">
                                <a:moveTo>
                                  <a:pt x="971956" y="957732"/>
                                </a:moveTo>
                                <a:lnTo>
                                  <a:pt x="863968" y="957732"/>
                                </a:lnTo>
                                <a:lnTo>
                                  <a:pt x="863968" y="1149667"/>
                                </a:lnTo>
                                <a:lnTo>
                                  <a:pt x="971956" y="1149667"/>
                                </a:lnTo>
                                <a:lnTo>
                                  <a:pt x="971956" y="957732"/>
                                </a:lnTo>
                                <a:close/>
                              </a:path>
                              <a:path w="2268855" h="1149985">
                                <a:moveTo>
                                  <a:pt x="1187932" y="766775"/>
                                </a:moveTo>
                                <a:lnTo>
                                  <a:pt x="1079944" y="766775"/>
                                </a:lnTo>
                                <a:lnTo>
                                  <a:pt x="1079944" y="957745"/>
                                </a:lnTo>
                                <a:lnTo>
                                  <a:pt x="1187932" y="957745"/>
                                </a:lnTo>
                                <a:lnTo>
                                  <a:pt x="1187932" y="766775"/>
                                </a:lnTo>
                                <a:close/>
                              </a:path>
                              <a:path w="2268855" h="1149985">
                                <a:moveTo>
                                  <a:pt x="1403921" y="881735"/>
                                </a:moveTo>
                                <a:lnTo>
                                  <a:pt x="1295933" y="881735"/>
                                </a:lnTo>
                                <a:lnTo>
                                  <a:pt x="1295933" y="957732"/>
                                </a:lnTo>
                                <a:lnTo>
                                  <a:pt x="1403921" y="957732"/>
                                </a:lnTo>
                                <a:lnTo>
                                  <a:pt x="1403921" y="881735"/>
                                </a:lnTo>
                                <a:close/>
                              </a:path>
                              <a:path w="2268855" h="1149985">
                                <a:moveTo>
                                  <a:pt x="1619885" y="459879"/>
                                </a:moveTo>
                                <a:lnTo>
                                  <a:pt x="1511909" y="459879"/>
                                </a:lnTo>
                                <a:lnTo>
                                  <a:pt x="1511909" y="881735"/>
                                </a:lnTo>
                                <a:lnTo>
                                  <a:pt x="1619885" y="881735"/>
                                </a:lnTo>
                                <a:lnTo>
                                  <a:pt x="1619885" y="459879"/>
                                </a:lnTo>
                                <a:close/>
                              </a:path>
                              <a:path w="2268855" h="1149985">
                                <a:moveTo>
                                  <a:pt x="1836851" y="267944"/>
                                </a:moveTo>
                                <a:lnTo>
                                  <a:pt x="1728863" y="267944"/>
                                </a:lnTo>
                                <a:lnTo>
                                  <a:pt x="1728863" y="842772"/>
                                </a:lnTo>
                                <a:lnTo>
                                  <a:pt x="1836851" y="842772"/>
                                </a:lnTo>
                                <a:lnTo>
                                  <a:pt x="1836851" y="267944"/>
                                </a:lnTo>
                                <a:close/>
                              </a:path>
                              <a:path w="2268855" h="1149985">
                                <a:moveTo>
                                  <a:pt x="2052815" y="267944"/>
                                </a:moveTo>
                                <a:lnTo>
                                  <a:pt x="1944839" y="267944"/>
                                </a:lnTo>
                                <a:lnTo>
                                  <a:pt x="1944839" y="651827"/>
                                </a:lnTo>
                                <a:lnTo>
                                  <a:pt x="2052815" y="651827"/>
                                </a:lnTo>
                                <a:lnTo>
                                  <a:pt x="2052815" y="267944"/>
                                </a:lnTo>
                                <a:close/>
                              </a:path>
                              <a:path w="2268855" h="1149985">
                                <a:moveTo>
                                  <a:pt x="2268817" y="0"/>
                                </a:moveTo>
                                <a:lnTo>
                                  <a:pt x="2160828" y="0"/>
                                </a:lnTo>
                                <a:lnTo>
                                  <a:pt x="2160828" y="459879"/>
                                </a:lnTo>
                                <a:lnTo>
                                  <a:pt x="2268817" y="459879"/>
                                </a:lnTo>
                                <a:lnTo>
                                  <a:pt x="2268817" y="0"/>
                                </a:lnTo>
                                <a:close/>
                              </a:path>
                            </a:pathLst>
                          </a:custGeom>
                          <a:solidFill>
                            <a:srgbClr val="525252"/>
                          </a:solidFill>
                        </wps:spPr>
                        <wps:bodyPr wrap="square" lIns="0" tIns="0" rIns="0" bIns="0" rtlCol="0">
                          <a:prstTxWarp prst="textNoShape">
                            <a:avLst/>
                          </a:prstTxWarp>
                          <a:noAutofit/>
                        </wps:bodyPr>
                      </wps:wsp>
                      <wps:wsp>
                        <wps:cNvPr id="213" name="Graphic 213"/>
                        <wps:cNvSpPr/>
                        <wps:spPr>
                          <a:xfrm>
                            <a:off x="53512" y="321320"/>
                            <a:ext cx="2485390" cy="958215"/>
                          </a:xfrm>
                          <a:custGeom>
                            <a:avLst/>
                            <a:gdLst/>
                            <a:ahLst/>
                            <a:cxnLst/>
                            <a:rect l="l" t="t" r="r" b="b"/>
                            <a:pathLst>
                              <a:path w="2485390" h="958215">
                                <a:moveTo>
                                  <a:pt x="107988" y="919734"/>
                                </a:moveTo>
                                <a:lnTo>
                                  <a:pt x="0" y="919734"/>
                                </a:lnTo>
                                <a:lnTo>
                                  <a:pt x="0" y="957732"/>
                                </a:lnTo>
                                <a:lnTo>
                                  <a:pt x="107988" y="957732"/>
                                </a:lnTo>
                                <a:lnTo>
                                  <a:pt x="107988" y="919734"/>
                                </a:lnTo>
                                <a:close/>
                              </a:path>
                              <a:path w="2485390" h="958215">
                                <a:moveTo>
                                  <a:pt x="539940" y="766762"/>
                                </a:moveTo>
                                <a:lnTo>
                                  <a:pt x="431952" y="766762"/>
                                </a:lnTo>
                                <a:lnTo>
                                  <a:pt x="431952" y="881735"/>
                                </a:lnTo>
                                <a:lnTo>
                                  <a:pt x="539940" y="881735"/>
                                </a:lnTo>
                                <a:lnTo>
                                  <a:pt x="539940" y="766762"/>
                                </a:lnTo>
                                <a:close/>
                              </a:path>
                              <a:path w="2485390" h="958215">
                                <a:moveTo>
                                  <a:pt x="755967" y="689787"/>
                                </a:moveTo>
                                <a:lnTo>
                                  <a:pt x="647979" y="689787"/>
                                </a:lnTo>
                                <a:lnTo>
                                  <a:pt x="647979" y="727786"/>
                                </a:lnTo>
                                <a:lnTo>
                                  <a:pt x="755967" y="727786"/>
                                </a:lnTo>
                                <a:lnTo>
                                  <a:pt x="755967" y="689787"/>
                                </a:lnTo>
                                <a:close/>
                              </a:path>
                              <a:path w="2485390" h="958215">
                                <a:moveTo>
                                  <a:pt x="971943" y="344906"/>
                                </a:moveTo>
                                <a:lnTo>
                                  <a:pt x="863955" y="344906"/>
                                </a:lnTo>
                                <a:lnTo>
                                  <a:pt x="863955" y="421881"/>
                                </a:lnTo>
                                <a:lnTo>
                                  <a:pt x="971943" y="421881"/>
                                </a:lnTo>
                                <a:lnTo>
                                  <a:pt x="971943" y="344906"/>
                                </a:lnTo>
                                <a:close/>
                              </a:path>
                              <a:path w="2485390" h="958215">
                                <a:moveTo>
                                  <a:pt x="1187932" y="459879"/>
                                </a:moveTo>
                                <a:lnTo>
                                  <a:pt x="1079944" y="459879"/>
                                </a:lnTo>
                                <a:lnTo>
                                  <a:pt x="1079944" y="536829"/>
                                </a:lnTo>
                                <a:lnTo>
                                  <a:pt x="1187932" y="536829"/>
                                </a:lnTo>
                                <a:lnTo>
                                  <a:pt x="1187932" y="459879"/>
                                </a:lnTo>
                                <a:close/>
                              </a:path>
                              <a:path w="2485390" h="958215">
                                <a:moveTo>
                                  <a:pt x="1403908" y="574814"/>
                                </a:moveTo>
                                <a:lnTo>
                                  <a:pt x="1295920" y="574814"/>
                                </a:lnTo>
                                <a:lnTo>
                                  <a:pt x="1295920" y="727786"/>
                                </a:lnTo>
                                <a:lnTo>
                                  <a:pt x="1403908" y="727786"/>
                                </a:lnTo>
                                <a:lnTo>
                                  <a:pt x="1403908" y="574814"/>
                                </a:lnTo>
                                <a:close/>
                              </a:path>
                              <a:path w="2485390" h="958215">
                                <a:moveTo>
                                  <a:pt x="1835873" y="612825"/>
                                </a:moveTo>
                                <a:lnTo>
                                  <a:pt x="1727885" y="612825"/>
                                </a:lnTo>
                                <a:lnTo>
                                  <a:pt x="1727885" y="651802"/>
                                </a:lnTo>
                                <a:lnTo>
                                  <a:pt x="1835873" y="651802"/>
                                </a:lnTo>
                                <a:lnTo>
                                  <a:pt x="1835873" y="612825"/>
                                </a:lnTo>
                                <a:close/>
                              </a:path>
                              <a:path w="2485390" h="958215">
                                <a:moveTo>
                                  <a:pt x="2484767" y="0"/>
                                </a:moveTo>
                                <a:lnTo>
                                  <a:pt x="2376792" y="0"/>
                                </a:lnTo>
                                <a:lnTo>
                                  <a:pt x="2376792" y="37998"/>
                                </a:lnTo>
                                <a:lnTo>
                                  <a:pt x="2484767" y="37998"/>
                                </a:lnTo>
                                <a:lnTo>
                                  <a:pt x="2484767" y="0"/>
                                </a:lnTo>
                                <a:close/>
                              </a:path>
                            </a:pathLst>
                          </a:custGeom>
                          <a:solidFill>
                            <a:srgbClr val="696969"/>
                          </a:solidFill>
                        </wps:spPr>
                        <wps:bodyPr wrap="square" lIns="0" tIns="0" rIns="0" bIns="0" rtlCol="0">
                          <a:prstTxWarp prst="textNoShape">
                            <a:avLst/>
                          </a:prstTxWarp>
                          <a:noAutofit/>
                        </wps:bodyPr>
                      </wps:wsp>
                      <wps:wsp>
                        <wps:cNvPr id="214" name="Graphic 214"/>
                        <wps:cNvSpPr/>
                        <wps:spPr>
                          <a:xfrm>
                            <a:off x="485474" y="321319"/>
                            <a:ext cx="2052955" cy="882015"/>
                          </a:xfrm>
                          <a:custGeom>
                            <a:avLst/>
                            <a:gdLst/>
                            <a:ahLst/>
                            <a:cxnLst/>
                            <a:rect l="l" t="t" r="r" b="b"/>
                            <a:pathLst>
                              <a:path w="2052955" h="882015">
                                <a:moveTo>
                                  <a:pt x="0" y="766757"/>
                                </a:moveTo>
                                <a:lnTo>
                                  <a:pt x="107987" y="766757"/>
                                </a:lnTo>
                                <a:lnTo>
                                  <a:pt x="107987" y="881731"/>
                                </a:lnTo>
                                <a:lnTo>
                                  <a:pt x="0" y="881731"/>
                                </a:lnTo>
                                <a:lnTo>
                                  <a:pt x="0" y="766757"/>
                                </a:lnTo>
                                <a:close/>
                              </a:path>
                              <a:path w="2052955" h="882015">
                                <a:moveTo>
                                  <a:pt x="863962" y="574822"/>
                                </a:moveTo>
                                <a:lnTo>
                                  <a:pt x="971949" y="574822"/>
                                </a:lnTo>
                                <a:lnTo>
                                  <a:pt x="971949" y="727785"/>
                                </a:lnTo>
                                <a:lnTo>
                                  <a:pt x="863962" y="727785"/>
                                </a:lnTo>
                                <a:lnTo>
                                  <a:pt x="863962" y="574822"/>
                                </a:lnTo>
                                <a:close/>
                              </a:path>
                              <a:path w="2052955" h="882015">
                                <a:moveTo>
                                  <a:pt x="1944839" y="0"/>
                                </a:moveTo>
                                <a:lnTo>
                                  <a:pt x="2052827" y="0"/>
                                </a:lnTo>
                                <a:lnTo>
                                  <a:pt x="2052827" y="37997"/>
                                </a:lnTo>
                                <a:lnTo>
                                  <a:pt x="1944839" y="37997"/>
                                </a:lnTo>
                                <a:lnTo>
                                  <a:pt x="1944839" y="0"/>
                                </a:lnTo>
                                <a:close/>
                              </a:path>
                            </a:pathLst>
                          </a:custGeom>
                          <a:ln w="4056">
                            <a:solidFill>
                              <a:srgbClr val="FFFFFF"/>
                            </a:solidFill>
                            <a:prstDash val="solid"/>
                          </a:ln>
                        </wps:spPr>
                        <wps:bodyPr wrap="square" lIns="0" tIns="0" rIns="0" bIns="0" rtlCol="0">
                          <a:prstTxWarp prst="textNoShape">
                            <a:avLst/>
                          </a:prstTxWarp>
                          <a:noAutofit/>
                        </wps:bodyPr>
                      </wps:wsp>
                      <wps:wsp>
                        <wps:cNvPr id="215" name="Graphic 215"/>
                        <wps:cNvSpPr/>
                        <wps:spPr>
                          <a:xfrm>
                            <a:off x="0" y="1279047"/>
                            <a:ext cx="2807970" cy="1270"/>
                          </a:xfrm>
                          <a:custGeom>
                            <a:avLst/>
                            <a:gdLst/>
                            <a:ahLst/>
                            <a:cxnLst/>
                            <a:rect l="l" t="t" r="r" b="b"/>
                            <a:pathLst>
                              <a:path w="2807970" h="0">
                                <a:moveTo>
                                  <a:pt x="0" y="0"/>
                                </a:moveTo>
                                <a:lnTo>
                                  <a:pt x="2807789" y="0"/>
                                </a:lnTo>
                              </a:path>
                            </a:pathLst>
                          </a:custGeom>
                          <a:ln w="4059">
                            <a:solidFill>
                              <a:srgbClr val="000000"/>
                            </a:solidFill>
                            <a:prstDash val="solid"/>
                          </a:ln>
                        </wps:spPr>
                        <wps:bodyPr wrap="square" lIns="0" tIns="0" rIns="0" bIns="0" rtlCol="0">
                          <a:prstTxWarp prst="textNoShape">
                            <a:avLst/>
                          </a:prstTxWarp>
                          <a:noAutofit/>
                        </wps:bodyPr>
                      </wps:wsp>
                      <wps:wsp>
                        <wps:cNvPr id="216" name="Graphic 216"/>
                        <wps:cNvSpPr/>
                        <wps:spPr>
                          <a:xfrm>
                            <a:off x="323485" y="26586"/>
                            <a:ext cx="2376805" cy="1016635"/>
                          </a:xfrm>
                          <a:custGeom>
                            <a:avLst/>
                            <a:gdLst/>
                            <a:ahLst/>
                            <a:cxnLst/>
                            <a:rect l="l" t="t" r="r" b="b"/>
                            <a:pathLst>
                              <a:path w="2376805" h="1016635">
                                <a:moveTo>
                                  <a:pt x="0" y="832043"/>
                                </a:moveTo>
                                <a:lnTo>
                                  <a:pt x="215982" y="971374"/>
                                </a:lnTo>
                                <a:lnTo>
                                  <a:pt x="432005" y="963580"/>
                                </a:lnTo>
                                <a:lnTo>
                                  <a:pt x="647980" y="920703"/>
                                </a:lnTo>
                                <a:lnTo>
                                  <a:pt x="863962" y="1016191"/>
                                </a:lnTo>
                                <a:lnTo>
                                  <a:pt x="1079945" y="926549"/>
                                </a:lnTo>
                                <a:lnTo>
                                  <a:pt x="1295927" y="899269"/>
                                </a:lnTo>
                                <a:lnTo>
                                  <a:pt x="1511902" y="905114"/>
                                </a:lnTo>
                                <a:lnTo>
                                  <a:pt x="1727884" y="696641"/>
                                </a:lnTo>
                                <a:lnTo>
                                  <a:pt x="1944839" y="702486"/>
                                </a:lnTo>
                                <a:lnTo>
                                  <a:pt x="2160822" y="483263"/>
                                </a:lnTo>
                                <a:lnTo>
                                  <a:pt x="2376804" y="0"/>
                                </a:lnTo>
                              </a:path>
                            </a:pathLst>
                          </a:custGeom>
                          <a:ln w="16234">
                            <a:solidFill>
                              <a:srgbClr val="A1A1A1"/>
                            </a:solidFill>
                            <a:prstDash val="solid"/>
                          </a:ln>
                        </wps:spPr>
                        <wps:bodyPr wrap="square" lIns="0" tIns="0" rIns="0" bIns="0" rtlCol="0">
                          <a:prstTxWarp prst="textNoShape">
                            <a:avLst/>
                          </a:prstTxWarp>
                          <a:noAutofit/>
                        </wps:bodyPr>
                      </wps:wsp>
                      <wps:wsp>
                        <wps:cNvPr id="217" name="Graphic 217"/>
                        <wps:cNvSpPr/>
                        <wps:spPr>
                          <a:xfrm>
                            <a:off x="299903" y="834150"/>
                            <a:ext cx="48895" cy="48895"/>
                          </a:xfrm>
                          <a:custGeom>
                            <a:avLst/>
                            <a:gdLst/>
                            <a:ahLst/>
                            <a:cxnLst/>
                            <a:rect l="l" t="t" r="r" b="b"/>
                            <a:pathLst>
                              <a:path w="48895" h="48895">
                                <a:moveTo>
                                  <a:pt x="24320" y="0"/>
                                </a:moveTo>
                                <a:lnTo>
                                  <a:pt x="14851" y="1914"/>
                                </a:lnTo>
                                <a:lnTo>
                                  <a:pt x="7121" y="7135"/>
                                </a:lnTo>
                                <a:lnTo>
                                  <a:pt x="1910" y="14878"/>
                                </a:lnTo>
                                <a:lnTo>
                                  <a:pt x="0" y="24358"/>
                                </a:lnTo>
                                <a:lnTo>
                                  <a:pt x="1910" y="33838"/>
                                </a:lnTo>
                                <a:lnTo>
                                  <a:pt x="7121" y="41581"/>
                                </a:lnTo>
                                <a:lnTo>
                                  <a:pt x="14851" y="46802"/>
                                </a:lnTo>
                                <a:lnTo>
                                  <a:pt x="24320" y="48717"/>
                                </a:lnTo>
                                <a:lnTo>
                                  <a:pt x="33789" y="46802"/>
                                </a:lnTo>
                                <a:lnTo>
                                  <a:pt x="41519" y="41581"/>
                                </a:lnTo>
                                <a:lnTo>
                                  <a:pt x="46730" y="33838"/>
                                </a:lnTo>
                                <a:lnTo>
                                  <a:pt x="48641" y="24358"/>
                                </a:lnTo>
                                <a:lnTo>
                                  <a:pt x="46730" y="14878"/>
                                </a:lnTo>
                                <a:lnTo>
                                  <a:pt x="41519" y="7135"/>
                                </a:lnTo>
                                <a:lnTo>
                                  <a:pt x="33789" y="1914"/>
                                </a:lnTo>
                                <a:lnTo>
                                  <a:pt x="24320" y="0"/>
                                </a:lnTo>
                                <a:close/>
                              </a:path>
                            </a:pathLst>
                          </a:custGeom>
                          <a:solidFill>
                            <a:srgbClr val="FFFFFF"/>
                          </a:solidFill>
                        </wps:spPr>
                        <wps:bodyPr wrap="square" lIns="0" tIns="0" rIns="0" bIns="0" rtlCol="0">
                          <a:prstTxWarp prst="textNoShape">
                            <a:avLst/>
                          </a:prstTxWarp>
                          <a:noAutofit/>
                        </wps:bodyPr>
                      </wps:wsp>
                      <wps:wsp>
                        <wps:cNvPr id="218" name="Graphic 218"/>
                        <wps:cNvSpPr/>
                        <wps:spPr>
                          <a:xfrm>
                            <a:off x="299902" y="834150"/>
                            <a:ext cx="48895" cy="48895"/>
                          </a:xfrm>
                          <a:custGeom>
                            <a:avLst/>
                            <a:gdLst/>
                            <a:ahLst/>
                            <a:cxnLst/>
                            <a:rect l="l" t="t" r="r" b="b"/>
                            <a:pathLst>
                              <a:path w="48895" h="48895">
                                <a:moveTo>
                                  <a:pt x="48642" y="24357"/>
                                </a:moveTo>
                                <a:lnTo>
                                  <a:pt x="46731" y="33838"/>
                                </a:lnTo>
                                <a:lnTo>
                                  <a:pt x="41519" y="41580"/>
                                </a:lnTo>
                                <a:lnTo>
                                  <a:pt x="33788" y="46800"/>
                                </a:lnTo>
                                <a:lnTo>
                                  <a:pt x="24321" y="48714"/>
                                </a:lnTo>
                                <a:lnTo>
                                  <a:pt x="14853" y="46800"/>
                                </a:lnTo>
                                <a:lnTo>
                                  <a:pt x="7123" y="41580"/>
                                </a:lnTo>
                                <a:lnTo>
                                  <a:pt x="1911" y="33838"/>
                                </a:lnTo>
                                <a:lnTo>
                                  <a:pt x="0" y="24357"/>
                                </a:lnTo>
                                <a:lnTo>
                                  <a:pt x="1911" y="14879"/>
                                </a:lnTo>
                                <a:lnTo>
                                  <a:pt x="7123" y="7136"/>
                                </a:lnTo>
                                <a:lnTo>
                                  <a:pt x="14853" y="1915"/>
                                </a:lnTo>
                                <a:lnTo>
                                  <a:pt x="24321" y="0"/>
                                </a:lnTo>
                                <a:lnTo>
                                  <a:pt x="33788" y="1915"/>
                                </a:lnTo>
                                <a:lnTo>
                                  <a:pt x="41519" y="7136"/>
                                </a:lnTo>
                                <a:lnTo>
                                  <a:pt x="46731" y="1487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19" name="Graphic 219"/>
                        <wps:cNvSpPr/>
                        <wps:spPr>
                          <a:xfrm>
                            <a:off x="515884" y="974450"/>
                            <a:ext cx="48895" cy="48895"/>
                          </a:xfrm>
                          <a:custGeom>
                            <a:avLst/>
                            <a:gdLst/>
                            <a:ahLst/>
                            <a:cxnLst/>
                            <a:rect l="l" t="t" r="r" b="b"/>
                            <a:pathLst>
                              <a:path w="48895" h="48895">
                                <a:moveTo>
                                  <a:pt x="24320" y="0"/>
                                </a:moveTo>
                                <a:lnTo>
                                  <a:pt x="14851" y="1914"/>
                                </a:lnTo>
                                <a:lnTo>
                                  <a:pt x="7121" y="7135"/>
                                </a:lnTo>
                                <a:lnTo>
                                  <a:pt x="1910" y="14878"/>
                                </a:lnTo>
                                <a:lnTo>
                                  <a:pt x="0" y="24358"/>
                                </a:lnTo>
                                <a:lnTo>
                                  <a:pt x="1910" y="33838"/>
                                </a:lnTo>
                                <a:lnTo>
                                  <a:pt x="7121" y="41581"/>
                                </a:lnTo>
                                <a:lnTo>
                                  <a:pt x="14851" y="46802"/>
                                </a:lnTo>
                                <a:lnTo>
                                  <a:pt x="24320" y="48717"/>
                                </a:lnTo>
                                <a:lnTo>
                                  <a:pt x="33789" y="46802"/>
                                </a:lnTo>
                                <a:lnTo>
                                  <a:pt x="41519" y="41581"/>
                                </a:lnTo>
                                <a:lnTo>
                                  <a:pt x="46730" y="33838"/>
                                </a:lnTo>
                                <a:lnTo>
                                  <a:pt x="48641" y="24358"/>
                                </a:lnTo>
                                <a:lnTo>
                                  <a:pt x="46730" y="14878"/>
                                </a:lnTo>
                                <a:lnTo>
                                  <a:pt x="41519" y="7135"/>
                                </a:lnTo>
                                <a:lnTo>
                                  <a:pt x="33789" y="1914"/>
                                </a:lnTo>
                                <a:lnTo>
                                  <a:pt x="24320" y="0"/>
                                </a:lnTo>
                                <a:close/>
                              </a:path>
                            </a:pathLst>
                          </a:custGeom>
                          <a:solidFill>
                            <a:srgbClr val="FFFFFF"/>
                          </a:solidFill>
                        </wps:spPr>
                        <wps:bodyPr wrap="square" lIns="0" tIns="0" rIns="0" bIns="0" rtlCol="0">
                          <a:prstTxWarp prst="textNoShape">
                            <a:avLst/>
                          </a:prstTxWarp>
                          <a:noAutofit/>
                        </wps:bodyPr>
                      </wps:wsp>
                      <wps:wsp>
                        <wps:cNvPr id="220" name="Graphic 220"/>
                        <wps:cNvSpPr/>
                        <wps:spPr>
                          <a:xfrm>
                            <a:off x="515883" y="974451"/>
                            <a:ext cx="48895" cy="48895"/>
                          </a:xfrm>
                          <a:custGeom>
                            <a:avLst/>
                            <a:gdLst/>
                            <a:ahLst/>
                            <a:cxnLst/>
                            <a:rect l="l" t="t" r="r" b="b"/>
                            <a:pathLst>
                              <a:path w="48895" h="48895">
                                <a:moveTo>
                                  <a:pt x="48642" y="24357"/>
                                </a:moveTo>
                                <a:lnTo>
                                  <a:pt x="46731" y="33838"/>
                                </a:lnTo>
                                <a:lnTo>
                                  <a:pt x="41519" y="41580"/>
                                </a:lnTo>
                                <a:lnTo>
                                  <a:pt x="33788" y="46800"/>
                                </a:lnTo>
                                <a:lnTo>
                                  <a:pt x="24321" y="48714"/>
                                </a:lnTo>
                                <a:lnTo>
                                  <a:pt x="14853" y="46800"/>
                                </a:lnTo>
                                <a:lnTo>
                                  <a:pt x="7123" y="41580"/>
                                </a:lnTo>
                                <a:lnTo>
                                  <a:pt x="1911" y="33838"/>
                                </a:lnTo>
                                <a:lnTo>
                                  <a:pt x="0" y="24357"/>
                                </a:lnTo>
                                <a:lnTo>
                                  <a:pt x="1911" y="14879"/>
                                </a:lnTo>
                                <a:lnTo>
                                  <a:pt x="7123" y="7136"/>
                                </a:lnTo>
                                <a:lnTo>
                                  <a:pt x="14853" y="1915"/>
                                </a:lnTo>
                                <a:lnTo>
                                  <a:pt x="24321" y="0"/>
                                </a:lnTo>
                                <a:lnTo>
                                  <a:pt x="33788" y="1915"/>
                                </a:lnTo>
                                <a:lnTo>
                                  <a:pt x="41519" y="7136"/>
                                </a:lnTo>
                                <a:lnTo>
                                  <a:pt x="46731" y="1487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21" name="Graphic 221"/>
                        <wps:cNvSpPr/>
                        <wps:spPr>
                          <a:xfrm>
                            <a:off x="731897" y="966656"/>
                            <a:ext cx="48895" cy="48895"/>
                          </a:xfrm>
                          <a:custGeom>
                            <a:avLst/>
                            <a:gdLst/>
                            <a:ahLst/>
                            <a:cxnLst/>
                            <a:rect l="l" t="t" r="r" b="b"/>
                            <a:pathLst>
                              <a:path w="48895" h="48895">
                                <a:moveTo>
                                  <a:pt x="24320" y="0"/>
                                </a:moveTo>
                                <a:lnTo>
                                  <a:pt x="14841" y="1914"/>
                                </a:lnTo>
                                <a:lnTo>
                                  <a:pt x="7112" y="7135"/>
                                </a:lnTo>
                                <a:lnTo>
                                  <a:pt x="1906" y="14878"/>
                                </a:lnTo>
                                <a:lnTo>
                                  <a:pt x="0" y="24358"/>
                                </a:lnTo>
                                <a:lnTo>
                                  <a:pt x="1906" y="33838"/>
                                </a:lnTo>
                                <a:lnTo>
                                  <a:pt x="7112" y="41581"/>
                                </a:lnTo>
                                <a:lnTo>
                                  <a:pt x="14841" y="46802"/>
                                </a:lnTo>
                                <a:lnTo>
                                  <a:pt x="24320" y="48717"/>
                                </a:lnTo>
                                <a:lnTo>
                                  <a:pt x="33762" y="46802"/>
                                </a:lnTo>
                                <a:lnTo>
                                  <a:pt x="41495" y="41581"/>
                                </a:lnTo>
                                <a:lnTo>
                                  <a:pt x="46721" y="33838"/>
                                </a:lnTo>
                                <a:lnTo>
                                  <a:pt x="48641"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22" name="Graphic 222"/>
                        <wps:cNvSpPr/>
                        <wps:spPr>
                          <a:xfrm>
                            <a:off x="731895" y="966657"/>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5"/>
                                </a:lnTo>
                                <a:lnTo>
                                  <a:pt x="7114" y="7133"/>
                                </a:lnTo>
                                <a:lnTo>
                                  <a:pt x="14843" y="1913"/>
                                </a:lnTo>
                                <a:lnTo>
                                  <a:pt x="24321" y="0"/>
                                </a:lnTo>
                                <a:lnTo>
                                  <a:pt x="33765" y="1913"/>
                                </a:lnTo>
                                <a:lnTo>
                                  <a:pt x="41498" y="7133"/>
                                </a:lnTo>
                                <a:lnTo>
                                  <a:pt x="46723" y="14875"/>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23" name="Graphic 223"/>
                        <wps:cNvSpPr/>
                        <wps:spPr>
                          <a:xfrm>
                            <a:off x="947879" y="923786"/>
                            <a:ext cx="48895" cy="48895"/>
                          </a:xfrm>
                          <a:custGeom>
                            <a:avLst/>
                            <a:gdLst/>
                            <a:ahLst/>
                            <a:cxnLst/>
                            <a:rect l="l" t="t" r="r" b="b"/>
                            <a:pathLst>
                              <a:path w="48895" h="48895">
                                <a:moveTo>
                                  <a:pt x="24320" y="0"/>
                                </a:moveTo>
                                <a:lnTo>
                                  <a:pt x="14841" y="1914"/>
                                </a:lnTo>
                                <a:lnTo>
                                  <a:pt x="7112" y="7135"/>
                                </a:lnTo>
                                <a:lnTo>
                                  <a:pt x="1906" y="14878"/>
                                </a:lnTo>
                                <a:lnTo>
                                  <a:pt x="0" y="24358"/>
                                </a:lnTo>
                                <a:lnTo>
                                  <a:pt x="1906" y="33838"/>
                                </a:lnTo>
                                <a:lnTo>
                                  <a:pt x="7112" y="41581"/>
                                </a:lnTo>
                                <a:lnTo>
                                  <a:pt x="14841" y="46802"/>
                                </a:lnTo>
                                <a:lnTo>
                                  <a:pt x="24320" y="48717"/>
                                </a:lnTo>
                                <a:lnTo>
                                  <a:pt x="33762" y="46802"/>
                                </a:lnTo>
                                <a:lnTo>
                                  <a:pt x="41495" y="41581"/>
                                </a:lnTo>
                                <a:lnTo>
                                  <a:pt x="46721" y="33838"/>
                                </a:lnTo>
                                <a:lnTo>
                                  <a:pt x="48641"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24" name="Graphic 224"/>
                        <wps:cNvSpPr/>
                        <wps:spPr>
                          <a:xfrm>
                            <a:off x="947876" y="923787"/>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5"/>
                                </a:lnTo>
                                <a:lnTo>
                                  <a:pt x="7114" y="7133"/>
                                </a:lnTo>
                                <a:lnTo>
                                  <a:pt x="14843" y="1913"/>
                                </a:lnTo>
                                <a:lnTo>
                                  <a:pt x="24321" y="0"/>
                                </a:lnTo>
                                <a:lnTo>
                                  <a:pt x="33765" y="1913"/>
                                </a:lnTo>
                                <a:lnTo>
                                  <a:pt x="41498" y="7133"/>
                                </a:lnTo>
                                <a:lnTo>
                                  <a:pt x="46723" y="14875"/>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25" name="Graphic 225"/>
                        <wps:cNvSpPr/>
                        <wps:spPr>
                          <a:xfrm>
                            <a:off x="1163859" y="1018295"/>
                            <a:ext cx="48895" cy="48895"/>
                          </a:xfrm>
                          <a:custGeom>
                            <a:avLst/>
                            <a:gdLst/>
                            <a:ahLst/>
                            <a:cxnLst/>
                            <a:rect l="l" t="t" r="r" b="b"/>
                            <a:pathLst>
                              <a:path w="48895" h="48895">
                                <a:moveTo>
                                  <a:pt x="24320" y="0"/>
                                </a:moveTo>
                                <a:lnTo>
                                  <a:pt x="14841" y="1914"/>
                                </a:lnTo>
                                <a:lnTo>
                                  <a:pt x="7112" y="7135"/>
                                </a:lnTo>
                                <a:lnTo>
                                  <a:pt x="1906" y="14878"/>
                                </a:lnTo>
                                <a:lnTo>
                                  <a:pt x="0" y="24358"/>
                                </a:lnTo>
                                <a:lnTo>
                                  <a:pt x="1906" y="33838"/>
                                </a:lnTo>
                                <a:lnTo>
                                  <a:pt x="7112" y="41581"/>
                                </a:lnTo>
                                <a:lnTo>
                                  <a:pt x="14841" y="46802"/>
                                </a:lnTo>
                                <a:lnTo>
                                  <a:pt x="24320" y="48717"/>
                                </a:lnTo>
                                <a:lnTo>
                                  <a:pt x="33762" y="46802"/>
                                </a:lnTo>
                                <a:lnTo>
                                  <a:pt x="41495" y="41581"/>
                                </a:lnTo>
                                <a:lnTo>
                                  <a:pt x="46721" y="33838"/>
                                </a:lnTo>
                                <a:lnTo>
                                  <a:pt x="48641"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26" name="Graphic 226"/>
                        <wps:cNvSpPr/>
                        <wps:spPr>
                          <a:xfrm>
                            <a:off x="1163857" y="1018296"/>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5"/>
                                </a:lnTo>
                                <a:lnTo>
                                  <a:pt x="7114" y="7133"/>
                                </a:lnTo>
                                <a:lnTo>
                                  <a:pt x="14843" y="1913"/>
                                </a:lnTo>
                                <a:lnTo>
                                  <a:pt x="24321" y="0"/>
                                </a:lnTo>
                                <a:lnTo>
                                  <a:pt x="33765" y="1913"/>
                                </a:lnTo>
                                <a:lnTo>
                                  <a:pt x="41498" y="7133"/>
                                </a:lnTo>
                                <a:lnTo>
                                  <a:pt x="46723" y="14875"/>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27" name="Graphic 227"/>
                        <wps:cNvSpPr/>
                        <wps:spPr>
                          <a:xfrm>
                            <a:off x="1379840" y="928658"/>
                            <a:ext cx="48895" cy="48895"/>
                          </a:xfrm>
                          <a:custGeom>
                            <a:avLst/>
                            <a:gdLst/>
                            <a:ahLst/>
                            <a:cxnLst/>
                            <a:rect l="l" t="t" r="r" b="b"/>
                            <a:pathLst>
                              <a:path w="48895" h="48895">
                                <a:moveTo>
                                  <a:pt x="24320" y="0"/>
                                </a:moveTo>
                                <a:lnTo>
                                  <a:pt x="14841" y="1914"/>
                                </a:lnTo>
                                <a:lnTo>
                                  <a:pt x="7112" y="7135"/>
                                </a:lnTo>
                                <a:lnTo>
                                  <a:pt x="1906" y="14878"/>
                                </a:lnTo>
                                <a:lnTo>
                                  <a:pt x="0" y="24358"/>
                                </a:lnTo>
                                <a:lnTo>
                                  <a:pt x="1906" y="33838"/>
                                </a:lnTo>
                                <a:lnTo>
                                  <a:pt x="7112" y="41581"/>
                                </a:lnTo>
                                <a:lnTo>
                                  <a:pt x="14841" y="46802"/>
                                </a:lnTo>
                                <a:lnTo>
                                  <a:pt x="24320" y="48717"/>
                                </a:lnTo>
                                <a:lnTo>
                                  <a:pt x="33762" y="46802"/>
                                </a:lnTo>
                                <a:lnTo>
                                  <a:pt x="41495" y="41581"/>
                                </a:lnTo>
                                <a:lnTo>
                                  <a:pt x="46721" y="33838"/>
                                </a:lnTo>
                                <a:lnTo>
                                  <a:pt x="48641"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28" name="Graphic 228"/>
                        <wps:cNvSpPr/>
                        <wps:spPr>
                          <a:xfrm>
                            <a:off x="1379838" y="928659"/>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9"/>
                                </a:lnTo>
                                <a:lnTo>
                                  <a:pt x="7114" y="7136"/>
                                </a:lnTo>
                                <a:lnTo>
                                  <a:pt x="14843" y="1915"/>
                                </a:lnTo>
                                <a:lnTo>
                                  <a:pt x="24321" y="0"/>
                                </a:lnTo>
                                <a:lnTo>
                                  <a:pt x="33765" y="1915"/>
                                </a:lnTo>
                                <a:lnTo>
                                  <a:pt x="41498" y="7136"/>
                                </a:lnTo>
                                <a:lnTo>
                                  <a:pt x="46723" y="1487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29" name="Graphic 229"/>
                        <wps:cNvSpPr/>
                        <wps:spPr>
                          <a:xfrm>
                            <a:off x="1595820" y="902351"/>
                            <a:ext cx="48895" cy="48895"/>
                          </a:xfrm>
                          <a:custGeom>
                            <a:avLst/>
                            <a:gdLst/>
                            <a:ahLst/>
                            <a:cxnLst/>
                            <a:rect l="l" t="t" r="r" b="b"/>
                            <a:pathLst>
                              <a:path w="48895" h="48895">
                                <a:moveTo>
                                  <a:pt x="24320" y="0"/>
                                </a:moveTo>
                                <a:lnTo>
                                  <a:pt x="14841" y="1914"/>
                                </a:lnTo>
                                <a:lnTo>
                                  <a:pt x="7111" y="7135"/>
                                </a:lnTo>
                                <a:lnTo>
                                  <a:pt x="1906" y="14878"/>
                                </a:lnTo>
                                <a:lnTo>
                                  <a:pt x="0" y="24358"/>
                                </a:lnTo>
                                <a:lnTo>
                                  <a:pt x="1906" y="33838"/>
                                </a:lnTo>
                                <a:lnTo>
                                  <a:pt x="7111" y="41581"/>
                                </a:lnTo>
                                <a:lnTo>
                                  <a:pt x="14841" y="46802"/>
                                </a:lnTo>
                                <a:lnTo>
                                  <a:pt x="24320" y="48717"/>
                                </a:lnTo>
                                <a:lnTo>
                                  <a:pt x="33762" y="46802"/>
                                </a:lnTo>
                                <a:lnTo>
                                  <a:pt x="41495" y="41581"/>
                                </a:lnTo>
                                <a:lnTo>
                                  <a:pt x="46721" y="33838"/>
                                </a:lnTo>
                                <a:lnTo>
                                  <a:pt x="48640"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30" name="Graphic 230"/>
                        <wps:cNvSpPr/>
                        <wps:spPr>
                          <a:xfrm>
                            <a:off x="1595819" y="902352"/>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5"/>
                                </a:lnTo>
                                <a:lnTo>
                                  <a:pt x="7114" y="7133"/>
                                </a:lnTo>
                                <a:lnTo>
                                  <a:pt x="14843" y="1913"/>
                                </a:lnTo>
                                <a:lnTo>
                                  <a:pt x="24321" y="0"/>
                                </a:lnTo>
                                <a:lnTo>
                                  <a:pt x="33765" y="1913"/>
                                </a:lnTo>
                                <a:lnTo>
                                  <a:pt x="41498" y="7133"/>
                                </a:lnTo>
                                <a:lnTo>
                                  <a:pt x="46723" y="14875"/>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31" name="Graphic 231"/>
                        <wps:cNvSpPr/>
                        <wps:spPr>
                          <a:xfrm>
                            <a:off x="1811801" y="907222"/>
                            <a:ext cx="48895" cy="48895"/>
                          </a:xfrm>
                          <a:custGeom>
                            <a:avLst/>
                            <a:gdLst/>
                            <a:ahLst/>
                            <a:cxnLst/>
                            <a:rect l="l" t="t" r="r" b="b"/>
                            <a:pathLst>
                              <a:path w="48895" h="48895">
                                <a:moveTo>
                                  <a:pt x="24320" y="0"/>
                                </a:moveTo>
                                <a:lnTo>
                                  <a:pt x="14841" y="1914"/>
                                </a:lnTo>
                                <a:lnTo>
                                  <a:pt x="7111" y="7135"/>
                                </a:lnTo>
                                <a:lnTo>
                                  <a:pt x="1906" y="14878"/>
                                </a:lnTo>
                                <a:lnTo>
                                  <a:pt x="0" y="24358"/>
                                </a:lnTo>
                                <a:lnTo>
                                  <a:pt x="1906" y="33838"/>
                                </a:lnTo>
                                <a:lnTo>
                                  <a:pt x="7111" y="41581"/>
                                </a:lnTo>
                                <a:lnTo>
                                  <a:pt x="14841" y="46802"/>
                                </a:lnTo>
                                <a:lnTo>
                                  <a:pt x="24320" y="48717"/>
                                </a:lnTo>
                                <a:lnTo>
                                  <a:pt x="33762" y="46802"/>
                                </a:lnTo>
                                <a:lnTo>
                                  <a:pt x="41495" y="41581"/>
                                </a:lnTo>
                                <a:lnTo>
                                  <a:pt x="46721" y="33838"/>
                                </a:lnTo>
                                <a:lnTo>
                                  <a:pt x="48640" y="24358"/>
                                </a:lnTo>
                                <a:lnTo>
                                  <a:pt x="46721" y="14878"/>
                                </a:lnTo>
                                <a:lnTo>
                                  <a:pt x="41495" y="7135"/>
                                </a:lnTo>
                                <a:lnTo>
                                  <a:pt x="33762" y="1914"/>
                                </a:lnTo>
                                <a:lnTo>
                                  <a:pt x="24320" y="0"/>
                                </a:lnTo>
                                <a:close/>
                              </a:path>
                            </a:pathLst>
                          </a:custGeom>
                          <a:solidFill>
                            <a:srgbClr val="FFFFFF"/>
                          </a:solidFill>
                        </wps:spPr>
                        <wps:bodyPr wrap="square" lIns="0" tIns="0" rIns="0" bIns="0" rtlCol="0">
                          <a:prstTxWarp prst="textNoShape">
                            <a:avLst/>
                          </a:prstTxWarp>
                          <a:noAutofit/>
                        </wps:bodyPr>
                      </wps:wsp>
                      <wps:wsp>
                        <wps:cNvPr id="232" name="Graphic 232"/>
                        <wps:cNvSpPr/>
                        <wps:spPr>
                          <a:xfrm>
                            <a:off x="1811799" y="907225"/>
                            <a:ext cx="48895" cy="48895"/>
                          </a:xfrm>
                          <a:custGeom>
                            <a:avLst/>
                            <a:gdLst/>
                            <a:ahLst/>
                            <a:cxnLst/>
                            <a:rect l="l" t="t" r="r" b="b"/>
                            <a:pathLst>
                              <a:path w="48895" h="48895">
                                <a:moveTo>
                                  <a:pt x="48642" y="24357"/>
                                </a:moveTo>
                                <a:lnTo>
                                  <a:pt x="46723" y="33838"/>
                                </a:lnTo>
                                <a:lnTo>
                                  <a:pt x="41498" y="41580"/>
                                </a:lnTo>
                                <a:lnTo>
                                  <a:pt x="33765" y="46800"/>
                                </a:lnTo>
                                <a:lnTo>
                                  <a:pt x="24321" y="48714"/>
                                </a:lnTo>
                                <a:lnTo>
                                  <a:pt x="14843" y="46800"/>
                                </a:lnTo>
                                <a:lnTo>
                                  <a:pt x="7114" y="41580"/>
                                </a:lnTo>
                                <a:lnTo>
                                  <a:pt x="1907" y="33838"/>
                                </a:lnTo>
                                <a:lnTo>
                                  <a:pt x="0" y="24357"/>
                                </a:lnTo>
                                <a:lnTo>
                                  <a:pt x="1907" y="14879"/>
                                </a:lnTo>
                                <a:lnTo>
                                  <a:pt x="7114" y="7136"/>
                                </a:lnTo>
                                <a:lnTo>
                                  <a:pt x="14843" y="1915"/>
                                </a:lnTo>
                                <a:lnTo>
                                  <a:pt x="24321" y="0"/>
                                </a:lnTo>
                                <a:lnTo>
                                  <a:pt x="33765" y="1915"/>
                                </a:lnTo>
                                <a:lnTo>
                                  <a:pt x="41498" y="7136"/>
                                </a:lnTo>
                                <a:lnTo>
                                  <a:pt x="46723" y="1487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33" name="Graphic 233"/>
                        <wps:cNvSpPr/>
                        <wps:spPr>
                          <a:xfrm>
                            <a:off x="2027781" y="699677"/>
                            <a:ext cx="48895" cy="48895"/>
                          </a:xfrm>
                          <a:custGeom>
                            <a:avLst/>
                            <a:gdLst/>
                            <a:ahLst/>
                            <a:cxnLst/>
                            <a:rect l="l" t="t" r="r" b="b"/>
                            <a:pathLst>
                              <a:path w="48895" h="48895">
                                <a:moveTo>
                                  <a:pt x="24320" y="0"/>
                                </a:moveTo>
                                <a:lnTo>
                                  <a:pt x="14841" y="1921"/>
                                </a:lnTo>
                                <a:lnTo>
                                  <a:pt x="7111" y="7154"/>
                                </a:lnTo>
                                <a:lnTo>
                                  <a:pt x="1906" y="14900"/>
                                </a:lnTo>
                                <a:lnTo>
                                  <a:pt x="0" y="24358"/>
                                </a:lnTo>
                                <a:lnTo>
                                  <a:pt x="1906" y="33849"/>
                                </a:lnTo>
                                <a:lnTo>
                                  <a:pt x="7111" y="41590"/>
                                </a:lnTo>
                                <a:lnTo>
                                  <a:pt x="14841" y="46806"/>
                                </a:lnTo>
                                <a:lnTo>
                                  <a:pt x="24320" y="48717"/>
                                </a:lnTo>
                                <a:lnTo>
                                  <a:pt x="33762" y="46806"/>
                                </a:lnTo>
                                <a:lnTo>
                                  <a:pt x="41495" y="41590"/>
                                </a:lnTo>
                                <a:lnTo>
                                  <a:pt x="46721" y="33849"/>
                                </a:lnTo>
                                <a:lnTo>
                                  <a:pt x="48640" y="24358"/>
                                </a:lnTo>
                                <a:lnTo>
                                  <a:pt x="46721" y="14900"/>
                                </a:lnTo>
                                <a:lnTo>
                                  <a:pt x="41495" y="7154"/>
                                </a:lnTo>
                                <a:lnTo>
                                  <a:pt x="33762" y="1921"/>
                                </a:lnTo>
                                <a:lnTo>
                                  <a:pt x="24320" y="0"/>
                                </a:lnTo>
                                <a:close/>
                              </a:path>
                            </a:pathLst>
                          </a:custGeom>
                          <a:solidFill>
                            <a:srgbClr val="FFFFFF"/>
                          </a:solidFill>
                        </wps:spPr>
                        <wps:bodyPr wrap="square" lIns="0" tIns="0" rIns="0" bIns="0" rtlCol="0">
                          <a:prstTxWarp prst="textNoShape">
                            <a:avLst/>
                          </a:prstTxWarp>
                          <a:noAutofit/>
                        </wps:bodyPr>
                      </wps:wsp>
                      <wps:wsp>
                        <wps:cNvPr id="234" name="Graphic 234"/>
                        <wps:cNvSpPr/>
                        <wps:spPr>
                          <a:xfrm>
                            <a:off x="2027780" y="699678"/>
                            <a:ext cx="48895" cy="48895"/>
                          </a:xfrm>
                          <a:custGeom>
                            <a:avLst/>
                            <a:gdLst/>
                            <a:ahLst/>
                            <a:cxnLst/>
                            <a:rect l="l" t="t" r="r" b="b"/>
                            <a:pathLst>
                              <a:path w="48895" h="48895">
                                <a:moveTo>
                                  <a:pt x="48642" y="24357"/>
                                </a:moveTo>
                                <a:lnTo>
                                  <a:pt x="46723" y="33848"/>
                                </a:lnTo>
                                <a:lnTo>
                                  <a:pt x="41498" y="41589"/>
                                </a:lnTo>
                                <a:lnTo>
                                  <a:pt x="33765" y="46803"/>
                                </a:lnTo>
                                <a:lnTo>
                                  <a:pt x="24321" y="48714"/>
                                </a:lnTo>
                                <a:lnTo>
                                  <a:pt x="14843" y="46803"/>
                                </a:lnTo>
                                <a:lnTo>
                                  <a:pt x="7114" y="41589"/>
                                </a:lnTo>
                                <a:lnTo>
                                  <a:pt x="1907" y="33848"/>
                                </a:lnTo>
                                <a:lnTo>
                                  <a:pt x="0" y="24357"/>
                                </a:lnTo>
                                <a:lnTo>
                                  <a:pt x="1907" y="14899"/>
                                </a:lnTo>
                                <a:lnTo>
                                  <a:pt x="7114" y="7154"/>
                                </a:lnTo>
                                <a:lnTo>
                                  <a:pt x="14843" y="1921"/>
                                </a:lnTo>
                                <a:lnTo>
                                  <a:pt x="24321" y="0"/>
                                </a:lnTo>
                                <a:lnTo>
                                  <a:pt x="33765" y="1921"/>
                                </a:lnTo>
                                <a:lnTo>
                                  <a:pt x="41498" y="7154"/>
                                </a:lnTo>
                                <a:lnTo>
                                  <a:pt x="46723" y="1489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35" name="Graphic 235"/>
                        <wps:cNvSpPr/>
                        <wps:spPr>
                          <a:xfrm>
                            <a:off x="2243763" y="704550"/>
                            <a:ext cx="48895" cy="48895"/>
                          </a:xfrm>
                          <a:custGeom>
                            <a:avLst/>
                            <a:gdLst/>
                            <a:ahLst/>
                            <a:cxnLst/>
                            <a:rect l="l" t="t" r="r" b="b"/>
                            <a:pathLst>
                              <a:path w="48895" h="48895">
                                <a:moveTo>
                                  <a:pt x="24320" y="0"/>
                                </a:moveTo>
                                <a:lnTo>
                                  <a:pt x="14841" y="1921"/>
                                </a:lnTo>
                                <a:lnTo>
                                  <a:pt x="7111" y="7154"/>
                                </a:lnTo>
                                <a:lnTo>
                                  <a:pt x="1906" y="14900"/>
                                </a:lnTo>
                                <a:lnTo>
                                  <a:pt x="0" y="24358"/>
                                </a:lnTo>
                                <a:lnTo>
                                  <a:pt x="1906" y="33849"/>
                                </a:lnTo>
                                <a:lnTo>
                                  <a:pt x="7111" y="41590"/>
                                </a:lnTo>
                                <a:lnTo>
                                  <a:pt x="14841" y="46806"/>
                                </a:lnTo>
                                <a:lnTo>
                                  <a:pt x="24320" y="48717"/>
                                </a:lnTo>
                                <a:lnTo>
                                  <a:pt x="33762" y="46806"/>
                                </a:lnTo>
                                <a:lnTo>
                                  <a:pt x="41495" y="41590"/>
                                </a:lnTo>
                                <a:lnTo>
                                  <a:pt x="46721" y="33849"/>
                                </a:lnTo>
                                <a:lnTo>
                                  <a:pt x="48640" y="24358"/>
                                </a:lnTo>
                                <a:lnTo>
                                  <a:pt x="46721" y="14900"/>
                                </a:lnTo>
                                <a:lnTo>
                                  <a:pt x="41495" y="7154"/>
                                </a:lnTo>
                                <a:lnTo>
                                  <a:pt x="33762" y="1921"/>
                                </a:lnTo>
                                <a:lnTo>
                                  <a:pt x="24320" y="0"/>
                                </a:lnTo>
                                <a:close/>
                              </a:path>
                            </a:pathLst>
                          </a:custGeom>
                          <a:solidFill>
                            <a:srgbClr val="FFFFFF"/>
                          </a:solidFill>
                        </wps:spPr>
                        <wps:bodyPr wrap="square" lIns="0" tIns="0" rIns="0" bIns="0" rtlCol="0">
                          <a:prstTxWarp prst="textNoShape">
                            <a:avLst/>
                          </a:prstTxWarp>
                          <a:noAutofit/>
                        </wps:bodyPr>
                      </wps:wsp>
                      <wps:wsp>
                        <wps:cNvPr id="236" name="Graphic 236"/>
                        <wps:cNvSpPr/>
                        <wps:spPr>
                          <a:xfrm>
                            <a:off x="2243761" y="704550"/>
                            <a:ext cx="48895" cy="48895"/>
                          </a:xfrm>
                          <a:custGeom>
                            <a:avLst/>
                            <a:gdLst/>
                            <a:ahLst/>
                            <a:cxnLst/>
                            <a:rect l="l" t="t" r="r" b="b"/>
                            <a:pathLst>
                              <a:path w="48895" h="48895">
                                <a:moveTo>
                                  <a:pt x="48642" y="24357"/>
                                </a:moveTo>
                                <a:lnTo>
                                  <a:pt x="46723" y="33848"/>
                                </a:lnTo>
                                <a:lnTo>
                                  <a:pt x="41498" y="41589"/>
                                </a:lnTo>
                                <a:lnTo>
                                  <a:pt x="33765" y="46803"/>
                                </a:lnTo>
                                <a:lnTo>
                                  <a:pt x="24321" y="48714"/>
                                </a:lnTo>
                                <a:lnTo>
                                  <a:pt x="14843" y="46803"/>
                                </a:lnTo>
                                <a:lnTo>
                                  <a:pt x="7114" y="41589"/>
                                </a:lnTo>
                                <a:lnTo>
                                  <a:pt x="1907" y="33848"/>
                                </a:lnTo>
                                <a:lnTo>
                                  <a:pt x="0" y="24357"/>
                                </a:lnTo>
                                <a:lnTo>
                                  <a:pt x="1907" y="14899"/>
                                </a:lnTo>
                                <a:lnTo>
                                  <a:pt x="7114" y="7154"/>
                                </a:lnTo>
                                <a:lnTo>
                                  <a:pt x="14843" y="1921"/>
                                </a:lnTo>
                                <a:lnTo>
                                  <a:pt x="24321" y="0"/>
                                </a:lnTo>
                                <a:lnTo>
                                  <a:pt x="33765" y="1921"/>
                                </a:lnTo>
                                <a:lnTo>
                                  <a:pt x="41498" y="7154"/>
                                </a:lnTo>
                                <a:lnTo>
                                  <a:pt x="46723" y="1489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37" name="Graphic 237"/>
                        <wps:cNvSpPr/>
                        <wps:spPr>
                          <a:xfrm>
                            <a:off x="2459744" y="485326"/>
                            <a:ext cx="48895" cy="48895"/>
                          </a:xfrm>
                          <a:custGeom>
                            <a:avLst/>
                            <a:gdLst/>
                            <a:ahLst/>
                            <a:cxnLst/>
                            <a:rect l="l" t="t" r="r" b="b"/>
                            <a:pathLst>
                              <a:path w="48895" h="48895">
                                <a:moveTo>
                                  <a:pt x="24320" y="0"/>
                                </a:moveTo>
                                <a:lnTo>
                                  <a:pt x="14841" y="1921"/>
                                </a:lnTo>
                                <a:lnTo>
                                  <a:pt x="7111" y="7154"/>
                                </a:lnTo>
                                <a:lnTo>
                                  <a:pt x="1906" y="14900"/>
                                </a:lnTo>
                                <a:lnTo>
                                  <a:pt x="0" y="24358"/>
                                </a:lnTo>
                                <a:lnTo>
                                  <a:pt x="1906" y="33849"/>
                                </a:lnTo>
                                <a:lnTo>
                                  <a:pt x="7111" y="41590"/>
                                </a:lnTo>
                                <a:lnTo>
                                  <a:pt x="14841" y="46806"/>
                                </a:lnTo>
                                <a:lnTo>
                                  <a:pt x="24320" y="48717"/>
                                </a:lnTo>
                                <a:lnTo>
                                  <a:pt x="33762" y="46806"/>
                                </a:lnTo>
                                <a:lnTo>
                                  <a:pt x="41495" y="41590"/>
                                </a:lnTo>
                                <a:lnTo>
                                  <a:pt x="46721" y="33849"/>
                                </a:lnTo>
                                <a:lnTo>
                                  <a:pt x="48640" y="24358"/>
                                </a:lnTo>
                                <a:lnTo>
                                  <a:pt x="46721" y="14900"/>
                                </a:lnTo>
                                <a:lnTo>
                                  <a:pt x="41495" y="7154"/>
                                </a:lnTo>
                                <a:lnTo>
                                  <a:pt x="33762" y="1921"/>
                                </a:lnTo>
                                <a:lnTo>
                                  <a:pt x="24320" y="0"/>
                                </a:lnTo>
                                <a:close/>
                              </a:path>
                            </a:pathLst>
                          </a:custGeom>
                          <a:solidFill>
                            <a:srgbClr val="FFFFFF"/>
                          </a:solidFill>
                        </wps:spPr>
                        <wps:bodyPr wrap="square" lIns="0" tIns="0" rIns="0" bIns="0" rtlCol="0">
                          <a:prstTxWarp prst="textNoShape">
                            <a:avLst/>
                          </a:prstTxWarp>
                          <a:noAutofit/>
                        </wps:bodyPr>
                      </wps:wsp>
                      <wps:wsp>
                        <wps:cNvPr id="238" name="Graphic 238"/>
                        <wps:cNvSpPr/>
                        <wps:spPr>
                          <a:xfrm>
                            <a:off x="2459741" y="485329"/>
                            <a:ext cx="48895" cy="48895"/>
                          </a:xfrm>
                          <a:custGeom>
                            <a:avLst/>
                            <a:gdLst/>
                            <a:ahLst/>
                            <a:cxnLst/>
                            <a:rect l="l" t="t" r="r" b="b"/>
                            <a:pathLst>
                              <a:path w="48895" h="48895">
                                <a:moveTo>
                                  <a:pt x="48642" y="24357"/>
                                </a:moveTo>
                                <a:lnTo>
                                  <a:pt x="46723" y="33848"/>
                                </a:lnTo>
                                <a:lnTo>
                                  <a:pt x="41498" y="41589"/>
                                </a:lnTo>
                                <a:lnTo>
                                  <a:pt x="33765" y="46803"/>
                                </a:lnTo>
                                <a:lnTo>
                                  <a:pt x="24321" y="48714"/>
                                </a:lnTo>
                                <a:lnTo>
                                  <a:pt x="14843" y="46803"/>
                                </a:lnTo>
                                <a:lnTo>
                                  <a:pt x="7114" y="41589"/>
                                </a:lnTo>
                                <a:lnTo>
                                  <a:pt x="1907" y="33848"/>
                                </a:lnTo>
                                <a:lnTo>
                                  <a:pt x="0" y="24357"/>
                                </a:lnTo>
                                <a:lnTo>
                                  <a:pt x="1907" y="14899"/>
                                </a:lnTo>
                                <a:lnTo>
                                  <a:pt x="7114" y="7154"/>
                                </a:lnTo>
                                <a:lnTo>
                                  <a:pt x="14843" y="1921"/>
                                </a:lnTo>
                                <a:lnTo>
                                  <a:pt x="24321" y="0"/>
                                </a:lnTo>
                                <a:lnTo>
                                  <a:pt x="33765" y="1921"/>
                                </a:lnTo>
                                <a:lnTo>
                                  <a:pt x="41498" y="7154"/>
                                </a:lnTo>
                                <a:lnTo>
                                  <a:pt x="46723" y="1489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s:wsp>
                        <wps:cNvPr id="239" name="Graphic 239"/>
                        <wps:cNvSpPr/>
                        <wps:spPr>
                          <a:xfrm>
                            <a:off x="2675724" y="3040"/>
                            <a:ext cx="48895" cy="48895"/>
                          </a:xfrm>
                          <a:custGeom>
                            <a:avLst/>
                            <a:gdLst/>
                            <a:ahLst/>
                            <a:cxnLst/>
                            <a:rect l="l" t="t" r="r" b="b"/>
                            <a:pathLst>
                              <a:path w="48895" h="48895">
                                <a:moveTo>
                                  <a:pt x="24320" y="0"/>
                                </a:moveTo>
                                <a:lnTo>
                                  <a:pt x="14841" y="1921"/>
                                </a:lnTo>
                                <a:lnTo>
                                  <a:pt x="7111" y="7154"/>
                                </a:lnTo>
                                <a:lnTo>
                                  <a:pt x="1906" y="14900"/>
                                </a:lnTo>
                                <a:lnTo>
                                  <a:pt x="0" y="24358"/>
                                </a:lnTo>
                                <a:lnTo>
                                  <a:pt x="1906" y="33849"/>
                                </a:lnTo>
                                <a:lnTo>
                                  <a:pt x="7111" y="41590"/>
                                </a:lnTo>
                                <a:lnTo>
                                  <a:pt x="14841" y="46806"/>
                                </a:lnTo>
                                <a:lnTo>
                                  <a:pt x="24320" y="48717"/>
                                </a:lnTo>
                                <a:lnTo>
                                  <a:pt x="33762" y="46806"/>
                                </a:lnTo>
                                <a:lnTo>
                                  <a:pt x="41495" y="41590"/>
                                </a:lnTo>
                                <a:lnTo>
                                  <a:pt x="46721" y="33849"/>
                                </a:lnTo>
                                <a:lnTo>
                                  <a:pt x="48640" y="24358"/>
                                </a:lnTo>
                                <a:lnTo>
                                  <a:pt x="46721" y="14900"/>
                                </a:lnTo>
                                <a:lnTo>
                                  <a:pt x="41495" y="7154"/>
                                </a:lnTo>
                                <a:lnTo>
                                  <a:pt x="33762" y="1921"/>
                                </a:lnTo>
                                <a:lnTo>
                                  <a:pt x="24320" y="0"/>
                                </a:lnTo>
                                <a:close/>
                              </a:path>
                            </a:pathLst>
                          </a:custGeom>
                          <a:solidFill>
                            <a:srgbClr val="FFFFFF"/>
                          </a:solidFill>
                        </wps:spPr>
                        <wps:bodyPr wrap="square" lIns="0" tIns="0" rIns="0" bIns="0" rtlCol="0">
                          <a:prstTxWarp prst="textNoShape">
                            <a:avLst/>
                          </a:prstTxWarp>
                          <a:noAutofit/>
                        </wps:bodyPr>
                      </wps:wsp>
                      <wps:wsp>
                        <wps:cNvPr id="240" name="Graphic 240"/>
                        <wps:cNvSpPr/>
                        <wps:spPr>
                          <a:xfrm>
                            <a:off x="2675722" y="3042"/>
                            <a:ext cx="48895" cy="48895"/>
                          </a:xfrm>
                          <a:custGeom>
                            <a:avLst/>
                            <a:gdLst/>
                            <a:ahLst/>
                            <a:cxnLst/>
                            <a:rect l="l" t="t" r="r" b="b"/>
                            <a:pathLst>
                              <a:path w="48895" h="48895">
                                <a:moveTo>
                                  <a:pt x="48642" y="24357"/>
                                </a:moveTo>
                                <a:lnTo>
                                  <a:pt x="46723" y="33848"/>
                                </a:lnTo>
                                <a:lnTo>
                                  <a:pt x="41498" y="41589"/>
                                </a:lnTo>
                                <a:lnTo>
                                  <a:pt x="33765" y="46803"/>
                                </a:lnTo>
                                <a:lnTo>
                                  <a:pt x="24321" y="48714"/>
                                </a:lnTo>
                                <a:lnTo>
                                  <a:pt x="14843" y="46803"/>
                                </a:lnTo>
                                <a:lnTo>
                                  <a:pt x="7114" y="41589"/>
                                </a:lnTo>
                                <a:lnTo>
                                  <a:pt x="1907" y="33848"/>
                                </a:lnTo>
                                <a:lnTo>
                                  <a:pt x="0" y="24357"/>
                                </a:lnTo>
                                <a:lnTo>
                                  <a:pt x="1907" y="14899"/>
                                </a:lnTo>
                                <a:lnTo>
                                  <a:pt x="7114" y="7154"/>
                                </a:lnTo>
                                <a:lnTo>
                                  <a:pt x="14843" y="1921"/>
                                </a:lnTo>
                                <a:lnTo>
                                  <a:pt x="24321" y="0"/>
                                </a:lnTo>
                                <a:lnTo>
                                  <a:pt x="33765" y="1921"/>
                                </a:lnTo>
                                <a:lnTo>
                                  <a:pt x="41498" y="7154"/>
                                </a:lnTo>
                                <a:lnTo>
                                  <a:pt x="46723" y="14899"/>
                                </a:lnTo>
                                <a:lnTo>
                                  <a:pt x="48642" y="24357"/>
                                </a:lnTo>
                                <a:close/>
                              </a:path>
                            </a:pathLst>
                          </a:custGeom>
                          <a:ln w="6084">
                            <a:solidFill>
                              <a:srgbClr val="A1A1A1"/>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2.443451pt;margin-top:11.735732pt;width:221.1pt;height:100.9pt;mso-position-horizontal-relative:page;mso-position-vertical-relative:paragraph;z-index:15781376" id="docshapegroup151" coordorigin="2649,235" coordsize="4422,2018">
                <v:shape style="position:absolute;left:2648;top:438;width:4422;height:1510" id="docshape152" coordorigin="2649,438" coordsize="4422,1510" path="m2649,1948l3754,1948m3924,1948l4094,1948m4264,1948l4434,1948m4604,1948l4774,1948m5964,1948l6136,1948m6306,1948l6476,1948m6646,1948l6816,1948m6986,1948l7071,1948m4944,1948l5114,1948m5284,1948l5454,1948m5624,1948l5794,1948m2649,1646l4094,1646m4264,1646l4434,1646m4604,1646l5114,1646m5964,1646l6136,1646m6306,1646l6476,1646m6646,1646l6816,1646m6986,1646l7071,1646m5284,1646l5794,1646m2649,1344l4094,1344m4264,1344l5794,1344m6646,1344l6816,1344m6986,1344l7071,1344m6306,1344l6476,1344m5964,1344l6136,1344m6986,1041l7071,1041m6646,1041l6816,1041m2649,1041l6136,1041m6306,1041l6476,1041m2649,741l6816,741m6986,741l7071,741m2649,438l6816,438m6986,438l7071,438e" filled="false" stroked="true" strokeweight=".319649pt" strokecolor="#000000">
                  <v:path arrowok="t"/>
                  <v:stroke dashstyle="solid"/>
                </v:shape>
                <v:shape style="position:absolute;left:3413;top:1102;width:3573;height:1147" id="docshape153" coordorigin="3413,1103" coordsize="3573,1147" path="m3583,2189l3413,2189,3413,2249,3583,2249,3583,2189xm3924,2129l3754,2129,3754,2249,3924,2249,3924,2129xm4264,2068l4094,2068,4094,2249,4264,2249,4264,2068xm4604,2129l4434,2129,4434,2249,4604,2249,4604,2129xm4944,2189l4774,2189,4774,2249,4944,2249,4944,2189xm5284,1887l5114,1887,5114,2249,5284,2249,5284,1887xm5624,1887l5454,1887,5454,2249,5624,2249,5624,1887xm5964,1767l5794,1767,5794,2249,5964,2249,5964,1767xm6306,1706l6136,1706,6136,2249,6306,2249,6306,1706xm6646,1405l6476,1405,6476,2249,6646,2249,6646,1405xm6986,1103l6816,1103,6816,2249,6986,2249,6986,1103xe" filled="true" fillcolor="#0f0f0f" stroked="false">
                  <v:path arrowok="t"/>
                  <v:fill type="solid"/>
                </v:shape>
                <v:shape style="position:absolute;left:3413;top:378;width:3573;height:1811" id="docshape154" coordorigin="3413,379" coordsize="3573,1811" path="m3583,2129l3413,2129,3413,2189,3583,2189,3583,2129xm3924,1887l3754,1887,3754,2129,3924,2129,3924,1887xm4264,1405l4094,1405,4094,2068,4264,2068,4264,1405xm4604,1586l4434,1586,4434,2129,4604,2129,4604,1586xm4944,1887l4774,1887,4774,2189,4944,2189,4944,1887xm5284,1586l5114,1586,5114,1887,5284,1887,5284,1586xm5624,1767l5454,1767,5454,1887,5624,1887,5624,1767xm5964,1103l5794,1103,5794,1767,5964,1767,5964,1103xm6306,801l6136,801,6136,1706,6306,1706,6306,801xm6646,801l6476,801,6476,1405,6646,1405,6646,801xm6986,379l6816,379,6816,1103,6986,1103,6986,379xe" filled="true" fillcolor="#525252" stroked="false">
                  <v:path arrowok="t"/>
                  <v:fill type="solid"/>
                </v:shape>
                <v:shape style="position:absolute;left:2733;top:740;width:3914;height:1509" id="docshape155" coordorigin="2733,741" coordsize="3914,1509" path="m2903,2189l2733,2189,2733,2249,2903,2249,2903,2189xm3583,1948l3413,1948,3413,2129,3583,2129,3583,1948xm3924,1827l3754,1827,3754,1887,3924,1887,3924,1827xm4264,1284l4094,1284,4094,1405,4264,1405,4264,1284xm4604,1465l4434,1465,4434,1586,4604,1586,4604,1465xm4944,1646l4774,1646,4774,1887,4944,1887,4944,1646xm5624,1706l5454,1706,5454,1767,5624,1767,5624,1706xm6646,741l6476,741,6476,801,6646,801,6646,741xe" filled="true" fillcolor="#696969" stroked="false">
                  <v:path arrowok="t"/>
                  <v:fill type="solid"/>
                </v:shape>
                <v:shape style="position:absolute;left:3413;top:740;width:3233;height:1389" id="docshape156" coordorigin="3413,741" coordsize="3233,1389" path="m3413,1948l3583,1948,3583,2129,3413,2129,3413,1948xm4774,1646l4944,1646,4944,1887,4774,1887,4774,1646xm6476,741l6646,741,6646,801,6476,801,6476,741xe" filled="false" stroked="true" strokeweight=".319414pt" strokecolor="#ffffff">
                  <v:path arrowok="t"/>
                  <v:stroke dashstyle="solid"/>
                </v:shape>
                <v:line style="position:absolute" from="2649,2249" to="7071,2249" stroked="true" strokeweight=".319649pt" strokecolor="#000000">
                  <v:stroke dashstyle="solid"/>
                </v:line>
                <v:shape style="position:absolute;left:3158;top:276;width:3743;height:1601" id="docshape157" coordorigin="3158,277" coordsize="3743,1601" path="m3158,1587l3498,1806,3839,1794,4179,1727,4519,1877,4859,1736,5199,1693,5539,1702,5879,1374,6221,1383,6561,1038,6901,277e" filled="false" stroked="true" strokeweight="1.278305pt" strokecolor="#a1a1a1">
                  <v:path arrowok="t"/>
                  <v:stroke dashstyle="solid"/>
                </v:shape>
                <v:shape style="position:absolute;left:3121;top:1548;width:77;height:77" id="docshape158" coordorigin="3121,1548" coordsize="77,77" path="m3159,1548l3145,1551,3132,1560,3124,1572,3121,1587,3124,1602,3132,1614,3145,1622,3159,1625,3174,1622,3187,1614,3195,1602,3198,1587,3195,1572,3187,1560,3174,1551,3159,1548xe" filled="true" fillcolor="#ffffff" stroked="false">
                  <v:path arrowok="t"/>
                  <v:fill type="solid"/>
                </v:shape>
                <v:shape style="position:absolute;left:3121;top:1548;width:77;height:77" id="docshape159" coordorigin="3121,1548" coordsize="77,77" path="m3198,1587l3195,1602,3187,1614,3174,1622,3159,1625,3145,1622,3132,1614,3124,1602,3121,1587,3124,1572,3132,1560,3145,1551,3159,1548,3174,1551,3187,1560,3195,1572,3198,1587xe" filled="false" stroked="true" strokeweight=".47912pt" strokecolor="#a1a1a1">
                  <v:path arrowok="t"/>
                  <v:stroke dashstyle="solid"/>
                </v:shape>
                <v:shape style="position:absolute;left:3461;top:1769;width:77;height:77" id="docshape160" coordorigin="3461,1769" coordsize="77,77" path="m3500,1769l3485,1772,3473,1781,3464,1793,3461,1808,3464,1823,3473,1835,3485,1843,3500,1846,3514,1843,3527,1835,3535,1823,3538,1808,3535,1793,3527,1781,3514,1772,3500,1769xe" filled="true" fillcolor="#ffffff" stroked="false">
                  <v:path arrowok="t"/>
                  <v:fill type="solid"/>
                </v:shape>
                <v:shape style="position:absolute;left:3461;top:1769;width:77;height:77" id="docshape161" coordorigin="3461,1769" coordsize="77,77" path="m3538,1808l3535,1823,3527,1835,3514,1843,3500,1846,3485,1843,3473,1835,3464,1823,3461,1808,3464,1793,3473,1781,3485,1772,3500,1769,3514,1772,3527,1781,3535,1793,3538,1808xe" filled="false" stroked="true" strokeweight=".47912pt" strokecolor="#a1a1a1">
                  <v:path arrowok="t"/>
                  <v:stroke dashstyle="solid"/>
                </v:shape>
                <v:shape style="position:absolute;left:3801;top:1757;width:77;height:77" id="docshape162" coordorigin="3801,1757" coordsize="77,77" path="m3840,1757l3825,1760,3813,1768,3804,1780,3801,1795,3804,1810,3813,1822,3825,1831,3840,1834,3855,1831,3867,1822,3875,1810,3878,1795,3875,1780,3867,1768,3855,1760,3840,1757xe" filled="true" fillcolor="#ffffff" stroked="false">
                  <v:path arrowok="t"/>
                  <v:fill type="solid"/>
                </v:shape>
                <v:shape style="position:absolute;left:3801;top:1757;width:77;height:77" id="docshape163" coordorigin="3801,1757" coordsize="77,77" path="m3878,1795l3875,1810,3867,1822,3855,1831,3840,1834,3825,1831,3813,1822,3804,1810,3801,1795,3804,1780,3813,1768,3825,1760,3840,1757,3855,1760,3867,1768,3875,1780,3878,1795xe" filled="false" stroked="true" strokeweight=".47912pt" strokecolor="#a1a1a1">
                  <v:path arrowok="t"/>
                  <v:stroke dashstyle="solid"/>
                </v:shape>
                <v:shape style="position:absolute;left:4141;top:1689;width:77;height:77" id="docshape164" coordorigin="4142,1689" coordsize="77,77" path="m4180,1689l4165,1693,4153,1701,4145,1713,4142,1728,4145,1743,4153,1755,4165,1763,4180,1766,4195,1763,4207,1755,4215,1743,4218,1728,4215,1713,4207,1701,4195,1693,4180,1689xe" filled="true" fillcolor="#ffffff" stroked="false">
                  <v:path arrowok="t"/>
                  <v:fill type="solid"/>
                </v:shape>
                <v:shape style="position:absolute;left:4141;top:1689;width:77;height:77" id="docshape165" coordorigin="4142,1689" coordsize="77,77" path="m4218,1728l4215,1743,4207,1755,4195,1763,4180,1766,4165,1763,4153,1755,4145,1743,4142,1728,4145,1713,4153,1701,4165,1693,4180,1689,4195,1693,4207,1701,4215,1713,4218,1728xe" filled="false" stroked="true" strokeweight=".47912pt" strokecolor="#a1a1a1">
                  <v:path arrowok="t"/>
                  <v:stroke dashstyle="solid"/>
                </v:shape>
                <v:shape style="position:absolute;left:4481;top:1838;width:77;height:77" id="docshape166" coordorigin="4482,1838" coordsize="77,77" path="m4520,1838l4505,1841,4493,1850,4485,1862,4482,1877,4485,1892,4493,1904,4505,1912,4520,1915,4535,1912,4547,1904,4555,1892,4558,1877,4555,1862,4547,1850,4535,1841,4520,1838xe" filled="true" fillcolor="#ffffff" stroked="false">
                  <v:path arrowok="t"/>
                  <v:fill type="solid"/>
                </v:shape>
                <v:shape style="position:absolute;left:4481;top:1838;width:77;height:77" id="docshape167" coordorigin="4482,1838" coordsize="77,77" path="m4558,1877l4555,1892,4547,1904,4535,1912,4520,1915,4505,1912,4493,1904,4485,1892,4482,1877,4485,1862,4493,1850,4505,1841,4520,1838,4535,1841,4547,1850,4555,1862,4558,1877xe" filled="false" stroked="true" strokeweight=".47912pt" strokecolor="#a1a1a1">
                  <v:path arrowok="t"/>
                  <v:stroke dashstyle="solid"/>
                </v:shape>
                <v:shape style="position:absolute;left:4821;top:1697;width:77;height:77" id="docshape168" coordorigin="4822,1697" coordsize="77,77" path="m4860,1697l4845,1700,4833,1708,4825,1721,4822,1736,4825,1750,4833,1763,4845,1771,4860,1774,4875,1771,4887,1763,4895,1750,4898,1736,4895,1721,4887,1708,4875,1700,4860,1697xe" filled="true" fillcolor="#ffffff" stroked="false">
                  <v:path arrowok="t"/>
                  <v:fill type="solid"/>
                </v:shape>
                <v:shape style="position:absolute;left:4821;top:1697;width:77;height:77" id="docshape169" coordorigin="4822,1697" coordsize="77,77" path="m4898,1736l4895,1750,4887,1763,4875,1771,4860,1774,4845,1771,4833,1763,4825,1750,4822,1736,4825,1721,4833,1708,4845,1700,4860,1697,4875,1700,4887,1708,4895,1721,4898,1736xe" filled="false" stroked="true" strokeweight=".47912pt" strokecolor="#a1a1a1">
                  <v:path arrowok="t"/>
                  <v:stroke dashstyle="solid"/>
                </v:shape>
                <v:shape style="position:absolute;left:5161;top:1655;width:77;height:77" id="docshape170" coordorigin="5162,1656" coordsize="77,77" path="m5200,1656l5185,1659,5173,1667,5165,1679,5162,1694,5165,1709,5173,1721,5185,1729,5200,1732,5215,1729,5227,1721,5236,1709,5239,1694,5236,1679,5227,1667,5215,1659,5200,1656xe" filled="true" fillcolor="#ffffff" stroked="false">
                  <v:path arrowok="t"/>
                  <v:fill type="solid"/>
                </v:shape>
                <v:shape style="position:absolute;left:5161;top:1655;width:77;height:77" id="docshape171" coordorigin="5162,1656" coordsize="77,77" path="m5239,1694l5236,1709,5227,1721,5215,1729,5200,1732,5185,1729,5173,1721,5165,1709,5162,1694,5165,1679,5173,1667,5185,1659,5200,1656,5215,1659,5227,1667,5236,1679,5239,1694xe" filled="false" stroked="true" strokeweight=".47912pt" strokecolor="#a1a1a1">
                  <v:path arrowok="t"/>
                  <v:stroke dashstyle="solid"/>
                </v:shape>
                <v:shape style="position:absolute;left:5502;top:1663;width:77;height:77" id="docshape172" coordorigin="5502,1663" coordsize="77,77" path="m5540,1663l5525,1666,5513,1675,5505,1687,5502,1702,5505,1717,5513,1729,5525,1737,5540,1740,5555,1737,5567,1729,5576,1717,5579,1702,5576,1687,5567,1675,5555,1666,5540,1663xe" filled="true" fillcolor="#ffffff" stroked="false">
                  <v:path arrowok="t"/>
                  <v:fill type="solid"/>
                </v:shape>
                <v:shape style="position:absolute;left:5502;top:1663;width:77;height:77" id="docshape173" coordorigin="5502,1663" coordsize="77,77" path="m5579,1702l5576,1717,5567,1729,5555,1737,5540,1740,5525,1737,5513,1729,5505,1717,5502,1702,5505,1687,5513,1675,5525,1666,5540,1663,5555,1666,5567,1675,5576,1687,5579,1702xe" filled="false" stroked="true" strokeweight=".47912pt" strokecolor="#a1a1a1">
                  <v:path arrowok="t"/>
                  <v:stroke dashstyle="solid"/>
                </v:shape>
                <v:shape style="position:absolute;left:5842;top:1336;width:77;height:77" id="docshape174" coordorigin="5842,1337" coordsize="77,77" path="m5881,1337l5866,1340,5853,1348,5845,1360,5842,1375,5845,1390,5853,1402,5866,1410,5881,1413,5895,1410,5908,1402,5916,1390,5919,1375,5916,1360,5908,1348,5895,1340,5881,1337xe" filled="true" fillcolor="#ffffff" stroked="false">
                  <v:path arrowok="t"/>
                  <v:fill type="solid"/>
                </v:shape>
                <v:shape style="position:absolute;left:5842;top:1336;width:77;height:77" id="docshape175" coordorigin="5842,1337" coordsize="77,77" path="m5919,1375l5916,1390,5908,1402,5895,1410,5881,1413,5866,1410,5853,1402,5845,1390,5842,1375,5845,1360,5853,1348,5866,1340,5881,1337,5895,1340,5908,1348,5916,1360,5919,1375xe" filled="false" stroked="true" strokeweight=".47912pt" strokecolor="#a1a1a1">
                  <v:path arrowok="t"/>
                  <v:stroke dashstyle="solid"/>
                </v:shape>
                <v:shape style="position:absolute;left:6182;top:1344;width:77;height:77" id="docshape176" coordorigin="6182,1344" coordsize="77,77" path="m6221,1344l6206,1347,6194,1356,6185,1368,6182,1383,6185,1398,6194,1410,6206,1418,6221,1421,6236,1418,6248,1410,6256,1398,6259,1383,6256,1368,6248,1356,6236,1347,6221,1344xe" filled="true" fillcolor="#ffffff" stroked="false">
                  <v:path arrowok="t"/>
                  <v:fill type="solid"/>
                </v:shape>
                <v:shape style="position:absolute;left:6182;top:1344;width:77;height:77" id="docshape177" coordorigin="6182,1344" coordsize="77,77" path="m6259,1383l6256,1398,6248,1410,6236,1418,6221,1421,6206,1418,6194,1410,6185,1398,6182,1383,6185,1368,6194,1356,6206,1347,6221,1344,6236,1347,6248,1356,6256,1368,6259,1383xe" filled="false" stroked="true" strokeweight=".47912pt" strokecolor="#a1a1a1">
                  <v:path arrowok="t"/>
                  <v:stroke dashstyle="solid"/>
                </v:shape>
                <v:shape style="position:absolute;left:6522;top:999;width:77;height:77" id="docshape178" coordorigin="6522,999" coordsize="77,77" path="m6561,999l6546,1002,6534,1010,6525,1022,6522,1037,6525,1052,6534,1065,6546,1073,6561,1076,6576,1073,6588,1065,6596,1052,6599,1037,6596,1022,6588,1010,6576,1002,6561,999xe" filled="true" fillcolor="#ffffff" stroked="false">
                  <v:path arrowok="t"/>
                  <v:fill type="solid"/>
                </v:shape>
                <v:shape style="position:absolute;left:6522;top:999;width:77;height:77" id="docshape179" coordorigin="6522,999" coordsize="77,77" path="m6599,1037l6596,1052,6588,1065,6576,1073,6561,1076,6546,1073,6534,1065,6525,1052,6522,1037,6525,1022,6534,1010,6546,1002,6561,999,6576,1002,6588,1010,6596,1022,6599,1037xe" filled="false" stroked="true" strokeweight=".47912pt" strokecolor="#a1a1a1">
                  <v:path arrowok="t"/>
                  <v:stroke dashstyle="solid"/>
                </v:shape>
                <v:shape style="position:absolute;left:6862;top:239;width:77;height:77" id="docshape180" coordorigin="6863,240" coordsize="77,77" path="m6901,240l6886,243,6874,251,6866,263,6863,278,6866,293,6874,305,6886,313,6901,316,6916,313,6928,305,6936,293,6939,278,6936,263,6928,251,6916,243,6901,240xe" filled="true" fillcolor="#ffffff" stroked="false">
                  <v:path arrowok="t"/>
                  <v:fill type="solid"/>
                </v:shape>
                <v:shape style="position:absolute;left:6862;top:239;width:77;height:77" id="docshape181" coordorigin="6863,240" coordsize="77,77" path="m6939,278l6936,293,6928,305,6916,313,6901,316,6886,313,6874,305,6866,293,6863,278,6866,263,6874,251,6886,243,6901,240,6916,243,6928,251,6936,263,6939,278xe" filled="false" stroked="true" strokeweight=".47912pt" strokecolor="#a1a1a1">
                  <v:path arrowok="t"/>
                  <v:stroke dashstyle="solid"/>
                </v:shape>
                <w10:wrap type="none"/>
              </v:group>
            </w:pict>
          </mc:Fallback>
        </mc:AlternateContent>
      </w:r>
      <w:r>
        <w:rPr>
          <w:rFonts w:ascii="Trebuchet MS"/>
          <w:sz w:val="10"/>
        </w:rPr>
        <mc:AlternateContent>
          <mc:Choice Requires="wps">
            <w:drawing>
              <wp:anchor distT="0" distB="0" distL="0" distR="0" allowOverlap="1" layoutInCell="1" locked="0" behindDoc="0" simplePos="0" relativeHeight="15781888">
                <wp:simplePos x="0" y="0"/>
                <wp:positionH relativeFrom="page">
                  <wp:posOffset>1682031</wp:posOffset>
                </wp:positionH>
                <wp:positionV relativeFrom="paragraph">
                  <wp:posOffset>86481</wp:posOffset>
                </wp:positionV>
                <wp:extent cx="2807970" cy="1270"/>
                <wp:effectExtent l="0" t="0" r="0" b="0"/>
                <wp:wrapNone/>
                <wp:docPr id="241" name="Graphic 241"/>
                <wp:cNvGraphicFramePr>
                  <a:graphicFrameLocks/>
                </wp:cNvGraphicFramePr>
                <a:graphic>
                  <a:graphicData uri="http://schemas.microsoft.com/office/word/2010/wordprocessingShape">
                    <wps:wsp>
                      <wps:cNvPr id="241" name="Graphic 241"/>
                      <wps:cNvSpPr/>
                      <wps:spPr>
                        <a:xfrm>
                          <a:off x="0" y="0"/>
                          <a:ext cx="2807970" cy="1270"/>
                        </a:xfrm>
                        <a:custGeom>
                          <a:avLst/>
                          <a:gdLst/>
                          <a:ahLst/>
                          <a:cxnLst/>
                          <a:rect l="l" t="t" r="r" b="b"/>
                          <a:pathLst>
                            <a:path w="2807970" h="0">
                              <a:moveTo>
                                <a:pt x="0" y="0"/>
                              </a:moveTo>
                              <a:lnTo>
                                <a:pt x="2807789" y="0"/>
                              </a:lnTo>
                            </a:path>
                          </a:pathLst>
                        </a:custGeom>
                        <a:ln w="405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81888" from="132.443451pt,6.809574pt" to="353.529209pt,6.809574pt" stroked="true" strokeweight=".319649pt" strokecolor="#000000">
                <v:stroke dashstyle="solid"/>
                <w10:wrap type="none"/>
              </v:line>
            </w:pict>
          </mc:Fallback>
        </mc:AlternateContent>
      </w:r>
      <w:r>
        <w:rPr>
          <w:rFonts w:ascii="Trebuchet MS"/>
          <w:spacing w:val="-5"/>
          <w:w w:val="120"/>
          <w:sz w:val="10"/>
        </w:rPr>
        <w:t>35</w:t>
      </w:r>
    </w:p>
    <w:p>
      <w:pPr>
        <w:pStyle w:val="BodyText"/>
        <w:spacing w:before="70"/>
        <w:rPr>
          <w:rFonts w:ascii="Trebuchet MS"/>
          <w:sz w:val="10"/>
        </w:rPr>
      </w:pPr>
    </w:p>
    <w:p>
      <w:pPr>
        <w:spacing w:before="0"/>
        <w:ind w:left="1722" w:right="0" w:firstLine="0"/>
        <w:jc w:val="left"/>
        <w:rPr>
          <w:rFonts w:ascii="Trebuchet MS"/>
          <w:sz w:val="10"/>
        </w:rPr>
      </w:pPr>
      <w:r>
        <w:rPr>
          <w:rFonts w:ascii="Trebuchet MS"/>
          <w:spacing w:val="-5"/>
          <w:w w:val="120"/>
          <w:sz w:val="10"/>
        </w:rPr>
        <w:t>30</w:t>
      </w:r>
    </w:p>
    <w:p>
      <w:pPr>
        <w:pStyle w:val="BodyText"/>
        <w:spacing w:before="70"/>
        <w:rPr>
          <w:rFonts w:ascii="Trebuchet MS"/>
          <w:sz w:val="10"/>
        </w:rPr>
      </w:pPr>
    </w:p>
    <w:p>
      <w:pPr>
        <w:spacing w:before="0"/>
        <w:ind w:left="1723" w:right="0" w:firstLine="0"/>
        <w:jc w:val="left"/>
        <w:rPr>
          <w:rFonts w:ascii="Trebuchet MS"/>
          <w:sz w:val="10"/>
        </w:rPr>
      </w:pPr>
      <w:r>
        <w:rPr>
          <w:rFonts w:ascii="Trebuchet MS"/>
          <w:spacing w:val="-5"/>
          <w:w w:val="120"/>
          <w:sz w:val="10"/>
        </w:rPr>
        <w:t>25</w:t>
      </w:r>
    </w:p>
    <w:p>
      <w:pPr>
        <w:pStyle w:val="BodyText"/>
        <w:spacing w:before="69"/>
        <w:rPr>
          <w:rFonts w:ascii="Trebuchet MS"/>
          <w:sz w:val="10"/>
        </w:rPr>
      </w:pPr>
    </w:p>
    <w:p>
      <w:pPr>
        <w:spacing w:before="1"/>
        <w:ind w:left="1726" w:right="0" w:firstLine="0"/>
        <w:jc w:val="left"/>
        <w:rPr>
          <w:rFonts w:ascii="Trebuchet MS"/>
          <w:sz w:val="10"/>
        </w:rPr>
      </w:pPr>
      <w:r>
        <w:rPr>
          <w:rFonts w:ascii="Trebuchet MS"/>
          <w:spacing w:val="-5"/>
          <w:w w:val="115"/>
          <w:sz w:val="10"/>
        </w:rPr>
        <w:t>20</w:t>
      </w:r>
    </w:p>
    <w:p>
      <w:pPr>
        <w:pStyle w:val="BodyText"/>
        <w:spacing w:before="69"/>
        <w:rPr>
          <w:rFonts w:ascii="Trebuchet MS"/>
          <w:sz w:val="10"/>
        </w:rPr>
      </w:pPr>
    </w:p>
    <w:p>
      <w:pPr>
        <w:spacing w:before="1"/>
        <w:ind w:left="1742" w:right="0" w:firstLine="0"/>
        <w:jc w:val="left"/>
        <w:rPr>
          <w:rFonts w:ascii="Trebuchet MS"/>
          <w:sz w:val="10"/>
        </w:rPr>
      </w:pPr>
      <w:r>
        <w:rPr>
          <w:rFonts w:ascii="Trebuchet MS"/>
          <w:spacing w:val="-5"/>
          <w:sz w:val="10"/>
        </w:rPr>
        <w:t>15</w:t>
      </w:r>
    </w:p>
    <w:p>
      <w:pPr>
        <w:pStyle w:val="BodyText"/>
        <w:spacing w:before="69"/>
        <w:rPr>
          <w:rFonts w:ascii="Trebuchet MS"/>
          <w:sz w:val="10"/>
        </w:rPr>
      </w:pPr>
    </w:p>
    <w:p>
      <w:pPr>
        <w:spacing w:before="0"/>
        <w:ind w:left="1744" w:right="0" w:firstLine="0"/>
        <w:jc w:val="left"/>
        <w:rPr>
          <w:rFonts w:ascii="Trebuchet MS"/>
          <w:sz w:val="10"/>
        </w:rPr>
      </w:pPr>
      <w:r>
        <w:rPr>
          <w:rFonts w:ascii="Trebuchet MS"/>
          <w:spacing w:val="-5"/>
          <w:sz w:val="10"/>
        </w:rPr>
        <w:t>10</w:t>
      </w:r>
    </w:p>
    <w:p>
      <w:pPr>
        <w:pStyle w:val="BodyText"/>
        <w:spacing w:before="70"/>
        <w:rPr>
          <w:rFonts w:ascii="Trebuchet MS"/>
          <w:sz w:val="10"/>
        </w:rPr>
      </w:pPr>
    </w:p>
    <w:p>
      <w:pPr>
        <w:spacing w:before="0"/>
        <w:ind w:left="1783" w:right="0" w:firstLine="0"/>
        <w:jc w:val="left"/>
        <w:rPr>
          <w:rFonts w:ascii="Trebuchet MS"/>
          <w:sz w:val="10"/>
        </w:rPr>
      </w:pPr>
      <w:r>
        <w:rPr>
          <w:rFonts w:ascii="Trebuchet MS"/>
          <w:spacing w:val="-10"/>
          <w:w w:val="125"/>
          <w:sz w:val="10"/>
        </w:rPr>
        <w:t>5</w:t>
      </w:r>
    </w:p>
    <w:p>
      <w:pPr>
        <w:pStyle w:val="BodyText"/>
        <w:spacing w:before="70"/>
        <w:rPr>
          <w:rFonts w:ascii="Trebuchet MS"/>
          <w:sz w:val="10"/>
        </w:rPr>
      </w:pPr>
    </w:p>
    <w:p>
      <w:pPr>
        <w:spacing w:before="0"/>
        <w:ind w:left="1785" w:right="0" w:firstLine="0"/>
        <w:jc w:val="left"/>
        <w:rPr>
          <w:rFonts w:ascii="Trebuchet MS"/>
          <w:sz w:val="10"/>
        </w:rPr>
      </w:pPr>
      <w:r>
        <w:rPr>
          <w:rFonts w:ascii="Trebuchet MS"/>
          <w:spacing w:val="-10"/>
          <w:w w:val="120"/>
          <w:sz w:val="10"/>
        </w:rPr>
        <w:t>0</w:t>
      </w:r>
    </w:p>
    <w:p>
      <w:pPr>
        <w:spacing w:before="13"/>
        <w:ind w:left="1998" w:right="0" w:firstLine="0"/>
        <w:jc w:val="left"/>
        <w:rPr>
          <w:rFonts w:ascii="Trebuchet MS"/>
          <w:sz w:val="10"/>
        </w:rPr>
      </w:pPr>
      <w:r>
        <w:rPr>
          <w:rFonts w:ascii="Trebuchet MS"/>
          <w:w w:val="110"/>
          <w:sz w:val="10"/>
        </w:rPr>
        <w:t>2012</w:t>
      </w:r>
      <w:r>
        <w:rPr>
          <w:rFonts w:ascii="Trebuchet MS"/>
          <w:spacing w:val="78"/>
          <w:w w:val="110"/>
          <w:sz w:val="10"/>
        </w:rPr>
        <w:t> </w:t>
      </w:r>
      <w:r>
        <w:rPr>
          <w:rFonts w:ascii="Trebuchet MS"/>
          <w:w w:val="110"/>
          <w:sz w:val="10"/>
        </w:rPr>
        <w:t>2013</w:t>
      </w:r>
      <w:r>
        <w:rPr>
          <w:rFonts w:ascii="Trebuchet MS"/>
          <w:spacing w:val="76"/>
          <w:w w:val="110"/>
          <w:sz w:val="10"/>
        </w:rPr>
        <w:t> </w:t>
      </w:r>
      <w:r>
        <w:rPr>
          <w:rFonts w:ascii="Trebuchet MS"/>
          <w:w w:val="110"/>
          <w:sz w:val="10"/>
        </w:rPr>
        <w:t>2014</w:t>
      </w:r>
      <w:r>
        <w:rPr>
          <w:rFonts w:ascii="Trebuchet MS"/>
          <w:spacing w:val="76"/>
          <w:w w:val="110"/>
          <w:sz w:val="10"/>
        </w:rPr>
        <w:t> </w:t>
      </w:r>
      <w:r>
        <w:rPr>
          <w:rFonts w:ascii="Trebuchet MS"/>
          <w:w w:val="110"/>
          <w:sz w:val="10"/>
        </w:rPr>
        <w:t>2015</w:t>
      </w:r>
      <w:r>
        <w:rPr>
          <w:rFonts w:ascii="Trebuchet MS"/>
          <w:spacing w:val="77"/>
          <w:w w:val="110"/>
          <w:sz w:val="10"/>
        </w:rPr>
        <w:t> </w:t>
      </w:r>
      <w:r>
        <w:rPr>
          <w:rFonts w:ascii="Trebuchet MS"/>
          <w:w w:val="110"/>
          <w:sz w:val="10"/>
        </w:rPr>
        <w:t>2016</w:t>
      </w:r>
      <w:r>
        <w:rPr>
          <w:rFonts w:ascii="Trebuchet MS"/>
          <w:spacing w:val="78"/>
          <w:w w:val="110"/>
          <w:sz w:val="10"/>
        </w:rPr>
        <w:t> </w:t>
      </w:r>
      <w:r>
        <w:rPr>
          <w:rFonts w:ascii="Trebuchet MS"/>
          <w:w w:val="110"/>
          <w:sz w:val="10"/>
        </w:rPr>
        <w:t>2017</w:t>
      </w:r>
      <w:r>
        <w:rPr>
          <w:rFonts w:ascii="Trebuchet MS"/>
          <w:spacing w:val="77"/>
          <w:w w:val="110"/>
          <w:sz w:val="10"/>
        </w:rPr>
        <w:t> </w:t>
      </w:r>
      <w:r>
        <w:rPr>
          <w:rFonts w:ascii="Trebuchet MS"/>
          <w:w w:val="110"/>
          <w:sz w:val="10"/>
        </w:rPr>
        <w:t>2018</w:t>
      </w:r>
      <w:r>
        <w:rPr>
          <w:rFonts w:ascii="Trebuchet MS"/>
          <w:spacing w:val="77"/>
          <w:w w:val="110"/>
          <w:sz w:val="10"/>
        </w:rPr>
        <w:t> </w:t>
      </w:r>
      <w:r>
        <w:rPr>
          <w:rFonts w:ascii="Trebuchet MS"/>
          <w:w w:val="110"/>
          <w:sz w:val="10"/>
        </w:rPr>
        <w:t>2019</w:t>
      </w:r>
      <w:r>
        <w:rPr>
          <w:rFonts w:ascii="Trebuchet MS"/>
          <w:spacing w:val="68"/>
          <w:w w:val="110"/>
          <w:sz w:val="10"/>
        </w:rPr>
        <w:t> </w:t>
      </w:r>
      <w:r>
        <w:rPr>
          <w:rFonts w:ascii="Trebuchet MS"/>
          <w:w w:val="110"/>
          <w:sz w:val="10"/>
        </w:rPr>
        <w:t>2020</w:t>
      </w:r>
      <w:r>
        <w:rPr>
          <w:rFonts w:ascii="Trebuchet MS"/>
          <w:spacing w:val="71"/>
          <w:w w:val="110"/>
          <w:sz w:val="10"/>
        </w:rPr>
        <w:t> </w:t>
      </w:r>
      <w:r>
        <w:rPr>
          <w:rFonts w:ascii="Trebuchet MS"/>
          <w:w w:val="110"/>
          <w:sz w:val="10"/>
        </w:rPr>
        <w:t>2021</w:t>
      </w:r>
      <w:r>
        <w:rPr>
          <w:rFonts w:ascii="Trebuchet MS"/>
          <w:spacing w:val="71"/>
          <w:w w:val="110"/>
          <w:sz w:val="10"/>
        </w:rPr>
        <w:t> </w:t>
      </w:r>
      <w:r>
        <w:rPr>
          <w:rFonts w:ascii="Trebuchet MS"/>
          <w:w w:val="110"/>
          <w:sz w:val="10"/>
        </w:rPr>
        <w:t>2022</w:t>
      </w:r>
      <w:r>
        <w:rPr>
          <w:rFonts w:ascii="Trebuchet MS"/>
          <w:spacing w:val="61"/>
          <w:w w:val="110"/>
          <w:sz w:val="10"/>
        </w:rPr>
        <w:t> </w:t>
      </w:r>
      <w:r>
        <w:rPr>
          <w:rFonts w:ascii="Trebuchet MS"/>
          <w:w w:val="110"/>
          <w:sz w:val="10"/>
        </w:rPr>
        <w:t>2023</w:t>
      </w:r>
      <w:r>
        <w:rPr>
          <w:rFonts w:ascii="Trebuchet MS"/>
          <w:spacing w:val="59"/>
          <w:w w:val="110"/>
          <w:sz w:val="10"/>
        </w:rPr>
        <w:t> </w:t>
      </w:r>
      <w:r>
        <w:rPr>
          <w:rFonts w:ascii="Trebuchet MS"/>
          <w:spacing w:val="-4"/>
          <w:w w:val="110"/>
          <w:sz w:val="10"/>
        </w:rPr>
        <w:t>2024</w:t>
      </w:r>
    </w:p>
    <w:p>
      <w:pPr>
        <w:spacing w:before="74"/>
        <w:ind w:left="100" w:right="0" w:firstLine="0"/>
        <w:jc w:val="left"/>
        <w:rPr>
          <w:rFonts w:ascii="Trebuchet MS"/>
          <w:sz w:val="10"/>
        </w:rPr>
      </w:pPr>
      <w:r>
        <w:rPr/>
        <w:br w:type="column"/>
      </w:r>
      <w:r>
        <w:rPr>
          <w:rFonts w:ascii="Trebuchet MS"/>
          <w:w w:val="80"/>
          <w:sz w:val="10"/>
        </w:rPr>
        <w:t>1</w:t>
      </w:r>
      <w:r>
        <w:rPr>
          <w:rFonts w:ascii="Trebuchet MS"/>
          <w:spacing w:val="-2"/>
          <w:w w:val="80"/>
          <w:sz w:val="10"/>
        </w:rPr>
        <w:t> </w:t>
      </w:r>
      <w:r>
        <w:rPr>
          <w:rFonts w:ascii="Trebuchet MS"/>
          <w:spacing w:val="-5"/>
          <w:sz w:val="10"/>
        </w:rPr>
        <w:t>800</w:t>
      </w:r>
    </w:p>
    <w:p>
      <w:pPr>
        <w:pStyle w:val="BodyText"/>
        <w:spacing w:before="3"/>
        <w:rPr>
          <w:rFonts w:ascii="Trebuchet MS"/>
          <w:sz w:val="10"/>
        </w:rPr>
      </w:pPr>
    </w:p>
    <w:p>
      <w:pPr>
        <w:spacing w:before="0"/>
        <w:ind w:left="100" w:right="0" w:firstLine="0"/>
        <w:jc w:val="left"/>
        <w:rPr>
          <w:rFonts w:ascii="Trebuchet MS"/>
          <w:sz w:val="10"/>
        </w:rPr>
      </w:pPr>
      <w:r>
        <w:rPr>
          <w:rFonts w:ascii="Trebuchet MS"/>
          <w:w w:val="80"/>
          <w:sz w:val="10"/>
        </w:rPr>
        <w:t>1</w:t>
      </w:r>
      <w:r>
        <w:rPr>
          <w:rFonts w:ascii="Trebuchet MS"/>
          <w:spacing w:val="-2"/>
          <w:w w:val="80"/>
          <w:sz w:val="10"/>
        </w:rPr>
        <w:t> </w:t>
      </w:r>
      <w:r>
        <w:rPr>
          <w:rFonts w:ascii="Trebuchet MS"/>
          <w:spacing w:val="-5"/>
          <w:sz w:val="10"/>
        </w:rPr>
        <w:t>600</w:t>
      </w:r>
    </w:p>
    <w:p>
      <w:pPr>
        <w:pStyle w:val="BodyText"/>
        <w:spacing w:before="2"/>
        <w:rPr>
          <w:rFonts w:ascii="Trebuchet MS"/>
          <w:sz w:val="10"/>
        </w:rPr>
      </w:pPr>
    </w:p>
    <w:p>
      <w:pPr>
        <w:spacing w:before="1"/>
        <w:ind w:left="100" w:right="0" w:firstLine="0"/>
        <w:jc w:val="left"/>
        <w:rPr>
          <w:rFonts w:ascii="Trebuchet MS"/>
          <w:sz w:val="10"/>
        </w:rPr>
      </w:pPr>
      <w:r>
        <w:rPr>
          <w:rFonts w:ascii="Trebuchet MS"/>
          <w:w w:val="80"/>
          <w:sz w:val="10"/>
        </w:rPr>
        <w:t>1</w:t>
      </w:r>
      <w:r>
        <w:rPr>
          <w:rFonts w:ascii="Trebuchet MS"/>
          <w:spacing w:val="-2"/>
          <w:w w:val="80"/>
          <w:sz w:val="10"/>
        </w:rPr>
        <w:t> </w:t>
      </w:r>
      <w:r>
        <w:rPr>
          <w:rFonts w:ascii="Trebuchet MS"/>
          <w:spacing w:val="-5"/>
          <w:sz w:val="10"/>
        </w:rPr>
        <w:t>400</w:t>
      </w:r>
    </w:p>
    <w:p>
      <w:pPr>
        <w:pStyle w:val="BodyText"/>
        <w:spacing w:before="2"/>
        <w:rPr>
          <w:rFonts w:ascii="Trebuchet MS"/>
          <w:sz w:val="10"/>
        </w:rPr>
      </w:pPr>
    </w:p>
    <w:p>
      <w:pPr>
        <w:spacing w:before="0"/>
        <w:ind w:left="100" w:right="0" w:firstLine="0"/>
        <w:jc w:val="left"/>
        <w:rPr>
          <w:rFonts w:ascii="Trebuchet MS"/>
          <w:sz w:val="10"/>
        </w:rPr>
      </w:pPr>
      <w:r>
        <w:rPr>
          <w:rFonts w:ascii="Trebuchet MS"/>
          <w:w w:val="80"/>
          <w:sz w:val="10"/>
        </w:rPr>
        <w:t>1</w:t>
      </w:r>
      <w:r>
        <w:rPr>
          <w:rFonts w:ascii="Trebuchet MS"/>
          <w:spacing w:val="-2"/>
          <w:w w:val="80"/>
          <w:sz w:val="10"/>
        </w:rPr>
        <w:t> </w:t>
      </w:r>
      <w:r>
        <w:rPr>
          <w:rFonts w:ascii="Trebuchet MS"/>
          <w:spacing w:val="-5"/>
          <w:sz w:val="10"/>
        </w:rPr>
        <w:t>200</w:t>
      </w:r>
    </w:p>
    <w:p>
      <w:pPr>
        <w:pStyle w:val="BodyText"/>
        <w:spacing w:before="3"/>
        <w:rPr>
          <w:rFonts w:ascii="Trebuchet MS"/>
          <w:sz w:val="10"/>
        </w:rPr>
      </w:pPr>
    </w:p>
    <w:p>
      <w:pPr>
        <w:spacing w:before="0"/>
        <w:ind w:left="100" w:right="0" w:firstLine="0"/>
        <w:jc w:val="left"/>
        <w:rPr>
          <w:rFonts w:ascii="Trebuchet MS"/>
          <w:sz w:val="10"/>
        </w:rPr>
      </w:pPr>
      <w:r>
        <w:rPr>
          <w:rFonts w:ascii="Trebuchet MS"/>
          <w:w w:val="80"/>
          <w:sz w:val="10"/>
        </w:rPr>
        <w:t>1</w:t>
      </w:r>
      <w:r>
        <w:rPr>
          <w:rFonts w:ascii="Trebuchet MS"/>
          <w:spacing w:val="-2"/>
          <w:w w:val="80"/>
          <w:sz w:val="10"/>
        </w:rPr>
        <w:t> </w:t>
      </w:r>
      <w:r>
        <w:rPr>
          <w:rFonts w:ascii="Trebuchet MS"/>
          <w:spacing w:val="-5"/>
          <w:sz w:val="10"/>
        </w:rPr>
        <w:t>000</w:t>
      </w:r>
    </w:p>
    <w:p>
      <w:pPr>
        <w:pStyle w:val="BodyText"/>
        <w:spacing w:before="2"/>
        <w:rPr>
          <w:rFonts w:ascii="Trebuchet MS"/>
          <w:sz w:val="10"/>
        </w:rPr>
      </w:pPr>
    </w:p>
    <w:p>
      <w:pPr>
        <w:spacing w:before="1"/>
        <w:ind w:left="100" w:right="0" w:firstLine="0"/>
        <w:jc w:val="left"/>
        <w:rPr>
          <w:rFonts w:ascii="Trebuchet MS"/>
          <w:sz w:val="10"/>
        </w:rPr>
      </w:pPr>
      <w:r>
        <w:rPr>
          <w:rFonts w:ascii="Trebuchet MS"/>
          <w:spacing w:val="-5"/>
          <w:w w:val="120"/>
          <w:sz w:val="10"/>
        </w:rPr>
        <w:t>800</w:t>
      </w:r>
    </w:p>
    <w:p>
      <w:pPr>
        <w:pStyle w:val="BodyText"/>
        <w:spacing w:before="2"/>
        <w:rPr>
          <w:rFonts w:ascii="Trebuchet MS"/>
          <w:sz w:val="10"/>
        </w:rPr>
      </w:pPr>
    </w:p>
    <w:p>
      <w:pPr>
        <w:spacing w:before="0"/>
        <w:ind w:left="100" w:right="0" w:firstLine="0"/>
        <w:jc w:val="left"/>
        <w:rPr>
          <w:rFonts w:ascii="Trebuchet MS"/>
          <w:sz w:val="10"/>
        </w:rPr>
      </w:pPr>
      <w:r>
        <w:rPr>
          <w:rFonts w:ascii="Trebuchet MS"/>
          <w:spacing w:val="-5"/>
          <w:w w:val="120"/>
          <w:sz w:val="10"/>
        </w:rPr>
        <w:t>600</w:t>
      </w:r>
    </w:p>
    <w:p>
      <w:pPr>
        <w:pStyle w:val="BodyText"/>
        <w:spacing w:before="3"/>
        <w:rPr>
          <w:rFonts w:ascii="Trebuchet MS"/>
          <w:sz w:val="10"/>
        </w:rPr>
      </w:pPr>
    </w:p>
    <w:p>
      <w:pPr>
        <w:spacing w:before="0"/>
        <w:ind w:left="100" w:right="0" w:firstLine="0"/>
        <w:jc w:val="left"/>
        <w:rPr>
          <w:rFonts w:ascii="Trebuchet MS"/>
          <w:sz w:val="10"/>
        </w:rPr>
      </w:pPr>
      <w:r>
        <w:rPr>
          <w:rFonts w:ascii="Trebuchet MS"/>
          <w:spacing w:val="-5"/>
          <w:w w:val="120"/>
          <w:sz w:val="10"/>
        </w:rPr>
        <w:t>400</w:t>
      </w:r>
    </w:p>
    <w:p>
      <w:pPr>
        <w:pStyle w:val="BodyText"/>
        <w:spacing w:before="3"/>
        <w:rPr>
          <w:rFonts w:ascii="Trebuchet MS"/>
          <w:sz w:val="10"/>
        </w:rPr>
      </w:pPr>
    </w:p>
    <w:p>
      <w:pPr>
        <w:spacing w:before="0"/>
        <w:ind w:left="100" w:right="0" w:firstLine="0"/>
        <w:jc w:val="left"/>
        <w:rPr>
          <w:rFonts w:ascii="Trebuchet MS"/>
          <w:sz w:val="10"/>
        </w:rPr>
      </w:pPr>
      <w:r>
        <w:rPr>
          <w:rFonts w:ascii="Trebuchet MS"/>
          <w:spacing w:val="-5"/>
          <w:w w:val="115"/>
          <w:sz w:val="10"/>
        </w:rPr>
        <w:t>200</w:t>
      </w:r>
    </w:p>
    <w:p>
      <w:pPr>
        <w:pStyle w:val="BodyText"/>
        <w:spacing w:before="2"/>
        <w:rPr>
          <w:rFonts w:ascii="Trebuchet MS"/>
          <w:sz w:val="10"/>
        </w:rPr>
      </w:pPr>
    </w:p>
    <w:p>
      <w:pPr>
        <w:spacing w:before="0"/>
        <w:ind w:left="100" w:right="0" w:firstLine="0"/>
        <w:jc w:val="left"/>
        <w:rPr>
          <w:rFonts w:ascii="Trebuchet MS"/>
          <w:sz w:val="10"/>
        </w:rPr>
      </w:pPr>
      <w:r>
        <w:rPr>
          <w:rFonts w:ascii="Trebuchet MS"/>
          <w:spacing w:val="-10"/>
          <w:w w:val="120"/>
          <w:sz w:val="10"/>
        </w:rPr>
        <w:t>0</w:t>
      </w:r>
    </w:p>
    <w:p>
      <w:pPr>
        <w:spacing w:after="0"/>
        <w:jc w:val="left"/>
        <w:rPr>
          <w:rFonts w:ascii="Trebuchet MS"/>
          <w:sz w:val="10"/>
        </w:rPr>
        <w:sectPr>
          <w:type w:val="continuous"/>
          <w:pgSz w:w="9360" w:h="13720"/>
          <w:pgMar w:header="0" w:footer="1222" w:top="420" w:bottom="280" w:left="708" w:right="708"/>
          <w:cols w:num="2" w:equalWidth="0">
            <w:col w:w="6316" w:space="40"/>
            <w:col w:w="1588"/>
          </w:cols>
        </w:sectPr>
      </w:pPr>
    </w:p>
    <w:p>
      <w:pPr>
        <w:pStyle w:val="BodyText"/>
        <w:spacing w:before="62"/>
        <w:rPr>
          <w:rFonts w:ascii="Trebuchet MS"/>
          <w:sz w:val="10"/>
        </w:rPr>
      </w:pPr>
    </w:p>
    <w:p>
      <w:pPr>
        <w:spacing w:before="0"/>
        <w:ind w:left="1954" w:right="0" w:firstLine="0"/>
        <w:jc w:val="left"/>
        <w:rPr>
          <w:rFonts w:ascii="Trebuchet MS" w:hAnsi="Trebuchet MS"/>
          <w:sz w:val="10"/>
        </w:rPr>
      </w:pPr>
      <w:r>
        <w:rPr>
          <w:position w:val="1"/>
        </w:rPr>
        <w:drawing>
          <wp:inline distT="0" distB="0" distL="0" distR="0">
            <wp:extent cx="155663" cy="51638"/>
            <wp:effectExtent l="0" t="0" r="0" b="0"/>
            <wp:docPr id="242" name="Image 242"/>
            <wp:cNvGraphicFramePr>
              <a:graphicFrameLocks/>
            </wp:cNvGraphicFramePr>
            <a:graphic>
              <a:graphicData uri="http://schemas.openxmlformats.org/drawingml/2006/picture">
                <pic:pic>
                  <pic:nvPicPr>
                    <pic:cNvPr id="242" name="Image 242"/>
                    <pic:cNvPicPr/>
                  </pic:nvPicPr>
                  <pic:blipFill>
                    <a:blip r:embed="rId27" cstate="print"/>
                    <a:stretch>
                      <a:fillRect/>
                    </a:stretch>
                  </pic:blipFill>
                  <pic:spPr>
                    <a:xfrm>
                      <a:off x="0" y="0"/>
                      <a:ext cx="155663" cy="51638"/>
                    </a:xfrm>
                    <a:prstGeom prst="rect">
                      <a:avLst/>
                    </a:prstGeom>
                  </pic:spPr>
                </pic:pic>
              </a:graphicData>
            </a:graphic>
          </wp:inline>
        </w:drawing>
      </w:r>
      <w:r>
        <w:rPr>
          <w:position w:val="1"/>
        </w:rPr>
      </w:r>
      <w:r>
        <w:rPr>
          <w:spacing w:val="-22"/>
          <w:sz w:val="20"/>
        </w:rPr>
        <w:t> </w:t>
      </w:r>
      <w:r>
        <w:rPr>
          <w:rFonts w:ascii="Trebuchet MS" w:hAnsi="Trebuchet MS"/>
          <w:w w:val="105"/>
          <w:sz w:val="10"/>
        </w:rPr>
        <w:t>Återkallelser</w:t>
      </w:r>
      <w:r>
        <w:rPr>
          <w:rFonts w:ascii="Trebuchet MS" w:hAnsi="Trebuchet MS"/>
          <w:spacing w:val="50"/>
          <w:w w:val="105"/>
          <w:sz w:val="10"/>
        </w:rPr>
        <w:t>  </w:t>
      </w:r>
      <w:r>
        <w:rPr>
          <w:rFonts w:ascii="Trebuchet MS" w:hAnsi="Trebuchet MS"/>
          <w:spacing w:val="-2"/>
          <w:position w:val="1"/>
          <w:sz w:val="10"/>
        </w:rPr>
        <w:drawing>
          <wp:inline distT="0" distB="0" distL="0" distR="0">
            <wp:extent cx="155663" cy="51638"/>
            <wp:effectExtent l="0" t="0" r="0" b="0"/>
            <wp:docPr id="243" name="Image 243"/>
            <wp:cNvGraphicFramePr>
              <a:graphicFrameLocks/>
            </wp:cNvGraphicFramePr>
            <a:graphic>
              <a:graphicData uri="http://schemas.openxmlformats.org/drawingml/2006/picture">
                <pic:pic>
                  <pic:nvPicPr>
                    <pic:cNvPr id="243" name="Image 243"/>
                    <pic:cNvPicPr/>
                  </pic:nvPicPr>
                  <pic:blipFill>
                    <a:blip r:embed="rId28" cstate="print"/>
                    <a:stretch>
                      <a:fillRect/>
                    </a:stretch>
                  </pic:blipFill>
                  <pic:spPr>
                    <a:xfrm>
                      <a:off x="0" y="0"/>
                      <a:ext cx="155663" cy="51638"/>
                    </a:xfrm>
                    <a:prstGeom prst="rect">
                      <a:avLst/>
                    </a:prstGeom>
                  </pic:spPr>
                </pic:pic>
              </a:graphicData>
            </a:graphic>
          </wp:inline>
        </w:drawing>
      </w:r>
      <w:r>
        <w:rPr>
          <w:rFonts w:ascii="Trebuchet MS" w:hAnsi="Trebuchet MS"/>
          <w:spacing w:val="-2"/>
          <w:position w:val="1"/>
          <w:sz w:val="10"/>
        </w:rPr>
      </w:r>
      <w:r>
        <w:rPr>
          <w:spacing w:val="5"/>
          <w:w w:val="105"/>
          <w:sz w:val="10"/>
        </w:rPr>
        <w:t> </w:t>
      </w:r>
      <w:r>
        <w:rPr>
          <w:rFonts w:ascii="Trebuchet MS" w:hAnsi="Trebuchet MS"/>
          <w:w w:val="105"/>
          <w:sz w:val="10"/>
        </w:rPr>
        <w:t>Varningar</w:t>
      </w:r>
      <w:r>
        <w:rPr>
          <w:rFonts w:ascii="Trebuchet MS" w:hAnsi="Trebuchet MS"/>
          <w:spacing w:val="52"/>
          <w:w w:val="105"/>
          <w:sz w:val="10"/>
        </w:rPr>
        <w:t>  </w:t>
      </w:r>
      <w:r>
        <w:rPr>
          <w:rFonts w:ascii="Trebuchet MS" w:hAnsi="Trebuchet MS"/>
          <w:position w:val="1"/>
          <w:sz w:val="10"/>
        </w:rPr>
        <w:drawing>
          <wp:inline distT="0" distB="0" distL="0" distR="0">
            <wp:extent cx="155663" cy="51638"/>
            <wp:effectExtent l="0" t="0" r="0" b="0"/>
            <wp:docPr id="244" name="Image 244"/>
            <wp:cNvGraphicFramePr>
              <a:graphicFrameLocks/>
            </wp:cNvGraphicFramePr>
            <a:graphic>
              <a:graphicData uri="http://schemas.openxmlformats.org/drawingml/2006/picture">
                <pic:pic>
                  <pic:nvPicPr>
                    <pic:cNvPr id="244" name="Image 244"/>
                    <pic:cNvPicPr/>
                  </pic:nvPicPr>
                  <pic:blipFill>
                    <a:blip r:embed="rId29" cstate="print"/>
                    <a:stretch>
                      <a:fillRect/>
                    </a:stretch>
                  </pic:blipFill>
                  <pic:spPr>
                    <a:xfrm>
                      <a:off x="0" y="0"/>
                      <a:ext cx="155663" cy="51638"/>
                    </a:xfrm>
                    <a:prstGeom prst="rect">
                      <a:avLst/>
                    </a:prstGeom>
                  </pic:spPr>
                </pic:pic>
              </a:graphicData>
            </a:graphic>
          </wp:inline>
        </w:drawing>
      </w:r>
      <w:r>
        <w:rPr>
          <w:rFonts w:ascii="Trebuchet MS" w:hAnsi="Trebuchet MS"/>
          <w:position w:val="1"/>
          <w:sz w:val="10"/>
        </w:rPr>
      </w:r>
      <w:r>
        <w:rPr>
          <w:spacing w:val="2"/>
          <w:w w:val="105"/>
          <w:sz w:val="10"/>
        </w:rPr>
        <w:t> </w:t>
      </w:r>
      <w:r>
        <w:rPr>
          <w:rFonts w:ascii="Trebuchet MS" w:hAnsi="Trebuchet MS"/>
          <w:w w:val="105"/>
          <w:sz w:val="10"/>
        </w:rPr>
        <w:t>Beslut</w:t>
      </w:r>
      <w:r>
        <w:rPr>
          <w:rFonts w:ascii="Trebuchet MS" w:hAnsi="Trebuchet MS"/>
          <w:spacing w:val="-9"/>
          <w:w w:val="105"/>
          <w:sz w:val="10"/>
        </w:rPr>
        <w:t> </w:t>
      </w:r>
      <w:r>
        <w:rPr>
          <w:rFonts w:ascii="Trebuchet MS" w:hAnsi="Trebuchet MS"/>
          <w:w w:val="105"/>
          <w:sz w:val="10"/>
        </w:rPr>
        <w:t>utan</w:t>
      </w:r>
      <w:r>
        <w:rPr>
          <w:rFonts w:ascii="Trebuchet MS" w:hAnsi="Trebuchet MS"/>
          <w:spacing w:val="-5"/>
          <w:w w:val="105"/>
          <w:sz w:val="10"/>
        </w:rPr>
        <w:t> </w:t>
      </w:r>
      <w:r>
        <w:rPr>
          <w:rFonts w:ascii="Trebuchet MS" w:hAnsi="Trebuchet MS"/>
          <w:w w:val="105"/>
          <w:sz w:val="10"/>
        </w:rPr>
        <w:t>åtgärd</w:t>
      </w:r>
      <w:r>
        <w:rPr>
          <w:rFonts w:ascii="Trebuchet MS" w:hAnsi="Trebuchet MS"/>
          <w:spacing w:val="50"/>
          <w:w w:val="105"/>
          <w:sz w:val="10"/>
        </w:rPr>
        <w:t>  </w:t>
      </w:r>
      <w:r>
        <w:rPr>
          <w:rFonts w:ascii="Trebuchet MS" w:hAnsi="Trebuchet MS"/>
          <w:spacing w:val="-1"/>
          <w:position w:val="1"/>
          <w:sz w:val="10"/>
        </w:rPr>
        <w:drawing>
          <wp:inline distT="0" distB="0" distL="0" distR="0">
            <wp:extent cx="155665" cy="54799"/>
            <wp:effectExtent l="0" t="0" r="0" b="0"/>
            <wp:docPr id="245" name="Image 245"/>
            <wp:cNvGraphicFramePr>
              <a:graphicFrameLocks/>
            </wp:cNvGraphicFramePr>
            <a:graphic>
              <a:graphicData uri="http://schemas.openxmlformats.org/drawingml/2006/picture">
                <pic:pic>
                  <pic:nvPicPr>
                    <pic:cNvPr id="245" name="Image 245"/>
                    <pic:cNvPicPr/>
                  </pic:nvPicPr>
                  <pic:blipFill>
                    <a:blip r:embed="rId30" cstate="print"/>
                    <a:stretch>
                      <a:fillRect/>
                    </a:stretch>
                  </pic:blipFill>
                  <pic:spPr>
                    <a:xfrm>
                      <a:off x="0" y="0"/>
                      <a:ext cx="155665" cy="54799"/>
                    </a:xfrm>
                    <a:prstGeom prst="rect">
                      <a:avLst/>
                    </a:prstGeom>
                  </pic:spPr>
                </pic:pic>
              </a:graphicData>
            </a:graphic>
          </wp:inline>
        </w:drawing>
      </w:r>
      <w:r>
        <w:rPr>
          <w:rFonts w:ascii="Trebuchet MS" w:hAnsi="Trebuchet MS"/>
          <w:spacing w:val="-1"/>
          <w:position w:val="1"/>
          <w:sz w:val="10"/>
        </w:rPr>
      </w:r>
      <w:r>
        <w:rPr>
          <w:spacing w:val="4"/>
          <w:w w:val="105"/>
          <w:sz w:val="10"/>
        </w:rPr>
        <w:t> </w:t>
      </w:r>
      <w:r>
        <w:rPr>
          <w:rFonts w:ascii="Trebuchet MS" w:hAnsi="Trebuchet MS"/>
          <w:w w:val="105"/>
          <w:sz w:val="10"/>
        </w:rPr>
        <w:t>Kostnader</w:t>
      </w:r>
      <w:r>
        <w:rPr>
          <w:rFonts w:ascii="Trebuchet MS" w:hAnsi="Trebuchet MS"/>
          <w:spacing w:val="-10"/>
          <w:w w:val="105"/>
          <w:sz w:val="10"/>
        </w:rPr>
        <w:t> </w:t>
      </w:r>
      <w:r>
        <w:rPr>
          <w:rFonts w:ascii="Trebuchet MS" w:hAnsi="Trebuchet MS"/>
          <w:w w:val="105"/>
          <w:sz w:val="10"/>
        </w:rPr>
        <w:t>(höger</w:t>
      </w:r>
      <w:r>
        <w:rPr>
          <w:rFonts w:ascii="Trebuchet MS" w:hAnsi="Trebuchet MS"/>
          <w:spacing w:val="-6"/>
          <w:w w:val="105"/>
          <w:sz w:val="10"/>
        </w:rPr>
        <w:t> </w:t>
      </w:r>
      <w:r>
        <w:rPr>
          <w:rFonts w:ascii="Trebuchet MS" w:hAnsi="Trebuchet MS"/>
          <w:w w:val="105"/>
          <w:sz w:val="10"/>
        </w:rPr>
        <w:t>axel)</w:t>
      </w:r>
    </w:p>
    <w:p>
      <w:pPr>
        <w:pStyle w:val="BodyText"/>
        <w:spacing w:before="46"/>
        <w:rPr>
          <w:rFonts w:ascii="Trebuchet MS"/>
          <w:sz w:val="10"/>
        </w:rPr>
      </w:pPr>
    </w:p>
    <w:p>
      <w:pPr>
        <w:spacing w:before="0"/>
        <w:ind w:left="1661"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Skolverket.</w:t>
      </w:r>
    </w:p>
    <w:p>
      <w:pPr>
        <w:pStyle w:val="BodyText"/>
        <w:spacing w:before="100"/>
        <w:rPr>
          <w:rFonts w:ascii="Trebuchet MS"/>
          <w:i/>
          <w:sz w:val="10"/>
        </w:rPr>
      </w:pPr>
    </w:p>
    <w:p>
      <w:pPr>
        <w:pStyle w:val="BodyText"/>
        <w:spacing w:line="302" w:lineRule="auto" w:before="1"/>
        <w:ind w:left="1661" w:right="1135"/>
      </w:pPr>
      <w:r>
        <w:rPr>
          <w:w w:val="105"/>
        </w:rPr>
        <w:t>Skolverkets</w:t>
      </w:r>
      <w:r>
        <w:rPr>
          <w:spacing w:val="-2"/>
          <w:w w:val="105"/>
        </w:rPr>
        <w:t> </w:t>
      </w:r>
      <w:r>
        <w:rPr>
          <w:w w:val="105"/>
        </w:rPr>
        <w:t>enhet</w:t>
      </w:r>
      <w:r>
        <w:rPr>
          <w:spacing w:val="-2"/>
          <w:w w:val="105"/>
        </w:rPr>
        <w:t> </w:t>
      </w:r>
      <w:r>
        <w:rPr>
          <w:w w:val="105"/>
        </w:rPr>
        <w:t>för</w:t>
      </w:r>
      <w:r>
        <w:rPr>
          <w:spacing w:val="-2"/>
          <w:w w:val="105"/>
        </w:rPr>
        <w:t> </w:t>
      </w:r>
      <w:r>
        <w:rPr>
          <w:w w:val="105"/>
        </w:rPr>
        <w:t>verksjuridik</w:t>
      </w:r>
      <w:r>
        <w:rPr>
          <w:spacing w:val="-2"/>
          <w:w w:val="105"/>
        </w:rPr>
        <w:t> </w:t>
      </w:r>
      <w:r>
        <w:rPr>
          <w:w w:val="105"/>
        </w:rPr>
        <w:t>ansvarar</w:t>
      </w:r>
      <w:r>
        <w:rPr>
          <w:spacing w:val="-2"/>
          <w:w w:val="105"/>
        </w:rPr>
        <w:t> </w:t>
      </w:r>
      <w:r>
        <w:rPr>
          <w:w w:val="105"/>
        </w:rPr>
        <w:t>för</w:t>
      </w:r>
      <w:r>
        <w:rPr>
          <w:spacing w:val="-1"/>
          <w:w w:val="105"/>
        </w:rPr>
        <w:t> </w:t>
      </w:r>
      <w:r>
        <w:rPr>
          <w:w w:val="105"/>
        </w:rPr>
        <w:t>LAN:s</w:t>
      </w:r>
      <w:r>
        <w:rPr>
          <w:spacing w:val="-2"/>
          <w:w w:val="105"/>
        </w:rPr>
        <w:t> </w:t>
      </w:r>
      <w:r>
        <w:rPr>
          <w:w w:val="105"/>
        </w:rPr>
        <w:t>kanslifunktion</w:t>
      </w:r>
      <w:r>
        <w:rPr>
          <w:spacing w:val="-2"/>
          <w:w w:val="105"/>
        </w:rPr>
        <w:t> </w:t>
      </w:r>
      <w:r>
        <w:rPr>
          <w:w w:val="105"/>
        </w:rPr>
        <w:t>och</w:t>
      </w:r>
      <w:r>
        <w:rPr>
          <w:spacing w:val="-2"/>
          <w:w w:val="105"/>
        </w:rPr>
        <w:t> </w:t>
      </w:r>
      <w:r>
        <w:rPr>
          <w:w w:val="105"/>
        </w:rPr>
        <w:t>beslutar</w:t>
      </w:r>
      <w:r>
        <w:rPr>
          <w:spacing w:val="-2"/>
          <w:w w:val="105"/>
        </w:rPr>
        <w:t> </w:t>
      </w:r>
      <w:r>
        <w:rPr>
          <w:w w:val="105"/>
        </w:rPr>
        <w:t>om</w:t>
      </w:r>
      <w:r>
        <w:rPr>
          <w:spacing w:val="40"/>
          <w:w w:val="105"/>
        </w:rPr>
        <w:t> </w:t>
      </w:r>
      <w:r>
        <w:rPr>
          <w:w w:val="105"/>
        </w:rPr>
        <w:t>kanslipersonal</w:t>
      </w:r>
      <w:r>
        <w:rPr>
          <w:spacing w:val="-5"/>
          <w:w w:val="105"/>
        </w:rPr>
        <w:t> </w:t>
      </w:r>
      <w:r>
        <w:rPr>
          <w:w w:val="105"/>
        </w:rPr>
        <w:t>och</w:t>
      </w:r>
      <w:r>
        <w:rPr>
          <w:spacing w:val="-5"/>
          <w:w w:val="105"/>
        </w:rPr>
        <w:t> </w:t>
      </w:r>
      <w:r>
        <w:rPr>
          <w:w w:val="105"/>
        </w:rPr>
        <w:t>föredragande</w:t>
      </w:r>
      <w:r>
        <w:rPr>
          <w:spacing w:val="-6"/>
          <w:w w:val="105"/>
        </w:rPr>
        <w:t> </w:t>
      </w:r>
      <w:r>
        <w:rPr>
          <w:w w:val="105"/>
        </w:rPr>
        <w:t>vid</w:t>
      </w:r>
      <w:r>
        <w:rPr>
          <w:spacing w:val="-5"/>
          <w:w w:val="105"/>
        </w:rPr>
        <w:t> </w:t>
      </w:r>
      <w:r>
        <w:rPr>
          <w:w w:val="105"/>
        </w:rPr>
        <w:t>LAN-sammanträden.</w:t>
      </w:r>
      <w:r>
        <w:rPr>
          <w:w w:val="105"/>
          <w:position w:val="3"/>
          <w:sz w:val="9"/>
        </w:rPr>
        <w:t>201</w:t>
      </w:r>
      <w:r>
        <w:rPr>
          <w:spacing w:val="8"/>
          <w:w w:val="105"/>
          <w:position w:val="3"/>
          <w:sz w:val="9"/>
        </w:rPr>
        <w:t> </w:t>
      </w:r>
      <w:r>
        <w:rPr>
          <w:w w:val="105"/>
        </w:rPr>
        <w:t>Kansliuppgifterna</w:t>
      </w:r>
      <w:r>
        <w:rPr>
          <w:spacing w:val="-3"/>
          <w:w w:val="105"/>
        </w:rPr>
        <w:t> </w:t>
      </w:r>
      <w:r>
        <w:rPr>
          <w:w w:val="105"/>
        </w:rPr>
        <w:t>utgörs</w:t>
      </w:r>
      <w:r>
        <w:rPr>
          <w:spacing w:val="40"/>
          <w:w w:val="105"/>
        </w:rPr>
        <w:t> </w:t>
      </w:r>
      <w:r>
        <w:rPr>
          <w:w w:val="105"/>
        </w:rPr>
        <w:t>huvudsakligen av kommunicering med olika parter, beredning av underlag,</w:t>
      </w:r>
      <w:r>
        <w:rPr>
          <w:spacing w:val="40"/>
          <w:w w:val="105"/>
        </w:rPr>
        <w:t> </w:t>
      </w:r>
      <w:r>
        <w:rPr>
          <w:w w:val="105"/>
        </w:rPr>
        <w:t>föredragning på nämndsammanträden och hantering av överklaganden, men också</w:t>
      </w:r>
      <w:r>
        <w:rPr>
          <w:spacing w:val="40"/>
          <w:w w:val="105"/>
        </w:rPr>
        <w:t> </w:t>
      </w:r>
      <w:r>
        <w:rPr>
          <w:w w:val="105"/>
        </w:rPr>
        <w:t>begäran om utlämnanden av handlingar från media, forskare med flera.</w:t>
      </w:r>
    </w:p>
    <w:p>
      <w:pPr>
        <w:pStyle w:val="BodyText"/>
        <w:spacing w:line="302" w:lineRule="auto" w:before="99"/>
        <w:ind w:left="1660" w:right="1135"/>
      </w:pPr>
      <w:r>
        <w:rPr>
          <w:w w:val="105"/>
        </w:rPr>
        <w:t>Antalet personer som arbetar med LAN-ärenden på kansliet har ökat de senaste åren</w:t>
      </w:r>
      <w:r>
        <w:rPr>
          <w:spacing w:val="40"/>
          <w:w w:val="105"/>
        </w:rPr>
        <w:t> </w:t>
      </w:r>
      <w:r>
        <w:rPr>
          <w:w w:val="105"/>
        </w:rPr>
        <w:t>men LAN-ärenden utgör bara en del av dessa personers arbetsuppgifter. I våra</w:t>
      </w:r>
      <w:r>
        <w:rPr>
          <w:spacing w:val="40"/>
          <w:w w:val="105"/>
        </w:rPr>
        <w:t> </w:t>
      </w:r>
      <w:r>
        <w:rPr>
          <w:w w:val="105"/>
        </w:rPr>
        <w:t>intervjuer har det framkommit att de föredragande upplever att LAN-ärenden inte ges</w:t>
      </w:r>
      <w:r>
        <w:rPr>
          <w:spacing w:val="40"/>
          <w:w w:val="105"/>
        </w:rPr>
        <w:t> </w:t>
      </w:r>
      <w:r>
        <w:rPr>
          <w:w w:val="105"/>
        </w:rPr>
        <w:t>någon särskild prioritering jämfört med andra arbetsuppgifter.</w:t>
      </w:r>
      <w:r>
        <w:rPr>
          <w:w w:val="105"/>
          <w:position w:val="3"/>
          <w:sz w:val="9"/>
        </w:rPr>
        <w:t>202</w:t>
      </w:r>
      <w:r>
        <w:rPr>
          <w:spacing w:val="14"/>
          <w:w w:val="105"/>
          <w:position w:val="3"/>
          <w:sz w:val="9"/>
        </w:rPr>
        <w:t> </w:t>
      </w:r>
      <w:r>
        <w:rPr>
          <w:w w:val="105"/>
        </w:rPr>
        <w:t>Med tanke på att det</w:t>
      </w:r>
      <w:r>
        <w:rPr>
          <w:spacing w:val="40"/>
          <w:w w:val="105"/>
        </w:rPr>
        <w:t> </w:t>
      </w:r>
      <w:r>
        <w:rPr>
          <w:w w:val="105"/>
        </w:rPr>
        <w:t>bara finns fyra nämndsammanträden per år och att LAN:s beslut är av ingripande</w:t>
      </w:r>
      <w:r>
        <w:rPr>
          <w:spacing w:val="40"/>
          <w:w w:val="105"/>
        </w:rPr>
        <w:t> </w:t>
      </w:r>
      <w:r>
        <w:rPr>
          <w:w w:val="105"/>
        </w:rPr>
        <w:t>karaktär för läraren, är det enligt Riksrevisionen viktigt att kansliets LAN-ärenden</w:t>
      </w:r>
      <w:r>
        <w:rPr>
          <w:spacing w:val="40"/>
          <w:w w:val="105"/>
        </w:rPr>
        <w:t> </w:t>
      </w:r>
      <w:r>
        <w:rPr>
          <w:w w:val="105"/>
        </w:rPr>
        <w:t>tydligt planeras och prioriteras i förhållande till de beslutade nämndsammanträdena.</w:t>
      </w:r>
    </w:p>
    <w:p>
      <w:pPr>
        <w:pStyle w:val="Heading5"/>
        <w:numPr>
          <w:ilvl w:val="2"/>
          <w:numId w:val="7"/>
        </w:numPr>
        <w:tabs>
          <w:tab w:pos="1657" w:val="left" w:leader="none"/>
        </w:tabs>
        <w:spacing w:line="240" w:lineRule="auto" w:before="152" w:after="0"/>
        <w:ind w:left="1657" w:right="0" w:hanging="450"/>
        <w:jc w:val="left"/>
      </w:pPr>
      <w:r>
        <w:rPr>
          <w:spacing w:val="-2"/>
        </w:rPr>
        <w:t>Det ﬁnns</w:t>
      </w:r>
      <w:r>
        <w:rPr>
          <w:spacing w:val="-3"/>
        </w:rPr>
        <w:t> </w:t>
      </w:r>
      <w:r>
        <w:rPr>
          <w:spacing w:val="-2"/>
        </w:rPr>
        <w:t>potential</w:t>
      </w:r>
      <w:r>
        <w:rPr>
          <w:spacing w:val="-1"/>
        </w:rPr>
        <w:t> </w:t>
      </w:r>
      <w:r>
        <w:rPr>
          <w:spacing w:val="-2"/>
        </w:rPr>
        <w:t>att</w:t>
      </w:r>
      <w:r>
        <w:rPr>
          <w:spacing w:val="-1"/>
        </w:rPr>
        <w:t> </w:t>
      </w:r>
      <w:r>
        <w:rPr>
          <w:spacing w:val="-2"/>
        </w:rPr>
        <w:t>förkorta handläggningstiderna</w:t>
      </w:r>
    </w:p>
    <w:p>
      <w:pPr>
        <w:pStyle w:val="BodyText"/>
        <w:spacing w:line="302" w:lineRule="auto" w:before="83"/>
        <w:ind w:left="1660" w:right="1135"/>
      </w:pPr>
      <w:r>
        <w:rPr>
          <w:w w:val="105"/>
        </w:rPr>
        <w:t>Den</w:t>
      </w:r>
      <w:r>
        <w:rPr>
          <w:spacing w:val="-2"/>
          <w:w w:val="105"/>
        </w:rPr>
        <w:t> </w:t>
      </w:r>
      <w:r>
        <w:rPr>
          <w:w w:val="105"/>
        </w:rPr>
        <w:t>genomsnittliga</w:t>
      </w:r>
      <w:r>
        <w:rPr>
          <w:spacing w:val="-1"/>
          <w:w w:val="105"/>
        </w:rPr>
        <w:t> </w:t>
      </w:r>
      <w:r>
        <w:rPr>
          <w:w w:val="105"/>
        </w:rPr>
        <w:t>handläggningstiden</w:t>
      </w:r>
      <w:r>
        <w:rPr>
          <w:spacing w:val="-2"/>
          <w:w w:val="105"/>
        </w:rPr>
        <w:t> </w:t>
      </w:r>
      <w:r>
        <w:rPr>
          <w:w w:val="105"/>
        </w:rPr>
        <w:t>från</w:t>
      </w:r>
      <w:r>
        <w:rPr>
          <w:spacing w:val="-2"/>
          <w:w w:val="105"/>
        </w:rPr>
        <w:t> </w:t>
      </w:r>
      <w:r>
        <w:rPr>
          <w:w w:val="105"/>
        </w:rPr>
        <w:t>anmälan</w:t>
      </w:r>
      <w:r>
        <w:rPr>
          <w:spacing w:val="-1"/>
          <w:w w:val="105"/>
        </w:rPr>
        <w:t> </w:t>
      </w:r>
      <w:r>
        <w:rPr>
          <w:w w:val="105"/>
        </w:rPr>
        <w:t>till</w:t>
      </w:r>
      <w:r>
        <w:rPr>
          <w:spacing w:val="-2"/>
          <w:w w:val="105"/>
        </w:rPr>
        <w:t> </w:t>
      </w:r>
      <w:r>
        <w:rPr>
          <w:w w:val="105"/>
        </w:rPr>
        <w:t>LAN</w:t>
      </w:r>
      <w:r>
        <w:rPr>
          <w:spacing w:val="-2"/>
          <w:w w:val="105"/>
        </w:rPr>
        <w:t> </w:t>
      </w:r>
      <w:r>
        <w:rPr>
          <w:w w:val="105"/>
        </w:rPr>
        <w:t>tills</w:t>
      </w:r>
      <w:r>
        <w:rPr>
          <w:spacing w:val="-2"/>
          <w:w w:val="105"/>
        </w:rPr>
        <w:t> </w:t>
      </w:r>
      <w:r>
        <w:rPr>
          <w:w w:val="105"/>
        </w:rPr>
        <w:t>beslutet</w:t>
      </w:r>
      <w:r>
        <w:rPr>
          <w:spacing w:val="-2"/>
          <w:w w:val="105"/>
        </w:rPr>
        <w:t> </w:t>
      </w:r>
      <w:r>
        <w:rPr>
          <w:w w:val="105"/>
        </w:rPr>
        <w:t>expedieras</w:t>
      </w:r>
      <w:r>
        <w:rPr>
          <w:spacing w:val="40"/>
          <w:w w:val="105"/>
        </w:rPr>
        <w:t> </w:t>
      </w:r>
      <w:r>
        <w:rPr>
          <w:w w:val="105"/>
        </w:rPr>
        <w:t>var 130 dagar 2024. Handläggningstiderna har legat på relativt stabil nivå ända sedan</w:t>
      </w:r>
      <w:r>
        <w:rPr>
          <w:spacing w:val="40"/>
          <w:w w:val="105"/>
        </w:rPr>
        <w:t> </w:t>
      </w:r>
      <w:r>
        <w:rPr>
          <w:w w:val="105"/>
        </w:rPr>
        <w:t>LAN inrättades. Ur ett lärarperspektiv tar dock handläggningen betydligt längre tid –</w:t>
      </w:r>
      <w:r>
        <w:rPr>
          <w:spacing w:val="40"/>
          <w:w w:val="105"/>
        </w:rPr>
        <w:t> </w:t>
      </w:r>
      <w:r>
        <w:rPr>
          <w:w w:val="105"/>
        </w:rPr>
        <w:t>den genomsnittliga handläggningstiden från en signal hos Skolinspektionen till LAN:s</w:t>
      </w:r>
      <w:r>
        <w:rPr>
          <w:spacing w:val="40"/>
          <w:w w:val="105"/>
        </w:rPr>
        <w:t> </w:t>
      </w:r>
      <w:r>
        <w:rPr>
          <w:w w:val="105"/>
        </w:rPr>
        <w:t>beslut var nästan 20 månader 2024 (se diagram 7). Andelen LAN-anmälningar vars</w:t>
      </w:r>
      <w:r>
        <w:rPr>
          <w:spacing w:val="40"/>
          <w:w w:val="105"/>
        </w:rPr>
        <w:t> </w:t>
      </w:r>
      <w:r>
        <w:rPr>
          <w:w w:val="105"/>
        </w:rPr>
        <w:t>sammanlagda handläggningstid överstiger 2 år uppgår till 20 procent, och eventuella</w:t>
      </w:r>
      <w:r>
        <w:rPr>
          <w:spacing w:val="40"/>
          <w:w w:val="105"/>
        </w:rPr>
        <w:t> </w:t>
      </w:r>
      <w:r>
        <w:rPr>
          <w:w w:val="105"/>
        </w:rPr>
        <w:t>överklaganden förlänger tiden ytterligare.</w:t>
      </w:r>
    </w:p>
    <w:p>
      <w:pPr>
        <w:pStyle w:val="BodyText"/>
        <w:spacing w:before="4"/>
      </w:pPr>
      <w:r>
        <w:rPr/>
        <mc:AlternateContent>
          <mc:Choice Requires="wps">
            <w:drawing>
              <wp:anchor distT="0" distB="0" distL="0" distR="0" allowOverlap="1" layoutInCell="1" locked="0" behindDoc="1" simplePos="0" relativeHeight="487640064">
                <wp:simplePos x="0" y="0"/>
                <wp:positionH relativeFrom="page">
                  <wp:posOffset>1504353</wp:posOffset>
                </wp:positionH>
                <wp:positionV relativeFrom="paragraph">
                  <wp:posOffset>120460</wp:posOffset>
                </wp:positionV>
                <wp:extent cx="1169035" cy="4445"/>
                <wp:effectExtent l="0" t="0" r="0" b="0"/>
                <wp:wrapTopAndBottom/>
                <wp:docPr id="246" name="Graphic 246"/>
                <wp:cNvGraphicFramePr>
                  <a:graphicFrameLocks/>
                </wp:cNvGraphicFramePr>
                <a:graphic>
                  <a:graphicData uri="http://schemas.microsoft.com/office/word/2010/wordprocessingShape">
                    <wps:wsp>
                      <wps:cNvPr id="246" name="Graphic 24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3003pt;margin-top:9.485075pt;width:92.004pt;height:.345pt;mso-position-horizontal-relative:page;mso-position-vertical-relative:paragraph;z-index:-15676416;mso-wrap-distance-left:0;mso-wrap-distance-right:0" id="docshape182" filled="true" fillcolor="#000000" stroked="false">
                <v:fill type="solid"/>
                <w10:wrap type="topAndBottom"/>
              </v:rect>
            </w:pict>
          </mc:Fallback>
        </mc:AlternateContent>
      </w:r>
    </w:p>
    <w:p>
      <w:pPr>
        <w:spacing w:line="247" w:lineRule="auto" w:before="61"/>
        <w:ind w:left="1877" w:right="1135" w:hanging="217"/>
        <w:jc w:val="left"/>
        <w:rPr>
          <w:sz w:val="11"/>
        </w:rPr>
      </w:pPr>
      <w:r>
        <w:rPr>
          <w:w w:val="105"/>
          <w:position w:val="3"/>
          <w:sz w:val="7"/>
        </w:rPr>
        <w:t>201</w:t>
      </w:r>
      <w:r>
        <w:rPr>
          <w:spacing w:val="79"/>
          <w:w w:val="105"/>
          <w:position w:val="3"/>
          <w:sz w:val="7"/>
        </w:rPr>
        <w:t> </w:t>
      </w:r>
      <w:r>
        <w:rPr>
          <w:w w:val="105"/>
          <w:sz w:val="11"/>
        </w:rPr>
        <w:t>Roll-</w:t>
      </w:r>
      <w:r>
        <w:rPr>
          <w:spacing w:val="-6"/>
          <w:w w:val="105"/>
          <w:sz w:val="11"/>
        </w:rPr>
        <w:t> </w:t>
      </w:r>
      <w:r>
        <w:rPr>
          <w:w w:val="105"/>
          <w:sz w:val="11"/>
        </w:rPr>
        <w:t>och</w:t>
      </w:r>
      <w:r>
        <w:rPr>
          <w:spacing w:val="-6"/>
          <w:w w:val="105"/>
          <w:sz w:val="11"/>
        </w:rPr>
        <w:t> </w:t>
      </w:r>
      <w:r>
        <w:rPr>
          <w:w w:val="105"/>
          <w:sz w:val="11"/>
        </w:rPr>
        <w:t>ansvarsfördelningen</w:t>
      </w:r>
      <w:r>
        <w:rPr>
          <w:spacing w:val="-5"/>
          <w:w w:val="105"/>
          <w:sz w:val="11"/>
        </w:rPr>
        <w:t> </w:t>
      </w:r>
      <w:r>
        <w:rPr>
          <w:w w:val="105"/>
          <w:sz w:val="11"/>
        </w:rPr>
        <w:t>mellan</w:t>
      </w:r>
      <w:r>
        <w:rPr>
          <w:spacing w:val="-6"/>
          <w:w w:val="105"/>
          <w:sz w:val="11"/>
        </w:rPr>
        <w:t> </w:t>
      </w:r>
      <w:r>
        <w:rPr>
          <w:w w:val="105"/>
          <w:sz w:val="11"/>
        </w:rPr>
        <w:t>kansliet</w:t>
      </w:r>
      <w:r>
        <w:rPr>
          <w:spacing w:val="-7"/>
          <w:w w:val="105"/>
          <w:sz w:val="11"/>
        </w:rPr>
        <w:t> </w:t>
      </w:r>
      <w:r>
        <w:rPr>
          <w:w w:val="105"/>
          <w:sz w:val="11"/>
        </w:rPr>
        <w:t>och</w:t>
      </w:r>
      <w:r>
        <w:rPr>
          <w:spacing w:val="-6"/>
          <w:w w:val="105"/>
          <w:sz w:val="11"/>
        </w:rPr>
        <w:t> </w:t>
      </w:r>
      <w:r>
        <w:rPr>
          <w:w w:val="105"/>
          <w:sz w:val="11"/>
        </w:rPr>
        <w:t>nämnden</w:t>
      </w:r>
      <w:r>
        <w:rPr>
          <w:spacing w:val="-5"/>
          <w:w w:val="105"/>
          <w:sz w:val="11"/>
        </w:rPr>
        <w:t> </w:t>
      </w:r>
      <w:r>
        <w:rPr>
          <w:w w:val="105"/>
          <w:sz w:val="11"/>
        </w:rPr>
        <w:t>framgår</w:t>
      </w:r>
      <w:r>
        <w:rPr>
          <w:spacing w:val="-6"/>
          <w:w w:val="105"/>
          <w:sz w:val="11"/>
        </w:rPr>
        <w:t> </w:t>
      </w:r>
      <w:r>
        <w:rPr>
          <w:w w:val="105"/>
          <w:sz w:val="11"/>
        </w:rPr>
        <w:t>av</w:t>
      </w:r>
      <w:r>
        <w:rPr>
          <w:spacing w:val="-6"/>
          <w:w w:val="105"/>
          <w:sz w:val="11"/>
        </w:rPr>
        <w:t> </w:t>
      </w:r>
      <w:r>
        <w:rPr>
          <w:w w:val="105"/>
          <w:sz w:val="11"/>
        </w:rPr>
        <w:t>myndighetens</w:t>
      </w:r>
      <w:r>
        <w:rPr>
          <w:spacing w:val="-6"/>
          <w:w w:val="105"/>
          <w:sz w:val="11"/>
        </w:rPr>
        <w:t> </w:t>
      </w:r>
      <w:r>
        <w:rPr>
          <w:w w:val="105"/>
          <w:sz w:val="11"/>
        </w:rPr>
        <w:t>arbetsordning</w:t>
      </w:r>
      <w:r>
        <w:rPr>
          <w:spacing w:val="-5"/>
          <w:w w:val="105"/>
          <w:sz w:val="11"/>
        </w:rPr>
        <w:t> </w:t>
      </w:r>
      <w:r>
        <w:rPr>
          <w:w w:val="105"/>
          <w:sz w:val="11"/>
        </w:rPr>
        <w:t>för</w:t>
      </w:r>
      <w:r>
        <w:rPr>
          <w:spacing w:val="40"/>
          <w:w w:val="105"/>
          <w:sz w:val="11"/>
        </w:rPr>
        <w:t> </w:t>
      </w:r>
      <w:r>
        <w:rPr>
          <w:w w:val="105"/>
          <w:sz w:val="11"/>
        </w:rPr>
        <w:t>Lärarnas ansvarsnämnd och framtagna rutiner för Lärarnas ansvarsnämnd.</w:t>
      </w:r>
    </w:p>
    <w:p>
      <w:pPr>
        <w:spacing w:before="13"/>
        <w:ind w:left="1661" w:right="0" w:firstLine="0"/>
        <w:jc w:val="left"/>
        <w:rPr>
          <w:sz w:val="11"/>
        </w:rPr>
      </w:pPr>
      <w:r>
        <w:rPr>
          <w:position w:val="3"/>
          <w:sz w:val="7"/>
        </w:rPr>
        <w:t>202</w:t>
      </w:r>
      <w:r>
        <w:rPr>
          <w:spacing w:val="40"/>
          <w:position w:val="3"/>
          <w:sz w:val="7"/>
        </w:rPr>
        <w:t>  </w:t>
      </w:r>
      <w:r>
        <w:rPr>
          <w:sz w:val="11"/>
        </w:rPr>
        <w:t>Intervju</w:t>
      </w:r>
      <w:r>
        <w:rPr>
          <w:spacing w:val="1"/>
          <w:sz w:val="11"/>
        </w:rPr>
        <w:t> </w:t>
      </w:r>
      <w:r>
        <w:rPr>
          <w:sz w:val="11"/>
        </w:rPr>
        <w:t>med</w:t>
      </w:r>
      <w:r>
        <w:rPr>
          <w:spacing w:val="1"/>
          <w:sz w:val="11"/>
        </w:rPr>
        <w:t> </w:t>
      </w:r>
      <w:r>
        <w:rPr>
          <w:sz w:val="11"/>
        </w:rPr>
        <w:t>företrädare för LAN-kansliet,</w:t>
      </w:r>
      <w:r>
        <w:rPr>
          <w:spacing w:val="1"/>
          <w:sz w:val="11"/>
        </w:rPr>
        <w:t> </w:t>
      </w:r>
      <w:r>
        <w:rPr>
          <w:sz w:val="11"/>
        </w:rPr>
        <w:t>2024-12-</w:t>
      </w:r>
      <w:r>
        <w:rPr>
          <w:spacing w:val="-5"/>
          <w:sz w:val="11"/>
        </w:rPr>
        <w:t>09.</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55</w:t>
      </w:r>
    </w:p>
    <w:p>
      <w:pPr>
        <w:spacing w:after="0"/>
        <w:jc w:val="right"/>
        <w:rPr>
          <w:sz w:val="11"/>
        </w:rPr>
        <w:sectPr>
          <w:type w:val="continuous"/>
          <w:pgSz w:w="9360" w:h="13720"/>
          <w:pgMar w:header="0" w:footer="1222" w:top="420" w:bottom="280" w:left="708" w:right="708"/>
        </w:sect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0"/>
        <w:rPr>
          <w:sz w:val="11"/>
        </w:rPr>
      </w:pPr>
    </w:p>
    <w:p>
      <w:pPr>
        <w:spacing w:line="278" w:lineRule="auto" w:before="0"/>
        <w:ind w:left="1207" w:right="2070" w:hanging="1"/>
        <w:jc w:val="left"/>
        <w:rPr>
          <w:rFonts w:ascii="Trebuchet MS" w:hAnsi="Trebuchet MS"/>
          <w:sz w:val="11"/>
        </w:rPr>
      </w:pPr>
      <w:r>
        <w:rPr>
          <w:rFonts w:ascii="Trebuchet MS" w:hAnsi="Trebuchet MS"/>
          <w:b/>
          <w:w w:val="110"/>
          <w:sz w:val="11"/>
        </w:rPr>
        <w:t>Diagram</w:t>
      </w:r>
      <w:r>
        <w:rPr>
          <w:rFonts w:ascii="Trebuchet MS" w:hAnsi="Trebuchet MS"/>
          <w:b/>
          <w:spacing w:val="-12"/>
          <w:w w:val="110"/>
          <w:sz w:val="11"/>
        </w:rPr>
        <w:t> </w:t>
      </w:r>
      <w:r>
        <w:rPr>
          <w:rFonts w:ascii="Trebuchet MS" w:hAnsi="Trebuchet MS"/>
          <w:b/>
          <w:w w:val="110"/>
          <w:sz w:val="11"/>
        </w:rPr>
        <w:t>7</w:t>
      </w:r>
      <w:r>
        <w:rPr>
          <w:rFonts w:ascii="Trebuchet MS" w:hAnsi="Trebuchet MS"/>
          <w:b/>
          <w:spacing w:val="-9"/>
          <w:w w:val="110"/>
          <w:sz w:val="11"/>
        </w:rPr>
        <w:t> </w:t>
      </w:r>
      <w:r>
        <w:rPr>
          <w:rFonts w:ascii="Trebuchet MS" w:hAnsi="Trebuchet MS"/>
          <w:w w:val="110"/>
          <w:sz w:val="11"/>
        </w:rPr>
        <w:t>Genomsnittlig</w:t>
      </w:r>
      <w:r>
        <w:rPr>
          <w:rFonts w:ascii="Trebuchet MS" w:hAnsi="Trebuchet MS"/>
          <w:spacing w:val="-9"/>
          <w:w w:val="110"/>
          <w:sz w:val="11"/>
        </w:rPr>
        <w:t> </w:t>
      </w:r>
      <w:r>
        <w:rPr>
          <w:rFonts w:ascii="Trebuchet MS" w:hAnsi="Trebuchet MS"/>
          <w:w w:val="110"/>
          <w:sz w:val="11"/>
        </w:rPr>
        <w:t>handläggningstid</w:t>
      </w:r>
      <w:r>
        <w:rPr>
          <w:rFonts w:ascii="Trebuchet MS" w:hAnsi="Trebuchet MS"/>
          <w:spacing w:val="-10"/>
          <w:w w:val="110"/>
          <w:sz w:val="11"/>
        </w:rPr>
        <w:t> </w:t>
      </w:r>
      <w:r>
        <w:rPr>
          <w:rFonts w:ascii="Trebuchet MS" w:hAnsi="Trebuchet MS"/>
          <w:w w:val="110"/>
          <w:sz w:val="11"/>
        </w:rPr>
        <w:t>(antal</w:t>
      </w:r>
      <w:r>
        <w:rPr>
          <w:rFonts w:ascii="Trebuchet MS" w:hAnsi="Trebuchet MS"/>
          <w:spacing w:val="-10"/>
          <w:w w:val="110"/>
          <w:sz w:val="11"/>
        </w:rPr>
        <w:t> </w:t>
      </w:r>
      <w:r>
        <w:rPr>
          <w:rFonts w:ascii="Trebuchet MS" w:hAnsi="Trebuchet MS"/>
          <w:w w:val="110"/>
          <w:sz w:val="11"/>
        </w:rPr>
        <w:t>kalenderdagar)</w:t>
      </w:r>
      <w:r>
        <w:rPr>
          <w:rFonts w:ascii="Trebuchet MS" w:hAnsi="Trebuchet MS"/>
          <w:spacing w:val="-9"/>
          <w:w w:val="110"/>
          <w:sz w:val="11"/>
        </w:rPr>
        <w:t> </w:t>
      </w:r>
      <w:r>
        <w:rPr>
          <w:rFonts w:ascii="Trebuchet MS" w:hAnsi="Trebuchet MS"/>
          <w:w w:val="110"/>
          <w:sz w:val="11"/>
        </w:rPr>
        <w:t>för</w:t>
      </w:r>
      <w:r>
        <w:rPr>
          <w:rFonts w:ascii="Trebuchet MS" w:hAnsi="Trebuchet MS"/>
          <w:spacing w:val="-9"/>
          <w:w w:val="110"/>
          <w:sz w:val="11"/>
        </w:rPr>
        <w:t> </w:t>
      </w:r>
      <w:r>
        <w:rPr>
          <w:rFonts w:ascii="Trebuchet MS" w:hAnsi="Trebuchet MS"/>
          <w:w w:val="110"/>
          <w:sz w:val="11"/>
        </w:rPr>
        <w:t>LAN-anmälningar,</w:t>
      </w:r>
      <w:r>
        <w:rPr>
          <w:rFonts w:ascii="Trebuchet MS" w:hAnsi="Trebuchet MS"/>
          <w:spacing w:val="40"/>
          <w:w w:val="110"/>
          <w:sz w:val="11"/>
        </w:rPr>
        <w:t> </w:t>
      </w:r>
      <w:r>
        <w:rPr>
          <w:rFonts w:ascii="Trebuchet MS" w:hAnsi="Trebuchet MS"/>
          <w:w w:val="110"/>
          <w:sz w:val="11"/>
        </w:rPr>
        <w:t>uppdelad på handläggningstid hos Skolinspektionen respektive hos LAN, 2012–2024</w:t>
      </w:r>
    </w:p>
    <w:p>
      <w:pPr>
        <w:spacing w:before="116"/>
        <w:ind w:left="1248" w:right="0" w:firstLine="0"/>
        <w:jc w:val="left"/>
        <w:rPr>
          <w:rFonts w:ascii="Trebuchet MS"/>
          <w:sz w:val="10"/>
        </w:rPr>
      </w:pPr>
      <w:r>
        <w:rPr>
          <w:rFonts w:ascii="Trebuchet MS"/>
          <w:spacing w:val="-2"/>
          <w:w w:val="110"/>
          <w:sz w:val="10"/>
        </w:rPr>
        <w:t>Antal</w:t>
      </w:r>
    </w:p>
    <w:p>
      <w:pPr>
        <w:spacing w:line="429" w:lineRule="auto" w:before="5"/>
        <w:ind w:left="1270" w:right="5877" w:hanging="23"/>
        <w:jc w:val="left"/>
        <w:rPr>
          <w:rFonts w:ascii="Trebuchet MS"/>
          <w:sz w:val="10"/>
        </w:rPr>
      </w:pPr>
      <w:r>
        <w:rPr>
          <w:rFonts w:ascii="Trebuchet MS"/>
          <w:sz w:val="10"/>
        </w:rPr>
        <mc:AlternateContent>
          <mc:Choice Requires="wps">
            <w:drawing>
              <wp:anchor distT="0" distB="0" distL="0" distR="0" allowOverlap="1" layoutInCell="1" locked="0" behindDoc="0" simplePos="0" relativeHeight="15783424">
                <wp:simplePos x="0" y="0"/>
                <wp:positionH relativeFrom="page">
                  <wp:posOffset>1431915</wp:posOffset>
                </wp:positionH>
                <wp:positionV relativeFrom="paragraph">
                  <wp:posOffset>175095</wp:posOffset>
                </wp:positionV>
                <wp:extent cx="2876550" cy="1270"/>
                <wp:effectExtent l="0" t="0" r="0" b="0"/>
                <wp:wrapNone/>
                <wp:docPr id="247" name="Graphic 247"/>
                <wp:cNvGraphicFramePr>
                  <a:graphicFrameLocks/>
                </wp:cNvGraphicFramePr>
                <a:graphic>
                  <a:graphicData uri="http://schemas.microsoft.com/office/word/2010/wordprocessingShape">
                    <wps:wsp>
                      <wps:cNvPr id="247" name="Graphic 247"/>
                      <wps:cNvSpPr/>
                      <wps:spPr>
                        <a:xfrm>
                          <a:off x="0" y="0"/>
                          <a:ext cx="2876550" cy="1270"/>
                        </a:xfrm>
                        <a:custGeom>
                          <a:avLst/>
                          <a:gdLst/>
                          <a:ahLst/>
                          <a:cxnLst/>
                          <a:rect l="l" t="t" r="r" b="b"/>
                          <a:pathLst>
                            <a:path w="2876550" h="0">
                              <a:moveTo>
                                <a:pt x="0" y="0"/>
                              </a:moveTo>
                              <a:lnTo>
                                <a:pt x="2876068" y="0"/>
                              </a:lnTo>
                            </a:path>
                          </a:pathLst>
                        </a:custGeom>
                        <a:ln w="406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83424" from="112.749237pt,13.787053pt" to="339.211291pt,13.787053pt" stroked="true" strokeweight=".319693pt" strokecolor="#000000">
                <v:stroke dashstyle="solid"/>
                <w10:wrap type="none"/>
              </v:line>
            </w:pict>
          </mc:Fallback>
        </mc:AlternateContent>
      </w:r>
      <w:r>
        <w:rPr>
          <w:rFonts w:ascii="Trebuchet MS"/>
          <w:spacing w:val="-2"/>
          <w:w w:val="110"/>
          <w:sz w:val="10"/>
        </w:rPr>
        <w:t>kalenderdagar</w:t>
      </w:r>
      <w:r>
        <w:rPr>
          <w:rFonts w:ascii="Trebuchet MS"/>
          <w:spacing w:val="40"/>
          <w:w w:val="110"/>
          <w:sz w:val="10"/>
        </w:rPr>
        <w:t> </w:t>
      </w:r>
      <w:r>
        <w:rPr>
          <w:rFonts w:ascii="Trebuchet MS"/>
          <w:spacing w:val="-4"/>
          <w:w w:val="110"/>
          <w:sz w:val="10"/>
        </w:rPr>
        <w:t>700</w:t>
      </w:r>
    </w:p>
    <w:p>
      <w:pPr>
        <w:spacing w:before="69"/>
        <w:ind w:left="1268" w:right="0" w:firstLine="0"/>
        <w:jc w:val="left"/>
        <w:rPr>
          <w:rFonts w:ascii="Trebuchet MS"/>
          <w:sz w:val="10"/>
        </w:rPr>
      </w:pPr>
      <w:r>
        <w:rPr>
          <w:rFonts w:ascii="Trebuchet MS"/>
          <w:sz w:val="10"/>
        </w:rPr>
        <mc:AlternateContent>
          <mc:Choice Requires="wps">
            <w:drawing>
              <wp:anchor distT="0" distB="0" distL="0" distR="0" allowOverlap="1" layoutInCell="1" locked="0" behindDoc="0" simplePos="0" relativeHeight="15782912">
                <wp:simplePos x="0" y="0"/>
                <wp:positionH relativeFrom="page">
                  <wp:posOffset>1429885</wp:posOffset>
                </wp:positionH>
                <wp:positionV relativeFrom="paragraph">
                  <wp:posOffset>-28788</wp:posOffset>
                </wp:positionV>
                <wp:extent cx="2880360" cy="1166495"/>
                <wp:effectExtent l="0" t="0" r="0" b="0"/>
                <wp:wrapNone/>
                <wp:docPr id="248" name="Group 248"/>
                <wp:cNvGraphicFramePr>
                  <a:graphicFrameLocks/>
                </wp:cNvGraphicFramePr>
                <a:graphic>
                  <a:graphicData uri="http://schemas.microsoft.com/office/word/2010/wordprocessingGroup">
                    <wpg:wgp>
                      <wpg:cNvPr id="248" name="Group 248"/>
                      <wpg:cNvGrpSpPr/>
                      <wpg:grpSpPr>
                        <a:xfrm>
                          <a:off x="0" y="0"/>
                          <a:ext cx="2880360" cy="1166495"/>
                          <a:chExt cx="2880360" cy="1166495"/>
                        </a:xfrm>
                      </wpg:grpSpPr>
                      <wps:wsp>
                        <wps:cNvPr id="249" name="Graphic 249"/>
                        <wps:cNvSpPr/>
                        <wps:spPr>
                          <a:xfrm>
                            <a:off x="2029" y="112128"/>
                            <a:ext cx="2876550" cy="876935"/>
                          </a:xfrm>
                          <a:custGeom>
                            <a:avLst/>
                            <a:gdLst/>
                            <a:ahLst/>
                            <a:cxnLst/>
                            <a:rect l="l" t="t" r="r" b="b"/>
                            <a:pathLst>
                              <a:path w="2876550" h="876935">
                                <a:moveTo>
                                  <a:pt x="0" y="876859"/>
                                </a:moveTo>
                                <a:lnTo>
                                  <a:pt x="2876068" y="876859"/>
                                </a:lnTo>
                              </a:path>
                              <a:path w="2876550" h="876935">
                                <a:moveTo>
                                  <a:pt x="0" y="701479"/>
                                </a:moveTo>
                                <a:lnTo>
                                  <a:pt x="2876068" y="701479"/>
                                </a:lnTo>
                              </a:path>
                              <a:path w="2876550" h="876935">
                                <a:moveTo>
                                  <a:pt x="0" y="526131"/>
                                </a:moveTo>
                                <a:lnTo>
                                  <a:pt x="2876068" y="526131"/>
                                </a:lnTo>
                              </a:path>
                              <a:path w="2876550" h="876935">
                                <a:moveTo>
                                  <a:pt x="0" y="350751"/>
                                </a:moveTo>
                                <a:lnTo>
                                  <a:pt x="2876068" y="350751"/>
                                </a:lnTo>
                              </a:path>
                              <a:path w="2876550" h="876935">
                                <a:moveTo>
                                  <a:pt x="0" y="175371"/>
                                </a:moveTo>
                                <a:lnTo>
                                  <a:pt x="2876068" y="175379"/>
                                </a:lnTo>
                              </a:path>
                              <a:path w="2876550" h="876935">
                                <a:moveTo>
                                  <a:pt x="0" y="0"/>
                                </a:moveTo>
                                <a:lnTo>
                                  <a:pt x="2876068" y="0"/>
                                </a:lnTo>
                              </a:path>
                            </a:pathLst>
                          </a:custGeom>
                          <a:ln w="4056">
                            <a:solidFill>
                              <a:srgbClr val="000000"/>
                            </a:solidFill>
                            <a:prstDash val="solid"/>
                          </a:ln>
                        </wps:spPr>
                        <wps:bodyPr wrap="square" lIns="0" tIns="0" rIns="0" bIns="0" rtlCol="0">
                          <a:prstTxWarp prst="textNoShape">
                            <a:avLst/>
                          </a:prstTxWarp>
                          <a:noAutofit/>
                        </wps:bodyPr>
                      </wps:wsp>
                      <wps:wsp>
                        <wps:cNvPr id="250" name="Graphic 250"/>
                        <wps:cNvSpPr/>
                        <wps:spPr>
                          <a:xfrm>
                            <a:off x="2029" y="888637"/>
                            <a:ext cx="2876550" cy="276225"/>
                          </a:xfrm>
                          <a:custGeom>
                            <a:avLst/>
                            <a:gdLst/>
                            <a:ahLst/>
                            <a:cxnLst/>
                            <a:rect l="l" t="t" r="r" b="b"/>
                            <a:pathLst>
                              <a:path w="2876550" h="276225">
                                <a:moveTo>
                                  <a:pt x="2396578" y="0"/>
                                </a:moveTo>
                                <a:lnTo>
                                  <a:pt x="2157310" y="35077"/>
                                </a:lnTo>
                                <a:lnTo>
                                  <a:pt x="1918042" y="65278"/>
                                </a:lnTo>
                                <a:lnTo>
                                  <a:pt x="1677809" y="85737"/>
                                </a:lnTo>
                                <a:lnTo>
                                  <a:pt x="1438541" y="28257"/>
                                </a:lnTo>
                                <a:lnTo>
                                  <a:pt x="1198308" y="76974"/>
                                </a:lnTo>
                                <a:lnTo>
                                  <a:pt x="959053" y="59436"/>
                                </a:lnTo>
                                <a:lnTo>
                                  <a:pt x="718807" y="87693"/>
                                </a:lnTo>
                                <a:lnTo>
                                  <a:pt x="479501" y="43840"/>
                                </a:lnTo>
                                <a:lnTo>
                                  <a:pt x="239268" y="96456"/>
                                </a:lnTo>
                                <a:lnTo>
                                  <a:pt x="0" y="61379"/>
                                </a:lnTo>
                                <a:lnTo>
                                  <a:pt x="0" y="275729"/>
                                </a:lnTo>
                                <a:lnTo>
                                  <a:pt x="2876080" y="275729"/>
                                </a:lnTo>
                                <a:lnTo>
                                  <a:pt x="2876080" y="47739"/>
                                </a:lnTo>
                                <a:lnTo>
                                  <a:pt x="2636812" y="3898"/>
                                </a:lnTo>
                                <a:lnTo>
                                  <a:pt x="2396578" y="0"/>
                                </a:lnTo>
                                <a:close/>
                              </a:path>
                            </a:pathLst>
                          </a:custGeom>
                          <a:solidFill>
                            <a:srgbClr val="0F0F0F"/>
                          </a:solidFill>
                        </wps:spPr>
                        <wps:bodyPr wrap="square" lIns="0" tIns="0" rIns="0" bIns="0" rtlCol="0">
                          <a:prstTxWarp prst="textNoShape">
                            <a:avLst/>
                          </a:prstTxWarp>
                          <a:noAutofit/>
                        </wps:bodyPr>
                      </wps:wsp>
                      <wps:wsp>
                        <wps:cNvPr id="251" name="Graphic 251"/>
                        <wps:cNvSpPr/>
                        <wps:spPr>
                          <a:xfrm>
                            <a:off x="2029" y="2033"/>
                            <a:ext cx="2876550" cy="983615"/>
                          </a:xfrm>
                          <a:custGeom>
                            <a:avLst/>
                            <a:gdLst/>
                            <a:ahLst/>
                            <a:cxnLst/>
                            <a:rect l="l" t="t" r="r" b="b"/>
                            <a:pathLst>
                              <a:path w="2876550" h="983615">
                                <a:moveTo>
                                  <a:pt x="2396578" y="0"/>
                                </a:moveTo>
                                <a:lnTo>
                                  <a:pt x="2157310" y="0"/>
                                </a:lnTo>
                                <a:lnTo>
                                  <a:pt x="1918042" y="73075"/>
                                </a:lnTo>
                                <a:lnTo>
                                  <a:pt x="1677809" y="443318"/>
                                </a:lnTo>
                                <a:lnTo>
                                  <a:pt x="1438541" y="318604"/>
                                </a:lnTo>
                                <a:lnTo>
                                  <a:pt x="1198308" y="364388"/>
                                </a:lnTo>
                                <a:lnTo>
                                  <a:pt x="959053" y="468642"/>
                                </a:lnTo>
                                <a:lnTo>
                                  <a:pt x="718807" y="530999"/>
                                </a:lnTo>
                                <a:lnTo>
                                  <a:pt x="479501" y="538784"/>
                                </a:lnTo>
                                <a:lnTo>
                                  <a:pt x="239268" y="691756"/>
                                </a:lnTo>
                                <a:lnTo>
                                  <a:pt x="0" y="665454"/>
                                </a:lnTo>
                                <a:lnTo>
                                  <a:pt x="0" y="947978"/>
                                </a:lnTo>
                                <a:lnTo>
                                  <a:pt x="239268" y="983056"/>
                                </a:lnTo>
                                <a:lnTo>
                                  <a:pt x="479501" y="930452"/>
                                </a:lnTo>
                                <a:lnTo>
                                  <a:pt x="718807" y="974293"/>
                                </a:lnTo>
                                <a:lnTo>
                                  <a:pt x="959053" y="946035"/>
                                </a:lnTo>
                                <a:lnTo>
                                  <a:pt x="1198308" y="963574"/>
                                </a:lnTo>
                                <a:lnTo>
                                  <a:pt x="1438541" y="914857"/>
                                </a:lnTo>
                                <a:lnTo>
                                  <a:pt x="1677809" y="972337"/>
                                </a:lnTo>
                                <a:lnTo>
                                  <a:pt x="1918042" y="951877"/>
                                </a:lnTo>
                                <a:lnTo>
                                  <a:pt x="2157310" y="921677"/>
                                </a:lnTo>
                                <a:lnTo>
                                  <a:pt x="2396578" y="886599"/>
                                </a:lnTo>
                                <a:lnTo>
                                  <a:pt x="2636812" y="890498"/>
                                </a:lnTo>
                                <a:lnTo>
                                  <a:pt x="2876080" y="934351"/>
                                </a:lnTo>
                                <a:lnTo>
                                  <a:pt x="2876080" y="175374"/>
                                </a:lnTo>
                                <a:lnTo>
                                  <a:pt x="2636812" y="111061"/>
                                </a:lnTo>
                                <a:lnTo>
                                  <a:pt x="2396578" y="0"/>
                                </a:lnTo>
                                <a:close/>
                              </a:path>
                            </a:pathLst>
                          </a:custGeom>
                          <a:solidFill>
                            <a:srgbClr val="525252"/>
                          </a:solidFill>
                        </wps:spPr>
                        <wps:bodyPr wrap="square" lIns="0" tIns="0" rIns="0" bIns="0" rtlCol="0">
                          <a:prstTxWarp prst="textNoShape">
                            <a:avLst/>
                          </a:prstTxWarp>
                          <a:noAutofit/>
                        </wps:bodyPr>
                      </wps:wsp>
                      <wps:wsp>
                        <wps:cNvPr id="252" name="Graphic 252"/>
                        <wps:cNvSpPr/>
                        <wps:spPr>
                          <a:xfrm>
                            <a:off x="2029" y="2029"/>
                            <a:ext cx="2876550" cy="983615"/>
                          </a:xfrm>
                          <a:custGeom>
                            <a:avLst/>
                            <a:gdLst/>
                            <a:ahLst/>
                            <a:cxnLst/>
                            <a:rect l="l" t="t" r="r" b="b"/>
                            <a:pathLst>
                              <a:path w="2876550" h="983615">
                                <a:moveTo>
                                  <a:pt x="0" y="665458"/>
                                </a:moveTo>
                                <a:lnTo>
                                  <a:pt x="239265" y="691767"/>
                                </a:lnTo>
                                <a:lnTo>
                                  <a:pt x="479504" y="538799"/>
                                </a:lnTo>
                                <a:lnTo>
                                  <a:pt x="718802" y="531003"/>
                                </a:lnTo>
                                <a:lnTo>
                                  <a:pt x="959040" y="468648"/>
                                </a:lnTo>
                                <a:lnTo>
                                  <a:pt x="1198306" y="364393"/>
                                </a:lnTo>
                                <a:lnTo>
                                  <a:pt x="1438544" y="318595"/>
                                </a:lnTo>
                                <a:lnTo>
                                  <a:pt x="1677802" y="443313"/>
                                </a:lnTo>
                                <a:lnTo>
                                  <a:pt x="1918040" y="73073"/>
                                </a:lnTo>
                                <a:lnTo>
                                  <a:pt x="2157306" y="0"/>
                                </a:lnTo>
                                <a:lnTo>
                                  <a:pt x="2396571" y="0"/>
                                </a:lnTo>
                                <a:lnTo>
                                  <a:pt x="2636810" y="111068"/>
                                </a:lnTo>
                                <a:lnTo>
                                  <a:pt x="2876068" y="175379"/>
                                </a:lnTo>
                                <a:lnTo>
                                  <a:pt x="2876068" y="934342"/>
                                </a:lnTo>
                                <a:lnTo>
                                  <a:pt x="2636810" y="890501"/>
                                </a:lnTo>
                                <a:lnTo>
                                  <a:pt x="2396572" y="886603"/>
                                </a:lnTo>
                                <a:lnTo>
                                  <a:pt x="2157306" y="921682"/>
                                </a:lnTo>
                                <a:lnTo>
                                  <a:pt x="1918040" y="951881"/>
                                </a:lnTo>
                                <a:lnTo>
                                  <a:pt x="1677802" y="972344"/>
                                </a:lnTo>
                                <a:lnTo>
                                  <a:pt x="1438544" y="914861"/>
                                </a:lnTo>
                                <a:lnTo>
                                  <a:pt x="1198306" y="963574"/>
                                </a:lnTo>
                                <a:lnTo>
                                  <a:pt x="959040" y="946035"/>
                                </a:lnTo>
                                <a:lnTo>
                                  <a:pt x="718802" y="974293"/>
                                </a:lnTo>
                                <a:lnTo>
                                  <a:pt x="479504" y="930444"/>
                                </a:lnTo>
                                <a:lnTo>
                                  <a:pt x="239265" y="983055"/>
                                </a:lnTo>
                                <a:lnTo>
                                  <a:pt x="0" y="947984"/>
                                </a:lnTo>
                                <a:lnTo>
                                  <a:pt x="0" y="665458"/>
                                </a:lnTo>
                                <a:close/>
                              </a:path>
                            </a:pathLst>
                          </a:custGeom>
                          <a:ln w="4059">
                            <a:solidFill>
                              <a:srgbClr val="FFFFFF"/>
                            </a:solidFill>
                            <a:prstDash val="solid"/>
                          </a:ln>
                        </wps:spPr>
                        <wps:bodyPr wrap="square" lIns="0" tIns="0" rIns="0" bIns="0" rtlCol="0">
                          <a:prstTxWarp prst="textNoShape">
                            <a:avLst/>
                          </a:prstTxWarp>
                          <a:noAutofit/>
                        </wps:bodyPr>
                      </wps:wsp>
                      <wps:wsp>
                        <wps:cNvPr id="253" name="Graphic 253"/>
                        <wps:cNvSpPr/>
                        <wps:spPr>
                          <a:xfrm>
                            <a:off x="2029" y="1164364"/>
                            <a:ext cx="2876550" cy="1270"/>
                          </a:xfrm>
                          <a:custGeom>
                            <a:avLst/>
                            <a:gdLst/>
                            <a:ahLst/>
                            <a:cxnLst/>
                            <a:rect l="l" t="t" r="r" b="b"/>
                            <a:pathLst>
                              <a:path w="2876550" h="0">
                                <a:moveTo>
                                  <a:pt x="0" y="0"/>
                                </a:moveTo>
                                <a:lnTo>
                                  <a:pt x="2876068" y="0"/>
                                </a:lnTo>
                              </a:path>
                            </a:pathLst>
                          </a:custGeom>
                          <a:ln w="40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2.589432pt;margin-top:-2.266829pt;width:226.8pt;height:91.85pt;mso-position-horizontal-relative:page;mso-position-vertical-relative:paragraph;z-index:15782912" id="docshapegroup183" coordorigin="2252,-45" coordsize="4536,1837">
                <v:shape style="position:absolute;left:2254;top:131;width:4530;height:1381" id="docshape184" coordorigin="2255,131" coordsize="4530,1381" path="m2255,1512l6784,1512m2255,1236l6784,1236m2255,960l6784,960m2255,684l6784,684m2255,407l6784,407m2255,131l6784,131e" filled="false" stroked="true" strokeweight=".319414pt" strokecolor="#000000">
                  <v:path arrowok="t"/>
                  <v:stroke dashstyle="solid"/>
                </v:shape>
                <v:shape style="position:absolute;left:2254;top:1354;width:4530;height:435" id="docshape185" coordorigin="2255,1354" coordsize="4530,435" path="m6029,1354l5652,1409,5276,1457,4897,1489,4520,1399,4142,1475,3765,1448,3387,1492,3010,1423,2632,1506,2255,1451,2255,1788,6784,1788,6784,1429,6407,1360,6029,1354xe" filled="true" fillcolor="#0f0f0f" stroked="false">
                  <v:path arrowok="t"/>
                  <v:fill type="solid"/>
                </v:shape>
                <v:shape style="position:absolute;left:2254;top:-43;width:4530;height:1549" id="docshape186" coordorigin="2255,-42" coordsize="4530,1549" path="m6029,-42l5652,-42,5276,73,4897,656,4520,460,4142,532,3765,696,3387,794,3010,806,2632,1047,2255,1006,2255,1451,2632,1506,3010,1423,3387,1492,3765,1448,4142,1475,4520,1399,4897,1489,5276,1457,5652,1409,6029,1354,6407,1360,6784,1429,6784,234,6407,133,6029,-42xe" filled="true" fillcolor="#525252" stroked="false">
                  <v:path arrowok="t"/>
                  <v:fill type="solid"/>
                </v:shape>
                <v:shape style="position:absolute;left:2254;top:-43;width:4530;height:1549" id="docshape187" coordorigin="2255,-42" coordsize="4530,1549" path="m2255,1006l2632,1047,3010,806,3387,794,3765,696,4142,532,4520,460,4897,656,5276,73,5652,-42,6029,-42,6407,133,6784,234,6784,1429,6407,1360,6029,1354,5652,1409,5276,1457,4897,1489,4520,1399,4142,1475,3765,1448,3387,1492,3010,1423,2632,1506,2255,1451,2255,1006xe" filled="false" stroked="true" strokeweight=".319634pt" strokecolor="#ffffff">
                  <v:path arrowok="t"/>
                  <v:stroke dashstyle="solid"/>
                </v:shape>
                <v:line style="position:absolute" from="2255,1788" to="6784,1788" stroked="true" strokeweight=".319693pt" strokecolor="#000000">
                  <v:stroke dashstyle="solid"/>
                </v:line>
                <w10:wrap type="none"/>
              </v:group>
            </w:pict>
          </mc:Fallback>
        </mc:AlternateContent>
      </w:r>
      <w:r>
        <w:rPr>
          <w:rFonts w:ascii="Trebuchet MS"/>
          <w:spacing w:val="-5"/>
          <w:w w:val="120"/>
          <w:sz w:val="10"/>
        </w:rPr>
        <w:t>600</w:t>
      </w:r>
    </w:p>
    <w:p>
      <w:pPr>
        <w:pStyle w:val="BodyText"/>
        <w:spacing w:before="44"/>
        <w:rPr>
          <w:rFonts w:ascii="Trebuchet MS"/>
          <w:sz w:val="10"/>
        </w:rPr>
      </w:pPr>
    </w:p>
    <w:p>
      <w:pPr>
        <w:spacing w:before="0"/>
        <w:ind w:left="1266" w:right="0" w:firstLine="0"/>
        <w:jc w:val="left"/>
        <w:rPr>
          <w:rFonts w:ascii="Trebuchet MS"/>
          <w:sz w:val="10"/>
        </w:rPr>
      </w:pPr>
      <w:r>
        <w:rPr>
          <w:rFonts w:ascii="Trebuchet MS"/>
          <w:spacing w:val="-5"/>
          <w:w w:val="120"/>
          <w:sz w:val="10"/>
        </w:rPr>
        <w:t>500</w:t>
      </w:r>
    </w:p>
    <w:p>
      <w:pPr>
        <w:pStyle w:val="BodyText"/>
        <w:spacing w:before="44"/>
        <w:rPr>
          <w:rFonts w:ascii="Trebuchet MS"/>
          <w:sz w:val="10"/>
        </w:rPr>
      </w:pPr>
    </w:p>
    <w:p>
      <w:pPr>
        <w:spacing w:before="0"/>
        <w:ind w:left="1267" w:right="0" w:firstLine="0"/>
        <w:jc w:val="left"/>
        <w:rPr>
          <w:rFonts w:ascii="Trebuchet MS"/>
          <w:sz w:val="10"/>
        </w:rPr>
      </w:pPr>
      <w:r>
        <w:rPr>
          <w:rFonts w:ascii="Trebuchet MS"/>
          <w:spacing w:val="-5"/>
          <w:w w:val="120"/>
          <w:sz w:val="10"/>
        </w:rPr>
        <w:t>400</w:t>
      </w:r>
    </w:p>
    <w:p>
      <w:pPr>
        <w:pStyle w:val="BodyText"/>
        <w:spacing w:before="44"/>
        <w:rPr>
          <w:rFonts w:ascii="Trebuchet MS"/>
          <w:sz w:val="10"/>
        </w:rPr>
      </w:pPr>
    </w:p>
    <w:p>
      <w:pPr>
        <w:spacing w:before="0"/>
        <w:ind w:left="1267" w:right="0" w:firstLine="0"/>
        <w:jc w:val="left"/>
        <w:rPr>
          <w:rFonts w:ascii="Trebuchet MS"/>
          <w:sz w:val="10"/>
        </w:rPr>
      </w:pPr>
      <w:r>
        <w:rPr>
          <w:rFonts w:ascii="Trebuchet MS"/>
          <w:spacing w:val="-5"/>
          <w:w w:val="120"/>
          <w:sz w:val="10"/>
        </w:rPr>
        <w:t>300</w:t>
      </w:r>
    </w:p>
    <w:p>
      <w:pPr>
        <w:pStyle w:val="BodyText"/>
        <w:spacing w:before="44"/>
        <w:rPr>
          <w:rFonts w:ascii="Trebuchet MS"/>
          <w:sz w:val="10"/>
        </w:rPr>
      </w:pPr>
    </w:p>
    <w:p>
      <w:pPr>
        <w:spacing w:before="0"/>
        <w:ind w:left="1271" w:right="0" w:firstLine="0"/>
        <w:jc w:val="left"/>
        <w:rPr>
          <w:rFonts w:ascii="Trebuchet MS"/>
          <w:sz w:val="10"/>
        </w:rPr>
      </w:pPr>
      <w:r>
        <w:rPr>
          <w:rFonts w:ascii="Trebuchet MS"/>
          <w:spacing w:val="-5"/>
          <w:w w:val="115"/>
          <w:sz w:val="10"/>
        </w:rPr>
        <w:t>200</w:t>
      </w:r>
    </w:p>
    <w:p>
      <w:pPr>
        <w:pStyle w:val="BodyText"/>
        <w:spacing w:before="44"/>
        <w:rPr>
          <w:rFonts w:ascii="Trebuchet MS"/>
          <w:sz w:val="10"/>
        </w:rPr>
      </w:pPr>
    </w:p>
    <w:p>
      <w:pPr>
        <w:spacing w:before="0"/>
        <w:ind w:left="1290" w:right="0" w:firstLine="0"/>
        <w:jc w:val="left"/>
        <w:rPr>
          <w:rFonts w:ascii="Trebuchet MS"/>
          <w:sz w:val="10"/>
        </w:rPr>
      </w:pPr>
      <w:r>
        <w:rPr>
          <w:rFonts w:ascii="Trebuchet MS"/>
          <w:spacing w:val="-5"/>
          <w:w w:val="105"/>
          <w:sz w:val="10"/>
        </w:rPr>
        <w:t>100</w:t>
      </w:r>
    </w:p>
    <w:p>
      <w:pPr>
        <w:pStyle w:val="BodyText"/>
        <w:spacing w:before="44"/>
        <w:rPr>
          <w:rFonts w:ascii="Trebuchet MS"/>
          <w:sz w:val="10"/>
        </w:rPr>
      </w:pPr>
    </w:p>
    <w:p>
      <w:pPr>
        <w:spacing w:before="0"/>
        <w:ind w:left="1393" w:right="0" w:firstLine="0"/>
        <w:jc w:val="left"/>
        <w:rPr>
          <w:rFonts w:ascii="Trebuchet MS"/>
          <w:sz w:val="10"/>
        </w:rPr>
      </w:pPr>
      <w:r>
        <w:rPr>
          <w:rFonts w:ascii="Trebuchet MS"/>
          <w:spacing w:val="-10"/>
          <w:w w:val="120"/>
          <w:sz w:val="10"/>
        </w:rPr>
        <w:t>0</w:t>
      </w:r>
    </w:p>
    <w:p>
      <w:pPr>
        <w:spacing w:before="13"/>
        <w:ind w:left="1435" w:right="0" w:firstLine="0"/>
        <w:jc w:val="left"/>
        <w:rPr>
          <w:rFonts w:ascii="Trebuchet MS"/>
          <w:sz w:val="10"/>
        </w:rPr>
      </w:pPr>
      <w:r>
        <w:rPr>
          <w:rFonts w:ascii="Trebuchet MS"/>
          <w:w w:val="110"/>
          <w:sz w:val="10"/>
        </w:rPr>
        <w:t>2012</w:t>
      </w:r>
      <w:r>
        <w:rPr>
          <w:rFonts w:ascii="Trebuchet MS"/>
          <w:spacing w:val="41"/>
          <w:w w:val="110"/>
          <w:sz w:val="10"/>
        </w:rPr>
        <w:t>  </w:t>
      </w:r>
      <w:r>
        <w:rPr>
          <w:rFonts w:ascii="Trebuchet MS"/>
          <w:w w:val="110"/>
          <w:sz w:val="10"/>
        </w:rPr>
        <w:t>2013</w:t>
      </w:r>
      <w:r>
        <w:rPr>
          <w:rFonts w:ascii="Trebuchet MS"/>
          <w:spacing w:val="39"/>
          <w:w w:val="110"/>
          <w:sz w:val="10"/>
        </w:rPr>
        <w:t>  </w:t>
      </w:r>
      <w:r>
        <w:rPr>
          <w:rFonts w:ascii="Trebuchet MS"/>
          <w:w w:val="110"/>
          <w:sz w:val="10"/>
        </w:rPr>
        <w:t>2014</w:t>
      </w:r>
      <w:r>
        <w:rPr>
          <w:rFonts w:ascii="Trebuchet MS"/>
          <w:spacing w:val="40"/>
          <w:w w:val="110"/>
          <w:sz w:val="10"/>
        </w:rPr>
        <w:t>  </w:t>
      </w:r>
      <w:r>
        <w:rPr>
          <w:rFonts w:ascii="Trebuchet MS"/>
          <w:w w:val="110"/>
          <w:sz w:val="10"/>
        </w:rPr>
        <w:t>2015</w:t>
      </w:r>
      <w:r>
        <w:rPr>
          <w:rFonts w:ascii="Trebuchet MS"/>
          <w:spacing w:val="41"/>
          <w:w w:val="110"/>
          <w:sz w:val="10"/>
        </w:rPr>
        <w:t>  </w:t>
      </w:r>
      <w:r>
        <w:rPr>
          <w:rFonts w:ascii="Trebuchet MS"/>
          <w:w w:val="110"/>
          <w:sz w:val="10"/>
        </w:rPr>
        <w:t>2016</w:t>
      </w:r>
      <w:r>
        <w:rPr>
          <w:rFonts w:ascii="Trebuchet MS"/>
          <w:spacing w:val="41"/>
          <w:w w:val="110"/>
          <w:sz w:val="10"/>
        </w:rPr>
        <w:t>  </w:t>
      </w:r>
      <w:r>
        <w:rPr>
          <w:rFonts w:ascii="Trebuchet MS"/>
          <w:w w:val="110"/>
          <w:sz w:val="10"/>
        </w:rPr>
        <w:t>2017</w:t>
      </w:r>
      <w:r>
        <w:rPr>
          <w:rFonts w:ascii="Trebuchet MS"/>
          <w:spacing w:val="41"/>
          <w:w w:val="110"/>
          <w:sz w:val="10"/>
        </w:rPr>
        <w:t>  </w:t>
      </w:r>
      <w:r>
        <w:rPr>
          <w:rFonts w:ascii="Trebuchet MS"/>
          <w:w w:val="110"/>
          <w:sz w:val="10"/>
        </w:rPr>
        <w:t>2018</w:t>
      </w:r>
      <w:r>
        <w:rPr>
          <w:rFonts w:ascii="Trebuchet MS"/>
          <w:spacing w:val="40"/>
          <w:w w:val="110"/>
          <w:sz w:val="10"/>
        </w:rPr>
        <w:t>  </w:t>
      </w:r>
      <w:r>
        <w:rPr>
          <w:rFonts w:ascii="Trebuchet MS"/>
          <w:w w:val="110"/>
          <w:sz w:val="10"/>
        </w:rPr>
        <w:t>2019</w:t>
      </w:r>
      <w:r>
        <w:rPr>
          <w:rFonts w:ascii="Trebuchet MS"/>
          <w:spacing w:val="37"/>
          <w:w w:val="110"/>
          <w:sz w:val="10"/>
        </w:rPr>
        <w:t>  </w:t>
      </w:r>
      <w:r>
        <w:rPr>
          <w:rFonts w:ascii="Trebuchet MS"/>
          <w:w w:val="110"/>
          <w:sz w:val="10"/>
        </w:rPr>
        <w:t>2020</w:t>
      </w:r>
      <w:r>
        <w:rPr>
          <w:rFonts w:ascii="Trebuchet MS"/>
          <w:spacing w:val="37"/>
          <w:w w:val="110"/>
          <w:sz w:val="10"/>
        </w:rPr>
        <w:t>  </w:t>
      </w:r>
      <w:r>
        <w:rPr>
          <w:rFonts w:ascii="Trebuchet MS"/>
          <w:w w:val="110"/>
          <w:sz w:val="10"/>
        </w:rPr>
        <w:t>2021</w:t>
      </w:r>
      <w:r>
        <w:rPr>
          <w:rFonts w:ascii="Trebuchet MS"/>
          <w:spacing w:val="37"/>
          <w:w w:val="110"/>
          <w:sz w:val="10"/>
        </w:rPr>
        <w:t>  </w:t>
      </w:r>
      <w:r>
        <w:rPr>
          <w:rFonts w:ascii="Trebuchet MS"/>
          <w:w w:val="110"/>
          <w:sz w:val="10"/>
        </w:rPr>
        <w:t>2022</w:t>
      </w:r>
      <w:r>
        <w:rPr>
          <w:rFonts w:ascii="Trebuchet MS"/>
          <w:spacing w:val="33"/>
          <w:w w:val="110"/>
          <w:sz w:val="10"/>
        </w:rPr>
        <w:t>  </w:t>
      </w:r>
      <w:r>
        <w:rPr>
          <w:rFonts w:ascii="Trebuchet MS"/>
          <w:w w:val="110"/>
          <w:sz w:val="10"/>
        </w:rPr>
        <w:t>2023</w:t>
      </w:r>
      <w:r>
        <w:rPr>
          <w:rFonts w:ascii="Trebuchet MS"/>
          <w:spacing w:val="31"/>
          <w:w w:val="110"/>
          <w:sz w:val="10"/>
        </w:rPr>
        <w:t>  </w:t>
      </w:r>
      <w:r>
        <w:rPr>
          <w:rFonts w:ascii="Trebuchet MS"/>
          <w:spacing w:val="-4"/>
          <w:w w:val="110"/>
          <w:sz w:val="10"/>
        </w:rPr>
        <w:t>2024</w:t>
      </w:r>
    </w:p>
    <w:p>
      <w:pPr>
        <w:pStyle w:val="BodyText"/>
        <w:spacing w:before="79"/>
        <w:rPr>
          <w:rFonts w:ascii="Trebuchet MS"/>
          <w:sz w:val="10"/>
        </w:rPr>
      </w:pPr>
    </w:p>
    <w:p>
      <w:pPr>
        <w:tabs>
          <w:tab w:pos="3993" w:val="left" w:leader="none"/>
        </w:tabs>
        <w:spacing w:before="0"/>
        <w:ind w:left="2269" w:right="0" w:firstLine="0"/>
        <w:jc w:val="left"/>
        <w:rPr>
          <w:rFonts w:ascii="Trebuchet MS"/>
          <w:sz w:val="10"/>
        </w:rPr>
      </w:pPr>
      <w:r>
        <w:rPr>
          <w:position w:val="1"/>
        </w:rPr>
        <w:drawing>
          <wp:inline distT="0" distB="0" distL="0" distR="0">
            <wp:extent cx="51549" cy="51638"/>
            <wp:effectExtent l="0" t="0" r="0" b="0"/>
            <wp:docPr id="254" name="Image 254"/>
            <wp:cNvGraphicFramePr>
              <a:graphicFrameLocks/>
            </wp:cNvGraphicFramePr>
            <a:graphic>
              <a:graphicData uri="http://schemas.openxmlformats.org/drawingml/2006/picture">
                <pic:pic>
                  <pic:nvPicPr>
                    <pic:cNvPr id="254" name="Image 254"/>
                    <pic:cNvPicPr/>
                  </pic:nvPicPr>
                  <pic:blipFill>
                    <a:blip r:embed="rId23" cstate="print"/>
                    <a:stretch>
                      <a:fillRect/>
                    </a:stretch>
                  </pic:blipFill>
                  <pic:spPr>
                    <a:xfrm>
                      <a:off x="0" y="0"/>
                      <a:ext cx="51549" cy="51638"/>
                    </a:xfrm>
                    <a:prstGeom prst="rect">
                      <a:avLst/>
                    </a:prstGeom>
                  </pic:spPr>
                </pic:pic>
              </a:graphicData>
            </a:graphic>
          </wp:inline>
        </w:drawing>
      </w:r>
      <w:r>
        <w:rPr>
          <w:position w:val="1"/>
        </w:rPr>
      </w:r>
      <w:r>
        <w:rPr>
          <w:spacing w:val="-8"/>
          <w:sz w:val="20"/>
        </w:rPr>
        <w:t> </w:t>
      </w:r>
      <w:r>
        <w:rPr>
          <w:rFonts w:ascii="Trebuchet MS"/>
          <w:sz w:val="10"/>
        </w:rPr>
        <w:t>Tid hos</w:t>
      </w:r>
      <w:r>
        <w:rPr>
          <w:rFonts w:ascii="Trebuchet MS"/>
          <w:spacing w:val="-1"/>
          <w:sz w:val="10"/>
        </w:rPr>
        <w:t> </w:t>
      </w:r>
      <w:r>
        <w:rPr>
          <w:rFonts w:ascii="Trebuchet MS"/>
          <w:sz w:val="10"/>
        </w:rPr>
        <w:t>LAN</w:t>
        <w:tab/>
      </w:r>
      <w:r>
        <w:rPr>
          <w:rFonts w:ascii="Trebuchet MS"/>
          <w:position w:val="1"/>
          <w:sz w:val="10"/>
        </w:rPr>
        <w:drawing>
          <wp:inline distT="0" distB="0" distL="0" distR="0">
            <wp:extent cx="51549" cy="51638"/>
            <wp:effectExtent l="0" t="0" r="0" b="0"/>
            <wp:docPr id="255" name="Image 255"/>
            <wp:cNvGraphicFramePr>
              <a:graphicFrameLocks/>
            </wp:cNvGraphicFramePr>
            <a:graphic>
              <a:graphicData uri="http://schemas.openxmlformats.org/drawingml/2006/picture">
                <pic:pic>
                  <pic:nvPicPr>
                    <pic:cNvPr id="255" name="Image 255"/>
                    <pic:cNvPicPr/>
                  </pic:nvPicPr>
                  <pic:blipFill>
                    <a:blip r:embed="rId24" cstate="print"/>
                    <a:stretch>
                      <a:fillRect/>
                    </a:stretch>
                  </pic:blipFill>
                  <pic:spPr>
                    <a:xfrm>
                      <a:off x="0" y="0"/>
                      <a:ext cx="51549" cy="51638"/>
                    </a:xfrm>
                    <a:prstGeom prst="rect">
                      <a:avLst/>
                    </a:prstGeom>
                  </pic:spPr>
                </pic:pic>
              </a:graphicData>
            </a:graphic>
          </wp:inline>
        </w:drawing>
      </w:r>
      <w:r>
        <w:rPr>
          <w:rFonts w:ascii="Trebuchet MS"/>
          <w:position w:val="1"/>
          <w:sz w:val="10"/>
        </w:rPr>
      </w:r>
      <w:r>
        <w:rPr>
          <w:spacing w:val="15"/>
          <w:sz w:val="10"/>
        </w:rPr>
        <w:t> </w:t>
      </w:r>
      <w:r>
        <w:rPr>
          <w:rFonts w:ascii="Trebuchet MS"/>
          <w:sz w:val="10"/>
        </w:rPr>
        <w:t>Tid</w:t>
      </w:r>
      <w:r>
        <w:rPr>
          <w:rFonts w:ascii="Trebuchet MS"/>
          <w:spacing w:val="-3"/>
          <w:sz w:val="10"/>
        </w:rPr>
        <w:t> </w:t>
      </w:r>
      <w:r>
        <w:rPr>
          <w:rFonts w:ascii="Trebuchet MS"/>
          <w:sz w:val="10"/>
        </w:rPr>
        <w:t>hos</w:t>
      </w:r>
      <w:r>
        <w:rPr>
          <w:rFonts w:ascii="Trebuchet MS"/>
          <w:spacing w:val="-3"/>
          <w:sz w:val="10"/>
        </w:rPr>
        <w:t> </w:t>
      </w:r>
      <w:r>
        <w:rPr>
          <w:rFonts w:ascii="Trebuchet MS"/>
          <w:sz w:val="10"/>
        </w:rPr>
        <w:t>Skolinspektionen</w:t>
      </w:r>
    </w:p>
    <w:p>
      <w:pPr>
        <w:pStyle w:val="BodyText"/>
        <w:spacing w:before="35"/>
        <w:rPr>
          <w:rFonts w:ascii="Trebuchet MS"/>
          <w:sz w:val="10"/>
        </w:rPr>
      </w:pPr>
    </w:p>
    <w:p>
      <w:pPr>
        <w:spacing w:before="1"/>
        <w:ind w:left="1207" w:right="0" w:firstLine="0"/>
        <w:jc w:val="left"/>
        <w:rPr>
          <w:rFonts w:ascii="Trebuchet MS" w:hAnsi="Trebuchet MS"/>
          <w:i/>
          <w:sz w:val="10"/>
        </w:rPr>
      </w:pPr>
      <w:r>
        <w:rPr>
          <w:rFonts w:ascii="Trebuchet MS" w:hAnsi="Trebuchet MS"/>
          <w:i/>
          <w:spacing w:val="-2"/>
          <w:sz w:val="10"/>
        </w:rPr>
        <w:t>Källa:</w:t>
      </w:r>
      <w:r>
        <w:rPr>
          <w:rFonts w:ascii="Trebuchet MS" w:hAnsi="Trebuchet MS"/>
          <w:i/>
          <w:spacing w:val="8"/>
          <w:sz w:val="10"/>
        </w:rPr>
        <w:t> </w:t>
      </w:r>
      <w:r>
        <w:rPr>
          <w:rFonts w:ascii="Trebuchet MS" w:hAnsi="Trebuchet MS"/>
          <w:i/>
          <w:spacing w:val="-2"/>
          <w:sz w:val="10"/>
        </w:rPr>
        <w:t>Skolinspektionen;</w:t>
      </w:r>
      <w:r>
        <w:rPr>
          <w:rFonts w:ascii="Trebuchet MS" w:hAnsi="Trebuchet MS"/>
          <w:i/>
          <w:spacing w:val="11"/>
          <w:sz w:val="10"/>
        </w:rPr>
        <w:t> </w:t>
      </w:r>
      <w:r>
        <w:rPr>
          <w:rFonts w:ascii="Trebuchet MS" w:hAnsi="Trebuchet MS"/>
          <w:i/>
          <w:spacing w:val="-2"/>
          <w:sz w:val="10"/>
        </w:rPr>
        <w:t>Skolverket.</w:t>
      </w:r>
    </w:p>
    <w:p>
      <w:pPr>
        <w:pStyle w:val="BodyText"/>
        <w:spacing w:before="66"/>
        <w:rPr>
          <w:rFonts w:ascii="Trebuchet MS"/>
          <w:i/>
          <w:sz w:val="10"/>
        </w:rPr>
      </w:pPr>
    </w:p>
    <w:p>
      <w:pPr>
        <w:spacing w:line="276" w:lineRule="auto" w:before="1"/>
        <w:ind w:left="1207" w:right="1548" w:firstLine="0"/>
        <w:jc w:val="left"/>
        <w:rPr>
          <w:rFonts w:ascii="Trebuchet MS" w:hAnsi="Trebuchet MS"/>
          <w:b/>
          <w:sz w:val="13"/>
        </w:rPr>
      </w:pPr>
      <w:r>
        <w:rPr>
          <w:rFonts w:ascii="Trebuchet MS" w:hAnsi="Trebuchet MS"/>
          <w:b/>
          <w:w w:val="105"/>
          <w:sz w:val="13"/>
        </w:rPr>
        <w:t>Kommuniceringen</w:t>
      </w:r>
      <w:r>
        <w:rPr>
          <w:rFonts w:ascii="Trebuchet MS" w:hAnsi="Trebuchet MS"/>
          <w:b/>
          <w:spacing w:val="-11"/>
          <w:w w:val="105"/>
          <w:sz w:val="13"/>
        </w:rPr>
        <w:t> </w:t>
      </w:r>
      <w:r>
        <w:rPr>
          <w:rFonts w:ascii="Trebuchet MS" w:hAnsi="Trebuchet MS"/>
          <w:b/>
          <w:w w:val="105"/>
          <w:sz w:val="13"/>
        </w:rPr>
        <w:t>med</w:t>
      </w:r>
      <w:r>
        <w:rPr>
          <w:rFonts w:ascii="Trebuchet MS" w:hAnsi="Trebuchet MS"/>
          <w:b/>
          <w:spacing w:val="-11"/>
          <w:w w:val="105"/>
          <w:sz w:val="13"/>
        </w:rPr>
        <w:t> </w:t>
      </w:r>
      <w:r>
        <w:rPr>
          <w:rFonts w:ascii="Trebuchet MS" w:hAnsi="Trebuchet MS"/>
          <w:b/>
          <w:w w:val="105"/>
          <w:sz w:val="13"/>
        </w:rPr>
        <w:t>parterna</w:t>
      </w:r>
      <w:r>
        <w:rPr>
          <w:rFonts w:ascii="Trebuchet MS" w:hAnsi="Trebuchet MS"/>
          <w:b/>
          <w:spacing w:val="-10"/>
          <w:w w:val="105"/>
          <w:sz w:val="13"/>
        </w:rPr>
        <w:t> </w:t>
      </w:r>
      <w:r>
        <w:rPr>
          <w:rFonts w:ascii="Trebuchet MS" w:hAnsi="Trebuchet MS"/>
          <w:b/>
          <w:w w:val="105"/>
          <w:sz w:val="13"/>
        </w:rPr>
        <w:t>sker</w:t>
      </w:r>
      <w:r>
        <w:rPr>
          <w:rFonts w:ascii="Trebuchet MS" w:hAnsi="Trebuchet MS"/>
          <w:b/>
          <w:spacing w:val="-11"/>
          <w:w w:val="105"/>
          <w:sz w:val="13"/>
        </w:rPr>
        <w:t> </w:t>
      </w:r>
      <w:r>
        <w:rPr>
          <w:rFonts w:ascii="Trebuchet MS" w:hAnsi="Trebuchet MS"/>
          <w:b/>
          <w:w w:val="105"/>
          <w:sz w:val="13"/>
        </w:rPr>
        <w:t>skyndsamt</w:t>
      </w:r>
      <w:r>
        <w:rPr>
          <w:rFonts w:ascii="Trebuchet MS" w:hAnsi="Trebuchet MS"/>
          <w:b/>
          <w:spacing w:val="-10"/>
          <w:w w:val="105"/>
          <w:sz w:val="13"/>
        </w:rPr>
        <w:t> </w:t>
      </w:r>
      <w:r>
        <w:rPr>
          <w:rFonts w:ascii="Trebuchet MS" w:hAnsi="Trebuchet MS"/>
          <w:b/>
          <w:w w:val="105"/>
          <w:sz w:val="13"/>
        </w:rPr>
        <w:t>men</w:t>
      </w:r>
      <w:r>
        <w:rPr>
          <w:rFonts w:ascii="Trebuchet MS" w:hAnsi="Trebuchet MS"/>
          <w:b/>
          <w:spacing w:val="-11"/>
          <w:w w:val="105"/>
          <w:sz w:val="13"/>
        </w:rPr>
        <w:t> </w:t>
      </w:r>
      <w:r>
        <w:rPr>
          <w:rFonts w:ascii="Trebuchet MS" w:hAnsi="Trebuchet MS"/>
          <w:b/>
          <w:w w:val="105"/>
          <w:sz w:val="13"/>
        </w:rPr>
        <w:t>beredningen</w:t>
      </w:r>
      <w:r>
        <w:rPr>
          <w:rFonts w:ascii="Trebuchet MS" w:hAnsi="Trebuchet MS"/>
          <w:b/>
          <w:spacing w:val="-10"/>
          <w:w w:val="105"/>
          <w:sz w:val="13"/>
        </w:rPr>
        <w:t> </w:t>
      </w:r>
      <w:r>
        <w:rPr>
          <w:rFonts w:ascii="Trebuchet MS" w:hAnsi="Trebuchet MS"/>
          <w:b/>
          <w:w w:val="105"/>
          <w:sz w:val="13"/>
        </w:rPr>
        <w:t>tar</w:t>
      </w:r>
      <w:r>
        <w:rPr>
          <w:rFonts w:ascii="Trebuchet MS" w:hAnsi="Trebuchet MS"/>
          <w:b/>
          <w:spacing w:val="-11"/>
          <w:w w:val="105"/>
          <w:sz w:val="13"/>
        </w:rPr>
        <w:t> </w:t>
      </w:r>
      <w:r>
        <w:rPr>
          <w:rFonts w:ascii="Trebuchet MS" w:hAnsi="Trebuchet MS"/>
          <w:b/>
          <w:w w:val="105"/>
          <w:sz w:val="13"/>
        </w:rPr>
        <w:t>ibland</w:t>
      </w:r>
      <w:r>
        <w:rPr>
          <w:rFonts w:ascii="Trebuchet MS" w:hAnsi="Trebuchet MS"/>
          <w:b/>
          <w:spacing w:val="-11"/>
          <w:w w:val="105"/>
          <w:sz w:val="13"/>
        </w:rPr>
        <w:t> </w:t>
      </w:r>
      <w:r>
        <w:rPr>
          <w:rFonts w:ascii="Trebuchet MS" w:hAnsi="Trebuchet MS"/>
          <w:b/>
          <w:w w:val="105"/>
          <w:sz w:val="13"/>
        </w:rPr>
        <w:t>väl lång</w:t>
      </w:r>
      <w:r>
        <w:rPr>
          <w:rFonts w:ascii="Trebuchet MS" w:hAnsi="Trebuchet MS"/>
          <w:b/>
          <w:spacing w:val="-11"/>
          <w:w w:val="105"/>
          <w:sz w:val="13"/>
        </w:rPr>
        <w:t> </w:t>
      </w:r>
      <w:r>
        <w:rPr>
          <w:rFonts w:ascii="Trebuchet MS" w:hAnsi="Trebuchet MS"/>
          <w:b/>
          <w:w w:val="105"/>
          <w:sz w:val="13"/>
        </w:rPr>
        <w:t>tid</w:t>
      </w:r>
    </w:p>
    <w:p>
      <w:pPr>
        <w:pStyle w:val="BodyText"/>
        <w:spacing w:line="302" w:lineRule="auto" w:before="45"/>
        <w:ind w:left="1207" w:right="1617"/>
      </w:pPr>
      <w:r>
        <w:rPr>
          <w:w w:val="105"/>
        </w:rPr>
        <w:t>Granskningen visar att de första kontakterna med läraren och Skolinspektionen tas</w:t>
      </w:r>
      <w:r>
        <w:rPr>
          <w:spacing w:val="40"/>
          <w:w w:val="105"/>
        </w:rPr>
        <w:t> </w:t>
      </w:r>
      <w:r>
        <w:rPr>
          <w:w w:val="105"/>
        </w:rPr>
        <w:t>mycket snabbt.</w:t>
      </w:r>
      <w:r>
        <w:rPr>
          <w:w w:val="105"/>
          <w:position w:val="3"/>
          <w:sz w:val="9"/>
        </w:rPr>
        <w:t>203</w:t>
      </w:r>
      <w:r>
        <w:rPr>
          <w:spacing w:val="30"/>
          <w:w w:val="105"/>
          <w:position w:val="3"/>
          <w:sz w:val="9"/>
        </w:rPr>
        <w:t> </w:t>
      </w:r>
      <w:r>
        <w:rPr>
          <w:w w:val="105"/>
        </w:rPr>
        <w:t>LAN:s kommunicering med parterna är författningsreglerad, men</w:t>
      </w:r>
      <w:r>
        <w:rPr>
          <w:spacing w:val="40"/>
          <w:w w:val="105"/>
        </w:rPr>
        <w:t> </w:t>
      </w:r>
      <w:r>
        <w:rPr>
          <w:w w:val="105"/>
        </w:rPr>
        <w:t>det finns en risk för dubbelarbete i förhållande till Skolinspektionens kontakter med</w:t>
      </w:r>
      <w:r>
        <w:rPr>
          <w:spacing w:val="40"/>
          <w:w w:val="105"/>
        </w:rPr>
        <w:t> </w:t>
      </w:r>
      <w:r>
        <w:rPr>
          <w:w w:val="105"/>
        </w:rPr>
        <w:t>lärare. Efter all kommunicering, ibland flera vändor, sammanställer kansliet</w:t>
      </w:r>
      <w:r>
        <w:rPr>
          <w:spacing w:val="40"/>
          <w:w w:val="105"/>
        </w:rPr>
        <w:t> </w:t>
      </w:r>
      <w:r>
        <w:rPr>
          <w:w w:val="105"/>
        </w:rPr>
        <w:t>handlingarna och skriver ett beslutsunderlag inför nämndsammanträdet.</w:t>
      </w:r>
      <w:r>
        <w:rPr>
          <w:w w:val="105"/>
          <w:position w:val="3"/>
          <w:sz w:val="9"/>
        </w:rPr>
        <w:t>204</w:t>
      </w:r>
      <w:r>
        <w:rPr>
          <w:spacing w:val="39"/>
          <w:w w:val="105"/>
          <w:position w:val="3"/>
          <w:sz w:val="9"/>
        </w:rPr>
        <w:t> </w:t>
      </w:r>
      <w:r>
        <w:rPr>
          <w:w w:val="105"/>
        </w:rPr>
        <w:t>Vår</w:t>
      </w:r>
      <w:r>
        <w:rPr>
          <w:spacing w:val="40"/>
          <w:w w:val="105"/>
        </w:rPr>
        <w:t> </w:t>
      </w:r>
      <w:r>
        <w:rPr>
          <w:w w:val="105"/>
        </w:rPr>
        <w:t>genomgång av ett 10-tal ärenden hos LAN 2023–2024 visar att ärendena ibland tagit</w:t>
      </w:r>
      <w:r>
        <w:rPr>
          <w:spacing w:val="40"/>
          <w:w w:val="105"/>
        </w:rPr>
        <w:t> </w:t>
      </w:r>
      <w:r>
        <w:rPr>
          <w:w w:val="105"/>
        </w:rPr>
        <w:t>relativt mycket tid i anspråk efter att allt underlag har samlats in och innan ärendet</w:t>
      </w:r>
      <w:r>
        <w:rPr>
          <w:spacing w:val="40"/>
          <w:w w:val="105"/>
        </w:rPr>
        <w:t> </w:t>
      </w:r>
      <w:r>
        <w:rPr>
          <w:w w:val="105"/>
        </w:rPr>
        <w:t>tagits upp på nämndsammanträdet. Med tanke på att kansliet själv inte gör någon egen</w:t>
      </w:r>
      <w:r>
        <w:rPr>
          <w:spacing w:val="40"/>
          <w:w w:val="105"/>
        </w:rPr>
        <w:t> </w:t>
      </w:r>
      <w:r>
        <w:rPr>
          <w:w w:val="105"/>
        </w:rPr>
        <w:t>utredning eller bedömning utan sammanställer vad parterna har angett förefaller en</w:t>
      </w:r>
      <w:r>
        <w:rPr>
          <w:spacing w:val="40"/>
          <w:w w:val="105"/>
        </w:rPr>
        <w:t> </w:t>
      </w:r>
      <w:r>
        <w:rPr>
          <w:w w:val="105"/>
        </w:rPr>
        <w:t>beredningstid på 2–3 månader väl lång.</w:t>
      </w:r>
    </w:p>
    <w:p>
      <w:pPr>
        <w:pStyle w:val="BodyText"/>
        <w:spacing w:line="302" w:lineRule="auto" w:before="98"/>
        <w:ind w:left="1207" w:right="1593"/>
      </w:pPr>
      <w:r>
        <w:rPr>
          <w:w w:val="105"/>
        </w:rPr>
        <w:t>Granskningen</w:t>
      </w:r>
      <w:r>
        <w:rPr>
          <w:spacing w:val="-4"/>
          <w:w w:val="105"/>
        </w:rPr>
        <w:t> </w:t>
      </w:r>
      <w:r>
        <w:rPr>
          <w:w w:val="105"/>
        </w:rPr>
        <w:t>visar</w:t>
      </w:r>
      <w:r>
        <w:rPr>
          <w:spacing w:val="-4"/>
          <w:w w:val="105"/>
        </w:rPr>
        <w:t> </w:t>
      </w:r>
      <w:r>
        <w:rPr>
          <w:w w:val="105"/>
        </w:rPr>
        <w:t>också</w:t>
      </w:r>
      <w:r>
        <w:rPr>
          <w:spacing w:val="-4"/>
          <w:w w:val="105"/>
        </w:rPr>
        <w:t> </w:t>
      </w:r>
      <w:r>
        <w:rPr>
          <w:w w:val="105"/>
        </w:rPr>
        <w:t>att</w:t>
      </w:r>
      <w:r>
        <w:rPr>
          <w:spacing w:val="-4"/>
          <w:w w:val="105"/>
        </w:rPr>
        <w:t> </w:t>
      </w:r>
      <w:r>
        <w:rPr>
          <w:w w:val="105"/>
        </w:rPr>
        <w:t>kvalitetssäkringen</w:t>
      </w:r>
      <w:r>
        <w:rPr>
          <w:spacing w:val="-5"/>
          <w:w w:val="105"/>
        </w:rPr>
        <w:t> </w:t>
      </w:r>
      <w:r>
        <w:rPr>
          <w:w w:val="105"/>
        </w:rPr>
        <w:t>av</w:t>
      </w:r>
      <w:r>
        <w:rPr>
          <w:spacing w:val="-4"/>
          <w:w w:val="105"/>
        </w:rPr>
        <w:t> </w:t>
      </w:r>
      <w:r>
        <w:rPr>
          <w:w w:val="105"/>
        </w:rPr>
        <w:t>beslutet</w:t>
      </w:r>
      <w:r>
        <w:rPr>
          <w:spacing w:val="-4"/>
          <w:w w:val="105"/>
        </w:rPr>
        <w:t> </w:t>
      </w:r>
      <w:r>
        <w:rPr>
          <w:w w:val="105"/>
        </w:rPr>
        <w:t>sker</w:t>
      </w:r>
      <w:r>
        <w:rPr>
          <w:spacing w:val="-4"/>
          <w:w w:val="105"/>
        </w:rPr>
        <w:t> </w:t>
      </w:r>
      <w:r>
        <w:rPr>
          <w:w w:val="105"/>
        </w:rPr>
        <w:t>i</w:t>
      </w:r>
      <w:r>
        <w:rPr>
          <w:spacing w:val="-4"/>
          <w:w w:val="105"/>
        </w:rPr>
        <w:t> </w:t>
      </w:r>
      <w:r>
        <w:rPr>
          <w:w w:val="105"/>
        </w:rPr>
        <w:t>två</w:t>
      </w:r>
      <w:r>
        <w:rPr>
          <w:spacing w:val="-4"/>
          <w:w w:val="105"/>
        </w:rPr>
        <w:t> </w:t>
      </w:r>
      <w:r>
        <w:rPr>
          <w:w w:val="105"/>
        </w:rPr>
        <w:t>steg:</w:t>
      </w:r>
      <w:r>
        <w:rPr>
          <w:spacing w:val="-4"/>
          <w:w w:val="105"/>
        </w:rPr>
        <w:t> </w:t>
      </w:r>
      <w:r>
        <w:rPr>
          <w:w w:val="105"/>
        </w:rPr>
        <w:t>först</w:t>
      </w:r>
      <w:r>
        <w:rPr>
          <w:spacing w:val="-4"/>
          <w:w w:val="105"/>
        </w:rPr>
        <w:t> </w:t>
      </w:r>
      <w:r>
        <w:rPr>
          <w:w w:val="105"/>
        </w:rPr>
        <w:t>hos</w:t>
      </w:r>
      <w:r>
        <w:rPr>
          <w:spacing w:val="40"/>
          <w:w w:val="105"/>
        </w:rPr>
        <w:t> </w:t>
      </w:r>
      <w:r>
        <w:rPr>
          <w:w w:val="105"/>
        </w:rPr>
        <w:t>ordförande och sedan av ledamöterna vilket gör att det oftast tar en månad från att</w:t>
      </w:r>
      <w:r>
        <w:rPr>
          <w:spacing w:val="40"/>
          <w:w w:val="105"/>
        </w:rPr>
        <w:t> </w:t>
      </w:r>
      <w:r>
        <w:rPr>
          <w:w w:val="105"/>
        </w:rPr>
        <w:t>beslutet</w:t>
      </w:r>
      <w:r>
        <w:rPr>
          <w:spacing w:val="-8"/>
          <w:w w:val="105"/>
        </w:rPr>
        <w:t> </w:t>
      </w:r>
      <w:r>
        <w:rPr>
          <w:w w:val="105"/>
        </w:rPr>
        <w:t>har</w:t>
      </w:r>
      <w:r>
        <w:rPr>
          <w:spacing w:val="-8"/>
          <w:w w:val="105"/>
        </w:rPr>
        <w:t> </w:t>
      </w:r>
      <w:r>
        <w:rPr>
          <w:w w:val="105"/>
        </w:rPr>
        <w:t>fattats</w:t>
      </w:r>
      <w:r>
        <w:rPr>
          <w:spacing w:val="-8"/>
          <w:w w:val="105"/>
        </w:rPr>
        <w:t> </w:t>
      </w:r>
      <w:r>
        <w:rPr>
          <w:w w:val="105"/>
        </w:rPr>
        <w:t>till</w:t>
      </w:r>
      <w:r>
        <w:rPr>
          <w:spacing w:val="-8"/>
          <w:w w:val="105"/>
        </w:rPr>
        <w:t> </w:t>
      </w:r>
      <w:r>
        <w:rPr>
          <w:w w:val="105"/>
        </w:rPr>
        <w:t>expediering</w:t>
      </w:r>
      <w:r>
        <w:rPr>
          <w:spacing w:val="-8"/>
          <w:w w:val="105"/>
        </w:rPr>
        <w:t> </w:t>
      </w:r>
      <w:r>
        <w:rPr>
          <w:w w:val="105"/>
        </w:rPr>
        <w:t>av</w:t>
      </w:r>
      <w:r>
        <w:rPr>
          <w:spacing w:val="-7"/>
          <w:w w:val="105"/>
        </w:rPr>
        <w:t> </w:t>
      </w:r>
      <w:r>
        <w:rPr>
          <w:w w:val="105"/>
        </w:rPr>
        <w:t>beslutet.</w:t>
      </w:r>
      <w:r>
        <w:rPr>
          <w:spacing w:val="-7"/>
          <w:w w:val="105"/>
        </w:rPr>
        <w:t> </w:t>
      </w:r>
      <w:r>
        <w:rPr>
          <w:w w:val="105"/>
        </w:rPr>
        <w:t>Kvalitetssäkringen</w:t>
      </w:r>
      <w:r>
        <w:rPr>
          <w:spacing w:val="-8"/>
          <w:w w:val="105"/>
        </w:rPr>
        <w:t> </w:t>
      </w:r>
      <w:r>
        <w:rPr>
          <w:w w:val="105"/>
        </w:rPr>
        <w:t>är</w:t>
      </w:r>
      <w:r>
        <w:rPr>
          <w:spacing w:val="-8"/>
          <w:w w:val="105"/>
        </w:rPr>
        <w:t> </w:t>
      </w:r>
      <w:r>
        <w:rPr>
          <w:w w:val="105"/>
        </w:rPr>
        <w:t>en</w:t>
      </w:r>
      <w:r>
        <w:rPr>
          <w:spacing w:val="-8"/>
          <w:w w:val="105"/>
        </w:rPr>
        <w:t> </w:t>
      </w:r>
      <w:r>
        <w:rPr>
          <w:w w:val="105"/>
        </w:rPr>
        <w:t>viktig</w:t>
      </w:r>
      <w:r>
        <w:rPr>
          <w:spacing w:val="-8"/>
          <w:w w:val="105"/>
        </w:rPr>
        <w:t> </w:t>
      </w:r>
      <w:r>
        <w:rPr>
          <w:w w:val="105"/>
        </w:rPr>
        <w:t>del</w:t>
      </w:r>
      <w:r>
        <w:rPr>
          <w:spacing w:val="-8"/>
          <w:w w:val="105"/>
        </w:rPr>
        <w:t> </w:t>
      </w:r>
      <w:r>
        <w:rPr>
          <w:w w:val="105"/>
        </w:rPr>
        <w:t>av</w:t>
      </w:r>
      <w:r>
        <w:rPr>
          <w:spacing w:val="40"/>
          <w:w w:val="105"/>
        </w:rPr>
        <w:t> </w:t>
      </w:r>
      <w:r>
        <w:rPr>
          <w:w w:val="105"/>
        </w:rPr>
        <w:t>processen men ur en effektivitetsaspekt kan det finnas skäl att se över om de olika</w:t>
      </w:r>
      <w:r>
        <w:rPr>
          <w:spacing w:val="40"/>
          <w:w w:val="105"/>
        </w:rPr>
        <w:t> </w:t>
      </w:r>
      <w:r>
        <w:rPr>
          <w:w w:val="105"/>
        </w:rPr>
        <w:t>stegen alltid behöver göras sekventiellt eller om det i vissa delar i processen finns</w:t>
      </w:r>
      <w:r>
        <w:rPr>
          <w:spacing w:val="40"/>
          <w:w w:val="105"/>
        </w:rPr>
        <w:t> </w:t>
      </w:r>
      <w:r>
        <w:rPr>
          <w:w w:val="105"/>
        </w:rPr>
        <w:t>utrymme för parallell handläggning.</w:t>
      </w:r>
    </w:p>
    <w:p>
      <w:pPr>
        <w:spacing w:before="157"/>
        <w:ind w:left="1207" w:right="0" w:firstLine="0"/>
        <w:jc w:val="left"/>
        <w:rPr>
          <w:rFonts w:ascii="Trebuchet MS" w:hAnsi="Trebuchet MS"/>
          <w:b/>
          <w:sz w:val="13"/>
        </w:rPr>
      </w:pPr>
      <w:r>
        <w:rPr>
          <w:rFonts w:ascii="Trebuchet MS" w:hAnsi="Trebuchet MS"/>
          <w:b/>
          <w:spacing w:val="-2"/>
          <w:w w:val="105"/>
          <w:sz w:val="13"/>
        </w:rPr>
        <w:t>Vissa</w:t>
      </w:r>
      <w:r>
        <w:rPr>
          <w:rFonts w:ascii="Trebuchet MS" w:hAnsi="Trebuchet MS"/>
          <w:b/>
          <w:spacing w:val="5"/>
          <w:w w:val="105"/>
          <w:sz w:val="13"/>
        </w:rPr>
        <w:t> </w:t>
      </w:r>
      <w:r>
        <w:rPr>
          <w:rFonts w:ascii="Trebuchet MS" w:hAnsi="Trebuchet MS"/>
          <w:b/>
          <w:spacing w:val="-2"/>
          <w:w w:val="105"/>
          <w:sz w:val="13"/>
        </w:rPr>
        <w:t>effektivitetsåtgärder</w:t>
      </w:r>
      <w:r>
        <w:rPr>
          <w:rFonts w:ascii="Trebuchet MS" w:hAnsi="Trebuchet MS"/>
          <w:b/>
          <w:spacing w:val="7"/>
          <w:w w:val="105"/>
          <w:sz w:val="13"/>
        </w:rPr>
        <w:t> </w:t>
      </w:r>
      <w:r>
        <w:rPr>
          <w:rFonts w:ascii="Trebuchet MS" w:hAnsi="Trebuchet MS"/>
          <w:b/>
          <w:spacing w:val="-2"/>
          <w:w w:val="105"/>
          <w:sz w:val="13"/>
        </w:rPr>
        <w:t>har</w:t>
      </w:r>
      <w:r>
        <w:rPr>
          <w:rFonts w:ascii="Trebuchet MS" w:hAnsi="Trebuchet MS"/>
          <w:b/>
          <w:spacing w:val="6"/>
          <w:w w:val="105"/>
          <w:sz w:val="13"/>
        </w:rPr>
        <w:t> </w:t>
      </w:r>
      <w:r>
        <w:rPr>
          <w:rFonts w:ascii="Trebuchet MS" w:hAnsi="Trebuchet MS"/>
          <w:b/>
          <w:spacing w:val="-2"/>
          <w:w w:val="105"/>
          <w:sz w:val="13"/>
        </w:rPr>
        <w:t>vidtagits</w:t>
      </w:r>
    </w:p>
    <w:p>
      <w:pPr>
        <w:pStyle w:val="BodyText"/>
        <w:spacing w:line="302" w:lineRule="auto" w:before="68"/>
        <w:ind w:left="1207" w:right="1548"/>
      </w:pPr>
      <w:r>
        <w:rPr>
          <w:w w:val="105"/>
        </w:rPr>
        <w:t>Det</w:t>
      </w:r>
      <w:r>
        <w:rPr>
          <w:spacing w:val="-1"/>
          <w:w w:val="105"/>
        </w:rPr>
        <w:t> </w:t>
      </w:r>
      <w:r>
        <w:rPr>
          <w:w w:val="105"/>
        </w:rPr>
        <w:t>har</w:t>
      </w:r>
      <w:r>
        <w:rPr>
          <w:spacing w:val="-1"/>
          <w:w w:val="105"/>
        </w:rPr>
        <w:t> </w:t>
      </w:r>
      <w:r>
        <w:rPr>
          <w:w w:val="105"/>
        </w:rPr>
        <w:t>nyligen</w:t>
      </w:r>
      <w:r>
        <w:rPr>
          <w:spacing w:val="-2"/>
          <w:w w:val="105"/>
        </w:rPr>
        <w:t> </w:t>
      </w:r>
      <w:r>
        <w:rPr>
          <w:w w:val="105"/>
        </w:rPr>
        <w:t>genomförts</w:t>
      </w:r>
      <w:r>
        <w:rPr>
          <w:spacing w:val="-1"/>
          <w:w w:val="105"/>
        </w:rPr>
        <w:t> </w:t>
      </w:r>
      <w:r>
        <w:rPr>
          <w:w w:val="105"/>
        </w:rPr>
        <w:t>vissa</w:t>
      </w:r>
      <w:r>
        <w:rPr>
          <w:spacing w:val="-1"/>
          <w:w w:val="105"/>
        </w:rPr>
        <w:t> </w:t>
      </w:r>
      <w:r>
        <w:rPr>
          <w:w w:val="105"/>
        </w:rPr>
        <w:t>ändringar</w:t>
      </w:r>
      <w:r>
        <w:rPr>
          <w:spacing w:val="-1"/>
          <w:w w:val="105"/>
        </w:rPr>
        <w:t> </w:t>
      </w:r>
      <w:r>
        <w:rPr>
          <w:w w:val="105"/>
        </w:rPr>
        <w:t>i handläggningsprocessen</w:t>
      </w:r>
      <w:r>
        <w:rPr>
          <w:spacing w:val="-1"/>
          <w:w w:val="105"/>
        </w:rPr>
        <w:t> </w:t>
      </w:r>
      <w:r>
        <w:rPr>
          <w:w w:val="105"/>
        </w:rPr>
        <w:t>i</w:t>
      </w:r>
      <w:r>
        <w:rPr>
          <w:spacing w:val="-1"/>
          <w:w w:val="105"/>
        </w:rPr>
        <w:t> </w:t>
      </w:r>
      <w:r>
        <w:rPr>
          <w:w w:val="105"/>
        </w:rPr>
        <w:t>syfte att</w:t>
      </w:r>
      <w:r>
        <w:rPr>
          <w:spacing w:val="40"/>
          <w:w w:val="105"/>
        </w:rPr>
        <w:t> </w:t>
      </w:r>
      <w:r>
        <w:rPr>
          <w:w w:val="105"/>
        </w:rPr>
        <w:t>effektivisera</w:t>
      </w:r>
      <w:r>
        <w:rPr>
          <w:spacing w:val="4"/>
          <w:w w:val="105"/>
        </w:rPr>
        <w:t> </w:t>
      </w:r>
      <w:r>
        <w:rPr>
          <w:w w:val="105"/>
        </w:rPr>
        <w:t>arbetet</w:t>
      </w:r>
      <w:r>
        <w:rPr>
          <w:spacing w:val="4"/>
          <w:w w:val="105"/>
        </w:rPr>
        <w:t> </w:t>
      </w:r>
      <w:r>
        <w:rPr>
          <w:w w:val="105"/>
        </w:rPr>
        <w:t>på</w:t>
      </w:r>
      <w:r>
        <w:rPr>
          <w:spacing w:val="6"/>
          <w:w w:val="105"/>
        </w:rPr>
        <w:t> </w:t>
      </w:r>
      <w:r>
        <w:rPr>
          <w:w w:val="105"/>
        </w:rPr>
        <w:t>nämndsammanträdena.</w:t>
      </w:r>
      <w:r>
        <w:rPr>
          <w:spacing w:val="4"/>
          <w:w w:val="105"/>
        </w:rPr>
        <w:t> </w:t>
      </w:r>
      <w:r>
        <w:rPr>
          <w:w w:val="105"/>
        </w:rPr>
        <w:t>När</w:t>
      </w:r>
      <w:r>
        <w:rPr>
          <w:spacing w:val="5"/>
          <w:w w:val="105"/>
        </w:rPr>
        <w:t> </w:t>
      </w:r>
      <w:r>
        <w:rPr>
          <w:w w:val="105"/>
        </w:rPr>
        <w:t>det</w:t>
      </w:r>
      <w:r>
        <w:rPr>
          <w:spacing w:val="4"/>
          <w:w w:val="105"/>
        </w:rPr>
        <w:t> </w:t>
      </w:r>
      <w:r>
        <w:rPr>
          <w:w w:val="105"/>
        </w:rPr>
        <w:t>gäller</w:t>
      </w:r>
      <w:r>
        <w:rPr>
          <w:spacing w:val="4"/>
          <w:w w:val="105"/>
        </w:rPr>
        <w:t> </w:t>
      </w:r>
      <w:r>
        <w:rPr>
          <w:w w:val="105"/>
        </w:rPr>
        <w:t>anmälningar</w:t>
      </w:r>
      <w:r>
        <w:rPr>
          <w:spacing w:val="5"/>
          <w:w w:val="105"/>
        </w:rPr>
        <w:t> </w:t>
      </w:r>
      <w:r>
        <w:rPr>
          <w:spacing w:val="-5"/>
          <w:w w:val="105"/>
        </w:rPr>
        <w:t>som</w:t>
      </w:r>
    </w:p>
    <w:p>
      <w:pPr>
        <w:pStyle w:val="BodyText"/>
        <w:spacing w:before="8"/>
        <w:rPr>
          <w:sz w:val="7"/>
        </w:rPr>
      </w:pPr>
      <w:r>
        <w:rPr>
          <w:sz w:val="7"/>
        </w:rPr>
        <mc:AlternateContent>
          <mc:Choice Requires="wps">
            <w:drawing>
              <wp:anchor distT="0" distB="0" distL="0" distR="0" allowOverlap="1" layoutInCell="1" locked="0" behindDoc="1" simplePos="0" relativeHeight="487641600">
                <wp:simplePos x="0" y="0"/>
                <wp:positionH relativeFrom="page">
                  <wp:posOffset>1216355</wp:posOffset>
                </wp:positionH>
                <wp:positionV relativeFrom="paragraph">
                  <wp:posOffset>71598</wp:posOffset>
                </wp:positionV>
                <wp:extent cx="1169035" cy="4445"/>
                <wp:effectExtent l="0" t="0" r="0" b="0"/>
                <wp:wrapTopAndBottom/>
                <wp:docPr id="256" name="Graphic 256"/>
                <wp:cNvGraphicFramePr>
                  <a:graphicFrameLocks/>
                </wp:cNvGraphicFramePr>
                <a:graphic>
                  <a:graphicData uri="http://schemas.microsoft.com/office/word/2010/wordprocessingShape">
                    <wps:wsp>
                      <wps:cNvPr id="256" name="Graphic 256"/>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5.637703pt;width:92.004pt;height:.345pt;mso-position-horizontal-relative:page;mso-position-vertical-relative:paragraph;z-index:-15674880;mso-wrap-distance-left:0;mso-wrap-distance-right:0" id="docshape188" filled="true" fillcolor="#000000" stroked="false">
                <v:fill type="solid"/>
                <w10:wrap type="topAndBottom"/>
              </v:rect>
            </w:pict>
          </mc:Fallback>
        </mc:AlternateContent>
      </w:r>
    </w:p>
    <w:p>
      <w:pPr>
        <w:spacing w:before="61"/>
        <w:ind w:left="1207" w:right="0" w:firstLine="0"/>
        <w:jc w:val="left"/>
        <w:rPr>
          <w:sz w:val="11"/>
        </w:rPr>
      </w:pPr>
      <w:r>
        <w:rPr>
          <w:w w:val="105"/>
          <w:position w:val="3"/>
          <w:sz w:val="7"/>
        </w:rPr>
        <w:t>203</w:t>
      </w:r>
      <w:r>
        <w:rPr>
          <w:spacing w:val="77"/>
          <w:w w:val="105"/>
          <w:position w:val="3"/>
          <w:sz w:val="7"/>
        </w:rPr>
        <w:t> </w:t>
      </w:r>
      <w:r>
        <w:rPr>
          <w:w w:val="105"/>
          <w:sz w:val="11"/>
        </w:rPr>
        <w:t>Bestämmelser</w:t>
      </w:r>
      <w:r>
        <w:rPr>
          <w:spacing w:val="-5"/>
          <w:w w:val="105"/>
          <w:sz w:val="11"/>
        </w:rPr>
        <w:t> </w:t>
      </w:r>
      <w:r>
        <w:rPr>
          <w:w w:val="105"/>
          <w:sz w:val="11"/>
        </w:rPr>
        <w:t>om</w:t>
      </w:r>
      <w:r>
        <w:rPr>
          <w:spacing w:val="-6"/>
          <w:w w:val="105"/>
          <w:sz w:val="11"/>
        </w:rPr>
        <w:t> </w:t>
      </w:r>
      <w:r>
        <w:rPr>
          <w:w w:val="105"/>
          <w:sz w:val="11"/>
        </w:rPr>
        <w:t>kommunicering</w:t>
      </w:r>
      <w:r>
        <w:rPr>
          <w:spacing w:val="-6"/>
          <w:w w:val="105"/>
          <w:sz w:val="11"/>
        </w:rPr>
        <w:t> </w:t>
      </w:r>
      <w:r>
        <w:rPr>
          <w:w w:val="105"/>
          <w:sz w:val="11"/>
        </w:rPr>
        <w:t>för</w:t>
      </w:r>
      <w:r>
        <w:rPr>
          <w:spacing w:val="-5"/>
          <w:w w:val="105"/>
          <w:sz w:val="11"/>
        </w:rPr>
        <w:t> </w:t>
      </w:r>
      <w:r>
        <w:rPr>
          <w:w w:val="105"/>
          <w:sz w:val="11"/>
        </w:rPr>
        <w:t>inkomna</w:t>
      </w:r>
      <w:r>
        <w:rPr>
          <w:spacing w:val="-6"/>
          <w:w w:val="105"/>
          <w:sz w:val="11"/>
        </w:rPr>
        <w:t> </w:t>
      </w:r>
      <w:r>
        <w:rPr>
          <w:w w:val="105"/>
          <w:sz w:val="11"/>
        </w:rPr>
        <w:t>anmälningar</w:t>
      </w:r>
      <w:r>
        <w:rPr>
          <w:spacing w:val="-6"/>
          <w:w w:val="105"/>
          <w:sz w:val="11"/>
        </w:rPr>
        <w:t> </w:t>
      </w:r>
      <w:r>
        <w:rPr>
          <w:w w:val="105"/>
          <w:sz w:val="11"/>
        </w:rPr>
        <w:t>finns</w:t>
      </w:r>
      <w:r>
        <w:rPr>
          <w:spacing w:val="-6"/>
          <w:w w:val="105"/>
          <w:sz w:val="11"/>
        </w:rPr>
        <w:t> </w:t>
      </w:r>
      <w:r>
        <w:rPr>
          <w:w w:val="105"/>
          <w:sz w:val="11"/>
        </w:rPr>
        <w:t>i</w:t>
      </w:r>
      <w:r>
        <w:rPr>
          <w:spacing w:val="-6"/>
          <w:w w:val="105"/>
          <w:sz w:val="11"/>
        </w:rPr>
        <w:t> </w:t>
      </w:r>
      <w:r>
        <w:rPr>
          <w:w w:val="105"/>
          <w:sz w:val="11"/>
        </w:rPr>
        <w:t>27</w:t>
      </w:r>
      <w:r>
        <w:rPr>
          <w:spacing w:val="-5"/>
          <w:w w:val="105"/>
          <w:sz w:val="11"/>
        </w:rPr>
        <w:t> </w:t>
      </w:r>
      <w:r>
        <w:rPr>
          <w:w w:val="105"/>
          <w:sz w:val="11"/>
        </w:rPr>
        <w:t>kap.</w:t>
      </w:r>
      <w:r>
        <w:rPr>
          <w:spacing w:val="-6"/>
          <w:w w:val="105"/>
          <w:sz w:val="11"/>
        </w:rPr>
        <w:t> </w:t>
      </w:r>
      <w:r>
        <w:rPr>
          <w:w w:val="105"/>
          <w:sz w:val="11"/>
        </w:rPr>
        <w:t>10–11</w:t>
      </w:r>
      <w:r>
        <w:rPr>
          <w:spacing w:val="-5"/>
          <w:w w:val="105"/>
          <w:sz w:val="11"/>
        </w:rPr>
        <w:t> </w:t>
      </w:r>
      <w:r>
        <w:rPr>
          <w:w w:val="105"/>
          <w:sz w:val="11"/>
        </w:rPr>
        <w:t>§§</w:t>
      </w:r>
      <w:r>
        <w:rPr>
          <w:spacing w:val="-7"/>
          <w:w w:val="105"/>
          <w:sz w:val="11"/>
        </w:rPr>
        <w:t> </w:t>
      </w:r>
      <w:r>
        <w:rPr>
          <w:spacing w:val="-2"/>
          <w:w w:val="105"/>
          <w:sz w:val="11"/>
        </w:rPr>
        <w:t>skollagen.</w:t>
      </w:r>
    </w:p>
    <w:p>
      <w:pPr>
        <w:spacing w:before="17"/>
        <w:ind w:left="1207" w:right="0" w:firstLine="0"/>
        <w:jc w:val="left"/>
        <w:rPr>
          <w:sz w:val="11"/>
        </w:rPr>
      </w:pPr>
      <w:r>
        <w:rPr>
          <w:w w:val="105"/>
          <w:position w:val="3"/>
          <w:sz w:val="7"/>
        </w:rPr>
        <w:t>204</w:t>
      </w:r>
      <w:r>
        <w:rPr>
          <w:spacing w:val="54"/>
          <w:w w:val="105"/>
          <w:position w:val="3"/>
          <w:sz w:val="7"/>
        </w:rPr>
        <w:t> </w:t>
      </w:r>
      <w:r>
        <w:rPr>
          <w:w w:val="105"/>
          <w:sz w:val="11"/>
        </w:rPr>
        <w:t>En</w:t>
      </w:r>
      <w:r>
        <w:rPr>
          <w:spacing w:val="-7"/>
          <w:w w:val="105"/>
          <w:sz w:val="11"/>
        </w:rPr>
        <w:t> </w:t>
      </w:r>
      <w:r>
        <w:rPr>
          <w:w w:val="105"/>
          <w:sz w:val="11"/>
        </w:rPr>
        <w:t>detaljerad</w:t>
      </w:r>
      <w:r>
        <w:rPr>
          <w:spacing w:val="-7"/>
          <w:w w:val="105"/>
          <w:sz w:val="11"/>
        </w:rPr>
        <w:t> </w:t>
      </w:r>
      <w:r>
        <w:rPr>
          <w:w w:val="105"/>
          <w:sz w:val="11"/>
        </w:rPr>
        <w:t>beskrivning</w:t>
      </w:r>
      <w:r>
        <w:rPr>
          <w:spacing w:val="-7"/>
          <w:w w:val="105"/>
          <w:sz w:val="11"/>
        </w:rPr>
        <w:t> </w:t>
      </w:r>
      <w:r>
        <w:rPr>
          <w:w w:val="105"/>
          <w:sz w:val="11"/>
        </w:rPr>
        <w:t>av</w:t>
      </w:r>
      <w:r>
        <w:rPr>
          <w:spacing w:val="-8"/>
          <w:w w:val="105"/>
          <w:sz w:val="11"/>
        </w:rPr>
        <w:t> </w:t>
      </w:r>
      <w:r>
        <w:rPr>
          <w:w w:val="105"/>
          <w:sz w:val="11"/>
        </w:rPr>
        <w:t>processen</w:t>
      </w:r>
      <w:r>
        <w:rPr>
          <w:spacing w:val="-7"/>
          <w:w w:val="105"/>
          <w:sz w:val="11"/>
        </w:rPr>
        <w:t> </w:t>
      </w:r>
      <w:r>
        <w:rPr>
          <w:w w:val="105"/>
          <w:sz w:val="11"/>
        </w:rPr>
        <w:t>på</w:t>
      </w:r>
      <w:r>
        <w:rPr>
          <w:spacing w:val="-7"/>
          <w:w w:val="105"/>
          <w:sz w:val="11"/>
        </w:rPr>
        <w:t> </w:t>
      </w:r>
      <w:r>
        <w:rPr>
          <w:w w:val="105"/>
          <w:sz w:val="11"/>
        </w:rPr>
        <w:t>LAN</w:t>
      </w:r>
      <w:r>
        <w:rPr>
          <w:spacing w:val="-7"/>
          <w:w w:val="105"/>
          <w:sz w:val="11"/>
        </w:rPr>
        <w:t> </w:t>
      </w:r>
      <w:r>
        <w:rPr>
          <w:w w:val="105"/>
          <w:sz w:val="11"/>
        </w:rPr>
        <w:t>finns</w:t>
      </w:r>
      <w:r>
        <w:rPr>
          <w:spacing w:val="-7"/>
          <w:w w:val="105"/>
          <w:sz w:val="11"/>
        </w:rPr>
        <w:t> </w:t>
      </w:r>
      <w:r>
        <w:rPr>
          <w:w w:val="105"/>
          <w:sz w:val="11"/>
        </w:rPr>
        <w:t>i</w:t>
      </w:r>
      <w:r>
        <w:rPr>
          <w:spacing w:val="-8"/>
          <w:w w:val="105"/>
          <w:sz w:val="11"/>
        </w:rPr>
        <w:t> </w:t>
      </w:r>
      <w:r>
        <w:rPr>
          <w:w w:val="105"/>
          <w:sz w:val="11"/>
        </w:rPr>
        <w:t>bilaga</w:t>
      </w:r>
      <w:r>
        <w:rPr>
          <w:spacing w:val="-7"/>
          <w:w w:val="105"/>
          <w:sz w:val="11"/>
        </w:rPr>
        <w:t> </w:t>
      </w:r>
      <w:r>
        <w:rPr>
          <w:spacing w:val="-5"/>
          <w:w w:val="105"/>
          <w:sz w:val="11"/>
        </w:rPr>
        <w:t>2.</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56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241"/>
      </w:pPr>
      <w:r>
        <w:rPr>
          <w:w w:val="105"/>
        </w:rPr>
        <w:t>grundar sig på brottmålsdom, där utgången för beslut bedöms som mycket</w:t>
      </w:r>
      <w:r>
        <w:rPr>
          <w:spacing w:val="40"/>
          <w:w w:val="105"/>
        </w:rPr>
        <w:t> </w:t>
      </w:r>
      <w:r>
        <w:rPr>
          <w:w w:val="105"/>
        </w:rPr>
        <w:t>förutsägbart, skriver de föredragande numera redan innan nämndsammanträdet fram</w:t>
      </w:r>
      <w:r>
        <w:rPr>
          <w:spacing w:val="40"/>
          <w:w w:val="105"/>
        </w:rPr>
        <w:t> </w:t>
      </w:r>
      <w:r>
        <w:rPr>
          <w:w w:val="105"/>
        </w:rPr>
        <w:t>ett förslag till beslut. Det medför snabbare hantering på nämndsammanträden vilket</w:t>
      </w:r>
      <w:r>
        <w:rPr>
          <w:spacing w:val="40"/>
          <w:w w:val="105"/>
        </w:rPr>
        <w:t> </w:t>
      </w:r>
      <w:r>
        <w:rPr>
          <w:w w:val="105"/>
        </w:rPr>
        <w:t>frigör mer tid för ärenden som behöver mer tid att diskuteras.</w:t>
      </w:r>
      <w:r>
        <w:rPr>
          <w:w w:val="105"/>
          <w:position w:val="3"/>
          <w:sz w:val="9"/>
        </w:rPr>
        <w:t>205</w:t>
      </w:r>
      <w:r>
        <w:rPr>
          <w:spacing w:val="23"/>
          <w:w w:val="105"/>
          <w:position w:val="3"/>
          <w:sz w:val="9"/>
        </w:rPr>
        <w:t> </w:t>
      </w:r>
      <w:r>
        <w:rPr>
          <w:w w:val="105"/>
        </w:rPr>
        <w:t>Tidigare skrev</w:t>
      </w:r>
      <w:r>
        <w:rPr>
          <w:spacing w:val="40"/>
          <w:w w:val="105"/>
        </w:rPr>
        <w:t> </w:t>
      </w:r>
      <w:r>
        <w:rPr>
          <w:w w:val="105"/>
        </w:rPr>
        <w:t>föredragande alla förslag till beslut, oavsett förväntad utgång, efter</w:t>
      </w:r>
      <w:r>
        <w:rPr>
          <w:spacing w:val="40"/>
          <w:w w:val="105"/>
        </w:rPr>
        <w:t> </w:t>
      </w:r>
      <w:r>
        <w:rPr>
          <w:spacing w:val="-2"/>
          <w:w w:val="105"/>
        </w:rPr>
        <w:t>nämndsammanträden.</w:t>
      </w:r>
    </w:p>
    <w:p>
      <w:pPr>
        <w:pStyle w:val="Heading5"/>
        <w:numPr>
          <w:ilvl w:val="2"/>
          <w:numId w:val="7"/>
        </w:numPr>
        <w:tabs>
          <w:tab w:pos="1657" w:val="left" w:leader="none"/>
        </w:tabs>
        <w:spacing w:line="240" w:lineRule="auto" w:before="152" w:after="0"/>
        <w:ind w:left="1657" w:right="0" w:hanging="450"/>
        <w:jc w:val="left"/>
      </w:pPr>
      <w:r>
        <w:rPr/>
        <w:t>LAN</w:t>
      </w:r>
      <w:r>
        <w:rPr>
          <w:spacing w:val="3"/>
        </w:rPr>
        <w:t> </w:t>
      </w:r>
      <w:r>
        <w:rPr/>
        <w:t>går</w:t>
      </w:r>
      <w:r>
        <w:rPr>
          <w:spacing w:val="4"/>
        </w:rPr>
        <w:t> </w:t>
      </w:r>
      <w:r>
        <w:rPr/>
        <w:t>nästan</w:t>
      </w:r>
      <w:r>
        <w:rPr>
          <w:spacing w:val="4"/>
        </w:rPr>
        <w:t> </w:t>
      </w:r>
      <w:r>
        <w:rPr/>
        <w:t>alltid</w:t>
      </w:r>
      <w:r>
        <w:rPr>
          <w:spacing w:val="4"/>
        </w:rPr>
        <w:t> </w:t>
      </w:r>
      <w:r>
        <w:rPr/>
        <w:t>på</w:t>
      </w:r>
      <w:r>
        <w:rPr>
          <w:spacing w:val="4"/>
        </w:rPr>
        <w:t> </w:t>
      </w:r>
      <w:r>
        <w:rPr/>
        <w:t>Skolinspektionens</w:t>
      </w:r>
      <w:r>
        <w:rPr>
          <w:spacing w:val="3"/>
        </w:rPr>
        <w:t> </w:t>
      </w:r>
      <w:r>
        <w:rPr>
          <w:spacing w:val="-2"/>
        </w:rPr>
        <w:t>linje</w:t>
      </w:r>
    </w:p>
    <w:p>
      <w:pPr>
        <w:pStyle w:val="BodyText"/>
        <w:spacing w:line="302" w:lineRule="auto" w:before="84"/>
        <w:ind w:left="1660" w:right="1135"/>
        <w:rPr>
          <w:position w:val="3"/>
          <w:sz w:val="9"/>
        </w:rPr>
      </w:pPr>
      <w:r>
        <w:rPr>
          <w:w w:val="105"/>
        </w:rPr>
        <w:t>Som vi beskrivit tidigare i kapitlet har LAN under de senaste åren bifallit nästan alla</w:t>
      </w:r>
      <w:r>
        <w:rPr>
          <w:spacing w:val="40"/>
          <w:w w:val="105"/>
        </w:rPr>
        <w:t> </w:t>
      </w:r>
      <w:r>
        <w:rPr>
          <w:w w:val="105"/>
        </w:rPr>
        <w:t>yrkanden från Skolinspektionen. Men under de första åren efter att systemet hade</w:t>
      </w:r>
      <w:r>
        <w:rPr>
          <w:spacing w:val="40"/>
          <w:w w:val="105"/>
        </w:rPr>
        <w:t> </w:t>
      </w:r>
      <w:r>
        <w:rPr>
          <w:w w:val="105"/>
        </w:rPr>
        <w:t>inrättats kritiserades LAN för att fatta mildare beslut än Skolinspektionen.</w:t>
      </w:r>
      <w:r>
        <w:rPr>
          <w:w w:val="105"/>
          <w:position w:val="3"/>
          <w:sz w:val="9"/>
        </w:rPr>
        <w:t>206</w:t>
      </w:r>
      <w:r>
        <w:rPr>
          <w:spacing w:val="22"/>
          <w:w w:val="105"/>
          <w:position w:val="3"/>
          <w:sz w:val="9"/>
        </w:rPr>
        <w:t> </w:t>
      </w:r>
      <w:r>
        <w:rPr>
          <w:w w:val="105"/>
        </w:rPr>
        <w:t>Under</w:t>
      </w:r>
      <w:r>
        <w:rPr>
          <w:spacing w:val="40"/>
          <w:w w:val="105"/>
        </w:rPr>
        <w:t> </w:t>
      </w:r>
      <w:r>
        <w:rPr>
          <w:w w:val="105"/>
        </w:rPr>
        <w:t>2012–2018 lämnade LAN 13 ärenden utan åtgärd, motsvarande en fjärdedel av alla</w:t>
      </w:r>
      <w:r>
        <w:rPr>
          <w:spacing w:val="40"/>
          <w:w w:val="105"/>
        </w:rPr>
        <w:t> </w:t>
      </w:r>
      <w:r>
        <w:rPr>
          <w:w w:val="105"/>
        </w:rPr>
        <w:t>beslut,</w:t>
      </w:r>
      <w:r>
        <w:rPr>
          <w:spacing w:val="-6"/>
          <w:w w:val="105"/>
        </w:rPr>
        <w:t> </w:t>
      </w:r>
      <w:r>
        <w:rPr>
          <w:w w:val="105"/>
        </w:rPr>
        <w:t>vilket</w:t>
      </w:r>
      <w:r>
        <w:rPr>
          <w:spacing w:val="-6"/>
          <w:w w:val="105"/>
        </w:rPr>
        <w:t> </w:t>
      </w:r>
      <w:r>
        <w:rPr>
          <w:w w:val="105"/>
        </w:rPr>
        <w:t>huvudsakligen</w:t>
      </w:r>
      <w:r>
        <w:rPr>
          <w:spacing w:val="-6"/>
          <w:w w:val="105"/>
        </w:rPr>
        <w:t> </w:t>
      </w:r>
      <w:r>
        <w:rPr>
          <w:w w:val="105"/>
        </w:rPr>
        <w:t>berodde</w:t>
      </w:r>
      <w:r>
        <w:rPr>
          <w:spacing w:val="-6"/>
          <w:w w:val="105"/>
        </w:rPr>
        <w:t> </w:t>
      </w:r>
      <w:r>
        <w:rPr>
          <w:w w:val="105"/>
        </w:rPr>
        <w:t>på</w:t>
      </w:r>
      <w:r>
        <w:rPr>
          <w:spacing w:val="-5"/>
          <w:w w:val="105"/>
        </w:rPr>
        <w:t> </w:t>
      </w:r>
      <w:r>
        <w:rPr>
          <w:w w:val="105"/>
        </w:rPr>
        <w:t>outvecklad</w:t>
      </w:r>
      <w:r>
        <w:rPr>
          <w:spacing w:val="-6"/>
          <w:w w:val="105"/>
        </w:rPr>
        <w:t> </w:t>
      </w:r>
      <w:r>
        <w:rPr>
          <w:w w:val="105"/>
        </w:rPr>
        <w:t>praxis</w:t>
      </w:r>
      <w:r>
        <w:rPr>
          <w:spacing w:val="-6"/>
          <w:w w:val="105"/>
        </w:rPr>
        <w:t> </w:t>
      </w:r>
      <w:r>
        <w:rPr>
          <w:w w:val="105"/>
        </w:rPr>
        <w:t>och</w:t>
      </w:r>
      <w:r>
        <w:rPr>
          <w:spacing w:val="-6"/>
          <w:w w:val="105"/>
        </w:rPr>
        <w:t> </w:t>
      </w:r>
      <w:r>
        <w:rPr>
          <w:w w:val="105"/>
        </w:rPr>
        <w:t>bristfälliga</w:t>
      </w:r>
      <w:r>
        <w:rPr>
          <w:spacing w:val="-5"/>
          <w:w w:val="105"/>
        </w:rPr>
        <w:t> </w:t>
      </w:r>
      <w:r>
        <w:rPr>
          <w:w w:val="105"/>
        </w:rPr>
        <w:t>utredningar</w:t>
      </w:r>
      <w:r>
        <w:rPr>
          <w:spacing w:val="40"/>
          <w:w w:val="105"/>
        </w:rPr>
        <w:t> </w:t>
      </w:r>
      <w:r>
        <w:rPr>
          <w:w w:val="105"/>
        </w:rPr>
        <w:t>från</w:t>
      </w:r>
      <w:r>
        <w:rPr>
          <w:spacing w:val="-7"/>
          <w:w w:val="105"/>
        </w:rPr>
        <w:t> </w:t>
      </w:r>
      <w:r>
        <w:rPr>
          <w:w w:val="105"/>
        </w:rPr>
        <w:t>Skolinspektionen.</w:t>
      </w:r>
      <w:r>
        <w:rPr>
          <w:w w:val="105"/>
          <w:position w:val="3"/>
          <w:sz w:val="9"/>
        </w:rPr>
        <w:t>207</w:t>
      </w:r>
    </w:p>
    <w:p>
      <w:pPr>
        <w:pStyle w:val="BodyText"/>
        <w:spacing w:line="302" w:lineRule="auto" w:before="99"/>
        <w:ind w:left="1661" w:right="1332"/>
      </w:pPr>
      <w:r>
        <w:rPr>
          <w:w w:val="105"/>
        </w:rPr>
        <w:t>Att</w:t>
      </w:r>
      <w:r>
        <w:rPr>
          <w:spacing w:val="-3"/>
          <w:w w:val="105"/>
        </w:rPr>
        <w:t> </w:t>
      </w:r>
      <w:r>
        <w:rPr>
          <w:w w:val="105"/>
        </w:rPr>
        <w:t>LAN</w:t>
      </w:r>
      <w:r>
        <w:rPr>
          <w:spacing w:val="-3"/>
          <w:w w:val="105"/>
        </w:rPr>
        <w:t> </w:t>
      </w:r>
      <w:r>
        <w:rPr>
          <w:w w:val="105"/>
        </w:rPr>
        <w:t>nästan</w:t>
      </w:r>
      <w:r>
        <w:rPr>
          <w:spacing w:val="-3"/>
          <w:w w:val="105"/>
        </w:rPr>
        <w:t> </w:t>
      </w:r>
      <w:r>
        <w:rPr>
          <w:w w:val="105"/>
        </w:rPr>
        <w:t>alltid</w:t>
      </w:r>
      <w:r>
        <w:rPr>
          <w:spacing w:val="-3"/>
          <w:w w:val="105"/>
        </w:rPr>
        <w:t> </w:t>
      </w:r>
      <w:r>
        <w:rPr>
          <w:w w:val="105"/>
        </w:rPr>
        <w:t>går</w:t>
      </w:r>
      <w:r>
        <w:rPr>
          <w:spacing w:val="-3"/>
          <w:w w:val="105"/>
        </w:rPr>
        <w:t> </w:t>
      </w:r>
      <w:r>
        <w:rPr>
          <w:w w:val="105"/>
        </w:rPr>
        <w:t>på</w:t>
      </w:r>
      <w:r>
        <w:rPr>
          <w:spacing w:val="-3"/>
          <w:w w:val="105"/>
        </w:rPr>
        <w:t> </w:t>
      </w:r>
      <w:r>
        <w:rPr>
          <w:w w:val="105"/>
        </w:rPr>
        <w:t>Skolinspektionens</w:t>
      </w:r>
      <w:r>
        <w:rPr>
          <w:spacing w:val="-3"/>
          <w:w w:val="105"/>
        </w:rPr>
        <w:t> </w:t>
      </w:r>
      <w:r>
        <w:rPr>
          <w:w w:val="105"/>
        </w:rPr>
        <w:t>linje</w:t>
      </w:r>
      <w:r>
        <w:rPr>
          <w:spacing w:val="-3"/>
          <w:w w:val="105"/>
        </w:rPr>
        <w:t> </w:t>
      </w:r>
      <w:r>
        <w:rPr>
          <w:w w:val="105"/>
        </w:rPr>
        <w:t>kan</w:t>
      </w:r>
      <w:r>
        <w:rPr>
          <w:spacing w:val="-3"/>
          <w:w w:val="105"/>
        </w:rPr>
        <w:t> </w:t>
      </w:r>
      <w:r>
        <w:rPr>
          <w:w w:val="105"/>
        </w:rPr>
        <w:t>bero</w:t>
      </w:r>
      <w:r>
        <w:rPr>
          <w:spacing w:val="-3"/>
          <w:w w:val="105"/>
        </w:rPr>
        <w:t> </w:t>
      </w:r>
      <w:r>
        <w:rPr>
          <w:w w:val="105"/>
        </w:rPr>
        <w:t>på</w:t>
      </w:r>
      <w:r>
        <w:rPr>
          <w:spacing w:val="-3"/>
          <w:w w:val="105"/>
        </w:rPr>
        <w:t> </w:t>
      </w:r>
      <w:r>
        <w:rPr>
          <w:w w:val="105"/>
        </w:rPr>
        <w:t>att</w:t>
      </w:r>
      <w:r>
        <w:rPr>
          <w:spacing w:val="-2"/>
          <w:w w:val="105"/>
        </w:rPr>
        <w:t> </w:t>
      </w:r>
      <w:r>
        <w:rPr>
          <w:w w:val="105"/>
        </w:rPr>
        <w:t>anmälningar</w:t>
      </w:r>
      <w:r>
        <w:rPr>
          <w:spacing w:val="-3"/>
          <w:w w:val="105"/>
        </w:rPr>
        <w:t> </w:t>
      </w:r>
      <w:r>
        <w:rPr>
          <w:w w:val="105"/>
        </w:rPr>
        <w:t>till</w:t>
      </w:r>
      <w:r>
        <w:rPr>
          <w:spacing w:val="40"/>
          <w:w w:val="105"/>
        </w:rPr>
        <w:t> </w:t>
      </w:r>
      <w:r>
        <w:rPr>
          <w:w w:val="105"/>
        </w:rPr>
        <w:t>LAN grundar sig på mer eller mindre givna utgångar, samtidigt som de mer osäkra</w:t>
      </w:r>
      <w:r>
        <w:rPr>
          <w:spacing w:val="40"/>
          <w:w w:val="105"/>
        </w:rPr>
        <w:t> </w:t>
      </w:r>
      <w:r>
        <w:rPr>
          <w:w w:val="105"/>
        </w:rPr>
        <w:t>fallen aldrig når nämnden utan avskrivs och avslutas på Skolinspektionen (se</w:t>
      </w:r>
      <w:r>
        <w:rPr>
          <w:spacing w:val="80"/>
          <w:w w:val="105"/>
        </w:rPr>
        <w:t> </w:t>
      </w:r>
      <w:r>
        <w:rPr>
          <w:w w:val="105"/>
        </w:rPr>
        <w:t>avsnitt</w:t>
      </w:r>
      <w:r>
        <w:rPr>
          <w:spacing w:val="-5"/>
          <w:w w:val="105"/>
        </w:rPr>
        <w:t> </w:t>
      </w:r>
      <w:r>
        <w:rPr>
          <w:w w:val="105"/>
        </w:rPr>
        <w:t>5.2.3).</w:t>
      </w:r>
      <w:r>
        <w:rPr>
          <w:spacing w:val="-5"/>
          <w:w w:val="105"/>
        </w:rPr>
        <w:t> </w:t>
      </w:r>
      <w:r>
        <w:rPr>
          <w:w w:val="105"/>
        </w:rPr>
        <w:t>När</w:t>
      </w:r>
      <w:r>
        <w:rPr>
          <w:spacing w:val="-5"/>
          <w:w w:val="105"/>
        </w:rPr>
        <w:t> </w:t>
      </w:r>
      <w:r>
        <w:rPr>
          <w:w w:val="105"/>
        </w:rPr>
        <w:t>Skolinspektionen</w:t>
      </w:r>
      <w:r>
        <w:rPr>
          <w:spacing w:val="-5"/>
          <w:w w:val="105"/>
        </w:rPr>
        <w:t> </w:t>
      </w:r>
      <w:r>
        <w:rPr>
          <w:w w:val="105"/>
        </w:rPr>
        <w:t>är</w:t>
      </w:r>
      <w:r>
        <w:rPr>
          <w:spacing w:val="-5"/>
          <w:w w:val="105"/>
        </w:rPr>
        <w:t> </w:t>
      </w:r>
      <w:r>
        <w:rPr>
          <w:w w:val="105"/>
        </w:rPr>
        <w:t>osäker</w:t>
      </w:r>
      <w:r>
        <w:rPr>
          <w:spacing w:val="-4"/>
          <w:w w:val="105"/>
        </w:rPr>
        <w:t> </w:t>
      </w:r>
      <w:r>
        <w:rPr>
          <w:w w:val="105"/>
        </w:rPr>
        <w:t>på</w:t>
      </w:r>
      <w:r>
        <w:rPr>
          <w:spacing w:val="-5"/>
          <w:w w:val="105"/>
        </w:rPr>
        <w:t> </w:t>
      </w:r>
      <w:r>
        <w:rPr>
          <w:w w:val="105"/>
        </w:rPr>
        <w:t>disciplinpåföljden</w:t>
      </w:r>
      <w:r>
        <w:rPr>
          <w:spacing w:val="-5"/>
          <w:w w:val="105"/>
        </w:rPr>
        <w:t> </w:t>
      </w:r>
      <w:r>
        <w:rPr>
          <w:w w:val="105"/>
        </w:rPr>
        <w:t>yrkar</w:t>
      </w:r>
      <w:r>
        <w:rPr>
          <w:spacing w:val="-4"/>
          <w:w w:val="105"/>
        </w:rPr>
        <w:t> </w:t>
      </w:r>
      <w:r>
        <w:rPr>
          <w:w w:val="105"/>
        </w:rPr>
        <w:t>de</w:t>
      </w:r>
      <w:r>
        <w:rPr>
          <w:spacing w:val="-5"/>
          <w:w w:val="105"/>
        </w:rPr>
        <w:t> </w:t>
      </w:r>
      <w:r>
        <w:rPr>
          <w:w w:val="105"/>
        </w:rPr>
        <w:t>på</w:t>
      </w:r>
      <w:r>
        <w:rPr>
          <w:spacing w:val="-5"/>
          <w:w w:val="105"/>
        </w:rPr>
        <w:t> </w:t>
      </w:r>
      <w:r>
        <w:rPr>
          <w:w w:val="105"/>
        </w:rPr>
        <w:t>både</w:t>
      </w:r>
    </w:p>
    <w:p>
      <w:pPr>
        <w:pStyle w:val="BodyText"/>
        <w:spacing w:line="302" w:lineRule="auto"/>
        <w:ind w:left="1661" w:right="1232"/>
        <w:jc w:val="both"/>
        <w:rPr>
          <w:position w:val="3"/>
          <w:sz w:val="9"/>
        </w:rPr>
      </w:pPr>
      <w:r>
        <w:rPr>
          <w:w w:val="105"/>
        </w:rPr>
        <w:t>återkallelse och varning. Då landar LAN ibland i det ena, och ibland i det andra, men</w:t>
      </w:r>
      <w:r>
        <w:rPr>
          <w:spacing w:val="40"/>
          <w:w w:val="105"/>
        </w:rPr>
        <w:t> </w:t>
      </w:r>
      <w:r>
        <w:rPr>
          <w:w w:val="105"/>
        </w:rPr>
        <w:t>de kan inte besluta om en strängare åtgärd än vad Skolinspektionen har yrkat på. Det</w:t>
      </w:r>
      <w:r>
        <w:rPr>
          <w:spacing w:val="40"/>
          <w:w w:val="105"/>
        </w:rPr>
        <w:t> </w:t>
      </w:r>
      <w:r>
        <w:rPr>
          <w:w w:val="105"/>
        </w:rPr>
        <w:t>har i princip inte heller förekommit att LAN har velat ha en mer ingripande åtgärd än</w:t>
      </w:r>
      <w:r>
        <w:rPr>
          <w:spacing w:val="40"/>
          <w:w w:val="105"/>
        </w:rPr>
        <w:t> </w:t>
      </w:r>
      <w:r>
        <w:rPr>
          <w:w w:val="105"/>
        </w:rPr>
        <w:t>vad Skolinspektionen yrkat på.</w:t>
      </w:r>
      <w:r>
        <w:rPr>
          <w:w w:val="105"/>
          <w:position w:val="3"/>
          <w:sz w:val="9"/>
        </w:rPr>
        <w:t>208</w:t>
      </w:r>
    </w:p>
    <w:p>
      <w:pPr>
        <w:pStyle w:val="BodyText"/>
        <w:spacing w:line="302" w:lineRule="auto" w:before="99"/>
        <w:ind w:left="1661" w:right="1122"/>
        <w:rPr>
          <w:position w:val="3"/>
          <w:sz w:val="9"/>
        </w:rPr>
      </w:pPr>
      <w:r>
        <w:rPr>
          <w:w w:val="105"/>
        </w:rPr>
        <w:t>De dubbla disciplinpåföljderna minskar också risken för LAN:s avslag på grund av</w:t>
      </w:r>
      <w:r>
        <w:rPr>
          <w:spacing w:val="40"/>
          <w:w w:val="105"/>
        </w:rPr>
        <w:t> </w:t>
      </w:r>
      <w:r>
        <w:rPr>
          <w:w w:val="105"/>
        </w:rPr>
        <w:t>meningsskiljaktigheter</w:t>
      </w:r>
      <w:r>
        <w:rPr>
          <w:spacing w:val="-1"/>
          <w:w w:val="105"/>
        </w:rPr>
        <w:t> </w:t>
      </w:r>
      <w:r>
        <w:rPr>
          <w:w w:val="105"/>
        </w:rPr>
        <w:t>om</w:t>
      </w:r>
      <w:r>
        <w:rPr>
          <w:spacing w:val="-1"/>
          <w:w w:val="105"/>
        </w:rPr>
        <w:t> </w:t>
      </w:r>
      <w:r>
        <w:rPr>
          <w:w w:val="105"/>
        </w:rPr>
        <w:t>disciplinpåföljd</w:t>
      </w:r>
      <w:r>
        <w:rPr>
          <w:spacing w:val="-1"/>
          <w:w w:val="105"/>
        </w:rPr>
        <w:t> </w:t>
      </w:r>
      <w:r>
        <w:rPr>
          <w:w w:val="105"/>
        </w:rPr>
        <w:t>men</w:t>
      </w:r>
      <w:r>
        <w:rPr>
          <w:spacing w:val="-1"/>
          <w:w w:val="105"/>
        </w:rPr>
        <w:t> </w:t>
      </w:r>
      <w:r>
        <w:rPr>
          <w:w w:val="105"/>
        </w:rPr>
        <w:t>de</w:t>
      </w:r>
      <w:r>
        <w:rPr>
          <w:spacing w:val="-1"/>
          <w:w w:val="105"/>
        </w:rPr>
        <w:t> </w:t>
      </w:r>
      <w:r>
        <w:rPr>
          <w:w w:val="105"/>
        </w:rPr>
        <w:t>kan</w:t>
      </w:r>
      <w:r>
        <w:rPr>
          <w:spacing w:val="-1"/>
          <w:w w:val="105"/>
        </w:rPr>
        <w:t> </w:t>
      </w:r>
      <w:r>
        <w:rPr>
          <w:w w:val="105"/>
        </w:rPr>
        <w:t>ibland</w:t>
      </w:r>
      <w:r>
        <w:rPr>
          <w:spacing w:val="-1"/>
          <w:w w:val="105"/>
        </w:rPr>
        <w:t> </w:t>
      </w:r>
      <w:r>
        <w:rPr>
          <w:w w:val="105"/>
        </w:rPr>
        <w:t>upplevas</w:t>
      </w:r>
      <w:r>
        <w:rPr>
          <w:spacing w:val="-1"/>
          <w:w w:val="105"/>
        </w:rPr>
        <w:t> </w:t>
      </w:r>
      <w:r>
        <w:rPr>
          <w:w w:val="105"/>
        </w:rPr>
        <w:t>som</w:t>
      </w:r>
      <w:r>
        <w:rPr>
          <w:spacing w:val="-1"/>
          <w:w w:val="105"/>
        </w:rPr>
        <w:t> </w:t>
      </w:r>
      <w:r>
        <w:rPr>
          <w:w w:val="105"/>
        </w:rPr>
        <w:t>försiktiga,</w:t>
      </w:r>
      <w:r>
        <w:rPr>
          <w:spacing w:val="40"/>
          <w:w w:val="105"/>
        </w:rPr>
        <w:t> </w:t>
      </w:r>
      <w:r>
        <w:rPr>
          <w:w w:val="105"/>
        </w:rPr>
        <w:t>särskilt när alla kriterier för återkallelse är uppfyllda.</w:t>
      </w:r>
      <w:r>
        <w:rPr>
          <w:w w:val="105"/>
          <w:position w:val="3"/>
          <w:sz w:val="9"/>
        </w:rPr>
        <w:t>209</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0"/>
        <w:rPr>
          <w:sz w:val="20"/>
        </w:rPr>
      </w:pPr>
      <w:r>
        <w:rPr>
          <w:sz w:val="20"/>
        </w:rPr>
        <mc:AlternateContent>
          <mc:Choice Requires="wps">
            <w:drawing>
              <wp:anchor distT="0" distB="0" distL="0" distR="0" allowOverlap="1" layoutInCell="1" locked="0" behindDoc="1" simplePos="0" relativeHeight="487643136">
                <wp:simplePos x="0" y="0"/>
                <wp:positionH relativeFrom="page">
                  <wp:posOffset>1504365</wp:posOffset>
                </wp:positionH>
                <wp:positionV relativeFrom="paragraph">
                  <wp:posOffset>256825</wp:posOffset>
                </wp:positionV>
                <wp:extent cx="1169035" cy="4445"/>
                <wp:effectExtent l="0" t="0" r="0" b="0"/>
                <wp:wrapTopAndBottom/>
                <wp:docPr id="257" name="Graphic 257"/>
                <wp:cNvGraphicFramePr>
                  <a:graphicFrameLocks/>
                </wp:cNvGraphicFramePr>
                <a:graphic>
                  <a:graphicData uri="http://schemas.microsoft.com/office/word/2010/wordprocessingShape">
                    <wps:wsp>
                      <wps:cNvPr id="257" name="Graphic 257"/>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20.222452pt;width:92.004pt;height:.345pt;mso-position-horizontal-relative:page;mso-position-vertical-relative:paragraph;z-index:-15673344;mso-wrap-distance-left:0;mso-wrap-distance-right:0" id="docshape189" filled="true" fillcolor="#000000" stroked="false">
                <v:fill type="solid"/>
                <w10:wrap type="topAndBottom"/>
              </v:rect>
            </w:pict>
          </mc:Fallback>
        </mc:AlternateContent>
      </w:r>
    </w:p>
    <w:p>
      <w:pPr>
        <w:spacing w:before="61"/>
        <w:ind w:left="1661" w:right="0" w:firstLine="0"/>
        <w:jc w:val="left"/>
        <w:rPr>
          <w:sz w:val="11"/>
        </w:rPr>
      </w:pPr>
      <w:r>
        <w:rPr>
          <w:position w:val="3"/>
          <w:sz w:val="7"/>
        </w:rPr>
        <w:t>205</w:t>
      </w:r>
      <w:r>
        <w:rPr>
          <w:spacing w:val="38"/>
          <w:position w:val="3"/>
          <w:sz w:val="7"/>
        </w:rPr>
        <w:t>  </w:t>
      </w:r>
      <w:r>
        <w:rPr>
          <w:sz w:val="11"/>
        </w:rPr>
        <w:t>Intervju</w:t>
      </w:r>
      <w:r>
        <w:rPr>
          <w:spacing w:val="1"/>
          <w:sz w:val="11"/>
        </w:rPr>
        <w:t> </w:t>
      </w:r>
      <w:r>
        <w:rPr>
          <w:sz w:val="11"/>
        </w:rPr>
        <w:t>med</w:t>
      </w:r>
      <w:r>
        <w:rPr>
          <w:spacing w:val="1"/>
          <w:sz w:val="11"/>
        </w:rPr>
        <w:t> </w:t>
      </w:r>
      <w:r>
        <w:rPr>
          <w:sz w:val="11"/>
        </w:rPr>
        <w:t>företrädare för LAN, 2024-11-</w:t>
      </w:r>
      <w:r>
        <w:rPr>
          <w:spacing w:val="-5"/>
          <w:sz w:val="11"/>
        </w:rPr>
        <w:t>08.</w:t>
      </w:r>
    </w:p>
    <w:p>
      <w:pPr>
        <w:spacing w:line="247" w:lineRule="auto" w:before="17"/>
        <w:ind w:left="1877" w:right="1198" w:hanging="217"/>
        <w:jc w:val="left"/>
        <w:rPr>
          <w:sz w:val="11"/>
        </w:rPr>
      </w:pPr>
      <w:r>
        <w:rPr>
          <w:position w:val="3"/>
          <w:sz w:val="7"/>
        </w:rPr>
        <w:t>206</w:t>
      </w:r>
      <w:r>
        <w:rPr>
          <w:spacing w:val="80"/>
          <w:position w:val="3"/>
          <w:sz w:val="7"/>
        </w:rPr>
        <w:t> </w:t>
      </w:r>
      <w:r>
        <w:rPr>
          <w:sz w:val="11"/>
        </w:rPr>
        <w:t>Se till exempel Sveriges Radio, ”Trots brott – lärare kan behålla legitimationen”, 2018-11-13; Motion till</w:t>
      </w:r>
      <w:r>
        <w:rPr>
          <w:spacing w:val="40"/>
          <w:sz w:val="11"/>
        </w:rPr>
        <w:t> </w:t>
      </w:r>
      <w:r>
        <w:rPr>
          <w:sz w:val="11"/>
        </w:rPr>
        <w:t>riksdagen 2019/20:1896, </w:t>
      </w:r>
      <w:r>
        <w:rPr>
          <w:rFonts w:ascii="Book Antiqua" w:hAnsi="Book Antiqua"/>
          <w:i/>
          <w:sz w:val="11"/>
        </w:rPr>
        <w:t>Översyn</w:t>
      </w:r>
      <w:r>
        <w:rPr>
          <w:rFonts w:ascii="Book Antiqua" w:hAnsi="Book Antiqua"/>
          <w:i/>
          <w:spacing w:val="-1"/>
          <w:sz w:val="11"/>
        </w:rPr>
        <w:t> </w:t>
      </w:r>
      <w:r>
        <w:rPr>
          <w:rFonts w:ascii="Book Antiqua" w:hAnsi="Book Antiqua"/>
          <w:i/>
          <w:sz w:val="11"/>
        </w:rPr>
        <w:t>och granskning</w:t>
      </w:r>
      <w:r>
        <w:rPr>
          <w:rFonts w:ascii="Book Antiqua" w:hAnsi="Book Antiqua"/>
          <w:i/>
          <w:spacing w:val="-1"/>
          <w:sz w:val="11"/>
        </w:rPr>
        <w:t> </w:t>
      </w:r>
      <w:r>
        <w:rPr>
          <w:rFonts w:ascii="Book Antiqua" w:hAnsi="Book Antiqua"/>
          <w:i/>
          <w:sz w:val="11"/>
        </w:rPr>
        <w:t>av</w:t>
      </w:r>
      <w:r>
        <w:rPr>
          <w:rFonts w:ascii="Book Antiqua" w:hAnsi="Book Antiqua"/>
          <w:i/>
          <w:spacing w:val="-1"/>
          <w:sz w:val="11"/>
        </w:rPr>
        <w:t> </w:t>
      </w:r>
      <w:r>
        <w:rPr>
          <w:rFonts w:ascii="Book Antiqua" w:hAnsi="Book Antiqua"/>
          <w:i/>
          <w:sz w:val="11"/>
        </w:rPr>
        <w:t>Lärarnas</w:t>
      </w:r>
      <w:r>
        <w:rPr>
          <w:rFonts w:ascii="Book Antiqua" w:hAnsi="Book Antiqua"/>
          <w:i/>
          <w:spacing w:val="-1"/>
          <w:sz w:val="11"/>
        </w:rPr>
        <w:t> </w:t>
      </w:r>
      <w:r>
        <w:rPr>
          <w:rFonts w:ascii="Book Antiqua" w:hAnsi="Book Antiqua"/>
          <w:i/>
          <w:sz w:val="11"/>
        </w:rPr>
        <w:t>ansvarsnämnd</w:t>
      </w:r>
      <w:r>
        <w:rPr>
          <w:sz w:val="11"/>
        </w:rPr>
        <w:t>.</w:t>
      </w:r>
    </w:p>
    <w:p>
      <w:pPr>
        <w:spacing w:before="5"/>
        <w:ind w:left="1661" w:right="0" w:firstLine="0"/>
        <w:jc w:val="left"/>
        <w:rPr>
          <w:sz w:val="11"/>
        </w:rPr>
      </w:pPr>
      <w:r>
        <w:rPr>
          <w:position w:val="3"/>
          <w:sz w:val="7"/>
        </w:rPr>
        <w:t>207</w:t>
      </w:r>
      <w:r>
        <w:rPr>
          <w:spacing w:val="38"/>
          <w:position w:val="3"/>
          <w:sz w:val="7"/>
        </w:rPr>
        <w:t>  </w:t>
      </w:r>
      <w:r>
        <w:rPr>
          <w:sz w:val="11"/>
        </w:rPr>
        <w:t>Intervju</w:t>
      </w:r>
      <w:r>
        <w:rPr>
          <w:spacing w:val="1"/>
          <w:sz w:val="11"/>
        </w:rPr>
        <w:t> </w:t>
      </w:r>
      <w:r>
        <w:rPr>
          <w:sz w:val="11"/>
        </w:rPr>
        <w:t>med</w:t>
      </w:r>
      <w:r>
        <w:rPr>
          <w:spacing w:val="1"/>
          <w:sz w:val="11"/>
        </w:rPr>
        <w:t> </w:t>
      </w:r>
      <w:r>
        <w:rPr>
          <w:sz w:val="11"/>
        </w:rPr>
        <w:t>företrädare</w:t>
      </w:r>
      <w:r>
        <w:rPr>
          <w:spacing w:val="-1"/>
          <w:sz w:val="11"/>
        </w:rPr>
        <w:t> </w:t>
      </w:r>
      <w:r>
        <w:rPr>
          <w:sz w:val="11"/>
        </w:rPr>
        <w:t>för LAN, 2024-10-</w:t>
      </w:r>
      <w:r>
        <w:rPr>
          <w:spacing w:val="-5"/>
          <w:sz w:val="11"/>
        </w:rPr>
        <w:t>23.</w:t>
      </w:r>
    </w:p>
    <w:p>
      <w:pPr>
        <w:spacing w:before="17"/>
        <w:ind w:left="1661" w:right="0" w:firstLine="0"/>
        <w:jc w:val="left"/>
        <w:rPr>
          <w:sz w:val="11"/>
        </w:rPr>
      </w:pPr>
      <w:r>
        <w:rPr>
          <w:position w:val="3"/>
          <w:sz w:val="7"/>
        </w:rPr>
        <w:t>208</w:t>
      </w:r>
      <w:r>
        <w:rPr>
          <w:spacing w:val="38"/>
          <w:position w:val="3"/>
          <w:sz w:val="7"/>
        </w:rPr>
        <w:t>  </w:t>
      </w:r>
      <w:r>
        <w:rPr>
          <w:sz w:val="11"/>
        </w:rPr>
        <w:t>Intervju</w:t>
      </w:r>
      <w:r>
        <w:rPr>
          <w:spacing w:val="2"/>
          <w:sz w:val="11"/>
        </w:rPr>
        <w:t> </w:t>
      </w:r>
      <w:r>
        <w:rPr>
          <w:sz w:val="11"/>
        </w:rPr>
        <w:t>med</w:t>
      </w:r>
      <w:r>
        <w:rPr>
          <w:spacing w:val="1"/>
          <w:sz w:val="11"/>
        </w:rPr>
        <w:t> </w:t>
      </w:r>
      <w:r>
        <w:rPr>
          <w:sz w:val="11"/>
        </w:rPr>
        <w:t>företrädare</w:t>
      </w:r>
      <w:r>
        <w:rPr>
          <w:spacing w:val="-1"/>
          <w:sz w:val="11"/>
        </w:rPr>
        <w:t> </w:t>
      </w:r>
      <w:r>
        <w:rPr>
          <w:sz w:val="11"/>
        </w:rPr>
        <w:t>för LAN, 2024-11-</w:t>
      </w:r>
      <w:r>
        <w:rPr>
          <w:spacing w:val="-5"/>
          <w:sz w:val="11"/>
        </w:rPr>
        <w:t>08.</w:t>
      </w:r>
    </w:p>
    <w:p>
      <w:pPr>
        <w:spacing w:before="17"/>
        <w:ind w:left="1661" w:right="0" w:firstLine="0"/>
        <w:jc w:val="left"/>
        <w:rPr>
          <w:sz w:val="11"/>
        </w:rPr>
      </w:pPr>
      <w:r>
        <w:rPr>
          <w:position w:val="3"/>
          <w:sz w:val="7"/>
        </w:rPr>
        <w:t>209</w:t>
      </w:r>
      <w:r>
        <w:rPr>
          <w:spacing w:val="39"/>
          <w:position w:val="3"/>
          <w:sz w:val="7"/>
        </w:rPr>
        <w:t>  </w:t>
      </w:r>
      <w:r>
        <w:rPr>
          <w:sz w:val="11"/>
        </w:rPr>
        <w:t>Intervju</w:t>
      </w:r>
      <w:r>
        <w:rPr>
          <w:spacing w:val="1"/>
          <w:sz w:val="11"/>
        </w:rPr>
        <w:t> </w:t>
      </w:r>
      <w:r>
        <w:rPr>
          <w:sz w:val="11"/>
        </w:rPr>
        <w:t>med</w:t>
      </w:r>
      <w:r>
        <w:rPr>
          <w:spacing w:val="1"/>
          <w:sz w:val="11"/>
        </w:rPr>
        <w:t> </w:t>
      </w:r>
      <w:r>
        <w:rPr>
          <w:sz w:val="11"/>
        </w:rPr>
        <w:t>företrädare för LAN-kansliet, 2024-12-</w:t>
      </w:r>
      <w:r>
        <w:rPr>
          <w:spacing w:val="-5"/>
          <w:sz w:val="11"/>
        </w:rPr>
        <w:t>09.</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57</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numPr>
          <w:ilvl w:val="0"/>
          <w:numId w:val="7"/>
        </w:numPr>
        <w:tabs>
          <w:tab w:pos="1207" w:val="left" w:leader="none"/>
        </w:tabs>
        <w:spacing w:line="240" w:lineRule="auto" w:before="0" w:after="0"/>
        <w:ind w:left="1207" w:right="0" w:hanging="453"/>
        <w:jc w:val="left"/>
      </w:pPr>
      <w:bookmarkStart w:name="_TOC_250009" w:id="31"/>
      <w:r>
        <w:rPr/>
        <w:t>Slutsatser</w:t>
      </w:r>
      <w:r>
        <w:rPr>
          <w:spacing w:val="17"/>
        </w:rPr>
        <w:t> </w:t>
      </w:r>
      <w:r>
        <w:rPr/>
        <w:t>och</w:t>
      </w:r>
      <w:r>
        <w:rPr>
          <w:spacing w:val="22"/>
        </w:rPr>
        <w:t> </w:t>
      </w:r>
      <w:bookmarkEnd w:id="31"/>
      <w:r>
        <w:rPr>
          <w:spacing w:val="-2"/>
        </w:rPr>
        <w:t>rekommendationer</w:t>
      </w:r>
    </w:p>
    <w:p>
      <w:pPr>
        <w:pStyle w:val="BodyText"/>
        <w:spacing w:line="302" w:lineRule="auto" w:before="157"/>
        <w:ind w:left="1207" w:right="1548"/>
      </w:pPr>
      <w:r>
        <w:rPr>
          <w:w w:val="105"/>
        </w:rPr>
        <w:t>Syftet med lärarlegitimationssystemet, som infördes 2011, var att genom ökad</w:t>
      </w:r>
      <w:r>
        <w:rPr>
          <w:spacing w:val="40"/>
          <w:w w:val="105"/>
        </w:rPr>
        <w:t> </w:t>
      </w:r>
      <w:r>
        <w:rPr>
          <w:w w:val="105"/>
        </w:rPr>
        <w:t>rättssäkerhet</w:t>
      </w:r>
      <w:r>
        <w:rPr>
          <w:spacing w:val="-3"/>
          <w:w w:val="105"/>
        </w:rPr>
        <w:t> </w:t>
      </w:r>
      <w:r>
        <w:rPr>
          <w:w w:val="105"/>
        </w:rPr>
        <w:t>för</w:t>
      </w:r>
      <w:r>
        <w:rPr>
          <w:spacing w:val="-3"/>
          <w:w w:val="105"/>
        </w:rPr>
        <w:t> </w:t>
      </w:r>
      <w:r>
        <w:rPr>
          <w:w w:val="105"/>
        </w:rPr>
        <w:t>barn</w:t>
      </w:r>
      <w:r>
        <w:rPr>
          <w:spacing w:val="-3"/>
          <w:w w:val="105"/>
        </w:rPr>
        <w:t> </w:t>
      </w:r>
      <w:r>
        <w:rPr>
          <w:w w:val="105"/>
        </w:rPr>
        <w:t>och</w:t>
      </w:r>
      <w:r>
        <w:rPr>
          <w:spacing w:val="-3"/>
          <w:w w:val="105"/>
        </w:rPr>
        <w:t> </w:t>
      </w:r>
      <w:r>
        <w:rPr>
          <w:w w:val="105"/>
        </w:rPr>
        <w:t>elever</w:t>
      </w:r>
      <w:r>
        <w:rPr>
          <w:spacing w:val="-2"/>
          <w:w w:val="105"/>
        </w:rPr>
        <w:t> </w:t>
      </w:r>
      <w:r>
        <w:rPr>
          <w:w w:val="105"/>
        </w:rPr>
        <w:t>samt</w:t>
      </w:r>
      <w:r>
        <w:rPr>
          <w:spacing w:val="-2"/>
          <w:w w:val="105"/>
        </w:rPr>
        <w:t> </w:t>
      </w:r>
      <w:r>
        <w:rPr>
          <w:w w:val="105"/>
        </w:rPr>
        <w:t>höjd</w:t>
      </w:r>
      <w:r>
        <w:rPr>
          <w:spacing w:val="-4"/>
          <w:w w:val="105"/>
        </w:rPr>
        <w:t> </w:t>
      </w:r>
      <w:r>
        <w:rPr>
          <w:w w:val="105"/>
        </w:rPr>
        <w:t>kvalitet</w:t>
      </w:r>
      <w:r>
        <w:rPr>
          <w:spacing w:val="-3"/>
          <w:w w:val="105"/>
        </w:rPr>
        <w:t> </w:t>
      </w:r>
      <w:r>
        <w:rPr>
          <w:w w:val="105"/>
        </w:rPr>
        <w:t>på</w:t>
      </w:r>
      <w:r>
        <w:rPr>
          <w:spacing w:val="-3"/>
          <w:w w:val="105"/>
        </w:rPr>
        <w:t> </w:t>
      </w:r>
      <w:r>
        <w:rPr>
          <w:w w:val="105"/>
        </w:rPr>
        <w:t>lärarkåren</w:t>
      </w:r>
      <w:r>
        <w:rPr>
          <w:spacing w:val="-2"/>
          <w:w w:val="105"/>
        </w:rPr>
        <w:t> </w:t>
      </w:r>
      <w:r>
        <w:rPr>
          <w:w w:val="105"/>
        </w:rPr>
        <w:t>bidra</w:t>
      </w:r>
      <w:r>
        <w:rPr>
          <w:spacing w:val="-3"/>
          <w:w w:val="105"/>
        </w:rPr>
        <w:t> </w:t>
      </w:r>
      <w:r>
        <w:rPr>
          <w:w w:val="105"/>
        </w:rPr>
        <w:t>till</w:t>
      </w:r>
      <w:r>
        <w:rPr>
          <w:spacing w:val="-3"/>
          <w:w w:val="105"/>
        </w:rPr>
        <w:t> </w:t>
      </w:r>
      <w:r>
        <w:rPr>
          <w:w w:val="105"/>
        </w:rPr>
        <w:t>att</w:t>
      </w:r>
      <w:r>
        <w:rPr>
          <w:spacing w:val="-3"/>
          <w:w w:val="105"/>
        </w:rPr>
        <w:t> </w:t>
      </w:r>
      <w:r>
        <w:rPr>
          <w:w w:val="105"/>
        </w:rPr>
        <w:t>alla</w:t>
      </w:r>
      <w:r>
        <w:rPr>
          <w:spacing w:val="-3"/>
          <w:w w:val="105"/>
        </w:rPr>
        <w:t> </w:t>
      </w:r>
      <w:r>
        <w:rPr>
          <w:w w:val="105"/>
        </w:rPr>
        <w:t>barn</w:t>
      </w:r>
      <w:r>
        <w:rPr>
          <w:spacing w:val="40"/>
          <w:w w:val="105"/>
        </w:rPr>
        <w:t> </w:t>
      </w:r>
      <w:r>
        <w:rPr>
          <w:w w:val="105"/>
        </w:rPr>
        <w:t>och elever undervisas av väl kvalificerade och lämpliga lärare och förskollärare.</w:t>
      </w:r>
    </w:p>
    <w:p>
      <w:pPr>
        <w:pStyle w:val="BodyText"/>
        <w:spacing w:line="160" w:lineRule="exact"/>
        <w:ind w:left="1207"/>
      </w:pPr>
      <w:r>
        <w:rPr>
          <w:w w:val="105"/>
        </w:rPr>
        <w:t>Därutöver</w:t>
      </w:r>
      <w:r>
        <w:rPr>
          <w:spacing w:val="-8"/>
          <w:w w:val="105"/>
        </w:rPr>
        <w:t> </w:t>
      </w:r>
      <w:r>
        <w:rPr>
          <w:w w:val="105"/>
        </w:rPr>
        <w:t>förväntades</w:t>
      </w:r>
      <w:r>
        <w:rPr>
          <w:spacing w:val="-8"/>
          <w:w w:val="105"/>
        </w:rPr>
        <w:t> </w:t>
      </w:r>
      <w:r>
        <w:rPr>
          <w:w w:val="105"/>
        </w:rPr>
        <w:t>legitimationen</w:t>
      </w:r>
      <w:r>
        <w:rPr>
          <w:spacing w:val="-7"/>
          <w:w w:val="105"/>
        </w:rPr>
        <w:t> </w:t>
      </w:r>
      <w:r>
        <w:rPr>
          <w:w w:val="105"/>
        </w:rPr>
        <w:t>öka</w:t>
      </w:r>
      <w:r>
        <w:rPr>
          <w:spacing w:val="-7"/>
          <w:w w:val="105"/>
        </w:rPr>
        <w:t> </w:t>
      </w:r>
      <w:r>
        <w:rPr>
          <w:w w:val="105"/>
        </w:rPr>
        <w:t>läraryrkets</w:t>
      </w:r>
      <w:r>
        <w:rPr>
          <w:spacing w:val="-7"/>
          <w:w w:val="105"/>
        </w:rPr>
        <w:t> </w:t>
      </w:r>
      <w:r>
        <w:rPr>
          <w:w w:val="105"/>
        </w:rPr>
        <w:t>attraktivitet</w:t>
      </w:r>
      <w:r>
        <w:rPr>
          <w:spacing w:val="-8"/>
          <w:w w:val="105"/>
        </w:rPr>
        <w:t> </w:t>
      </w:r>
      <w:r>
        <w:rPr>
          <w:w w:val="105"/>
        </w:rPr>
        <w:t>och</w:t>
      </w:r>
      <w:r>
        <w:rPr>
          <w:spacing w:val="-7"/>
          <w:w w:val="105"/>
        </w:rPr>
        <w:t> </w:t>
      </w:r>
      <w:r>
        <w:rPr>
          <w:spacing w:val="-2"/>
          <w:w w:val="105"/>
        </w:rPr>
        <w:t>status.</w:t>
      </w:r>
    </w:p>
    <w:p>
      <w:pPr>
        <w:pStyle w:val="BodyText"/>
        <w:spacing w:line="302" w:lineRule="auto" w:before="143"/>
        <w:ind w:left="1207" w:right="1655"/>
      </w:pPr>
      <w:r>
        <w:rPr>
          <w:w w:val="105"/>
        </w:rPr>
        <w:t>Riksrevisionens övergripande slutsats är att legitimationssystemet inte har fått det</w:t>
      </w:r>
      <w:r>
        <w:rPr>
          <w:spacing w:val="40"/>
          <w:w w:val="105"/>
        </w:rPr>
        <w:t> </w:t>
      </w:r>
      <w:r>
        <w:rPr>
          <w:w w:val="105"/>
        </w:rPr>
        <w:t>genomslag</w:t>
      </w:r>
      <w:r>
        <w:rPr>
          <w:spacing w:val="-1"/>
          <w:w w:val="105"/>
        </w:rPr>
        <w:t> </w:t>
      </w:r>
      <w:r>
        <w:rPr>
          <w:w w:val="105"/>
        </w:rPr>
        <w:t>som</w:t>
      </w:r>
      <w:r>
        <w:rPr>
          <w:spacing w:val="-1"/>
          <w:w w:val="105"/>
        </w:rPr>
        <w:t> </w:t>
      </w:r>
      <w:r>
        <w:rPr>
          <w:w w:val="105"/>
        </w:rPr>
        <w:t>förväntades.</w:t>
      </w:r>
      <w:r>
        <w:rPr>
          <w:spacing w:val="-1"/>
          <w:w w:val="105"/>
        </w:rPr>
        <w:t> </w:t>
      </w:r>
      <w:r>
        <w:rPr>
          <w:w w:val="105"/>
        </w:rPr>
        <w:t>En</w:t>
      </w:r>
      <w:r>
        <w:rPr>
          <w:spacing w:val="-1"/>
          <w:w w:val="105"/>
        </w:rPr>
        <w:t> </w:t>
      </w:r>
      <w:r>
        <w:rPr>
          <w:w w:val="105"/>
        </w:rPr>
        <w:t>viktig</w:t>
      </w:r>
      <w:r>
        <w:rPr>
          <w:spacing w:val="-1"/>
          <w:w w:val="105"/>
        </w:rPr>
        <w:t> </w:t>
      </w:r>
      <w:r>
        <w:rPr>
          <w:w w:val="105"/>
        </w:rPr>
        <w:t>anledning</w:t>
      </w:r>
      <w:r>
        <w:rPr>
          <w:spacing w:val="-1"/>
          <w:w w:val="105"/>
        </w:rPr>
        <w:t> </w:t>
      </w:r>
      <w:r>
        <w:rPr>
          <w:w w:val="105"/>
        </w:rPr>
        <w:t>till</w:t>
      </w:r>
      <w:r>
        <w:rPr>
          <w:spacing w:val="-1"/>
          <w:w w:val="105"/>
        </w:rPr>
        <w:t> </w:t>
      </w:r>
      <w:r>
        <w:rPr>
          <w:w w:val="105"/>
        </w:rPr>
        <w:t>det</w:t>
      </w:r>
      <w:r>
        <w:rPr>
          <w:spacing w:val="-1"/>
          <w:w w:val="105"/>
        </w:rPr>
        <w:t> </w:t>
      </w:r>
      <w:r>
        <w:rPr>
          <w:w w:val="105"/>
        </w:rPr>
        <w:t>är</w:t>
      </w:r>
      <w:r>
        <w:rPr>
          <w:spacing w:val="-1"/>
          <w:w w:val="105"/>
        </w:rPr>
        <w:t> </w:t>
      </w:r>
      <w:r>
        <w:rPr>
          <w:w w:val="105"/>
        </w:rPr>
        <w:t>att</w:t>
      </w:r>
      <w:r>
        <w:rPr>
          <w:spacing w:val="-1"/>
          <w:w w:val="105"/>
        </w:rPr>
        <w:t> </w:t>
      </w:r>
      <w:r>
        <w:rPr>
          <w:w w:val="105"/>
        </w:rPr>
        <w:t>lärarbristen</w:t>
      </w:r>
      <w:r>
        <w:rPr>
          <w:spacing w:val="-1"/>
          <w:w w:val="105"/>
        </w:rPr>
        <w:t> </w:t>
      </w:r>
      <w:r>
        <w:rPr>
          <w:w w:val="105"/>
        </w:rPr>
        <w:t>har</w:t>
      </w:r>
      <w:r>
        <w:rPr>
          <w:spacing w:val="-1"/>
          <w:w w:val="105"/>
        </w:rPr>
        <w:t> </w:t>
      </w:r>
      <w:r>
        <w:rPr>
          <w:w w:val="105"/>
        </w:rPr>
        <w:t>blivit</w:t>
      </w:r>
      <w:r>
        <w:rPr>
          <w:spacing w:val="40"/>
          <w:w w:val="105"/>
        </w:rPr>
        <w:t> </w:t>
      </w:r>
      <w:r>
        <w:rPr>
          <w:w w:val="105"/>
        </w:rPr>
        <w:t>större och mer långvarig än vad regeringen förutsåg när systemet infördes. Men</w:t>
      </w:r>
      <w:r>
        <w:rPr>
          <w:spacing w:val="40"/>
          <w:w w:val="105"/>
        </w:rPr>
        <w:t> </w:t>
      </w:r>
      <w:r>
        <w:rPr>
          <w:w w:val="105"/>
        </w:rPr>
        <w:t>granskningen har också identifierat betydande brister i systemet som, oberoende av</w:t>
      </w:r>
      <w:r>
        <w:rPr>
          <w:spacing w:val="40"/>
          <w:w w:val="105"/>
        </w:rPr>
        <w:t> </w:t>
      </w:r>
      <w:r>
        <w:rPr>
          <w:w w:val="105"/>
        </w:rPr>
        <w:t>lärarbristen, påverkat måluppfyllelsen negativt. Det handlar huvudsakligen om att</w:t>
      </w:r>
      <w:r>
        <w:rPr>
          <w:spacing w:val="40"/>
          <w:w w:val="105"/>
        </w:rPr>
        <w:t> </w:t>
      </w:r>
      <w:r>
        <w:rPr>
          <w:w w:val="105"/>
        </w:rPr>
        <w:t>regeringen inte har utformat systemet tillräckligt väl för att förhindra att olämpliga</w:t>
      </w:r>
      <w:r>
        <w:rPr>
          <w:spacing w:val="40"/>
          <w:w w:val="105"/>
        </w:rPr>
        <w:t> </w:t>
      </w:r>
      <w:r>
        <w:rPr>
          <w:w w:val="105"/>
        </w:rPr>
        <w:t>lärare arbetar i skolan. Bristerna finns både i lagstiftningen och i myndigheternas</w:t>
      </w:r>
      <w:r>
        <w:rPr>
          <w:spacing w:val="40"/>
          <w:w w:val="105"/>
        </w:rPr>
        <w:t> </w:t>
      </w:r>
      <w:r>
        <w:rPr>
          <w:w w:val="105"/>
        </w:rPr>
        <w:t>ansvar och befogenheter. Den sammantagna bedömningen är därmed att</w:t>
      </w:r>
      <w:r>
        <w:rPr>
          <w:spacing w:val="40"/>
          <w:w w:val="105"/>
        </w:rPr>
        <w:t> </w:t>
      </w:r>
      <w:r>
        <w:rPr>
          <w:w w:val="105"/>
        </w:rPr>
        <w:t>lärarlegitimationssystemet inte fungerar effektivt.</w:t>
      </w:r>
    </w:p>
    <w:p>
      <w:pPr>
        <w:pStyle w:val="BodyText"/>
        <w:spacing w:line="302" w:lineRule="auto" w:before="98"/>
        <w:ind w:left="1207" w:right="1605"/>
      </w:pPr>
      <w:r>
        <w:rPr>
          <w:w w:val="105"/>
        </w:rPr>
        <w:t>Trots</w:t>
      </w:r>
      <w:r>
        <w:rPr>
          <w:spacing w:val="-1"/>
          <w:w w:val="105"/>
        </w:rPr>
        <w:t> </w:t>
      </w:r>
      <w:r>
        <w:rPr>
          <w:w w:val="105"/>
        </w:rPr>
        <w:t>bristerna</w:t>
      </w:r>
      <w:r>
        <w:rPr>
          <w:spacing w:val="-1"/>
          <w:w w:val="105"/>
        </w:rPr>
        <w:t> </w:t>
      </w:r>
      <w:r>
        <w:rPr>
          <w:w w:val="105"/>
        </w:rPr>
        <w:t>bör</w:t>
      </w:r>
      <w:r>
        <w:rPr>
          <w:spacing w:val="-1"/>
          <w:w w:val="105"/>
        </w:rPr>
        <w:t> </w:t>
      </w:r>
      <w:r>
        <w:rPr>
          <w:w w:val="105"/>
        </w:rPr>
        <w:t>systemet</w:t>
      </w:r>
      <w:r>
        <w:rPr>
          <w:spacing w:val="-1"/>
          <w:w w:val="105"/>
        </w:rPr>
        <w:t> </w:t>
      </w:r>
      <w:r>
        <w:rPr>
          <w:w w:val="105"/>
        </w:rPr>
        <w:t>finnas</w:t>
      </w:r>
      <w:r>
        <w:rPr>
          <w:spacing w:val="-1"/>
          <w:w w:val="105"/>
        </w:rPr>
        <w:t> </w:t>
      </w:r>
      <w:r>
        <w:rPr>
          <w:w w:val="105"/>
        </w:rPr>
        <w:t>kvar. Legitimationen</w:t>
      </w:r>
      <w:r>
        <w:rPr>
          <w:spacing w:val="-1"/>
          <w:w w:val="105"/>
        </w:rPr>
        <w:t> </w:t>
      </w:r>
      <w:r>
        <w:rPr>
          <w:w w:val="105"/>
        </w:rPr>
        <w:t>fyller</w:t>
      </w:r>
      <w:r>
        <w:rPr>
          <w:spacing w:val="-1"/>
          <w:w w:val="105"/>
        </w:rPr>
        <w:t> </w:t>
      </w:r>
      <w:r>
        <w:rPr>
          <w:w w:val="105"/>
        </w:rPr>
        <w:t>bland</w:t>
      </w:r>
      <w:r>
        <w:rPr>
          <w:spacing w:val="-1"/>
          <w:w w:val="105"/>
        </w:rPr>
        <w:t> </w:t>
      </w:r>
      <w:r>
        <w:rPr>
          <w:w w:val="105"/>
        </w:rPr>
        <w:t>annat</w:t>
      </w:r>
      <w:r>
        <w:rPr>
          <w:spacing w:val="-1"/>
          <w:w w:val="105"/>
        </w:rPr>
        <w:t> </w:t>
      </w:r>
      <w:r>
        <w:rPr>
          <w:w w:val="105"/>
        </w:rPr>
        <w:t>en</w:t>
      </w:r>
      <w:r>
        <w:rPr>
          <w:spacing w:val="-2"/>
          <w:w w:val="105"/>
        </w:rPr>
        <w:t> </w:t>
      </w:r>
      <w:r>
        <w:rPr>
          <w:w w:val="105"/>
        </w:rPr>
        <w:t>funktion</w:t>
      </w:r>
      <w:r>
        <w:rPr>
          <w:spacing w:val="40"/>
          <w:w w:val="105"/>
        </w:rPr>
        <w:t> </w:t>
      </w:r>
      <w:r>
        <w:rPr>
          <w:w w:val="105"/>
        </w:rPr>
        <w:t>som ett bevis på lärarens formella kompetenser, och systemet med disciplinpåföljder</w:t>
      </w:r>
      <w:r>
        <w:rPr>
          <w:spacing w:val="40"/>
          <w:w w:val="105"/>
        </w:rPr>
        <w:t> </w:t>
      </w:r>
      <w:r>
        <w:rPr>
          <w:w w:val="105"/>
        </w:rPr>
        <w:t>ökar</w:t>
      </w:r>
      <w:r>
        <w:rPr>
          <w:spacing w:val="-4"/>
          <w:w w:val="105"/>
        </w:rPr>
        <w:t> </w:t>
      </w:r>
      <w:r>
        <w:rPr>
          <w:w w:val="105"/>
        </w:rPr>
        <w:t>skyddet</w:t>
      </w:r>
      <w:r>
        <w:rPr>
          <w:spacing w:val="-4"/>
          <w:w w:val="105"/>
        </w:rPr>
        <w:t> </w:t>
      </w:r>
      <w:r>
        <w:rPr>
          <w:w w:val="105"/>
        </w:rPr>
        <w:t>för</w:t>
      </w:r>
      <w:r>
        <w:rPr>
          <w:spacing w:val="-4"/>
          <w:w w:val="105"/>
        </w:rPr>
        <w:t> </w:t>
      </w:r>
      <w:r>
        <w:rPr>
          <w:w w:val="105"/>
        </w:rPr>
        <w:t>barn</w:t>
      </w:r>
      <w:r>
        <w:rPr>
          <w:spacing w:val="-4"/>
          <w:w w:val="105"/>
        </w:rPr>
        <w:t> </w:t>
      </w:r>
      <w:r>
        <w:rPr>
          <w:w w:val="105"/>
        </w:rPr>
        <w:t>och</w:t>
      </w:r>
      <w:r>
        <w:rPr>
          <w:spacing w:val="-4"/>
          <w:w w:val="105"/>
        </w:rPr>
        <w:t> </w:t>
      </w:r>
      <w:r>
        <w:rPr>
          <w:w w:val="105"/>
        </w:rPr>
        <w:t>elever</w:t>
      </w:r>
      <w:r>
        <w:rPr>
          <w:spacing w:val="-4"/>
          <w:w w:val="105"/>
        </w:rPr>
        <w:t> </w:t>
      </w:r>
      <w:r>
        <w:rPr>
          <w:w w:val="105"/>
        </w:rPr>
        <w:t>när</w:t>
      </w:r>
      <w:r>
        <w:rPr>
          <w:spacing w:val="-4"/>
          <w:w w:val="105"/>
        </w:rPr>
        <w:t> </w:t>
      </w:r>
      <w:r>
        <w:rPr>
          <w:w w:val="105"/>
        </w:rPr>
        <w:t>läraren</w:t>
      </w:r>
      <w:r>
        <w:rPr>
          <w:spacing w:val="-3"/>
          <w:w w:val="105"/>
        </w:rPr>
        <w:t> </w:t>
      </w:r>
      <w:r>
        <w:rPr>
          <w:w w:val="105"/>
        </w:rPr>
        <w:t>eller</w:t>
      </w:r>
      <w:r>
        <w:rPr>
          <w:spacing w:val="-4"/>
          <w:w w:val="105"/>
        </w:rPr>
        <w:t> </w:t>
      </w:r>
      <w:r>
        <w:rPr>
          <w:w w:val="105"/>
        </w:rPr>
        <w:t>förskolläraren</w:t>
      </w:r>
      <w:r>
        <w:rPr>
          <w:spacing w:val="-4"/>
          <w:w w:val="105"/>
        </w:rPr>
        <w:t> </w:t>
      </w:r>
      <w:r>
        <w:rPr>
          <w:w w:val="105"/>
        </w:rPr>
        <w:t>visat</w:t>
      </w:r>
      <w:r>
        <w:rPr>
          <w:spacing w:val="-4"/>
          <w:w w:val="105"/>
        </w:rPr>
        <w:t> </w:t>
      </w:r>
      <w:r>
        <w:rPr>
          <w:w w:val="105"/>
        </w:rPr>
        <w:t>sig</w:t>
      </w:r>
      <w:r>
        <w:rPr>
          <w:spacing w:val="-4"/>
          <w:w w:val="105"/>
        </w:rPr>
        <w:t> </w:t>
      </w:r>
      <w:r>
        <w:rPr>
          <w:w w:val="105"/>
        </w:rPr>
        <w:t>vara</w:t>
      </w:r>
      <w:r>
        <w:rPr>
          <w:spacing w:val="-5"/>
          <w:w w:val="105"/>
        </w:rPr>
        <w:t> </w:t>
      </w:r>
      <w:r>
        <w:rPr>
          <w:w w:val="105"/>
        </w:rPr>
        <w:t>olämplig.</w:t>
      </w:r>
      <w:r>
        <w:rPr>
          <w:spacing w:val="40"/>
          <w:w w:val="105"/>
        </w:rPr>
        <w:t> </w:t>
      </w:r>
      <w:r>
        <w:rPr>
          <w:w w:val="105"/>
        </w:rPr>
        <w:t>Granskningen visar också att myndigheternas handläggning inom</w:t>
      </w:r>
      <w:r>
        <w:rPr>
          <w:spacing w:val="40"/>
          <w:w w:val="105"/>
        </w:rPr>
        <w:t> </w:t>
      </w:r>
      <w:r>
        <w:rPr>
          <w:w w:val="105"/>
        </w:rPr>
        <w:t>legitimationssystemet fungerar relativt väl. Men för att i större utsträckning uppnå</w:t>
      </w:r>
      <w:r>
        <w:rPr>
          <w:spacing w:val="40"/>
          <w:w w:val="105"/>
        </w:rPr>
        <w:t> </w:t>
      </w:r>
      <w:r>
        <w:rPr>
          <w:w w:val="105"/>
        </w:rPr>
        <w:t>målen med legitimationssystemet, behöver regeringen vidta åtgärder för att komma åt</w:t>
      </w:r>
      <w:r>
        <w:rPr>
          <w:spacing w:val="40"/>
          <w:w w:val="105"/>
        </w:rPr>
        <w:t> </w:t>
      </w:r>
      <w:r>
        <w:rPr>
          <w:w w:val="105"/>
        </w:rPr>
        <w:t>de brister som granskningen har identifierat.</w:t>
      </w:r>
    </w:p>
    <w:p>
      <w:pPr>
        <w:pStyle w:val="Heading4"/>
        <w:numPr>
          <w:ilvl w:val="1"/>
          <w:numId w:val="7"/>
        </w:numPr>
        <w:tabs>
          <w:tab w:pos="1207" w:val="left" w:leader="none"/>
        </w:tabs>
        <w:spacing w:line="266" w:lineRule="auto" w:before="152" w:after="0"/>
        <w:ind w:left="1207" w:right="2712" w:hanging="454"/>
        <w:jc w:val="left"/>
      </w:pPr>
      <w:bookmarkStart w:name="_TOC_250008" w:id="32"/>
      <w:r>
        <w:rPr>
          <w:spacing w:val="-2"/>
        </w:rPr>
        <w:t>Lärarbrist</w:t>
      </w:r>
      <w:r>
        <w:rPr>
          <w:spacing w:val="-4"/>
        </w:rPr>
        <w:t> </w:t>
      </w:r>
      <w:r>
        <w:rPr>
          <w:spacing w:val="-2"/>
        </w:rPr>
        <w:t>har påverkat</w:t>
      </w:r>
      <w:r>
        <w:rPr>
          <w:spacing w:val="-3"/>
        </w:rPr>
        <w:t> </w:t>
      </w:r>
      <w:r>
        <w:rPr>
          <w:spacing w:val="-2"/>
        </w:rPr>
        <w:t>förutsättningarna för</w:t>
      </w:r>
      <w:r>
        <w:rPr>
          <w:spacing w:val="-4"/>
        </w:rPr>
        <w:t> </w:t>
      </w:r>
      <w:r>
        <w:rPr>
          <w:spacing w:val="-2"/>
        </w:rPr>
        <w:t>ett </w:t>
      </w:r>
      <w:r>
        <w:rPr/>
        <w:t>välfungerande</w:t>
      </w:r>
      <w:r>
        <w:rPr>
          <w:spacing w:val="-12"/>
        </w:rPr>
        <w:t> </w:t>
      </w:r>
      <w:bookmarkEnd w:id="32"/>
      <w:r>
        <w:rPr/>
        <w:t>system</w:t>
      </w:r>
    </w:p>
    <w:p>
      <w:pPr>
        <w:pStyle w:val="BodyText"/>
        <w:spacing w:line="302" w:lineRule="auto" w:before="73"/>
        <w:ind w:left="1207" w:right="1610"/>
      </w:pPr>
      <w:r>
        <w:rPr>
          <w:w w:val="105"/>
        </w:rPr>
        <w:t>Systemet i sin nuvarande form har inte förutsättningar för att fungera effektivt</w:t>
      </w:r>
      <w:r>
        <w:rPr>
          <w:spacing w:val="40"/>
          <w:w w:val="105"/>
        </w:rPr>
        <w:t> </w:t>
      </w:r>
      <w:r>
        <w:rPr>
          <w:w w:val="105"/>
        </w:rPr>
        <w:t>eftersom det utformades utifrån bedömningen att lärarbristen skulle minska avsevärt,</w:t>
      </w:r>
      <w:r>
        <w:rPr>
          <w:spacing w:val="40"/>
          <w:w w:val="105"/>
        </w:rPr>
        <w:t> </w:t>
      </w:r>
      <w:r>
        <w:rPr>
          <w:w w:val="105"/>
        </w:rPr>
        <w:t>delvis</w:t>
      </w:r>
      <w:r>
        <w:rPr>
          <w:spacing w:val="-1"/>
          <w:w w:val="105"/>
        </w:rPr>
        <w:t> </w:t>
      </w:r>
      <w:r>
        <w:rPr>
          <w:w w:val="105"/>
        </w:rPr>
        <w:t>tack</w:t>
      </w:r>
      <w:r>
        <w:rPr>
          <w:spacing w:val="-1"/>
          <w:w w:val="105"/>
        </w:rPr>
        <w:t> </w:t>
      </w:r>
      <w:r>
        <w:rPr>
          <w:w w:val="105"/>
        </w:rPr>
        <w:t>vare</w:t>
      </w:r>
      <w:r>
        <w:rPr>
          <w:spacing w:val="-1"/>
          <w:w w:val="105"/>
        </w:rPr>
        <w:t> </w:t>
      </w:r>
      <w:r>
        <w:rPr>
          <w:w w:val="105"/>
        </w:rPr>
        <w:t>reformen. Det</w:t>
      </w:r>
      <w:r>
        <w:rPr>
          <w:spacing w:val="-1"/>
          <w:w w:val="105"/>
        </w:rPr>
        <w:t> </w:t>
      </w:r>
      <w:r>
        <w:rPr>
          <w:w w:val="105"/>
        </w:rPr>
        <w:t>faktum</w:t>
      </w:r>
      <w:r>
        <w:rPr>
          <w:spacing w:val="-1"/>
          <w:w w:val="105"/>
        </w:rPr>
        <w:t> </w:t>
      </w:r>
      <w:r>
        <w:rPr>
          <w:w w:val="105"/>
        </w:rPr>
        <w:t>att</w:t>
      </w:r>
      <w:r>
        <w:rPr>
          <w:spacing w:val="-1"/>
          <w:w w:val="105"/>
        </w:rPr>
        <w:t> </w:t>
      </w:r>
      <w:r>
        <w:rPr>
          <w:w w:val="105"/>
        </w:rPr>
        <w:t>det</w:t>
      </w:r>
      <w:r>
        <w:rPr>
          <w:spacing w:val="-1"/>
          <w:w w:val="105"/>
        </w:rPr>
        <w:t> </w:t>
      </w:r>
      <w:r>
        <w:rPr>
          <w:w w:val="105"/>
        </w:rPr>
        <w:t>fortsatt</w:t>
      </w:r>
      <w:r>
        <w:rPr>
          <w:spacing w:val="-1"/>
          <w:w w:val="105"/>
        </w:rPr>
        <w:t> </w:t>
      </w:r>
      <w:r>
        <w:rPr>
          <w:w w:val="105"/>
        </w:rPr>
        <w:t>finns</w:t>
      </w:r>
      <w:r>
        <w:rPr>
          <w:spacing w:val="-2"/>
          <w:w w:val="105"/>
        </w:rPr>
        <w:t> </w:t>
      </w:r>
      <w:r>
        <w:rPr>
          <w:w w:val="105"/>
        </w:rPr>
        <w:t>stor</w:t>
      </w:r>
      <w:r>
        <w:rPr>
          <w:spacing w:val="-1"/>
          <w:w w:val="105"/>
        </w:rPr>
        <w:t> </w:t>
      </w:r>
      <w:r>
        <w:rPr>
          <w:w w:val="105"/>
        </w:rPr>
        <w:t>lärarbrist</w:t>
      </w:r>
      <w:r>
        <w:rPr>
          <w:spacing w:val="-1"/>
          <w:w w:val="105"/>
        </w:rPr>
        <w:t> </w:t>
      </w:r>
      <w:r>
        <w:rPr>
          <w:w w:val="105"/>
        </w:rPr>
        <w:t>har</w:t>
      </w:r>
      <w:r>
        <w:rPr>
          <w:spacing w:val="-1"/>
          <w:w w:val="105"/>
        </w:rPr>
        <w:t> </w:t>
      </w:r>
      <w:r>
        <w:rPr>
          <w:w w:val="105"/>
        </w:rPr>
        <w:t>i</w:t>
      </w:r>
      <w:r>
        <w:rPr>
          <w:spacing w:val="-2"/>
          <w:w w:val="105"/>
        </w:rPr>
        <w:t> </w:t>
      </w:r>
      <w:r>
        <w:rPr>
          <w:w w:val="105"/>
        </w:rPr>
        <w:t>hög</w:t>
      </w:r>
      <w:r>
        <w:rPr>
          <w:spacing w:val="-1"/>
          <w:w w:val="105"/>
        </w:rPr>
        <w:t> </w:t>
      </w:r>
      <w:r>
        <w:rPr>
          <w:w w:val="105"/>
        </w:rPr>
        <w:t>grad</w:t>
      </w:r>
      <w:r>
        <w:rPr>
          <w:spacing w:val="40"/>
          <w:w w:val="105"/>
        </w:rPr>
        <w:t> </w:t>
      </w:r>
      <w:r>
        <w:rPr>
          <w:w w:val="105"/>
        </w:rPr>
        <w:t>påverkat måluppfyllelsen för reformen.</w:t>
      </w:r>
    </w:p>
    <w:p>
      <w:pPr>
        <w:pStyle w:val="Heading5"/>
        <w:numPr>
          <w:ilvl w:val="2"/>
          <w:numId w:val="7"/>
        </w:numPr>
        <w:tabs>
          <w:tab w:pos="1205" w:val="left" w:leader="none"/>
        </w:tabs>
        <w:spacing w:line="240" w:lineRule="auto" w:before="154" w:after="0"/>
        <w:ind w:left="1205" w:right="0" w:hanging="451"/>
        <w:jc w:val="left"/>
      </w:pPr>
      <w:r>
        <w:rPr/>
        <w:t>Undantagen</w:t>
      </w:r>
      <w:r>
        <w:rPr>
          <w:spacing w:val="-4"/>
        </w:rPr>
        <w:t> </w:t>
      </w:r>
      <w:r>
        <w:rPr/>
        <w:t>medför</w:t>
      </w:r>
      <w:r>
        <w:rPr>
          <w:spacing w:val="-2"/>
        </w:rPr>
        <w:t> </w:t>
      </w:r>
      <w:r>
        <w:rPr/>
        <w:t>negativa</w:t>
      </w:r>
      <w:r>
        <w:rPr>
          <w:spacing w:val="-5"/>
        </w:rPr>
        <w:t> </w:t>
      </w:r>
      <w:r>
        <w:rPr>
          <w:spacing w:val="-2"/>
        </w:rPr>
        <w:t>effekter</w:t>
      </w:r>
    </w:p>
    <w:p>
      <w:pPr>
        <w:pStyle w:val="BodyText"/>
        <w:spacing w:line="302" w:lineRule="auto" w:before="82"/>
        <w:ind w:left="1207" w:right="1663"/>
      </w:pPr>
      <w:r>
        <w:rPr>
          <w:w w:val="105"/>
        </w:rPr>
        <w:t>Regeringen har hanterat bristen på legitimerade lärare med hjälp av olika undantag</w:t>
      </w:r>
      <w:r>
        <w:rPr>
          <w:spacing w:val="40"/>
          <w:w w:val="105"/>
        </w:rPr>
        <w:t> </w:t>
      </w:r>
      <w:r>
        <w:rPr>
          <w:w w:val="105"/>
        </w:rPr>
        <w:t>från legitimationskravet, som var tänkta att vara tillfälliga men som har blivit</w:t>
      </w:r>
      <w:r>
        <w:rPr>
          <w:spacing w:val="40"/>
          <w:w w:val="105"/>
        </w:rPr>
        <w:t> </w:t>
      </w:r>
      <w:r>
        <w:rPr>
          <w:w w:val="105"/>
        </w:rPr>
        <w:t>permanenta. Undantagen har resulterat i att andelen legitimerade lärare är låg inom</w:t>
      </w:r>
      <w:r>
        <w:rPr>
          <w:spacing w:val="40"/>
          <w:w w:val="105"/>
        </w:rPr>
        <w:t> </w:t>
      </w:r>
      <w:r>
        <w:rPr>
          <w:w w:val="105"/>
        </w:rPr>
        <w:t>vissa verksamheter, men de medför även andra negativa effekter, något som</w:t>
      </w:r>
      <w:r>
        <w:rPr>
          <w:spacing w:val="40"/>
          <w:w w:val="105"/>
        </w:rPr>
        <w:t> </w:t>
      </w:r>
      <w:r>
        <w:rPr>
          <w:w w:val="105"/>
        </w:rPr>
        <w:t>regeringen enligt Riksrevisionens bedömning inte beaktat i tillräcklig utsträckning.</w:t>
      </w:r>
      <w:r>
        <w:rPr>
          <w:spacing w:val="40"/>
          <w:w w:val="105"/>
        </w:rPr>
        <w:t> </w:t>
      </w:r>
      <w:r>
        <w:rPr>
          <w:w w:val="105"/>
        </w:rPr>
        <w:t>Undantagen möjliggör att huvudmännen kan kringgå legitimationskravet, exempelvis</w:t>
      </w:r>
      <w:r>
        <w:rPr>
          <w:spacing w:val="40"/>
          <w:w w:val="105"/>
        </w:rPr>
        <w:t> </w:t>
      </w:r>
      <w:r>
        <w:rPr>
          <w:w w:val="105"/>
        </w:rPr>
        <w:t>genom att systematiskt anställa obehöriga lärare på kortare anställningar. Därutöver</w:t>
      </w:r>
      <w:r>
        <w:rPr>
          <w:spacing w:val="40"/>
          <w:w w:val="105"/>
        </w:rPr>
        <w:t> </w:t>
      </w:r>
      <w:r>
        <w:rPr>
          <w:w w:val="105"/>
        </w:rPr>
        <w:t>minskar möjligheten till undantag från legitimationskravet lärares incitament att</w:t>
      </w:r>
      <w:r>
        <w:rPr>
          <w:spacing w:val="40"/>
          <w:w w:val="105"/>
        </w:rPr>
        <w:t> </w:t>
      </w:r>
      <w:r>
        <w:rPr>
          <w:w w:val="105"/>
        </w:rPr>
        <w:t>slutföra en lärarutbildning. De medför också att det fortfarande finns många lärare</w:t>
      </w:r>
      <w:r>
        <w:rPr>
          <w:spacing w:val="40"/>
          <w:w w:val="105"/>
        </w:rPr>
        <w:t> </w:t>
      </w:r>
      <w:r>
        <w:rPr>
          <w:w w:val="105"/>
        </w:rPr>
        <w:t>som inte omfattas av de disciplinpåföljder som inrättades 2011 eftersom de endast</w:t>
      </w:r>
    </w:p>
    <w:p>
      <w:pPr>
        <w:pStyle w:val="BodyText"/>
        <w:rPr>
          <w:sz w:val="11"/>
        </w:rPr>
      </w:pPr>
    </w:p>
    <w:p>
      <w:pPr>
        <w:pStyle w:val="BodyText"/>
        <w:rPr>
          <w:sz w:val="11"/>
        </w:rPr>
      </w:pPr>
    </w:p>
    <w:p>
      <w:pPr>
        <w:pStyle w:val="BodyText"/>
        <w:spacing w:before="110"/>
        <w:rPr>
          <w:sz w:val="11"/>
        </w:rPr>
      </w:pPr>
    </w:p>
    <w:p>
      <w:pPr>
        <w:spacing w:before="0"/>
        <w:ind w:left="1207" w:right="0" w:firstLine="0"/>
        <w:jc w:val="left"/>
        <w:rPr>
          <w:sz w:val="11"/>
        </w:rPr>
      </w:pPr>
      <w:r>
        <w:rPr>
          <w:w w:val="105"/>
          <w:sz w:val="11"/>
        </w:rPr>
        <w:t>58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0" w:right="1135"/>
      </w:pPr>
      <w:r>
        <w:rPr>
          <w:w w:val="105"/>
        </w:rPr>
        <w:t>gäller</w:t>
      </w:r>
      <w:r>
        <w:rPr>
          <w:spacing w:val="-2"/>
          <w:w w:val="105"/>
        </w:rPr>
        <w:t> </w:t>
      </w:r>
      <w:r>
        <w:rPr>
          <w:w w:val="105"/>
        </w:rPr>
        <w:t>legitimerade</w:t>
      </w:r>
      <w:r>
        <w:rPr>
          <w:spacing w:val="-3"/>
          <w:w w:val="105"/>
        </w:rPr>
        <w:t> </w:t>
      </w:r>
      <w:r>
        <w:rPr>
          <w:w w:val="105"/>
        </w:rPr>
        <w:t>lärare.</w:t>
      </w:r>
      <w:r>
        <w:rPr>
          <w:spacing w:val="-2"/>
          <w:w w:val="105"/>
        </w:rPr>
        <w:t> </w:t>
      </w:r>
      <w:r>
        <w:rPr>
          <w:w w:val="105"/>
        </w:rPr>
        <w:t>Det</w:t>
      </w:r>
      <w:r>
        <w:rPr>
          <w:spacing w:val="-2"/>
          <w:w w:val="105"/>
        </w:rPr>
        <w:t> </w:t>
      </w:r>
      <w:r>
        <w:rPr>
          <w:w w:val="105"/>
        </w:rPr>
        <w:t>finns</w:t>
      </w:r>
      <w:r>
        <w:rPr>
          <w:spacing w:val="-2"/>
          <w:w w:val="105"/>
        </w:rPr>
        <w:t> </w:t>
      </w:r>
      <w:r>
        <w:rPr>
          <w:w w:val="105"/>
        </w:rPr>
        <w:t>även</w:t>
      </w:r>
      <w:r>
        <w:rPr>
          <w:spacing w:val="-2"/>
          <w:w w:val="105"/>
        </w:rPr>
        <w:t> </w:t>
      </w:r>
      <w:r>
        <w:rPr>
          <w:w w:val="105"/>
        </w:rPr>
        <w:t>en</w:t>
      </w:r>
      <w:r>
        <w:rPr>
          <w:spacing w:val="-3"/>
          <w:w w:val="105"/>
        </w:rPr>
        <w:t> </w:t>
      </w:r>
      <w:r>
        <w:rPr>
          <w:w w:val="105"/>
        </w:rPr>
        <w:t>risk</w:t>
      </w:r>
      <w:r>
        <w:rPr>
          <w:spacing w:val="-2"/>
          <w:w w:val="105"/>
        </w:rPr>
        <w:t> </w:t>
      </w:r>
      <w:r>
        <w:rPr>
          <w:w w:val="105"/>
        </w:rPr>
        <w:t>för</w:t>
      </w:r>
      <w:r>
        <w:rPr>
          <w:spacing w:val="-2"/>
          <w:w w:val="105"/>
        </w:rPr>
        <w:t> </w:t>
      </w:r>
      <w:r>
        <w:rPr>
          <w:w w:val="105"/>
        </w:rPr>
        <w:t>att</w:t>
      </w:r>
      <w:r>
        <w:rPr>
          <w:spacing w:val="-2"/>
          <w:w w:val="105"/>
        </w:rPr>
        <w:t> </w:t>
      </w:r>
      <w:r>
        <w:rPr>
          <w:w w:val="105"/>
        </w:rPr>
        <w:t>systemet</w:t>
      </w:r>
      <w:r>
        <w:rPr>
          <w:spacing w:val="-2"/>
          <w:w w:val="105"/>
        </w:rPr>
        <w:t> </w:t>
      </w:r>
      <w:r>
        <w:rPr>
          <w:w w:val="105"/>
        </w:rPr>
        <w:t>förlorar</w:t>
      </w:r>
      <w:r>
        <w:rPr>
          <w:spacing w:val="-2"/>
          <w:w w:val="105"/>
        </w:rPr>
        <w:t> </w:t>
      </w:r>
      <w:r>
        <w:rPr>
          <w:w w:val="105"/>
        </w:rPr>
        <w:t>sin</w:t>
      </w:r>
      <w:r>
        <w:rPr>
          <w:spacing w:val="-2"/>
          <w:w w:val="105"/>
        </w:rPr>
        <w:t> </w:t>
      </w:r>
      <w:r>
        <w:rPr>
          <w:w w:val="105"/>
        </w:rPr>
        <w:t>legitimitet</w:t>
      </w:r>
      <w:r>
        <w:rPr>
          <w:spacing w:val="40"/>
          <w:w w:val="105"/>
        </w:rPr>
        <w:t> </w:t>
      </w:r>
      <w:r>
        <w:rPr>
          <w:w w:val="105"/>
        </w:rPr>
        <w:t>och yrket sin status om en yrkesgrupp med legitimationskrav kan ersättas med</w:t>
      </w:r>
      <w:r>
        <w:rPr>
          <w:spacing w:val="40"/>
          <w:w w:val="105"/>
        </w:rPr>
        <w:t> </w:t>
      </w:r>
      <w:r>
        <w:rPr>
          <w:w w:val="105"/>
        </w:rPr>
        <w:t>obehöriga</w:t>
      </w:r>
      <w:r>
        <w:rPr>
          <w:spacing w:val="-3"/>
          <w:w w:val="105"/>
        </w:rPr>
        <w:t> </w:t>
      </w:r>
      <w:r>
        <w:rPr>
          <w:w w:val="105"/>
        </w:rPr>
        <w:t>personer,</w:t>
      </w:r>
      <w:r>
        <w:rPr>
          <w:spacing w:val="-3"/>
          <w:w w:val="105"/>
        </w:rPr>
        <w:t> </w:t>
      </w:r>
      <w:r>
        <w:rPr>
          <w:w w:val="105"/>
        </w:rPr>
        <w:t>vilket</w:t>
      </w:r>
      <w:r>
        <w:rPr>
          <w:spacing w:val="-3"/>
          <w:w w:val="105"/>
        </w:rPr>
        <w:t> </w:t>
      </w:r>
      <w:r>
        <w:rPr>
          <w:w w:val="105"/>
        </w:rPr>
        <w:t>varit</w:t>
      </w:r>
      <w:r>
        <w:rPr>
          <w:spacing w:val="-3"/>
          <w:w w:val="105"/>
        </w:rPr>
        <w:t> </w:t>
      </w:r>
      <w:r>
        <w:rPr>
          <w:w w:val="105"/>
        </w:rPr>
        <w:t>fallet</w:t>
      </w:r>
      <w:r>
        <w:rPr>
          <w:spacing w:val="-3"/>
          <w:w w:val="105"/>
        </w:rPr>
        <w:t> </w:t>
      </w:r>
      <w:r>
        <w:rPr>
          <w:w w:val="105"/>
        </w:rPr>
        <w:t>med</w:t>
      </w:r>
      <w:r>
        <w:rPr>
          <w:spacing w:val="-3"/>
          <w:w w:val="105"/>
        </w:rPr>
        <w:t> </w:t>
      </w:r>
      <w:r>
        <w:rPr>
          <w:w w:val="105"/>
        </w:rPr>
        <w:t>lärare.</w:t>
      </w:r>
      <w:r>
        <w:rPr>
          <w:spacing w:val="-2"/>
          <w:w w:val="105"/>
        </w:rPr>
        <w:t> </w:t>
      </w:r>
      <w:r>
        <w:rPr>
          <w:w w:val="105"/>
        </w:rPr>
        <w:t>Exempelvis</w:t>
      </w:r>
      <w:r>
        <w:rPr>
          <w:spacing w:val="-3"/>
          <w:w w:val="105"/>
        </w:rPr>
        <w:t> </w:t>
      </w:r>
      <w:r>
        <w:rPr>
          <w:w w:val="105"/>
        </w:rPr>
        <w:t>möjliggör</w:t>
      </w:r>
      <w:r>
        <w:rPr>
          <w:spacing w:val="-3"/>
          <w:w w:val="105"/>
        </w:rPr>
        <w:t> </w:t>
      </w:r>
      <w:r>
        <w:rPr>
          <w:w w:val="105"/>
        </w:rPr>
        <w:t>undantagen</w:t>
      </w:r>
      <w:r>
        <w:rPr>
          <w:spacing w:val="-3"/>
          <w:w w:val="105"/>
        </w:rPr>
        <w:t> </w:t>
      </w:r>
      <w:r>
        <w:rPr>
          <w:w w:val="105"/>
        </w:rPr>
        <w:t>att</w:t>
      </w:r>
      <w:r>
        <w:rPr>
          <w:spacing w:val="40"/>
          <w:w w:val="105"/>
        </w:rPr>
        <w:t> </w:t>
      </w:r>
      <w:r>
        <w:rPr>
          <w:w w:val="105"/>
        </w:rPr>
        <w:t>en lärare som förlorat sin legitimation kan arbeta kvar som lärare i skolan.</w:t>
      </w:r>
    </w:p>
    <w:p>
      <w:pPr>
        <w:pStyle w:val="BodyText"/>
        <w:spacing w:line="302" w:lineRule="auto" w:before="101"/>
        <w:ind w:left="1660" w:right="1177"/>
        <w:rPr>
          <w:position w:val="3"/>
          <w:sz w:val="9"/>
        </w:rPr>
      </w:pPr>
      <w:r>
        <w:rPr>
          <w:w w:val="105"/>
        </w:rPr>
        <w:t>Undantag kan vara en relevant åtgärd för att hantera lärarbrist på kort sikt men på</w:t>
      </w:r>
      <w:r>
        <w:rPr>
          <w:spacing w:val="40"/>
          <w:w w:val="105"/>
        </w:rPr>
        <w:t> </w:t>
      </w:r>
      <w:r>
        <w:rPr>
          <w:w w:val="105"/>
        </w:rPr>
        <w:t>längre sikt krävs andra lösningar. Eftersom färre barn kommer att minska efterfrågan</w:t>
      </w:r>
      <w:r>
        <w:rPr>
          <w:spacing w:val="40"/>
          <w:w w:val="105"/>
        </w:rPr>
        <w:t> </w:t>
      </w:r>
      <w:r>
        <w:rPr>
          <w:w w:val="105"/>
        </w:rPr>
        <w:t>på lärare framöver, bör det vara relevant att nu se över behovet av undantagen.</w:t>
      </w:r>
      <w:r>
        <w:rPr>
          <w:w w:val="105"/>
          <w:position w:val="3"/>
          <w:sz w:val="9"/>
        </w:rPr>
        <w:t>210</w:t>
      </w:r>
    </w:p>
    <w:p>
      <w:pPr>
        <w:pStyle w:val="Heading5"/>
        <w:numPr>
          <w:ilvl w:val="2"/>
          <w:numId w:val="7"/>
        </w:numPr>
        <w:tabs>
          <w:tab w:pos="1658" w:val="left" w:leader="none"/>
        </w:tabs>
        <w:spacing w:line="240" w:lineRule="auto" w:before="154" w:after="0"/>
        <w:ind w:left="1658" w:right="0" w:hanging="451"/>
        <w:jc w:val="left"/>
      </w:pPr>
      <w:r>
        <w:rPr>
          <w:spacing w:val="-2"/>
        </w:rPr>
        <w:t>Fler</w:t>
      </w:r>
      <w:r>
        <w:rPr>
          <w:spacing w:val="-4"/>
        </w:rPr>
        <w:t> </w:t>
      </w:r>
      <w:r>
        <w:rPr>
          <w:spacing w:val="-2"/>
        </w:rPr>
        <w:t>lärare</w:t>
      </w:r>
      <w:r>
        <w:rPr>
          <w:spacing w:val="-4"/>
        </w:rPr>
        <w:t> </w:t>
      </w:r>
      <w:r>
        <w:rPr>
          <w:spacing w:val="-2"/>
        </w:rPr>
        <w:t>behöver</w:t>
      </w:r>
      <w:r>
        <w:rPr>
          <w:spacing w:val="-4"/>
        </w:rPr>
        <w:t> </w:t>
      </w:r>
      <w:r>
        <w:rPr>
          <w:spacing w:val="-2"/>
        </w:rPr>
        <w:t>bli</w:t>
      </w:r>
      <w:r>
        <w:rPr>
          <w:spacing w:val="-3"/>
        </w:rPr>
        <w:t> </w:t>
      </w:r>
      <w:r>
        <w:rPr>
          <w:spacing w:val="-2"/>
        </w:rPr>
        <w:t>legitimerade</w:t>
      </w:r>
      <w:r>
        <w:rPr>
          <w:spacing w:val="-7"/>
        </w:rPr>
        <w:t> </w:t>
      </w:r>
      <w:r>
        <w:rPr>
          <w:spacing w:val="-2"/>
        </w:rPr>
        <w:t>och</w:t>
      </w:r>
      <w:r>
        <w:rPr>
          <w:spacing w:val="-3"/>
        </w:rPr>
        <w:t> </w:t>
      </w:r>
      <w:r>
        <w:rPr>
          <w:spacing w:val="-2"/>
        </w:rPr>
        <w:t>behöriga</w:t>
      </w:r>
    </w:p>
    <w:p>
      <w:pPr>
        <w:pStyle w:val="BodyText"/>
        <w:spacing w:line="302" w:lineRule="auto" w:before="82"/>
        <w:ind w:left="1660" w:right="1137"/>
      </w:pPr>
      <w:r>
        <w:rPr>
          <w:w w:val="105"/>
        </w:rPr>
        <w:t>För att målet med behöriga och legitimerade lärare i klassrummet ska nås är ytterligare</w:t>
      </w:r>
      <w:r>
        <w:rPr>
          <w:spacing w:val="40"/>
          <w:w w:val="105"/>
        </w:rPr>
        <w:t> </w:t>
      </w:r>
      <w:r>
        <w:rPr>
          <w:w w:val="105"/>
        </w:rPr>
        <w:t>insatser nödvändiga. Regeringen har genomfört flera fortbildningsinsatser för</w:t>
      </w:r>
      <w:r>
        <w:rPr>
          <w:spacing w:val="40"/>
          <w:w w:val="105"/>
        </w:rPr>
        <w:t> </w:t>
      </w:r>
      <w:r>
        <w:rPr>
          <w:w w:val="105"/>
        </w:rPr>
        <w:t>verksamma</w:t>
      </w:r>
      <w:r>
        <w:rPr>
          <w:spacing w:val="-2"/>
          <w:w w:val="105"/>
        </w:rPr>
        <w:t> </w:t>
      </w:r>
      <w:r>
        <w:rPr>
          <w:w w:val="105"/>
        </w:rPr>
        <w:t>obehöriga</w:t>
      </w:r>
      <w:r>
        <w:rPr>
          <w:spacing w:val="-2"/>
          <w:w w:val="105"/>
        </w:rPr>
        <w:t> </w:t>
      </w:r>
      <w:r>
        <w:rPr>
          <w:w w:val="105"/>
        </w:rPr>
        <w:t>lärare</w:t>
      </w:r>
      <w:r>
        <w:rPr>
          <w:spacing w:val="-2"/>
          <w:w w:val="105"/>
        </w:rPr>
        <w:t> </w:t>
      </w:r>
      <w:r>
        <w:rPr>
          <w:w w:val="105"/>
        </w:rPr>
        <w:t>i</w:t>
      </w:r>
      <w:r>
        <w:rPr>
          <w:spacing w:val="-2"/>
          <w:w w:val="105"/>
        </w:rPr>
        <w:t> </w:t>
      </w:r>
      <w:r>
        <w:rPr>
          <w:w w:val="105"/>
        </w:rPr>
        <w:t>syfte</w:t>
      </w:r>
      <w:r>
        <w:rPr>
          <w:spacing w:val="-2"/>
          <w:w w:val="105"/>
        </w:rPr>
        <w:t> </w:t>
      </w:r>
      <w:r>
        <w:rPr>
          <w:w w:val="105"/>
        </w:rPr>
        <w:t>att</w:t>
      </w:r>
      <w:r>
        <w:rPr>
          <w:spacing w:val="-1"/>
          <w:w w:val="105"/>
        </w:rPr>
        <w:t> </w:t>
      </w:r>
      <w:r>
        <w:rPr>
          <w:w w:val="105"/>
        </w:rPr>
        <w:t>fler</w:t>
      </w:r>
      <w:r>
        <w:rPr>
          <w:spacing w:val="-2"/>
          <w:w w:val="105"/>
        </w:rPr>
        <w:t> </w:t>
      </w:r>
      <w:r>
        <w:rPr>
          <w:w w:val="105"/>
        </w:rPr>
        <w:t>ska</w:t>
      </w:r>
      <w:r>
        <w:rPr>
          <w:spacing w:val="-2"/>
          <w:w w:val="105"/>
        </w:rPr>
        <w:t> </w:t>
      </w:r>
      <w:r>
        <w:rPr>
          <w:w w:val="105"/>
        </w:rPr>
        <w:t>uppnå</w:t>
      </w:r>
      <w:r>
        <w:rPr>
          <w:spacing w:val="-2"/>
          <w:w w:val="105"/>
        </w:rPr>
        <w:t> </w:t>
      </w:r>
      <w:r>
        <w:rPr>
          <w:w w:val="105"/>
        </w:rPr>
        <w:t>de</w:t>
      </w:r>
      <w:r>
        <w:rPr>
          <w:spacing w:val="-3"/>
          <w:w w:val="105"/>
        </w:rPr>
        <w:t> </w:t>
      </w:r>
      <w:r>
        <w:rPr>
          <w:w w:val="105"/>
        </w:rPr>
        <w:t>behörighetskrav</w:t>
      </w:r>
      <w:r>
        <w:rPr>
          <w:spacing w:val="-2"/>
          <w:w w:val="105"/>
        </w:rPr>
        <w:t> </w:t>
      </w:r>
      <w:r>
        <w:rPr>
          <w:w w:val="105"/>
        </w:rPr>
        <w:t>som</w:t>
      </w:r>
      <w:r>
        <w:rPr>
          <w:spacing w:val="-2"/>
          <w:w w:val="105"/>
        </w:rPr>
        <w:t> </w:t>
      </w:r>
      <w:r>
        <w:rPr>
          <w:w w:val="105"/>
        </w:rPr>
        <w:t>krävs</w:t>
      </w:r>
      <w:r>
        <w:rPr>
          <w:spacing w:val="-2"/>
          <w:w w:val="105"/>
        </w:rPr>
        <w:t> </w:t>
      </w:r>
      <w:r>
        <w:rPr>
          <w:w w:val="105"/>
        </w:rPr>
        <w:t>för</w:t>
      </w:r>
      <w:r>
        <w:rPr>
          <w:spacing w:val="40"/>
          <w:w w:val="105"/>
        </w:rPr>
        <w:t> </w:t>
      </w:r>
      <w:r>
        <w:rPr>
          <w:w w:val="105"/>
        </w:rPr>
        <w:t>legitimation. Det har även gjorts insatser som syftar till att utöka legitimerade lärares</w:t>
      </w:r>
      <w:r>
        <w:rPr>
          <w:spacing w:val="40"/>
          <w:w w:val="105"/>
        </w:rPr>
        <w:t> </w:t>
      </w:r>
      <w:r>
        <w:rPr>
          <w:w w:val="105"/>
        </w:rPr>
        <w:t>behörigheter, till exempel Lärarlyftet. Trots olika satsningar finns det fortfarande</w:t>
      </w:r>
      <w:r>
        <w:rPr>
          <w:spacing w:val="40"/>
          <w:w w:val="105"/>
        </w:rPr>
        <w:t> </w:t>
      </w:r>
      <w:r>
        <w:rPr>
          <w:w w:val="105"/>
        </w:rPr>
        <w:t>nästan 30 000 lärare, omräknat till heltidstjänster, som inte är behöriga för den</w:t>
      </w:r>
      <w:r>
        <w:rPr>
          <w:spacing w:val="40"/>
          <w:w w:val="105"/>
        </w:rPr>
        <w:t> </w:t>
      </w:r>
      <w:r>
        <w:rPr>
          <w:w w:val="105"/>
        </w:rPr>
        <w:t>undervisning som de bedriver. Detta indikerar att ytterligare insatser behövs, vilket är</w:t>
      </w:r>
      <w:r>
        <w:rPr>
          <w:spacing w:val="40"/>
          <w:w w:val="105"/>
        </w:rPr>
        <w:t> </w:t>
      </w:r>
      <w:r>
        <w:rPr>
          <w:w w:val="105"/>
        </w:rPr>
        <w:t>ett ansvar som inte bara ligger på staten utan även på huvudmännen.</w:t>
      </w:r>
    </w:p>
    <w:p>
      <w:pPr>
        <w:pStyle w:val="Heading4"/>
        <w:numPr>
          <w:ilvl w:val="1"/>
          <w:numId w:val="7"/>
        </w:numPr>
        <w:tabs>
          <w:tab w:pos="1658" w:val="left" w:leader="none"/>
          <w:tab w:pos="1661" w:val="left" w:leader="none"/>
        </w:tabs>
        <w:spacing w:line="266" w:lineRule="auto" w:before="151" w:after="0"/>
        <w:ind w:left="1661" w:right="1173" w:hanging="454"/>
        <w:jc w:val="left"/>
      </w:pPr>
      <w:r>
        <w:rPr/>
        <w:t>Många</w:t>
      </w:r>
      <w:r>
        <w:rPr>
          <w:spacing w:val="-6"/>
        </w:rPr>
        <w:t> </w:t>
      </w:r>
      <w:r>
        <w:rPr/>
        <w:t>legitimerade</w:t>
      </w:r>
      <w:r>
        <w:rPr>
          <w:spacing w:val="-6"/>
        </w:rPr>
        <w:t> </w:t>
      </w:r>
      <w:r>
        <w:rPr/>
        <w:t>lärare</w:t>
      </w:r>
      <w:r>
        <w:rPr>
          <w:spacing w:val="-7"/>
        </w:rPr>
        <w:t> </w:t>
      </w:r>
      <w:r>
        <w:rPr/>
        <w:t>är</w:t>
      </w:r>
      <w:r>
        <w:rPr>
          <w:spacing w:val="-7"/>
        </w:rPr>
        <w:t> </w:t>
      </w:r>
      <w:r>
        <w:rPr/>
        <w:t>obehöriga</w:t>
      </w:r>
      <w:r>
        <w:rPr>
          <w:spacing w:val="-6"/>
        </w:rPr>
        <w:t> </w:t>
      </w:r>
      <w:r>
        <w:rPr/>
        <w:t>för</w:t>
      </w:r>
      <w:r>
        <w:rPr>
          <w:spacing w:val="-7"/>
        </w:rPr>
        <w:t> </w:t>
      </w:r>
      <w:r>
        <w:rPr/>
        <w:t>den</w:t>
      </w:r>
      <w:r>
        <w:rPr>
          <w:spacing w:val="-6"/>
        </w:rPr>
        <w:t> </w:t>
      </w:r>
      <w:r>
        <w:rPr/>
        <w:t>undervisning som de bedriver</w:t>
      </w:r>
    </w:p>
    <w:p>
      <w:pPr>
        <w:pStyle w:val="BodyText"/>
        <w:spacing w:line="302" w:lineRule="auto" w:before="74"/>
        <w:ind w:left="1660" w:right="1177"/>
      </w:pPr>
      <w:r>
        <w:rPr>
          <w:w w:val="105"/>
        </w:rPr>
        <w:t>Andelen lärare med pedagogisk högskoleexamen är ungefär densamma som innan</w:t>
      </w:r>
      <w:r>
        <w:rPr>
          <w:spacing w:val="40"/>
          <w:w w:val="105"/>
        </w:rPr>
        <w:t> </w:t>
      </w:r>
      <w:r>
        <w:rPr>
          <w:w w:val="105"/>
        </w:rPr>
        <w:t>legitimationen infördes. Därutöver visar granskningen att en pedagogisk</w:t>
      </w:r>
      <w:r>
        <w:rPr>
          <w:spacing w:val="40"/>
          <w:w w:val="105"/>
        </w:rPr>
        <w:t> </w:t>
      </w:r>
      <w:r>
        <w:rPr>
          <w:w w:val="105"/>
        </w:rPr>
        <w:t>högskoleexamen,</w:t>
      </w:r>
      <w:r>
        <w:rPr>
          <w:spacing w:val="-2"/>
          <w:w w:val="105"/>
        </w:rPr>
        <w:t> </w:t>
      </w:r>
      <w:r>
        <w:rPr>
          <w:w w:val="105"/>
        </w:rPr>
        <w:t>och</w:t>
      </w:r>
      <w:r>
        <w:rPr>
          <w:spacing w:val="-2"/>
          <w:w w:val="105"/>
        </w:rPr>
        <w:t> </w:t>
      </w:r>
      <w:r>
        <w:rPr>
          <w:w w:val="105"/>
        </w:rPr>
        <w:t>därmed</w:t>
      </w:r>
      <w:r>
        <w:rPr>
          <w:spacing w:val="-2"/>
          <w:w w:val="105"/>
        </w:rPr>
        <w:t> </w:t>
      </w:r>
      <w:r>
        <w:rPr>
          <w:w w:val="105"/>
        </w:rPr>
        <w:t>i</w:t>
      </w:r>
      <w:r>
        <w:rPr>
          <w:spacing w:val="-2"/>
          <w:w w:val="105"/>
        </w:rPr>
        <w:t> </w:t>
      </w:r>
      <w:r>
        <w:rPr>
          <w:w w:val="105"/>
        </w:rPr>
        <w:t>många</w:t>
      </w:r>
      <w:r>
        <w:rPr>
          <w:spacing w:val="-2"/>
          <w:w w:val="105"/>
        </w:rPr>
        <w:t> </w:t>
      </w:r>
      <w:r>
        <w:rPr>
          <w:w w:val="105"/>
        </w:rPr>
        <w:t>fall</w:t>
      </w:r>
      <w:r>
        <w:rPr>
          <w:spacing w:val="-2"/>
          <w:w w:val="105"/>
        </w:rPr>
        <w:t> </w:t>
      </w:r>
      <w:r>
        <w:rPr>
          <w:w w:val="105"/>
        </w:rPr>
        <w:t>även</w:t>
      </w:r>
      <w:r>
        <w:rPr>
          <w:spacing w:val="-2"/>
          <w:w w:val="105"/>
        </w:rPr>
        <w:t> </w:t>
      </w:r>
      <w:r>
        <w:rPr>
          <w:w w:val="105"/>
        </w:rPr>
        <w:t>legitimation,</w:t>
      </w:r>
      <w:r>
        <w:rPr>
          <w:spacing w:val="-2"/>
          <w:w w:val="105"/>
        </w:rPr>
        <w:t> </w:t>
      </w:r>
      <w:r>
        <w:rPr>
          <w:w w:val="105"/>
        </w:rPr>
        <w:t>långtifrån</w:t>
      </w:r>
      <w:r>
        <w:rPr>
          <w:spacing w:val="-2"/>
          <w:w w:val="105"/>
        </w:rPr>
        <w:t> </w:t>
      </w:r>
      <w:r>
        <w:rPr>
          <w:w w:val="105"/>
        </w:rPr>
        <w:t>alltid</w:t>
      </w:r>
      <w:r>
        <w:rPr>
          <w:spacing w:val="-3"/>
          <w:w w:val="105"/>
        </w:rPr>
        <w:t> </w:t>
      </w:r>
      <w:r>
        <w:rPr>
          <w:w w:val="105"/>
        </w:rPr>
        <w:t>innebär</w:t>
      </w:r>
      <w:r>
        <w:rPr>
          <w:spacing w:val="40"/>
          <w:w w:val="105"/>
        </w:rPr>
        <w:t> </w:t>
      </w:r>
      <w:r>
        <w:rPr>
          <w:w w:val="105"/>
        </w:rPr>
        <w:t>att läraren har behörighet för den undervisning som hen bedriver.</w:t>
      </w:r>
    </w:p>
    <w:p>
      <w:pPr>
        <w:pStyle w:val="BodyText"/>
        <w:spacing w:line="300" w:lineRule="auto" w:before="101"/>
        <w:ind w:left="1660" w:right="1135"/>
      </w:pPr>
      <w:r>
        <w:rPr>
          <w:w w:val="105"/>
        </w:rPr>
        <w:t>På många skolor är andelen legitimerade lärare relativt hög, medan andelen</w:t>
      </w:r>
      <w:r>
        <w:rPr>
          <w:spacing w:val="40"/>
          <w:w w:val="105"/>
        </w:rPr>
        <w:t> </w:t>
      </w:r>
      <w:r>
        <w:rPr>
          <w:w w:val="105"/>
        </w:rPr>
        <w:t>legitimerade</w:t>
      </w:r>
      <w:r>
        <w:rPr>
          <w:spacing w:val="-5"/>
          <w:w w:val="105"/>
        </w:rPr>
        <w:t> </w:t>
      </w:r>
      <w:r>
        <w:rPr>
          <w:rFonts w:ascii="Book Antiqua" w:hAnsi="Book Antiqua"/>
          <w:b/>
          <w:w w:val="105"/>
        </w:rPr>
        <w:t>och</w:t>
      </w:r>
      <w:r>
        <w:rPr>
          <w:rFonts w:ascii="Book Antiqua" w:hAnsi="Book Antiqua"/>
          <w:b/>
          <w:spacing w:val="-5"/>
          <w:w w:val="105"/>
        </w:rPr>
        <w:t> </w:t>
      </w:r>
      <w:r>
        <w:rPr>
          <w:w w:val="105"/>
        </w:rPr>
        <w:t>behöriga</w:t>
      </w:r>
      <w:r>
        <w:rPr>
          <w:spacing w:val="-4"/>
          <w:w w:val="105"/>
        </w:rPr>
        <w:t> </w:t>
      </w:r>
      <w:r>
        <w:rPr>
          <w:w w:val="105"/>
        </w:rPr>
        <w:t>lärare</w:t>
      </w:r>
      <w:r>
        <w:rPr>
          <w:spacing w:val="-5"/>
          <w:w w:val="105"/>
        </w:rPr>
        <w:t> </w:t>
      </w:r>
      <w:r>
        <w:rPr>
          <w:w w:val="105"/>
        </w:rPr>
        <w:t>är</w:t>
      </w:r>
      <w:r>
        <w:rPr>
          <w:spacing w:val="-5"/>
          <w:w w:val="105"/>
        </w:rPr>
        <w:t> </w:t>
      </w:r>
      <w:r>
        <w:rPr>
          <w:w w:val="105"/>
        </w:rPr>
        <w:t>betydligt</w:t>
      </w:r>
      <w:r>
        <w:rPr>
          <w:spacing w:val="-5"/>
          <w:w w:val="105"/>
        </w:rPr>
        <w:t> </w:t>
      </w:r>
      <w:r>
        <w:rPr>
          <w:w w:val="105"/>
        </w:rPr>
        <w:t>lägre.</w:t>
      </w:r>
      <w:r>
        <w:rPr>
          <w:spacing w:val="-5"/>
          <w:w w:val="105"/>
        </w:rPr>
        <w:t> </w:t>
      </w:r>
      <w:r>
        <w:rPr>
          <w:w w:val="105"/>
        </w:rPr>
        <w:t>Det</w:t>
      </w:r>
      <w:r>
        <w:rPr>
          <w:spacing w:val="-5"/>
          <w:w w:val="105"/>
        </w:rPr>
        <w:t> </w:t>
      </w:r>
      <w:r>
        <w:rPr>
          <w:w w:val="105"/>
        </w:rPr>
        <w:t>innebär</w:t>
      </w:r>
      <w:r>
        <w:rPr>
          <w:spacing w:val="-5"/>
          <w:w w:val="105"/>
        </w:rPr>
        <w:t> </w:t>
      </w:r>
      <w:r>
        <w:rPr>
          <w:w w:val="105"/>
        </w:rPr>
        <w:t>en</w:t>
      </w:r>
      <w:r>
        <w:rPr>
          <w:spacing w:val="-6"/>
          <w:w w:val="105"/>
        </w:rPr>
        <w:t> </w:t>
      </w:r>
      <w:r>
        <w:rPr>
          <w:w w:val="105"/>
        </w:rPr>
        <w:t>risk</w:t>
      </w:r>
      <w:r>
        <w:rPr>
          <w:spacing w:val="-4"/>
          <w:w w:val="105"/>
        </w:rPr>
        <w:t> </w:t>
      </w:r>
      <w:r>
        <w:rPr>
          <w:w w:val="105"/>
        </w:rPr>
        <w:t>för</w:t>
      </w:r>
      <w:r>
        <w:rPr>
          <w:spacing w:val="-5"/>
          <w:w w:val="105"/>
        </w:rPr>
        <w:t> </w:t>
      </w:r>
      <w:r>
        <w:rPr>
          <w:w w:val="105"/>
        </w:rPr>
        <w:t>att</w:t>
      </w:r>
      <w:r>
        <w:rPr>
          <w:spacing w:val="-5"/>
          <w:w w:val="105"/>
        </w:rPr>
        <w:t> </w:t>
      </w:r>
      <w:r>
        <w:rPr>
          <w:w w:val="105"/>
        </w:rPr>
        <w:t>eleverna</w:t>
      </w:r>
      <w:r>
        <w:rPr>
          <w:spacing w:val="40"/>
          <w:w w:val="105"/>
        </w:rPr>
        <w:t> </w:t>
      </w:r>
      <w:r>
        <w:rPr>
          <w:w w:val="105"/>
        </w:rPr>
        <w:t>får stora delar av sin undervisning av lärare som saknar behörighet för det ämne eller</w:t>
      </w:r>
      <w:r>
        <w:rPr>
          <w:spacing w:val="40"/>
          <w:w w:val="105"/>
        </w:rPr>
        <w:t> </w:t>
      </w:r>
      <w:r>
        <w:rPr>
          <w:w w:val="105"/>
        </w:rPr>
        <w:t>den skolform de undervisar i. Exempelvis är bara 16 procent av lärare i de anpassade</w:t>
      </w:r>
      <w:r>
        <w:rPr>
          <w:spacing w:val="40"/>
          <w:w w:val="105"/>
        </w:rPr>
        <w:t> </w:t>
      </w:r>
      <w:r>
        <w:rPr>
          <w:w w:val="105"/>
        </w:rPr>
        <w:t>skolformerna behöriga för just dessa skolformer samtidigt som andelen legitimerade</w:t>
      </w:r>
      <w:r>
        <w:rPr>
          <w:spacing w:val="40"/>
          <w:w w:val="105"/>
        </w:rPr>
        <w:t> </w:t>
      </w:r>
      <w:r>
        <w:rPr>
          <w:w w:val="105"/>
        </w:rPr>
        <w:t>lärare i dessa skolformer uppgår till cirka 85 procent.</w:t>
      </w:r>
    </w:p>
    <w:p>
      <w:pPr>
        <w:pStyle w:val="Heading4"/>
        <w:numPr>
          <w:ilvl w:val="1"/>
          <w:numId w:val="7"/>
        </w:numPr>
        <w:tabs>
          <w:tab w:pos="1658" w:val="left" w:leader="none"/>
          <w:tab w:pos="1660" w:val="left" w:leader="none"/>
        </w:tabs>
        <w:spacing w:line="266" w:lineRule="auto" w:before="151" w:after="0"/>
        <w:ind w:left="1660" w:right="1920" w:hanging="454"/>
        <w:jc w:val="left"/>
      </w:pPr>
      <w:bookmarkStart w:name="_TOC_250007" w:id="33"/>
      <w:r>
        <w:rPr/>
        <w:t>Legitimationshandläggning</w:t>
      </w:r>
      <w:r>
        <w:rPr>
          <w:spacing w:val="-10"/>
        </w:rPr>
        <w:t> </w:t>
      </w:r>
      <w:r>
        <w:rPr/>
        <w:t>får</w:t>
      </w:r>
      <w:r>
        <w:rPr>
          <w:spacing w:val="-11"/>
        </w:rPr>
        <w:t> </w:t>
      </w:r>
      <w:r>
        <w:rPr/>
        <w:t>inte</w:t>
      </w:r>
      <w:r>
        <w:rPr>
          <w:spacing w:val="-10"/>
        </w:rPr>
        <w:t> </w:t>
      </w:r>
      <w:r>
        <w:rPr/>
        <w:t>bli</w:t>
      </w:r>
      <w:r>
        <w:rPr>
          <w:spacing w:val="-12"/>
        </w:rPr>
        <w:t> </w:t>
      </w:r>
      <w:r>
        <w:rPr/>
        <w:t>ett</w:t>
      </w:r>
      <w:r>
        <w:rPr>
          <w:spacing w:val="-9"/>
        </w:rPr>
        <w:t> </w:t>
      </w:r>
      <w:r>
        <w:rPr/>
        <w:t>hinder</w:t>
      </w:r>
      <w:r>
        <w:rPr>
          <w:spacing w:val="-10"/>
        </w:rPr>
        <w:t> </w:t>
      </w:r>
      <w:r>
        <w:rPr/>
        <w:t>för </w:t>
      </w:r>
      <w:bookmarkEnd w:id="33"/>
      <w:r>
        <w:rPr>
          <w:spacing w:val="-2"/>
        </w:rPr>
        <w:t>anställning</w:t>
      </w:r>
    </w:p>
    <w:p>
      <w:pPr>
        <w:pStyle w:val="BodyText"/>
        <w:spacing w:line="302" w:lineRule="auto" w:before="75"/>
        <w:ind w:left="1660" w:right="1135"/>
      </w:pPr>
      <w:r>
        <w:rPr>
          <w:w w:val="105"/>
        </w:rPr>
        <w:t>Den genomsnittliga handläggningstiden för legitimationsansökningar håller sig inom</w:t>
      </w:r>
      <w:r>
        <w:rPr>
          <w:spacing w:val="40"/>
          <w:w w:val="105"/>
        </w:rPr>
        <w:t> </w:t>
      </w:r>
      <w:r>
        <w:rPr>
          <w:w w:val="105"/>
        </w:rPr>
        <w:t>det förordningsstyrda kravet på fyra månader, men varierar mycket mellan ärendena.</w:t>
      </w:r>
      <w:r>
        <w:rPr>
          <w:spacing w:val="40"/>
          <w:w w:val="105"/>
        </w:rPr>
        <w:t> </w:t>
      </w:r>
      <w:r>
        <w:rPr>
          <w:w w:val="105"/>
        </w:rPr>
        <w:t>För lärare med utbildning från tredje land tar det ibland uppemot två år att få</w:t>
      </w:r>
      <w:r>
        <w:rPr>
          <w:spacing w:val="40"/>
          <w:w w:val="105"/>
        </w:rPr>
        <w:t> </w:t>
      </w:r>
      <w:r>
        <w:rPr>
          <w:w w:val="105"/>
        </w:rPr>
        <w:t>legitimation. En ytterligare utmaning för dessa lärare är att de ofta behöver betala</w:t>
      </w:r>
      <w:r>
        <w:rPr>
          <w:spacing w:val="40"/>
          <w:w w:val="105"/>
        </w:rPr>
        <w:t> </w:t>
      </w:r>
      <w:r>
        <w:rPr>
          <w:w w:val="105"/>
        </w:rPr>
        <w:t>dubbla avgifter när de ansöker om legitimation.</w:t>
      </w:r>
    </w:p>
    <w:p>
      <w:pPr>
        <w:pStyle w:val="BodyText"/>
        <w:spacing w:before="1"/>
        <w:rPr>
          <w:sz w:val="19"/>
        </w:rPr>
      </w:pPr>
      <w:r>
        <w:rPr>
          <w:sz w:val="19"/>
        </w:rPr>
        <mc:AlternateContent>
          <mc:Choice Requires="wps">
            <w:drawing>
              <wp:anchor distT="0" distB="0" distL="0" distR="0" allowOverlap="1" layoutInCell="1" locked="0" behindDoc="1" simplePos="0" relativeHeight="487643648">
                <wp:simplePos x="0" y="0"/>
                <wp:positionH relativeFrom="page">
                  <wp:posOffset>1504365</wp:posOffset>
                </wp:positionH>
                <wp:positionV relativeFrom="paragraph">
                  <wp:posOffset>155076</wp:posOffset>
                </wp:positionV>
                <wp:extent cx="1169035" cy="4445"/>
                <wp:effectExtent l="0" t="0" r="0" b="0"/>
                <wp:wrapTopAndBottom/>
                <wp:docPr id="258" name="Graphic 258"/>
                <wp:cNvGraphicFramePr>
                  <a:graphicFrameLocks/>
                </wp:cNvGraphicFramePr>
                <a:graphic>
                  <a:graphicData uri="http://schemas.microsoft.com/office/word/2010/wordprocessingShape">
                    <wps:wsp>
                      <wps:cNvPr id="258" name="Graphic 258"/>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2.210724pt;width:92.004pt;height:.345pt;mso-position-horizontal-relative:page;mso-position-vertical-relative:paragraph;z-index:-15672832;mso-wrap-distance-left:0;mso-wrap-distance-right:0" id="docshape190" filled="true" fillcolor="#000000" stroked="false">
                <v:fill type="solid"/>
                <w10:wrap type="topAndBottom"/>
              </v:rect>
            </w:pict>
          </mc:Fallback>
        </mc:AlternateContent>
      </w:r>
    </w:p>
    <w:p>
      <w:pPr>
        <w:spacing w:line="247" w:lineRule="auto" w:before="61"/>
        <w:ind w:left="1877" w:right="1135" w:hanging="217"/>
        <w:jc w:val="left"/>
        <w:rPr>
          <w:sz w:val="11"/>
        </w:rPr>
      </w:pPr>
      <w:r>
        <w:rPr>
          <w:position w:val="3"/>
          <w:sz w:val="7"/>
        </w:rPr>
        <w:t>210</w:t>
      </w:r>
      <w:r>
        <w:rPr>
          <w:spacing w:val="80"/>
          <w:w w:val="150"/>
          <w:position w:val="3"/>
          <w:sz w:val="7"/>
        </w:rPr>
        <w:t> </w:t>
      </w:r>
      <w:r>
        <w:rPr>
          <w:sz w:val="11"/>
        </w:rPr>
        <w:t>Under perioden 2024–2038 beräknas det utbildas ett överskott av lärare i fritidshem, grundskollärare F-3,</w:t>
      </w:r>
      <w:r>
        <w:rPr>
          <w:spacing w:val="40"/>
          <w:sz w:val="11"/>
        </w:rPr>
        <w:t> </w:t>
      </w:r>
      <w:r>
        <w:rPr>
          <w:sz w:val="11"/>
        </w:rPr>
        <w:t>ämneslärare på gymnasiet och specialpedagoger. Skolverket, </w:t>
      </w:r>
      <w:r>
        <w:rPr>
          <w:rFonts w:ascii="Book Antiqua" w:hAnsi="Book Antiqua"/>
          <w:i/>
          <w:sz w:val="11"/>
        </w:rPr>
        <w:t>Lärarprognos 2024</w:t>
      </w:r>
      <w:r>
        <w:rPr>
          <w:sz w:val="11"/>
        </w:rPr>
        <w:t>, 2025.</w:t>
      </w:r>
    </w:p>
    <w:p>
      <w:pPr>
        <w:pStyle w:val="BodyText"/>
        <w:rPr>
          <w:sz w:val="11"/>
        </w:rPr>
      </w:pPr>
    </w:p>
    <w:p>
      <w:pPr>
        <w:pStyle w:val="BodyText"/>
        <w:rPr>
          <w:sz w:val="11"/>
        </w:rPr>
      </w:pPr>
    </w:p>
    <w:p>
      <w:pPr>
        <w:pStyle w:val="BodyText"/>
        <w:spacing w:before="73"/>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59</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655"/>
      </w:pPr>
      <w:r>
        <w:rPr>
          <w:w w:val="105"/>
        </w:rPr>
        <w:t>Långa</w:t>
      </w:r>
      <w:r>
        <w:rPr>
          <w:spacing w:val="-2"/>
          <w:w w:val="105"/>
        </w:rPr>
        <w:t> </w:t>
      </w:r>
      <w:r>
        <w:rPr>
          <w:w w:val="105"/>
        </w:rPr>
        <w:t>handläggningstider</w:t>
      </w:r>
      <w:r>
        <w:rPr>
          <w:spacing w:val="-2"/>
          <w:w w:val="105"/>
        </w:rPr>
        <w:t> </w:t>
      </w:r>
      <w:r>
        <w:rPr>
          <w:w w:val="105"/>
        </w:rPr>
        <w:t>för</w:t>
      </w:r>
      <w:r>
        <w:rPr>
          <w:spacing w:val="-2"/>
          <w:w w:val="105"/>
        </w:rPr>
        <w:t> </w:t>
      </w:r>
      <w:r>
        <w:rPr>
          <w:w w:val="105"/>
        </w:rPr>
        <w:t>vissa</w:t>
      </w:r>
      <w:r>
        <w:rPr>
          <w:spacing w:val="-2"/>
          <w:w w:val="105"/>
        </w:rPr>
        <w:t> </w:t>
      </w:r>
      <w:r>
        <w:rPr>
          <w:w w:val="105"/>
        </w:rPr>
        <w:t>ärenden</w:t>
      </w:r>
      <w:r>
        <w:rPr>
          <w:spacing w:val="-2"/>
          <w:w w:val="105"/>
        </w:rPr>
        <w:t> </w:t>
      </w:r>
      <w:r>
        <w:rPr>
          <w:w w:val="105"/>
        </w:rPr>
        <w:t>påverkar</w:t>
      </w:r>
      <w:r>
        <w:rPr>
          <w:spacing w:val="-2"/>
          <w:w w:val="105"/>
        </w:rPr>
        <w:t> </w:t>
      </w:r>
      <w:r>
        <w:rPr>
          <w:w w:val="105"/>
        </w:rPr>
        <w:t>dock</w:t>
      </w:r>
      <w:r>
        <w:rPr>
          <w:spacing w:val="-2"/>
          <w:w w:val="105"/>
        </w:rPr>
        <w:t> </w:t>
      </w:r>
      <w:r>
        <w:rPr>
          <w:w w:val="105"/>
        </w:rPr>
        <w:t>även</w:t>
      </w:r>
      <w:r>
        <w:rPr>
          <w:spacing w:val="-2"/>
          <w:w w:val="105"/>
        </w:rPr>
        <w:t> </w:t>
      </w:r>
      <w:r>
        <w:rPr>
          <w:w w:val="105"/>
        </w:rPr>
        <w:t>ärenden</w:t>
      </w:r>
      <w:r>
        <w:rPr>
          <w:spacing w:val="-2"/>
          <w:w w:val="105"/>
        </w:rPr>
        <w:t> </w:t>
      </w:r>
      <w:r>
        <w:rPr>
          <w:w w:val="105"/>
        </w:rPr>
        <w:t>som</w:t>
      </w:r>
      <w:r>
        <w:rPr>
          <w:spacing w:val="-2"/>
          <w:w w:val="105"/>
        </w:rPr>
        <w:t> </w:t>
      </w:r>
      <w:r>
        <w:rPr>
          <w:w w:val="105"/>
        </w:rPr>
        <w:t>bara</w:t>
      </w:r>
      <w:r>
        <w:rPr>
          <w:spacing w:val="-2"/>
          <w:w w:val="105"/>
        </w:rPr>
        <w:t> </w:t>
      </w:r>
      <w:r>
        <w:rPr>
          <w:w w:val="105"/>
        </w:rPr>
        <w:t>tar</w:t>
      </w:r>
      <w:r>
        <w:rPr>
          <w:spacing w:val="40"/>
          <w:w w:val="105"/>
        </w:rPr>
        <w:t> </w:t>
      </w:r>
      <w:r>
        <w:rPr>
          <w:w w:val="105"/>
        </w:rPr>
        <w:t>några timmar att handlägga. Exempelvis är ansökningar från nyutexaminerade enkla</w:t>
      </w:r>
      <w:r>
        <w:rPr>
          <w:spacing w:val="40"/>
          <w:w w:val="105"/>
        </w:rPr>
        <w:t> </w:t>
      </w:r>
      <w:r>
        <w:rPr>
          <w:w w:val="105"/>
        </w:rPr>
        <w:t>att handlägga men det kan ändå ta flera månader innan Skolverket fattar beslut.</w:t>
      </w:r>
    </w:p>
    <w:p>
      <w:pPr>
        <w:pStyle w:val="BodyText"/>
        <w:spacing w:line="302" w:lineRule="auto"/>
        <w:ind w:left="1207" w:right="1548" w:hanging="1"/>
      </w:pPr>
      <w:r>
        <w:rPr>
          <w:w w:val="105"/>
        </w:rPr>
        <w:t>Nyexaminerade</w:t>
      </w:r>
      <w:r>
        <w:rPr>
          <w:spacing w:val="-2"/>
          <w:w w:val="105"/>
        </w:rPr>
        <w:t> </w:t>
      </w:r>
      <w:r>
        <w:rPr>
          <w:w w:val="105"/>
        </w:rPr>
        <w:t>lärare</w:t>
      </w:r>
      <w:r>
        <w:rPr>
          <w:spacing w:val="-1"/>
          <w:w w:val="105"/>
        </w:rPr>
        <w:t> </w:t>
      </w:r>
      <w:r>
        <w:rPr>
          <w:w w:val="105"/>
        </w:rPr>
        <w:t>behöver</w:t>
      </w:r>
      <w:r>
        <w:rPr>
          <w:spacing w:val="-1"/>
          <w:w w:val="105"/>
        </w:rPr>
        <w:t> </w:t>
      </w:r>
      <w:r>
        <w:rPr>
          <w:w w:val="105"/>
        </w:rPr>
        <w:t>sin</w:t>
      </w:r>
      <w:r>
        <w:rPr>
          <w:spacing w:val="-1"/>
          <w:w w:val="105"/>
        </w:rPr>
        <w:t> </w:t>
      </w:r>
      <w:r>
        <w:rPr>
          <w:w w:val="105"/>
        </w:rPr>
        <w:t>legitimation</w:t>
      </w:r>
      <w:r>
        <w:rPr>
          <w:spacing w:val="-2"/>
          <w:w w:val="105"/>
        </w:rPr>
        <w:t> </w:t>
      </w:r>
      <w:r>
        <w:rPr>
          <w:w w:val="105"/>
        </w:rPr>
        <w:t>för att</w:t>
      </w:r>
      <w:r>
        <w:rPr>
          <w:spacing w:val="-1"/>
          <w:w w:val="105"/>
        </w:rPr>
        <w:t> </w:t>
      </w:r>
      <w:r>
        <w:rPr>
          <w:w w:val="105"/>
        </w:rPr>
        <w:t>kunna</w:t>
      </w:r>
      <w:r>
        <w:rPr>
          <w:spacing w:val="-1"/>
          <w:w w:val="105"/>
        </w:rPr>
        <w:t> </w:t>
      </w:r>
      <w:r>
        <w:rPr>
          <w:w w:val="105"/>
        </w:rPr>
        <w:t>få</w:t>
      </w:r>
      <w:r>
        <w:rPr>
          <w:spacing w:val="-1"/>
          <w:w w:val="105"/>
        </w:rPr>
        <w:t> </w:t>
      </w:r>
      <w:r>
        <w:rPr>
          <w:w w:val="105"/>
        </w:rPr>
        <w:t>en</w:t>
      </w:r>
      <w:r>
        <w:rPr>
          <w:spacing w:val="-1"/>
          <w:w w:val="105"/>
        </w:rPr>
        <w:t> </w:t>
      </w:r>
      <w:r>
        <w:rPr>
          <w:w w:val="105"/>
        </w:rPr>
        <w:t>fast</w:t>
      </w:r>
      <w:r>
        <w:rPr>
          <w:spacing w:val="-1"/>
          <w:w w:val="105"/>
        </w:rPr>
        <w:t> </w:t>
      </w:r>
      <w:r>
        <w:rPr>
          <w:w w:val="105"/>
        </w:rPr>
        <w:t>anställning.</w:t>
      </w:r>
      <w:r>
        <w:rPr>
          <w:spacing w:val="40"/>
          <w:w w:val="105"/>
        </w:rPr>
        <w:t> </w:t>
      </w:r>
      <w:r>
        <w:rPr>
          <w:w w:val="105"/>
        </w:rPr>
        <w:t>Därför vore det önskvärt om Skolverket organiserade sitt arbete så att sådana</w:t>
      </w:r>
      <w:r>
        <w:rPr>
          <w:spacing w:val="40"/>
          <w:w w:val="105"/>
        </w:rPr>
        <w:t> </w:t>
      </w:r>
      <w:r>
        <w:rPr>
          <w:w w:val="105"/>
        </w:rPr>
        <w:t>legitimationer kan handläggas förhållandevis omgående.</w:t>
      </w:r>
    </w:p>
    <w:p>
      <w:pPr>
        <w:pStyle w:val="Heading4"/>
        <w:numPr>
          <w:ilvl w:val="1"/>
          <w:numId w:val="14"/>
        </w:numPr>
        <w:tabs>
          <w:tab w:pos="1205" w:val="left" w:leader="none"/>
          <w:tab w:pos="1207" w:val="left" w:leader="none"/>
        </w:tabs>
        <w:spacing w:line="266" w:lineRule="auto" w:before="152" w:after="0"/>
        <w:ind w:left="1207" w:right="2207" w:hanging="454"/>
        <w:jc w:val="left"/>
      </w:pPr>
      <w:r>
        <w:rPr/>
        <w:t>Det</w:t>
      </w:r>
      <w:r>
        <w:rPr>
          <w:spacing w:val="-12"/>
        </w:rPr>
        <w:t> </w:t>
      </w:r>
      <w:r>
        <w:rPr/>
        <w:t>saknas</w:t>
      </w:r>
      <w:r>
        <w:rPr>
          <w:spacing w:val="-14"/>
        </w:rPr>
        <w:t> </w:t>
      </w:r>
      <w:r>
        <w:rPr/>
        <w:t>effektiva</w:t>
      </w:r>
      <w:r>
        <w:rPr>
          <w:spacing w:val="-12"/>
        </w:rPr>
        <w:t> </w:t>
      </w:r>
      <w:r>
        <w:rPr/>
        <w:t>mekanismer</w:t>
      </w:r>
      <w:r>
        <w:rPr>
          <w:spacing w:val="-11"/>
        </w:rPr>
        <w:t> </w:t>
      </w:r>
      <w:r>
        <w:rPr/>
        <w:t>för</w:t>
      </w:r>
      <w:r>
        <w:rPr>
          <w:spacing w:val="-13"/>
        </w:rPr>
        <w:t> </w:t>
      </w:r>
      <w:r>
        <w:rPr/>
        <w:t>att</w:t>
      </w:r>
      <w:r>
        <w:rPr>
          <w:spacing w:val="-12"/>
        </w:rPr>
        <w:t> </w:t>
      </w:r>
      <w:r>
        <w:rPr/>
        <w:t>förhindra</w:t>
      </w:r>
      <w:r>
        <w:rPr>
          <w:spacing w:val="-14"/>
        </w:rPr>
        <w:t> </w:t>
      </w:r>
      <w:r>
        <w:rPr/>
        <w:t>och hantera olämpliga lärare i skolan</w:t>
      </w:r>
    </w:p>
    <w:p>
      <w:pPr>
        <w:pStyle w:val="BodyText"/>
        <w:spacing w:line="302" w:lineRule="auto" w:before="74"/>
        <w:ind w:left="1207" w:right="1593"/>
      </w:pPr>
      <w:r>
        <w:rPr>
          <w:w w:val="105"/>
        </w:rPr>
        <w:t>Riksrevisionens bedömning är att legitimationssystemet inte fångar upp olämpliga och</w:t>
      </w:r>
      <w:r>
        <w:rPr>
          <w:spacing w:val="40"/>
          <w:w w:val="105"/>
        </w:rPr>
        <w:t> </w:t>
      </w:r>
      <w:r>
        <w:rPr>
          <w:w w:val="105"/>
        </w:rPr>
        <w:t>oskickliga lärare tillräckligt väl. Det beror huvudsakligen på att de berörda</w:t>
      </w:r>
      <w:r>
        <w:rPr>
          <w:spacing w:val="40"/>
          <w:w w:val="105"/>
        </w:rPr>
        <w:t> </w:t>
      </w:r>
      <w:r>
        <w:rPr>
          <w:w w:val="105"/>
        </w:rPr>
        <w:t>myndigheterna inte har tillräckliga befogenheter, och att lagstiftningen inte är</w:t>
      </w:r>
      <w:r>
        <w:rPr>
          <w:spacing w:val="40"/>
          <w:w w:val="105"/>
        </w:rPr>
        <w:t> </w:t>
      </w:r>
      <w:r>
        <w:rPr>
          <w:w w:val="105"/>
        </w:rPr>
        <w:t>tillräckligt omfattande. Regeringen har inte heller följt upp och anpassat systemet med</w:t>
      </w:r>
      <w:r>
        <w:rPr>
          <w:spacing w:val="40"/>
          <w:w w:val="105"/>
        </w:rPr>
        <w:t> </w:t>
      </w:r>
      <w:r>
        <w:rPr>
          <w:w w:val="105"/>
        </w:rPr>
        <w:t>disciplinpåföljder när andra justeringar i legitimationssystemet har gjorts.</w:t>
      </w:r>
    </w:p>
    <w:p>
      <w:pPr>
        <w:pStyle w:val="Heading5"/>
        <w:numPr>
          <w:ilvl w:val="2"/>
          <w:numId w:val="14"/>
        </w:numPr>
        <w:tabs>
          <w:tab w:pos="1205" w:val="left" w:leader="none"/>
        </w:tabs>
        <w:spacing w:line="240" w:lineRule="auto" w:before="153" w:after="0"/>
        <w:ind w:left="1205" w:right="0" w:hanging="451"/>
        <w:jc w:val="left"/>
      </w:pPr>
      <w:r>
        <w:rPr/>
        <w:t>Skolverket</w:t>
      </w:r>
      <w:r>
        <w:rPr>
          <w:spacing w:val="-10"/>
        </w:rPr>
        <w:t> </w:t>
      </w:r>
      <w:r>
        <w:rPr/>
        <w:t>gör</w:t>
      </w:r>
      <w:r>
        <w:rPr>
          <w:spacing w:val="-9"/>
        </w:rPr>
        <w:t> </w:t>
      </w:r>
      <w:r>
        <w:rPr/>
        <w:t>ingen</w:t>
      </w:r>
      <w:r>
        <w:rPr>
          <w:spacing w:val="-9"/>
        </w:rPr>
        <w:t> </w:t>
      </w:r>
      <w:r>
        <w:rPr/>
        <w:t>kontroll</w:t>
      </w:r>
      <w:r>
        <w:rPr>
          <w:spacing w:val="-9"/>
        </w:rPr>
        <w:t> </w:t>
      </w:r>
      <w:r>
        <w:rPr/>
        <w:t>av</w:t>
      </w:r>
      <w:r>
        <w:rPr>
          <w:spacing w:val="-9"/>
        </w:rPr>
        <w:t> </w:t>
      </w:r>
      <w:r>
        <w:rPr/>
        <w:t>lärares</w:t>
      </w:r>
      <w:r>
        <w:rPr>
          <w:spacing w:val="-10"/>
        </w:rPr>
        <w:t> </w:t>
      </w:r>
      <w:r>
        <w:rPr>
          <w:spacing w:val="-2"/>
        </w:rPr>
        <w:t>lämplighet</w:t>
      </w:r>
    </w:p>
    <w:p>
      <w:pPr>
        <w:pStyle w:val="BodyText"/>
        <w:spacing w:line="302" w:lineRule="auto" w:before="83"/>
        <w:ind w:left="1207" w:right="1548"/>
      </w:pPr>
      <w:r>
        <w:rPr>
          <w:w w:val="105"/>
        </w:rPr>
        <w:t>Skolverket gör varken en registerkontroll eller någon annan typ av bedömning av</w:t>
      </w:r>
      <w:r>
        <w:rPr>
          <w:spacing w:val="40"/>
          <w:w w:val="105"/>
        </w:rPr>
        <w:t> </w:t>
      </w:r>
      <w:r>
        <w:rPr>
          <w:w w:val="105"/>
        </w:rPr>
        <w:t>lärarens lämplighet i anslutning till legitimationsansökan. Enligt Riksrevisionens</w:t>
      </w:r>
      <w:r>
        <w:rPr>
          <w:spacing w:val="40"/>
          <w:w w:val="105"/>
        </w:rPr>
        <w:t> </w:t>
      </w:r>
      <w:r>
        <w:rPr>
          <w:w w:val="105"/>
        </w:rPr>
        <w:t>bedömning beror det på att regeringen inte gett myndigheten befogenheter att göra det.</w:t>
      </w:r>
    </w:p>
    <w:p>
      <w:pPr>
        <w:pStyle w:val="BodyText"/>
        <w:spacing w:line="302" w:lineRule="auto" w:before="100"/>
        <w:ind w:left="1207" w:right="1593"/>
      </w:pPr>
      <w:r>
        <w:rPr>
          <w:w w:val="105"/>
        </w:rPr>
        <w:t>I förarbetena till reformen betonade regeringen att det efter lärar- eller</w:t>
      </w:r>
      <w:r>
        <w:rPr>
          <w:spacing w:val="40"/>
          <w:w w:val="105"/>
        </w:rPr>
        <w:t> </w:t>
      </w:r>
      <w:r>
        <w:rPr>
          <w:w w:val="105"/>
        </w:rPr>
        <w:t>förskollärarexamen måste finnas en ytterligare möjlighet att avgöra om en lärare är</w:t>
      </w:r>
      <w:r>
        <w:rPr>
          <w:spacing w:val="40"/>
          <w:w w:val="105"/>
        </w:rPr>
        <w:t> </w:t>
      </w:r>
      <w:r>
        <w:rPr>
          <w:w w:val="105"/>
        </w:rPr>
        <w:t>lämplig för att självständigt utöva yrket. Regeringen ansåg att legitimationen skulle</w:t>
      </w:r>
      <w:r>
        <w:rPr>
          <w:spacing w:val="40"/>
          <w:w w:val="105"/>
        </w:rPr>
        <w:t> </w:t>
      </w:r>
      <w:r>
        <w:rPr>
          <w:w w:val="105"/>
        </w:rPr>
        <w:t>fylla</w:t>
      </w:r>
      <w:r>
        <w:rPr>
          <w:spacing w:val="-2"/>
          <w:w w:val="105"/>
        </w:rPr>
        <w:t> </w:t>
      </w:r>
      <w:r>
        <w:rPr>
          <w:w w:val="105"/>
        </w:rPr>
        <w:t>den</w:t>
      </w:r>
      <w:r>
        <w:rPr>
          <w:spacing w:val="-2"/>
          <w:w w:val="105"/>
        </w:rPr>
        <w:t> </w:t>
      </w:r>
      <w:r>
        <w:rPr>
          <w:w w:val="105"/>
        </w:rPr>
        <w:t>funktionen</w:t>
      </w:r>
      <w:r>
        <w:rPr>
          <w:spacing w:val="-2"/>
          <w:w w:val="105"/>
        </w:rPr>
        <w:t> </w:t>
      </w:r>
      <w:r>
        <w:rPr>
          <w:w w:val="105"/>
        </w:rPr>
        <w:t>då</w:t>
      </w:r>
      <w:r>
        <w:rPr>
          <w:spacing w:val="-2"/>
          <w:w w:val="105"/>
        </w:rPr>
        <w:t> </w:t>
      </w:r>
      <w:r>
        <w:rPr>
          <w:w w:val="105"/>
        </w:rPr>
        <w:t>kravet</w:t>
      </w:r>
      <w:r>
        <w:rPr>
          <w:spacing w:val="-2"/>
          <w:w w:val="105"/>
        </w:rPr>
        <w:t> </w:t>
      </w:r>
      <w:r>
        <w:rPr>
          <w:w w:val="105"/>
        </w:rPr>
        <w:t>för</w:t>
      </w:r>
      <w:r>
        <w:rPr>
          <w:spacing w:val="-2"/>
          <w:w w:val="105"/>
        </w:rPr>
        <w:t> </w:t>
      </w:r>
      <w:r>
        <w:rPr>
          <w:w w:val="105"/>
        </w:rPr>
        <w:t>att</w:t>
      </w:r>
      <w:r>
        <w:rPr>
          <w:spacing w:val="-2"/>
          <w:w w:val="105"/>
        </w:rPr>
        <w:t> </w:t>
      </w:r>
      <w:r>
        <w:rPr>
          <w:w w:val="105"/>
        </w:rPr>
        <w:t>få</w:t>
      </w:r>
      <w:r>
        <w:rPr>
          <w:spacing w:val="-2"/>
          <w:w w:val="105"/>
        </w:rPr>
        <w:t> </w:t>
      </w:r>
      <w:r>
        <w:rPr>
          <w:w w:val="105"/>
        </w:rPr>
        <w:t>legitimation</w:t>
      </w:r>
      <w:r>
        <w:rPr>
          <w:spacing w:val="-3"/>
          <w:w w:val="105"/>
        </w:rPr>
        <w:t> </w:t>
      </w:r>
      <w:r>
        <w:rPr>
          <w:w w:val="105"/>
        </w:rPr>
        <w:t>bland</w:t>
      </w:r>
      <w:r>
        <w:rPr>
          <w:spacing w:val="-2"/>
          <w:w w:val="105"/>
        </w:rPr>
        <w:t> </w:t>
      </w:r>
      <w:r>
        <w:rPr>
          <w:w w:val="105"/>
        </w:rPr>
        <w:t>annat</w:t>
      </w:r>
      <w:r>
        <w:rPr>
          <w:spacing w:val="-1"/>
          <w:w w:val="105"/>
        </w:rPr>
        <w:t> </w:t>
      </w:r>
      <w:r>
        <w:rPr>
          <w:w w:val="105"/>
        </w:rPr>
        <w:t>var</w:t>
      </w:r>
      <w:r>
        <w:rPr>
          <w:spacing w:val="-2"/>
          <w:w w:val="105"/>
        </w:rPr>
        <w:t> </w:t>
      </w:r>
      <w:r>
        <w:rPr>
          <w:w w:val="105"/>
        </w:rPr>
        <w:t>en</w:t>
      </w:r>
      <w:r>
        <w:rPr>
          <w:spacing w:val="-2"/>
          <w:w w:val="105"/>
        </w:rPr>
        <w:t> </w:t>
      </w:r>
      <w:r>
        <w:rPr>
          <w:w w:val="105"/>
        </w:rPr>
        <w:t>genomförd</w:t>
      </w:r>
      <w:r>
        <w:rPr>
          <w:spacing w:val="-2"/>
          <w:w w:val="105"/>
        </w:rPr>
        <w:t> </w:t>
      </w:r>
      <w:r>
        <w:rPr>
          <w:w w:val="105"/>
        </w:rPr>
        <w:t>och</w:t>
      </w:r>
      <w:r>
        <w:rPr>
          <w:spacing w:val="40"/>
          <w:w w:val="105"/>
        </w:rPr>
        <w:t> </w:t>
      </w:r>
      <w:r>
        <w:rPr>
          <w:w w:val="105"/>
        </w:rPr>
        <w:t>godkänd introduktionsperiod. Blivande lärares lämplighet skulle alltså bedömas både</w:t>
      </w:r>
      <w:r>
        <w:rPr>
          <w:spacing w:val="40"/>
          <w:w w:val="105"/>
        </w:rPr>
        <w:t> </w:t>
      </w:r>
      <w:r>
        <w:rPr>
          <w:w w:val="105"/>
        </w:rPr>
        <w:t>genom VFU:n inom ramen för lärar- eller förskollärarutbildningen och genom</w:t>
      </w:r>
      <w:r>
        <w:rPr>
          <w:spacing w:val="40"/>
          <w:w w:val="105"/>
        </w:rPr>
        <w:t> </w:t>
      </w:r>
      <w:r>
        <w:rPr>
          <w:w w:val="105"/>
        </w:rPr>
        <w:t>introduktionsperioden. Kravet på det sistnämnda togs dock bort bara något år efter</w:t>
      </w:r>
      <w:r>
        <w:rPr>
          <w:spacing w:val="40"/>
          <w:w w:val="105"/>
        </w:rPr>
        <w:t> </w:t>
      </w:r>
      <w:r>
        <w:rPr>
          <w:w w:val="105"/>
        </w:rPr>
        <w:t>införandet och ersattes med en bestämmelse om att Skolverket inte skulle utfärda en</w:t>
      </w:r>
      <w:r>
        <w:rPr>
          <w:spacing w:val="40"/>
          <w:w w:val="105"/>
        </w:rPr>
        <w:t> </w:t>
      </w:r>
      <w:r>
        <w:rPr>
          <w:w w:val="105"/>
        </w:rPr>
        <w:t>legitimation om det fanns skäl som skulle kunna leda till att legitimationen återkallas,</w:t>
      </w:r>
      <w:r>
        <w:rPr>
          <w:spacing w:val="40"/>
          <w:w w:val="105"/>
        </w:rPr>
        <w:t> </w:t>
      </w:r>
      <w:r>
        <w:rPr>
          <w:w w:val="105"/>
        </w:rPr>
        <w:t>om</w:t>
      </w:r>
      <w:r>
        <w:rPr>
          <w:spacing w:val="16"/>
          <w:w w:val="105"/>
        </w:rPr>
        <w:t> </w:t>
      </w:r>
      <w:r>
        <w:rPr>
          <w:w w:val="105"/>
        </w:rPr>
        <w:t>den</w:t>
      </w:r>
      <w:r>
        <w:rPr>
          <w:spacing w:val="16"/>
          <w:w w:val="105"/>
        </w:rPr>
        <w:t> </w:t>
      </w:r>
      <w:r>
        <w:rPr>
          <w:w w:val="105"/>
        </w:rPr>
        <w:t>sökande</w:t>
      </w:r>
      <w:r>
        <w:rPr>
          <w:spacing w:val="16"/>
          <w:w w:val="105"/>
        </w:rPr>
        <w:t> </w:t>
      </w:r>
      <w:r>
        <w:rPr>
          <w:w w:val="105"/>
        </w:rPr>
        <w:t>redan</w:t>
      </w:r>
      <w:r>
        <w:rPr>
          <w:spacing w:val="16"/>
          <w:w w:val="105"/>
        </w:rPr>
        <w:t> </w:t>
      </w:r>
      <w:r>
        <w:rPr>
          <w:w w:val="105"/>
        </w:rPr>
        <w:t>hade en</w:t>
      </w:r>
      <w:r>
        <w:rPr>
          <w:spacing w:val="16"/>
          <w:w w:val="105"/>
        </w:rPr>
        <w:t> </w:t>
      </w:r>
      <w:r>
        <w:rPr>
          <w:w w:val="105"/>
        </w:rPr>
        <w:t>sådan.</w:t>
      </w:r>
      <w:r>
        <w:rPr>
          <w:spacing w:val="18"/>
          <w:w w:val="105"/>
        </w:rPr>
        <w:t> </w:t>
      </w:r>
      <w:r>
        <w:rPr>
          <w:w w:val="105"/>
        </w:rPr>
        <w:t>Den</w:t>
      </w:r>
      <w:r>
        <w:rPr>
          <w:spacing w:val="16"/>
          <w:w w:val="105"/>
        </w:rPr>
        <w:t> </w:t>
      </w:r>
      <w:r>
        <w:rPr>
          <w:w w:val="105"/>
        </w:rPr>
        <w:t>bestämmelsen</w:t>
      </w:r>
      <w:r>
        <w:rPr>
          <w:spacing w:val="16"/>
          <w:w w:val="105"/>
        </w:rPr>
        <w:t> </w:t>
      </w:r>
      <w:r>
        <w:rPr>
          <w:w w:val="105"/>
        </w:rPr>
        <w:t>är</w:t>
      </w:r>
      <w:r>
        <w:rPr>
          <w:spacing w:val="16"/>
          <w:w w:val="105"/>
        </w:rPr>
        <w:t> </w:t>
      </w:r>
      <w:r>
        <w:rPr>
          <w:w w:val="105"/>
        </w:rPr>
        <w:t>inte</w:t>
      </w:r>
      <w:r>
        <w:rPr>
          <w:spacing w:val="16"/>
          <w:w w:val="105"/>
        </w:rPr>
        <w:t> </w:t>
      </w:r>
      <w:r>
        <w:rPr>
          <w:w w:val="105"/>
        </w:rPr>
        <w:t>tillämpbar</w:t>
      </w:r>
      <w:r>
        <w:rPr>
          <w:spacing w:val="16"/>
          <w:w w:val="105"/>
        </w:rPr>
        <w:t> </w:t>
      </w:r>
      <w:r>
        <w:rPr>
          <w:w w:val="105"/>
        </w:rPr>
        <w:t>i</w:t>
      </w:r>
      <w:r>
        <w:rPr>
          <w:spacing w:val="40"/>
          <w:w w:val="105"/>
        </w:rPr>
        <w:t> </w:t>
      </w:r>
      <w:r>
        <w:rPr>
          <w:w w:val="105"/>
        </w:rPr>
        <w:t>praktiken eftersom Skolverket inte har tillgång till information om ifall den sökande</w:t>
      </w:r>
      <w:r>
        <w:rPr>
          <w:spacing w:val="40"/>
          <w:w w:val="105"/>
        </w:rPr>
        <w:t> </w:t>
      </w:r>
      <w:r>
        <w:rPr>
          <w:w w:val="105"/>
        </w:rPr>
        <w:t>gjort sig skyldig till allvarliga brott, varit grovt oskicklig i sin yrkesutövning eller på</w:t>
      </w:r>
      <w:r>
        <w:rPr>
          <w:spacing w:val="40"/>
          <w:w w:val="105"/>
        </w:rPr>
        <w:t> </w:t>
      </w:r>
      <w:r>
        <w:rPr>
          <w:w w:val="105"/>
        </w:rPr>
        <w:t>annat sätt är särskilt olämplig för att bedriva undervisning.</w:t>
      </w:r>
    </w:p>
    <w:p>
      <w:pPr>
        <w:pStyle w:val="BodyText"/>
        <w:spacing w:line="302" w:lineRule="auto" w:before="97"/>
        <w:ind w:left="1207" w:right="1593"/>
      </w:pPr>
      <w:r>
        <w:rPr>
          <w:w w:val="105"/>
        </w:rPr>
        <w:t>Granskningen visar också att legitimation har utfärdats till personer med belastningar</w:t>
      </w:r>
      <w:r>
        <w:rPr>
          <w:spacing w:val="40"/>
          <w:w w:val="105"/>
        </w:rPr>
        <w:t> </w:t>
      </w:r>
      <w:r>
        <w:rPr>
          <w:w w:val="105"/>
        </w:rPr>
        <w:t>för</w:t>
      </w:r>
      <w:r>
        <w:rPr>
          <w:spacing w:val="-2"/>
          <w:w w:val="105"/>
        </w:rPr>
        <w:t> </w:t>
      </w:r>
      <w:r>
        <w:rPr>
          <w:w w:val="105"/>
        </w:rPr>
        <w:t>grova</w:t>
      </w:r>
      <w:r>
        <w:rPr>
          <w:spacing w:val="-2"/>
          <w:w w:val="105"/>
        </w:rPr>
        <w:t> </w:t>
      </w:r>
      <w:r>
        <w:rPr>
          <w:w w:val="105"/>
        </w:rPr>
        <w:t>brott,</w:t>
      </w:r>
      <w:r>
        <w:rPr>
          <w:spacing w:val="-2"/>
          <w:w w:val="105"/>
        </w:rPr>
        <w:t> </w:t>
      </w:r>
      <w:r>
        <w:rPr>
          <w:w w:val="105"/>
        </w:rPr>
        <w:t>som</w:t>
      </w:r>
      <w:r>
        <w:rPr>
          <w:spacing w:val="-2"/>
          <w:w w:val="105"/>
        </w:rPr>
        <w:t> </w:t>
      </w:r>
      <w:r>
        <w:rPr>
          <w:w w:val="105"/>
        </w:rPr>
        <w:t>troligen</w:t>
      </w:r>
      <w:r>
        <w:rPr>
          <w:spacing w:val="-3"/>
          <w:w w:val="105"/>
        </w:rPr>
        <w:t> </w:t>
      </w:r>
      <w:r>
        <w:rPr>
          <w:w w:val="105"/>
        </w:rPr>
        <w:t>skulle</w:t>
      </w:r>
      <w:r>
        <w:rPr>
          <w:spacing w:val="-2"/>
          <w:w w:val="105"/>
        </w:rPr>
        <w:t> </w:t>
      </w:r>
      <w:r>
        <w:rPr>
          <w:w w:val="105"/>
        </w:rPr>
        <w:t>ha</w:t>
      </w:r>
      <w:r>
        <w:rPr>
          <w:spacing w:val="-2"/>
          <w:w w:val="105"/>
        </w:rPr>
        <w:t> </w:t>
      </w:r>
      <w:r>
        <w:rPr>
          <w:w w:val="105"/>
        </w:rPr>
        <w:t>lett</w:t>
      </w:r>
      <w:r>
        <w:rPr>
          <w:spacing w:val="-2"/>
          <w:w w:val="105"/>
        </w:rPr>
        <w:t> </w:t>
      </w:r>
      <w:r>
        <w:rPr>
          <w:w w:val="105"/>
        </w:rPr>
        <w:t>till</w:t>
      </w:r>
      <w:r>
        <w:rPr>
          <w:spacing w:val="-2"/>
          <w:w w:val="105"/>
        </w:rPr>
        <w:t> </w:t>
      </w:r>
      <w:r>
        <w:rPr>
          <w:w w:val="105"/>
        </w:rPr>
        <w:t>återkallelse</w:t>
      </w:r>
      <w:r>
        <w:rPr>
          <w:spacing w:val="-2"/>
          <w:w w:val="105"/>
        </w:rPr>
        <w:t> </w:t>
      </w:r>
      <w:r>
        <w:rPr>
          <w:w w:val="105"/>
        </w:rPr>
        <w:t>om</w:t>
      </w:r>
      <w:r>
        <w:rPr>
          <w:spacing w:val="-2"/>
          <w:w w:val="105"/>
        </w:rPr>
        <w:t> </w:t>
      </w:r>
      <w:r>
        <w:rPr>
          <w:w w:val="105"/>
        </w:rPr>
        <w:t>personen</w:t>
      </w:r>
      <w:r>
        <w:rPr>
          <w:spacing w:val="-2"/>
          <w:w w:val="105"/>
        </w:rPr>
        <w:t> </w:t>
      </w:r>
      <w:r>
        <w:rPr>
          <w:w w:val="105"/>
        </w:rPr>
        <w:t>redan</w:t>
      </w:r>
      <w:r>
        <w:rPr>
          <w:spacing w:val="-2"/>
          <w:w w:val="105"/>
        </w:rPr>
        <w:t> </w:t>
      </w:r>
      <w:r>
        <w:rPr>
          <w:w w:val="105"/>
        </w:rPr>
        <w:t>hade</w:t>
      </w:r>
      <w:r>
        <w:rPr>
          <w:spacing w:val="-2"/>
          <w:w w:val="105"/>
        </w:rPr>
        <w:t> </w:t>
      </w:r>
      <w:r>
        <w:rPr>
          <w:w w:val="105"/>
        </w:rPr>
        <w:t>haft</w:t>
      </w:r>
      <w:r>
        <w:rPr>
          <w:spacing w:val="40"/>
          <w:w w:val="105"/>
        </w:rPr>
        <w:t> </w:t>
      </w:r>
      <w:r>
        <w:rPr>
          <w:w w:val="105"/>
        </w:rPr>
        <w:t>en legitimation. Om Skolverket kunde kontrollera sökanden mot belastningsregistret,</w:t>
      </w:r>
      <w:r>
        <w:rPr>
          <w:spacing w:val="40"/>
          <w:w w:val="105"/>
        </w:rPr>
        <w:t> </w:t>
      </w:r>
      <w:r>
        <w:rPr>
          <w:w w:val="105"/>
        </w:rPr>
        <w:t>skulle dessa personer förhindras att få lärarlegitimation.</w:t>
      </w:r>
    </w:p>
    <w:p>
      <w:pPr>
        <w:pStyle w:val="BodyText"/>
        <w:spacing w:line="302" w:lineRule="auto" w:before="101"/>
        <w:ind w:left="1207" w:right="1735"/>
      </w:pPr>
      <w:r>
        <w:rPr>
          <w:w w:val="105"/>
        </w:rPr>
        <w:t>Idag sker lämplighetsbedömningen enbart inom ramen för lärar- och</w:t>
      </w:r>
      <w:r>
        <w:rPr>
          <w:spacing w:val="40"/>
          <w:w w:val="105"/>
        </w:rPr>
        <w:t> </w:t>
      </w:r>
      <w:r>
        <w:rPr>
          <w:w w:val="105"/>
        </w:rPr>
        <w:t>förskollärarutbildningen. Samtidigt har det inom ramen för granskningen</w:t>
      </w:r>
      <w:r>
        <w:rPr>
          <w:spacing w:val="40"/>
          <w:w w:val="105"/>
        </w:rPr>
        <w:t> </w:t>
      </w:r>
      <w:r>
        <w:rPr>
          <w:w w:val="105"/>
        </w:rPr>
        <w:t>framkommit signaler om att studenter blir godkända på VFU:n även när mottagande</w:t>
      </w:r>
      <w:r>
        <w:rPr>
          <w:spacing w:val="40"/>
          <w:w w:val="105"/>
        </w:rPr>
        <w:t> </w:t>
      </w:r>
      <w:r>
        <w:rPr>
          <w:w w:val="105"/>
        </w:rPr>
        <w:t>skolor inte anser att de är lämpliga för läraryrket.</w:t>
      </w:r>
    </w:p>
    <w:p>
      <w:pPr>
        <w:pStyle w:val="BodyText"/>
        <w:rPr>
          <w:sz w:val="11"/>
        </w:rPr>
      </w:pPr>
    </w:p>
    <w:p>
      <w:pPr>
        <w:pStyle w:val="BodyText"/>
        <w:rPr>
          <w:sz w:val="11"/>
        </w:rPr>
      </w:pPr>
    </w:p>
    <w:p>
      <w:pPr>
        <w:pStyle w:val="BodyText"/>
        <w:rPr>
          <w:sz w:val="11"/>
        </w:rPr>
      </w:pPr>
    </w:p>
    <w:p>
      <w:pPr>
        <w:pStyle w:val="BodyText"/>
        <w:spacing w:before="105"/>
        <w:rPr>
          <w:sz w:val="11"/>
        </w:rPr>
      </w:pPr>
    </w:p>
    <w:p>
      <w:pPr>
        <w:spacing w:before="1"/>
        <w:ind w:left="1207" w:right="0" w:firstLine="0"/>
        <w:jc w:val="left"/>
        <w:rPr>
          <w:sz w:val="11"/>
        </w:rPr>
      </w:pPr>
      <w:r>
        <w:rPr>
          <w:w w:val="105"/>
          <w:sz w:val="11"/>
        </w:rPr>
        <w:t>60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7"/>
        <w:rPr>
          <w:sz w:val="16"/>
        </w:rPr>
      </w:pPr>
    </w:p>
    <w:p>
      <w:pPr>
        <w:pStyle w:val="Heading5"/>
        <w:numPr>
          <w:ilvl w:val="2"/>
          <w:numId w:val="14"/>
        </w:numPr>
        <w:tabs>
          <w:tab w:pos="1658" w:val="left" w:leader="none"/>
          <w:tab w:pos="1661" w:val="left" w:leader="none"/>
        </w:tabs>
        <w:spacing w:line="266" w:lineRule="auto" w:before="0" w:after="0"/>
        <w:ind w:left="1661" w:right="2010" w:hanging="454"/>
        <w:jc w:val="left"/>
      </w:pPr>
      <w:r>
        <w:rPr/>
        <w:t>Få</w:t>
      </w:r>
      <w:r>
        <w:rPr>
          <w:spacing w:val="-3"/>
        </w:rPr>
        <w:t> </w:t>
      </w:r>
      <w:r>
        <w:rPr/>
        <w:t>huvudmän</w:t>
      </w:r>
      <w:r>
        <w:rPr>
          <w:spacing w:val="-3"/>
        </w:rPr>
        <w:t> </w:t>
      </w:r>
      <w:r>
        <w:rPr/>
        <w:t>anmäler</w:t>
      </w:r>
      <w:r>
        <w:rPr>
          <w:spacing w:val="-4"/>
        </w:rPr>
        <w:t> </w:t>
      </w:r>
      <w:r>
        <w:rPr/>
        <w:t>olämpliga</w:t>
      </w:r>
      <w:r>
        <w:rPr>
          <w:spacing w:val="-6"/>
        </w:rPr>
        <w:t> </w:t>
      </w:r>
      <w:r>
        <w:rPr/>
        <w:t>och</w:t>
      </w:r>
      <w:r>
        <w:rPr>
          <w:spacing w:val="-6"/>
        </w:rPr>
        <w:t> </w:t>
      </w:r>
      <w:r>
        <w:rPr/>
        <w:t>oskickliga</w:t>
      </w:r>
      <w:r>
        <w:rPr>
          <w:spacing w:val="-4"/>
        </w:rPr>
        <w:t> </w:t>
      </w:r>
      <w:r>
        <w:rPr/>
        <w:t>lärare</w:t>
      </w:r>
      <w:r>
        <w:rPr>
          <w:spacing w:val="-4"/>
        </w:rPr>
        <w:t> </w:t>
      </w:r>
      <w:r>
        <w:rPr/>
        <w:t>till </w:t>
      </w:r>
      <w:r>
        <w:rPr>
          <w:spacing w:val="-2"/>
        </w:rPr>
        <w:t>Skolinspektionen</w:t>
      </w:r>
    </w:p>
    <w:p>
      <w:pPr>
        <w:pStyle w:val="BodyText"/>
        <w:spacing w:line="302" w:lineRule="auto" w:before="64"/>
        <w:ind w:left="1660" w:right="1241"/>
      </w:pPr>
      <w:r>
        <w:rPr>
          <w:w w:val="105"/>
        </w:rPr>
        <w:t>De flesta signaler om olämpliga eller oskickliga lärare till Skolinspektionen kommer</w:t>
      </w:r>
      <w:r>
        <w:rPr>
          <w:spacing w:val="40"/>
          <w:w w:val="105"/>
        </w:rPr>
        <w:t> </w:t>
      </w:r>
      <w:r>
        <w:rPr>
          <w:w w:val="105"/>
        </w:rPr>
        <w:t>från vårdnadshavare och elever, och inte från skolor och huvudmän. Det kan bero på</w:t>
      </w:r>
      <w:r>
        <w:rPr>
          <w:spacing w:val="40"/>
          <w:w w:val="105"/>
        </w:rPr>
        <w:t> </w:t>
      </w:r>
      <w:r>
        <w:rPr>
          <w:w w:val="105"/>
        </w:rPr>
        <w:t>att huvudmän inte vet att de kan anmäla till Skolinspektionen eller inte prioriterar att</w:t>
      </w:r>
      <w:r>
        <w:rPr>
          <w:spacing w:val="40"/>
          <w:w w:val="105"/>
        </w:rPr>
        <w:t> </w:t>
      </w:r>
      <w:r>
        <w:rPr>
          <w:w w:val="105"/>
        </w:rPr>
        <w:t>göra det. Enligt dagens bestämmelser har huvudmännen inte någon lagstadgad</w:t>
      </w:r>
      <w:r>
        <w:rPr>
          <w:spacing w:val="40"/>
          <w:w w:val="105"/>
        </w:rPr>
        <w:t> </w:t>
      </w:r>
      <w:r>
        <w:rPr>
          <w:w w:val="105"/>
        </w:rPr>
        <w:t>skyldighet att göra det.</w:t>
      </w:r>
    </w:p>
    <w:p>
      <w:pPr>
        <w:pStyle w:val="BodyText"/>
        <w:spacing w:line="302" w:lineRule="auto" w:before="100"/>
        <w:ind w:left="1660" w:right="1135"/>
      </w:pPr>
      <w:r>
        <w:rPr>
          <w:w w:val="105"/>
        </w:rPr>
        <w:t>När ett LAN-ärende startas på Skolinspektionen har oftast lärarens arbetsgivare redan</w:t>
      </w:r>
      <w:r>
        <w:rPr>
          <w:spacing w:val="40"/>
          <w:w w:val="105"/>
        </w:rPr>
        <w:t> </w:t>
      </w:r>
      <w:r>
        <w:rPr>
          <w:w w:val="105"/>
        </w:rPr>
        <w:t>vidtagit åtgärder för att komma till rätta med lärarens brister. Hanteringen har i regel</w:t>
      </w:r>
      <w:r>
        <w:rPr>
          <w:spacing w:val="40"/>
          <w:w w:val="105"/>
        </w:rPr>
        <w:t> </w:t>
      </w:r>
      <w:r>
        <w:rPr>
          <w:w w:val="105"/>
        </w:rPr>
        <w:t>endast skett på den aktuella skolan, och ibland på huvudmannanivå, men utan några</w:t>
      </w:r>
      <w:r>
        <w:rPr>
          <w:spacing w:val="40"/>
          <w:w w:val="105"/>
        </w:rPr>
        <w:t> </w:t>
      </w:r>
      <w:r>
        <w:rPr>
          <w:w w:val="105"/>
        </w:rPr>
        <w:t>åtgärder som förhindrar att läraren får en ny anställning hos en annan huvudman. Det</w:t>
      </w:r>
      <w:r>
        <w:rPr>
          <w:spacing w:val="40"/>
          <w:w w:val="105"/>
        </w:rPr>
        <w:t> </w:t>
      </w:r>
      <w:r>
        <w:rPr>
          <w:w w:val="105"/>
        </w:rPr>
        <w:t>finns</w:t>
      </w:r>
      <w:r>
        <w:rPr>
          <w:spacing w:val="-1"/>
          <w:w w:val="105"/>
        </w:rPr>
        <w:t> </w:t>
      </w:r>
      <w:r>
        <w:rPr>
          <w:w w:val="105"/>
        </w:rPr>
        <w:t>lärare som bedömts som olämpliga eller oskickliga av en</w:t>
      </w:r>
      <w:r>
        <w:rPr>
          <w:spacing w:val="-1"/>
          <w:w w:val="105"/>
        </w:rPr>
        <w:t> </w:t>
      </w:r>
      <w:r>
        <w:rPr>
          <w:w w:val="105"/>
        </w:rPr>
        <w:t>arbetsgivare och därför</w:t>
      </w:r>
      <w:r>
        <w:rPr>
          <w:spacing w:val="40"/>
          <w:w w:val="105"/>
        </w:rPr>
        <w:t> </w:t>
      </w:r>
      <w:r>
        <w:rPr>
          <w:w w:val="105"/>
        </w:rPr>
        <w:t>sagts upp eller köps ut, för att kort därefter få nytt jobb på en annan skola. Om</w:t>
      </w:r>
      <w:r>
        <w:rPr>
          <w:spacing w:val="40"/>
          <w:w w:val="105"/>
        </w:rPr>
        <w:t> </w:t>
      </w:r>
      <w:r>
        <w:rPr>
          <w:w w:val="105"/>
        </w:rPr>
        <w:t>huvudmannen hade haft skyldighet att anmäla olämpliga legitimerade lärare till</w:t>
      </w:r>
      <w:r>
        <w:rPr>
          <w:spacing w:val="40"/>
          <w:w w:val="105"/>
        </w:rPr>
        <w:t> </w:t>
      </w:r>
      <w:r>
        <w:rPr>
          <w:w w:val="105"/>
        </w:rPr>
        <w:t>Skolinspektionen</w:t>
      </w:r>
      <w:r>
        <w:rPr>
          <w:spacing w:val="-2"/>
          <w:w w:val="105"/>
        </w:rPr>
        <w:t> </w:t>
      </w:r>
      <w:r>
        <w:rPr>
          <w:w w:val="105"/>
        </w:rPr>
        <w:t>för</w:t>
      </w:r>
      <w:r>
        <w:rPr>
          <w:spacing w:val="-2"/>
          <w:w w:val="105"/>
        </w:rPr>
        <w:t> </w:t>
      </w:r>
      <w:r>
        <w:rPr>
          <w:w w:val="105"/>
        </w:rPr>
        <w:t>eventuell</w:t>
      </w:r>
      <w:r>
        <w:rPr>
          <w:spacing w:val="-1"/>
          <w:w w:val="105"/>
        </w:rPr>
        <w:t> </w:t>
      </w:r>
      <w:r>
        <w:rPr>
          <w:w w:val="105"/>
        </w:rPr>
        <w:t>anmälan</w:t>
      </w:r>
      <w:r>
        <w:rPr>
          <w:spacing w:val="-2"/>
          <w:w w:val="105"/>
        </w:rPr>
        <w:t> </w:t>
      </w:r>
      <w:r>
        <w:rPr>
          <w:w w:val="105"/>
        </w:rPr>
        <w:t>till</w:t>
      </w:r>
      <w:r>
        <w:rPr>
          <w:spacing w:val="-2"/>
          <w:w w:val="105"/>
        </w:rPr>
        <w:t> </w:t>
      </w:r>
      <w:r>
        <w:rPr>
          <w:w w:val="105"/>
        </w:rPr>
        <w:t>LAN,</w:t>
      </w:r>
      <w:r>
        <w:rPr>
          <w:spacing w:val="-1"/>
          <w:w w:val="105"/>
        </w:rPr>
        <w:t> </w:t>
      </w:r>
      <w:r>
        <w:rPr>
          <w:w w:val="105"/>
        </w:rPr>
        <w:t>skulle</w:t>
      </w:r>
      <w:r>
        <w:rPr>
          <w:spacing w:val="-3"/>
          <w:w w:val="105"/>
        </w:rPr>
        <w:t> </w:t>
      </w:r>
      <w:r>
        <w:rPr>
          <w:w w:val="105"/>
        </w:rPr>
        <w:t>det</w:t>
      </w:r>
      <w:r>
        <w:rPr>
          <w:spacing w:val="-2"/>
          <w:w w:val="105"/>
        </w:rPr>
        <w:t> </w:t>
      </w:r>
      <w:r>
        <w:rPr>
          <w:w w:val="105"/>
        </w:rPr>
        <w:t>bli</w:t>
      </w:r>
      <w:r>
        <w:rPr>
          <w:spacing w:val="-2"/>
          <w:w w:val="105"/>
        </w:rPr>
        <w:t> </w:t>
      </w:r>
      <w:r>
        <w:rPr>
          <w:w w:val="105"/>
        </w:rPr>
        <w:t>svårare</w:t>
      </w:r>
      <w:r>
        <w:rPr>
          <w:spacing w:val="-2"/>
          <w:w w:val="105"/>
        </w:rPr>
        <w:t> </w:t>
      </w:r>
      <w:r>
        <w:rPr>
          <w:w w:val="105"/>
        </w:rPr>
        <w:t>för</w:t>
      </w:r>
      <w:r>
        <w:rPr>
          <w:spacing w:val="-1"/>
          <w:w w:val="105"/>
        </w:rPr>
        <w:t> </w:t>
      </w:r>
      <w:r>
        <w:rPr>
          <w:w w:val="105"/>
        </w:rPr>
        <w:t>dessa</w:t>
      </w:r>
      <w:r>
        <w:rPr>
          <w:spacing w:val="-2"/>
          <w:w w:val="105"/>
        </w:rPr>
        <w:t> </w:t>
      </w:r>
      <w:r>
        <w:rPr>
          <w:w w:val="105"/>
        </w:rPr>
        <w:t>lärare</w:t>
      </w:r>
      <w:r>
        <w:rPr>
          <w:spacing w:val="40"/>
          <w:w w:val="105"/>
        </w:rPr>
        <w:t> </w:t>
      </w:r>
      <w:r>
        <w:rPr>
          <w:w w:val="105"/>
        </w:rPr>
        <w:t>att få ny anställning som lärare. Det skulle även göra det svårare för huvudmän att ge</w:t>
      </w:r>
      <w:r>
        <w:rPr>
          <w:spacing w:val="40"/>
          <w:w w:val="105"/>
        </w:rPr>
        <w:t> </w:t>
      </w:r>
      <w:r>
        <w:rPr>
          <w:w w:val="105"/>
        </w:rPr>
        <w:t>neutrala referenser om lärare som de sagt upp eller köpt ut.</w:t>
      </w:r>
    </w:p>
    <w:p>
      <w:pPr>
        <w:pStyle w:val="ListParagraph"/>
        <w:numPr>
          <w:ilvl w:val="2"/>
          <w:numId w:val="14"/>
        </w:numPr>
        <w:tabs>
          <w:tab w:pos="1658" w:val="left" w:leader="none"/>
          <w:tab w:pos="1661" w:val="left" w:leader="none"/>
        </w:tabs>
        <w:spacing w:line="324" w:lineRule="auto" w:before="150" w:after="0"/>
        <w:ind w:left="1661" w:right="1167" w:hanging="454"/>
        <w:jc w:val="left"/>
        <w:rPr>
          <w:sz w:val="14"/>
        </w:rPr>
      </w:pPr>
      <w:r>
        <w:rPr>
          <w:rFonts w:ascii="Trebuchet MS" w:hAnsi="Trebuchet MS"/>
          <w:b/>
          <w:w w:val="105"/>
          <w:sz w:val="16"/>
        </w:rPr>
        <w:t>Systemet</w:t>
      </w:r>
      <w:r>
        <w:rPr>
          <w:rFonts w:ascii="Trebuchet MS" w:hAnsi="Trebuchet MS"/>
          <w:b/>
          <w:spacing w:val="-14"/>
          <w:w w:val="105"/>
          <w:sz w:val="16"/>
        </w:rPr>
        <w:t> </w:t>
      </w:r>
      <w:r>
        <w:rPr>
          <w:rFonts w:ascii="Trebuchet MS" w:hAnsi="Trebuchet MS"/>
          <w:b/>
          <w:w w:val="105"/>
          <w:sz w:val="16"/>
        </w:rPr>
        <w:t>säkerställer</w:t>
      </w:r>
      <w:r>
        <w:rPr>
          <w:rFonts w:ascii="Trebuchet MS" w:hAnsi="Trebuchet MS"/>
          <w:b/>
          <w:spacing w:val="-13"/>
          <w:w w:val="105"/>
          <w:sz w:val="16"/>
        </w:rPr>
        <w:t> </w:t>
      </w:r>
      <w:r>
        <w:rPr>
          <w:rFonts w:ascii="Trebuchet MS" w:hAnsi="Trebuchet MS"/>
          <w:b/>
          <w:w w:val="105"/>
          <w:sz w:val="16"/>
        </w:rPr>
        <w:t>inte</w:t>
      </w:r>
      <w:r>
        <w:rPr>
          <w:rFonts w:ascii="Trebuchet MS" w:hAnsi="Trebuchet MS"/>
          <w:b/>
          <w:spacing w:val="-15"/>
          <w:w w:val="105"/>
          <w:sz w:val="16"/>
        </w:rPr>
        <w:t> </w:t>
      </w:r>
      <w:r>
        <w:rPr>
          <w:rFonts w:ascii="Trebuchet MS" w:hAnsi="Trebuchet MS"/>
          <w:b/>
          <w:w w:val="105"/>
          <w:sz w:val="16"/>
        </w:rPr>
        <w:t>att</w:t>
      </w:r>
      <w:r>
        <w:rPr>
          <w:rFonts w:ascii="Trebuchet MS" w:hAnsi="Trebuchet MS"/>
          <w:b/>
          <w:spacing w:val="-14"/>
          <w:w w:val="105"/>
          <w:sz w:val="16"/>
        </w:rPr>
        <w:t> </w:t>
      </w:r>
      <w:r>
        <w:rPr>
          <w:rFonts w:ascii="Trebuchet MS" w:hAnsi="Trebuchet MS"/>
          <w:b/>
          <w:w w:val="105"/>
          <w:sz w:val="16"/>
        </w:rPr>
        <w:t>brottsdömda</w:t>
      </w:r>
      <w:r>
        <w:rPr>
          <w:rFonts w:ascii="Trebuchet MS" w:hAnsi="Trebuchet MS"/>
          <w:b/>
          <w:spacing w:val="-14"/>
          <w:w w:val="105"/>
          <w:sz w:val="16"/>
        </w:rPr>
        <w:t> </w:t>
      </w:r>
      <w:r>
        <w:rPr>
          <w:rFonts w:ascii="Trebuchet MS" w:hAnsi="Trebuchet MS"/>
          <w:b/>
          <w:w w:val="105"/>
          <w:sz w:val="16"/>
        </w:rPr>
        <w:t>lärare</w:t>
      </w:r>
      <w:r>
        <w:rPr>
          <w:rFonts w:ascii="Trebuchet MS" w:hAnsi="Trebuchet MS"/>
          <w:b/>
          <w:spacing w:val="-12"/>
          <w:w w:val="105"/>
          <w:sz w:val="16"/>
        </w:rPr>
        <w:t> </w:t>
      </w:r>
      <w:r>
        <w:rPr>
          <w:rFonts w:ascii="Trebuchet MS" w:hAnsi="Trebuchet MS"/>
          <w:b/>
          <w:w w:val="105"/>
          <w:sz w:val="16"/>
        </w:rPr>
        <w:t>hanteras </w:t>
      </w:r>
      <w:r>
        <w:rPr>
          <w:w w:val="105"/>
          <w:sz w:val="14"/>
        </w:rPr>
        <w:t>Granskningen visar att det finns verksamma legitimerade</w:t>
      </w:r>
      <w:r>
        <w:rPr>
          <w:spacing w:val="-1"/>
          <w:w w:val="105"/>
          <w:sz w:val="14"/>
        </w:rPr>
        <w:t> </w:t>
      </w:r>
      <w:r>
        <w:rPr>
          <w:w w:val="105"/>
          <w:sz w:val="14"/>
        </w:rPr>
        <w:t>lärare i skolan och förskolan</w:t>
      </w:r>
      <w:r>
        <w:rPr>
          <w:spacing w:val="40"/>
          <w:w w:val="105"/>
          <w:sz w:val="14"/>
        </w:rPr>
        <w:t> </w:t>
      </w:r>
      <w:r>
        <w:rPr>
          <w:w w:val="105"/>
          <w:sz w:val="14"/>
        </w:rPr>
        <w:t>som i relativ närtid blivit dömda för grova brott. Det kan bero på att domstolarna inte</w:t>
      </w:r>
    </w:p>
    <w:p>
      <w:pPr>
        <w:pStyle w:val="BodyText"/>
        <w:spacing w:line="149" w:lineRule="exact"/>
        <w:ind w:left="1660"/>
      </w:pPr>
      <w:r>
        <w:rPr>
          <w:w w:val="105"/>
        </w:rPr>
        <w:t>har</w:t>
      </w:r>
      <w:r>
        <w:rPr>
          <w:spacing w:val="4"/>
          <w:w w:val="105"/>
        </w:rPr>
        <w:t> </w:t>
      </w:r>
      <w:r>
        <w:rPr>
          <w:w w:val="105"/>
        </w:rPr>
        <w:t>underrättat</w:t>
      </w:r>
      <w:r>
        <w:rPr>
          <w:spacing w:val="4"/>
          <w:w w:val="105"/>
        </w:rPr>
        <w:t> </w:t>
      </w:r>
      <w:r>
        <w:rPr>
          <w:w w:val="105"/>
        </w:rPr>
        <w:t>Skolinspektionen</w:t>
      </w:r>
      <w:r>
        <w:rPr>
          <w:spacing w:val="5"/>
          <w:w w:val="105"/>
        </w:rPr>
        <w:t> </w:t>
      </w:r>
      <w:r>
        <w:rPr>
          <w:w w:val="105"/>
        </w:rPr>
        <w:t>om</w:t>
      </w:r>
      <w:r>
        <w:rPr>
          <w:spacing w:val="4"/>
          <w:w w:val="105"/>
        </w:rPr>
        <w:t> </w:t>
      </w:r>
      <w:r>
        <w:rPr>
          <w:w w:val="105"/>
        </w:rPr>
        <w:t>brottsdömda</w:t>
      </w:r>
      <w:r>
        <w:rPr>
          <w:spacing w:val="6"/>
          <w:w w:val="105"/>
        </w:rPr>
        <w:t> </w:t>
      </w:r>
      <w:r>
        <w:rPr>
          <w:w w:val="105"/>
        </w:rPr>
        <w:t>legitimerade</w:t>
      </w:r>
      <w:r>
        <w:rPr>
          <w:spacing w:val="4"/>
          <w:w w:val="105"/>
        </w:rPr>
        <w:t> </w:t>
      </w:r>
      <w:r>
        <w:rPr>
          <w:w w:val="105"/>
        </w:rPr>
        <w:t>lärare,</w:t>
      </w:r>
      <w:r>
        <w:rPr>
          <w:spacing w:val="4"/>
          <w:w w:val="105"/>
        </w:rPr>
        <w:t> </w:t>
      </w:r>
      <w:r>
        <w:rPr>
          <w:spacing w:val="-5"/>
          <w:w w:val="105"/>
        </w:rPr>
        <w:t>att</w:t>
      </w:r>
    </w:p>
    <w:p>
      <w:pPr>
        <w:pStyle w:val="BodyText"/>
        <w:spacing w:line="302" w:lineRule="auto" w:before="42"/>
        <w:ind w:left="1660" w:right="1548"/>
      </w:pPr>
      <w:r>
        <w:rPr>
          <w:w w:val="105"/>
        </w:rPr>
        <w:t>arbetsgivarens</w:t>
      </w:r>
      <w:r>
        <w:rPr>
          <w:spacing w:val="-1"/>
          <w:w w:val="105"/>
        </w:rPr>
        <w:t> </w:t>
      </w:r>
      <w:r>
        <w:rPr>
          <w:w w:val="105"/>
        </w:rPr>
        <w:t>kontroll</w:t>
      </w:r>
      <w:r>
        <w:rPr>
          <w:spacing w:val="-1"/>
          <w:w w:val="105"/>
        </w:rPr>
        <w:t> </w:t>
      </w:r>
      <w:r>
        <w:rPr>
          <w:w w:val="105"/>
        </w:rPr>
        <w:t>av</w:t>
      </w:r>
      <w:r>
        <w:rPr>
          <w:spacing w:val="-1"/>
          <w:w w:val="105"/>
        </w:rPr>
        <w:t> </w:t>
      </w:r>
      <w:r>
        <w:rPr>
          <w:w w:val="105"/>
        </w:rPr>
        <w:t>registerutdraget inte</w:t>
      </w:r>
      <w:r>
        <w:rPr>
          <w:spacing w:val="-1"/>
          <w:w w:val="105"/>
        </w:rPr>
        <w:t> </w:t>
      </w:r>
      <w:r>
        <w:rPr>
          <w:w w:val="105"/>
        </w:rPr>
        <w:t>genomförts</w:t>
      </w:r>
      <w:r>
        <w:rPr>
          <w:spacing w:val="-1"/>
          <w:w w:val="105"/>
        </w:rPr>
        <w:t> </w:t>
      </w:r>
      <w:r>
        <w:rPr>
          <w:w w:val="105"/>
        </w:rPr>
        <w:t>eller</w:t>
      </w:r>
      <w:r>
        <w:rPr>
          <w:spacing w:val="-1"/>
          <w:w w:val="105"/>
        </w:rPr>
        <w:t> </w:t>
      </w:r>
      <w:r>
        <w:rPr>
          <w:w w:val="105"/>
        </w:rPr>
        <w:t>att</w:t>
      </w:r>
      <w:r>
        <w:rPr>
          <w:spacing w:val="-1"/>
          <w:w w:val="105"/>
        </w:rPr>
        <w:t> </w:t>
      </w:r>
      <w:r>
        <w:rPr>
          <w:w w:val="105"/>
        </w:rPr>
        <w:t>läraren</w:t>
      </w:r>
      <w:r>
        <w:rPr>
          <w:spacing w:val="-1"/>
          <w:w w:val="105"/>
        </w:rPr>
        <w:t> </w:t>
      </w:r>
      <w:r>
        <w:rPr>
          <w:w w:val="105"/>
        </w:rPr>
        <w:t>trots</w:t>
      </w:r>
      <w:r>
        <w:rPr>
          <w:spacing w:val="40"/>
          <w:w w:val="105"/>
        </w:rPr>
        <w:t> </w:t>
      </w:r>
      <w:r>
        <w:rPr>
          <w:w w:val="105"/>
        </w:rPr>
        <w:t>brottmålsdomen ansetts vara lämplig att anställas i skolan.</w:t>
      </w:r>
    </w:p>
    <w:p>
      <w:pPr>
        <w:pStyle w:val="BodyText"/>
        <w:spacing w:line="302" w:lineRule="auto" w:before="101"/>
        <w:ind w:left="1660" w:right="1135"/>
      </w:pPr>
      <w:r>
        <w:rPr>
          <w:w w:val="105"/>
        </w:rPr>
        <w:t>Domstolsverket</w:t>
      </w:r>
      <w:r>
        <w:rPr>
          <w:spacing w:val="-2"/>
          <w:w w:val="105"/>
        </w:rPr>
        <w:t> </w:t>
      </w:r>
      <w:r>
        <w:rPr>
          <w:w w:val="105"/>
        </w:rPr>
        <w:t>har</w:t>
      </w:r>
      <w:r>
        <w:rPr>
          <w:spacing w:val="-2"/>
          <w:w w:val="105"/>
        </w:rPr>
        <w:t> </w:t>
      </w:r>
      <w:r>
        <w:rPr>
          <w:w w:val="105"/>
        </w:rPr>
        <w:t>initierat</w:t>
      </w:r>
      <w:r>
        <w:rPr>
          <w:spacing w:val="-2"/>
          <w:w w:val="105"/>
        </w:rPr>
        <w:t> </w:t>
      </w:r>
      <w:r>
        <w:rPr>
          <w:w w:val="105"/>
        </w:rPr>
        <w:t>ett</w:t>
      </w:r>
      <w:r>
        <w:rPr>
          <w:spacing w:val="-2"/>
          <w:w w:val="105"/>
        </w:rPr>
        <w:t> </w:t>
      </w:r>
      <w:r>
        <w:rPr>
          <w:w w:val="105"/>
        </w:rPr>
        <w:t>projekt</w:t>
      </w:r>
      <w:r>
        <w:rPr>
          <w:spacing w:val="-2"/>
          <w:w w:val="105"/>
        </w:rPr>
        <w:t> </w:t>
      </w:r>
      <w:r>
        <w:rPr>
          <w:w w:val="105"/>
        </w:rPr>
        <w:t>för</w:t>
      </w:r>
      <w:r>
        <w:rPr>
          <w:spacing w:val="-2"/>
          <w:w w:val="105"/>
        </w:rPr>
        <w:t> </w:t>
      </w:r>
      <w:r>
        <w:rPr>
          <w:w w:val="105"/>
        </w:rPr>
        <w:t>att</w:t>
      </w:r>
      <w:r>
        <w:rPr>
          <w:spacing w:val="-2"/>
          <w:w w:val="105"/>
        </w:rPr>
        <w:t> </w:t>
      </w:r>
      <w:r>
        <w:rPr>
          <w:w w:val="105"/>
        </w:rPr>
        <w:t>förbättra</w:t>
      </w:r>
      <w:r>
        <w:rPr>
          <w:spacing w:val="-2"/>
          <w:w w:val="105"/>
        </w:rPr>
        <w:t> </w:t>
      </w:r>
      <w:r>
        <w:rPr>
          <w:w w:val="105"/>
        </w:rPr>
        <w:t>rapporteringen</w:t>
      </w:r>
      <w:r>
        <w:rPr>
          <w:spacing w:val="-2"/>
          <w:w w:val="105"/>
        </w:rPr>
        <w:t> </w:t>
      </w:r>
      <w:r>
        <w:rPr>
          <w:w w:val="105"/>
        </w:rPr>
        <w:t>av</w:t>
      </w:r>
      <w:r>
        <w:rPr>
          <w:spacing w:val="-2"/>
          <w:w w:val="105"/>
        </w:rPr>
        <w:t> </w:t>
      </w:r>
      <w:r>
        <w:rPr>
          <w:w w:val="105"/>
        </w:rPr>
        <w:t>vissa</w:t>
      </w:r>
      <w:r>
        <w:rPr>
          <w:spacing w:val="-2"/>
          <w:w w:val="105"/>
        </w:rPr>
        <w:t> </w:t>
      </w:r>
      <w:r>
        <w:rPr>
          <w:w w:val="105"/>
        </w:rPr>
        <w:t>domar</w:t>
      </w:r>
      <w:r>
        <w:rPr>
          <w:spacing w:val="40"/>
          <w:w w:val="105"/>
        </w:rPr>
        <w:t> </w:t>
      </w:r>
      <w:r>
        <w:rPr>
          <w:w w:val="105"/>
        </w:rPr>
        <w:t>till Skolinspektionen. Den föreslagna lösningen gäller för fällande domar som avser</w:t>
      </w:r>
      <w:r>
        <w:rPr>
          <w:spacing w:val="40"/>
          <w:w w:val="105"/>
        </w:rPr>
        <w:t> </w:t>
      </w:r>
      <w:r>
        <w:rPr>
          <w:w w:val="105"/>
        </w:rPr>
        <w:t>något av brotten på skolutdraget, och innebär att en automatiserad kontroll görs i</w:t>
      </w:r>
      <w:r>
        <w:rPr>
          <w:spacing w:val="40"/>
          <w:w w:val="105"/>
        </w:rPr>
        <w:t> </w:t>
      </w:r>
      <w:r>
        <w:rPr>
          <w:w w:val="105"/>
        </w:rPr>
        <w:t>Skolverkets legitimationsregister för att kontrollera om den åtalade i dessa domar är</w:t>
      </w:r>
      <w:r>
        <w:rPr>
          <w:spacing w:val="40"/>
          <w:w w:val="105"/>
        </w:rPr>
        <w:t> </w:t>
      </w:r>
      <w:r>
        <w:rPr>
          <w:w w:val="105"/>
        </w:rPr>
        <w:t>legitimerad lärare eller inte. Eftersom arbetet är egeninitierat och involverar såväl</w:t>
      </w:r>
      <w:r>
        <w:rPr>
          <w:spacing w:val="40"/>
          <w:w w:val="105"/>
        </w:rPr>
        <w:t> </w:t>
      </w:r>
      <w:r>
        <w:rPr>
          <w:w w:val="105"/>
        </w:rPr>
        <w:t>Domstolsverket som Skolverket, är det viktigt att regeringen följer upp arbetet för att</w:t>
      </w:r>
      <w:r>
        <w:rPr>
          <w:spacing w:val="40"/>
          <w:w w:val="105"/>
        </w:rPr>
        <w:t> </w:t>
      </w:r>
      <w:r>
        <w:rPr>
          <w:w w:val="105"/>
        </w:rPr>
        <w:t>säkerställa att projektet slutförs.</w:t>
      </w:r>
    </w:p>
    <w:p>
      <w:pPr>
        <w:pStyle w:val="BodyText"/>
        <w:spacing w:line="302" w:lineRule="auto" w:before="100"/>
        <w:ind w:left="1660" w:right="1161" w:hanging="1"/>
      </w:pPr>
      <w:r>
        <w:rPr>
          <w:w w:val="105"/>
        </w:rPr>
        <w:t>Samtidigt finns det många lärare som inte har legitimation. Domstolarna har inget</w:t>
      </w:r>
      <w:r>
        <w:rPr>
          <w:spacing w:val="40"/>
          <w:w w:val="105"/>
        </w:rPr>
        <w:t> </w:t>
      </w:r>
      <w:r>
        <w:rPr>
          <w:w w:val="105"/>
        </w:rPr>
        <w:t>uppdrag att informera Skolinspektionen om icke-legitimerade lärares brottmålsdomar.</w:t>
      </w:r>
      <w:r>
        <w:rPr>
          <w:spacing w:val="40"/>
          <w:w w:val="105"/>
        </w:rPr>
        <w:t> </w:t>
      </w:r>
      <w:r>
        <w:rPr>
          <w:w w:val="105"/>
        </w:rPr>
        <w:t>Dessa lärare kan arbeta kvar i skolan om det inte framkommer några andra signaler</w:t>
      </w:r>
      <w:r>
        <w:rPr>
          <w:spacing w:val="80"/>
          <w:w w:val="105"/>
        </w:rPr>
        <w:t> </w:t>
      </w:r>
      <w:r>
        <w:rPr>
          <w:w w:val="105"/>
        </w:rPr>
        <w:t>om olämplighet. Enligt dagens bestämmelser ska skolutdraget endast visas upp vid</w:t>
      </w:r>
      <w:r>
        <w:rPr>
          <w:spacing w:val="40"/>
          <w:w w:val="105"/>
        </w:rPr>
        <w:t> </w:t>
      </w:r>
      <w:r>
        <w:rPr>
          <w:w w:val="105"/>
        </w:rPr>
        <w:t>nyanställningar. Det innebär att det finns en risk för att domar om allvarliga brott som</w:t>
      </w:r>
      <w:r>
        <w:rPr>
          <w:spacing w:val="40"/>
          <w:w w:val="105"/>
        </w:rPr>
        <w:t> </w:t>
      </w:r>
      <w:r>
        <w:rPr>
          <w:w w:val="105"/>
        </w:rPr>
        <w:t>icke-legitimerade lärare har blivit dömda för efter att de blivit anställda, inte når</w:t>
      </w:r>
      <w:r>
        <w:rPr>
          <w:spacing w:val="40"/>
          <w:w w:val="105"/>
        </w:rPr>
        <w:t> </w:t>
      </w:r>
      <w:r>
        <w:rPr>
          <w:w w:val="105"/>
        </w:rPr>
        <w:t>arbetsgivaren. Och eftersom skolutdraget är giltigt i ett år, är det inte heller säkert att</w:t>
      </w:r>
      <w:r>
        <w:rPr>
          <w:spacing w:val="40"/>
          <w:w w:val="105"/>
        </w:rPr>
        <w:t> </w:t>
      </w:r>
      <w:r>
        <w:rPr>
          <w:w w:val="105"/>
        </w:rPr>
        <w:t>domar som meddelats inom det närmaste året före nyanställningen kommer till</w:t>
      </w:r>
      <w:r>
        <w:rPr>
          <w:spacing w:val="40"/>
          <w:w w:val="105"/>
        </w:rPr>
        <w:t> </w:t>
      </w:r>
      <w:r>
        <w:rPr>
          <w:w w:val="105"/>
        </w:rPr>
        <w:t>arbetsgivarens</w:t>
      </w:r>
      <w:r>
        <w:rPr>
          <w:spacing w:val="-7"/>
          <w:w w:val="105"/>
        </w:rPr>
        <w:t> </w:t>
      </w:r>
      <w:r>
        <w:rPr>
          <w:w w:val="105"/>
        </w:rPr>
        <w:t>kännedom.</w:t>
      </w:r>
    </w:p>
    <w:p>
      <w:pPr>
        <w:pStyle w:val="BodyText"/>
        <w:rPr>
          <w:sz w:val="11"/>
        </w:rPr>
      </w:pPr>
    </w:p>
    <w:p>
      <w:pPr>
        <w:pStyle w:val="BodyText"/>
        <w:rPr>
          <w:sz w:val="11"/>
        </w:rPr>
      </w:pPr>
    </w:p>
    <w:p>
      <w:pPr>
        <w:pStyle w:val="BodyText"/>
        <w:rPr>
          <w:sz w:val="11"/>
        </w:rPr>
      </w:pPr>
    </w:p>
    <w:p>
      <w:pPr>
        <w:pStyle w:val="BodyText"/>
        <w:spacing w:before="116"/>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61</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84"/>
      </w:pPr>
      <w:r>
        <w:rPr>
          <w:w w:val="105"/>
        </w:rPr>
        <w:t>Riksrevisionen</w:t>
      </w:r>
      <w:r>
        <w:rPr>
          <w:spacing w:val="-4"/>
          <w:w w:val="105"/>
        </w:rPr>
        <w:t> </w:t>
      </w:r>
      <w:r>
        <w:rPr>
          <w:w w:val="105"/>
        </w:rPr>
        <w:t>konstaterar</w:t>
      </w:r>
      <w:r>
        <w:rPr>
          <w:spacing w:val="-3"/>
          <w:w w:val="105"/>
        </w:rPr>
        <w:t> </w:t>
      </w:r>
      <w:r>
        <w:rPr>
          <w:w w:val="105"/>
        </w:rPr>
        <w:t>att</w:t>
      </w:r>
      <w:r>
        <w:rPr>
          <w:spacing w:val="-3"/>
          <w:w w:val="105"/>
        </w:rPr>
        <w:t> </w:t>
      </w:r>
      <w:r>
        <w:rPr>
          <w:w w:val="105"/>
        </w:rPr>
        <w:t>innehållet</w:t>
      </w:r>
      <w:r>
        <w:rPr>
          <w:spacing w:val="-3"/>
          <w:w w:val="105"/>
        </w:rPr>
        <w:t> </w:t>
      </w:r>
      <w:r>
        <w:rPr>
          <w:w w:val="105"/>
        </w:rPr>
        <w:t>i</w:t>
      </w:r>
      <w:r>
        <w:rPr>
          <w:spacing w:val="-3"/>
          <w:w w:val="105"/>
        </w:rPr>
        <w:t> </w:t>
      </w:r>
      <w:r>
        <w:rPr>
          <w:w w:val="105"/>
        </w:rPr>
        <w:t>skolutdraget</w:t>
      </w:r>
      <w:r>
        <w:rPr>
          <w:spacing w:val="-3"/>
          <w:w w:val="105"/>
        </w:rPr>
        <w:t> </w:t>
      </w:r>
      <w:r>
        <w:rPr>
          <w:w w:val="105"/>
        </w:rPr>
        <w:t>skiljer</w:t>
      </w:r>
      <w:r>
        <w:rPr>
          <w:spacing w:val="-3"/>
          <w:w w:val="105"/>
        </w:rPr>
        <w:t> </w:t>
      </w:r>
      <w:r>
        <w:rPr>
          <w:w w:val="105"/>
        </w:rPr>
        <w:t>sig</w:t>
      </w:r>
      <w:r>
        <w:rPr>
          <w:spacing w:val="-3"/>
          <w:w w:val="105"/>
        </w:rPr>
        <w:t> </w:t>
      </w:r>
      <w:r>
        <w:rPr>
          <w:w w:val="105"/>
        </w:rPr>
        <w:t>avsevärt</w:t>
      </w:r>
      <w:r>
        <w:rPr>
          <w:spacing w:val="-3"/>
          <w:w w:val="105"/>
        </w:rPr>
        <w:t> </w:t>
      </w:r>
      <w:r>
        <w:rPr>
          <w:w w:val="105"/>
        </w:rPr>
        <w:t>från</w:t>
      </w:r>
      <w:r>
        <w:rPr>
          <w:spacing w:val="-3"/>
          <w:w w:val="105"/>
        </w:rPr>
        <w:t> </w:t>
      </w:r>
      <w:r>
        <w:rPr>
          <w:w w:val="105"/>
        </w:rPr>
        <w:t>utdraget</w:t>
      </w:r>
      <w:r>
        <w:rPr>
          <w:spacing w:val="40"/>
          <w:w w:val="105"/>
        </w:rPr>
        <w:t> </w:t>
      </w:r>
      <w:r>
        <w:rPr>
          <w:w w:val="105"/>
        </w:rPr>
        <w:t>för arbete på HVB. Exempelvis inkluderas narkotikabrott, grovt olaga hot och</w:t>
      </w:r>
      <w:r>
        <w:rPr>
          <w:spacing w:val="40"/>
          <w:w w:val="105"/>
        </w:rPr>
        <w:t> </w:t>
      </w:r>
      <w:r>
        <w:rPr>
          <w:w w:val="105"/>
        </w:rPr>
        <w:t>hedersförtryck i HVB-utdraget men inte i skolutdraget. Även om barn och elever i</w:t>
      </w:r>
      <w:r>
        <w:rPr>
          <w:spacing w:val="40"/>
          <w:w w:val="105"/>
        </w:rPr>
        <w:t> </w:t>
      </w:r>
      <w:r>
        <w:rPr>
          <w:w w:val="105"/>
        </w:rPr>
        <w:t>förskolan och skolan inte möter lärare dygnet runt, så som barn och unga på HVB gör,</w:t>
      </w:r>
      <w:r>
        <w:rPr>
          <w:spacing w:val="40"/>
          <w:w w:val="105"/>
        </w:rPr>
        <w:t> </w:t>
      </w:r>
      <w:r>
        <w:rPr>
          <w:w w:val="105"/>
        </w:rPr>
        <w:t>har lärare daglig kontakt med många barn och elever, och med tanke på betygsättning</w:t>
      </w:r>
      <w:r>
        <w:rPr>
          <w:spacing w:val="40"/>
          <w:w w:val="105"/>
        </w:rPr>
        <w:t> </w:t>
      </w:r>
      <w:r>
        <w:rPr>
          <w:w w:val="105"/>
        </w:rPr>
        <w:t>är eleverna också i beroendeställning till sina lärare.</w:t>
      </w:r>
    </w:p>
    <w:p>
      <w:pPr>
        <w:pStyle w:val="BodyText"/>
        <w:spacing w:line="302" w:lineRule="auto" w:before="100"/>
        <w:ind w:left="1207" w:right="1604"/>
      </w:pPr>
      <w:r>
        <w:rPr>
          <w:w w:val="105"/>
        </w:rPr>
        <w:t>Uppgifter om domar i belastningsregistret är känslig information, och ska därför inte</w:t>
      </w:r>
      <w:r>
        <w:rPr>
          <w:spacing w:val="40"/>
          <w:w w:val="105"/>
        </w:rPr>
        <w:t> </w:t>
      </w:r>
      <w:r>
        <w:rPr>
          <w:w w:val="105"/>
        </w:rPr>
        <w:t>samlas in i överdriven utsträckning. Eftersom barn och elever har mindre möjlighet att</w:t>
      </w:r>
      <w:r>
        <w:rPr>
          <w:spacing w:val="40"/>
          <w:w w:val="105"/>
        </w:rPr>
        <w:t> </w:t>
      </w:r>
      <w:r>
        <w:rPr>
          <w:w w:val="105"/>
        </w:rPr>
        <w:t>försvara</w:t>
      </w:r>
      <w:r>
        <w:rPr>
          <w:spacing w:val="-2"/>
          <w:w w:val="105"/>
        </w:rPr>
        <w:t> </w:t>
      </w:r>
      <w:r>
        <w:rPr>
          <w:w w:val="105"/>
        </w:rPr>
        <w:t>sig</w:t>
      </w:r>
      <w:r>
        <w:rPr>
          <w:spacing w:val="-2"/>
          <w:w w:val="105"/>
        </w:rPr>
        <w:t> </w:t>
      </w:r>
      <w:r>
        <w:rPr>
          <w:w w:val="105"/>
        </w:rPr>
        <w:t>mot</w:t>
      </w:r>
      <w:r>
        <w:rPr>
          <w:spacing w:val="-2"/>
          <w:w w:val="105"/>
        </w:rPr>
        <w:t> </w:t>
      </w:r>
      <w:r>
        <w:rPr>
          <w:w w:val="105"/>
        </w:rPr>
        <w:t>övergrepp</w:t>
      </w:r>
      <w:r>
        <w:rPr>
          <w:spacing w:val="-2"/>
          <w:w w:val="105"/>
        </w:rPr>
        <w:t> </w:t>
      </w:r>
      <w:r>
        <w:rPr>
          <w:w w:val="105"/>
        </w:rPr>
        <w:t>och</w:t>
      </w:r>
      <w:r>
        <w:rPr>
          <w:spacing w:val="-2"/>
          <w:w w:val="105"/>
        </w:rPr>
        <w:t> </w:t>
      </w:r>
      <w:r>
        <w:rPr>
          <w:w w:val="105"/>
        </w:rPr>
        <w:t>befinner</w:t>
      </w:r>
      <w:r>
        <w:rPr>
          <w:spacing w:val="-2"/>
          <w:w w:val="105"/>
        </w:rPr>
        <w:t> </w:t>
      </w:r>
      <w:r>
        <w:rPr>
          <w:w w:val="105"/>
        </w:rPr>
        <w:t>sig</w:t>
      </w:r>
      <w:r>
        <w:rPr>
          <w:spacing w:val="-2"/>
          <w:w w:val="105"/>
        </w:rPr>
        <w:t> </w:t>
      </w:r>
      <w:r>
        <w:rPr>
          <w:w w:val="105"/>
        </w:rPr>
        <w:t>i</w:t>
      </w:r>
      <w:r>
        <w:rPr>
          <w:spacing w:val="-2"/>
          <w:w w:val="105"/>
        </w:rPr>
        <w:t> </w:t>
      </w:r>
      <w:r>
        <w:rPr>
          <w:w w:val="105"/>
        </w:rPr>
        <w:t>en</w:t>
      </w:r>
      <w:r>
        <w:rPr>
          <w:spacing w:val="-2"/>
          <w:w w:val="105"/>
        </w:rPr>
        <w:t> </w:t>
      </w:r>
      <w:r>
        <w:rPr>
          <w:w w:val="105"/>
        </w:rPr>
        <w:t>beroendeställning</w:t>
      </w:r>
      <w:r>
        <w:rPr>
          <w:spacing w:val="-2"/>
          <w:w w:val="105"/>
        </w:rPr>
        <w:t> </w:t>
      </w:r>
      <w:r>
        <w:rPr>
          <w:w w:val="105"/>
        </w:rPr>
        <w:t>gentemot</w:t>
      </w:r>
      <w:r>
        <w:rPr>
          <w:spacing w:val="-2"/>
          <w:w w:val="105"/>
        </w:rPr>
        <w:t> </w:t>
      </w:r>
      <w:r>
        <w:rPr>
          <w:w w:val="105"/>
        </w:rPr>
        <w:t>de</w:t>
      </w:r>
      <w:r>
        <w:rPr>
          <w:spacing w:val="-3"/>
          <w:w w:val="105"/>
        </w:rPr>
        <w:t> </w:t>
      </w:r>
      <w:r>
        <w:rPr>
          <w:w w:val="105"/>
        </w:rPr>
        <w:t>vuxna</w:t>
      </w:r>
      <w:r>
        <w:rPr>
          <w:spacing w:val="-2"/>
          <w:w w:val="105"/>
        </w:rPr>
        <w:t> </w:t>
      </w:r>
      <w:r>
        <w:rPr>
          <w:w w:val="105"/>
        </w:rPr>
        <w:t>i</w:t>
      </w:r>
      <w:r>
        <w:rPr>
          <w:spacing w:val="40"/>
          <w:w w:val="105"/>
        </w:rPr>
        <w:t> </w:t>
      </w:r>
      <w:r>
        <w:rPr>
          <w:w w:val="105"/>
        </w:rPr>
        <w:t>sin omgivning har barnens och elevernas behov av en trygg och säker miljö i förskola,</w:t>
      </w:r>
      <w:r>
        <w:rPr>
          <w:spacing w:val="40"/>
          <w:w w:val="105"/>
        </w:rPr>
        <w:t> </w:t>
      </w:r>
      <w:r>
        <w:rPr>
          <w:w w:val="105"/>
        </w:rPr>
        <w:t>skola och fritidshem bedömts väga tyngre än integriteten hos dem som söker arbete</w:t>
      </w:r>
      <w:r>
        <w:rPr>
          <w:spacing w:val="40"/>
          <w:w w:val="105"/>
        </w:rPr>
        <w:t> </w:t>
      </w:r>
      <w:r>
        <w:rPr>
          <w:w w:val="105"/>
        </w:rPr>
        <w:t>alternativt redan är anställda inom skolväsendet.</w:t>
      </w:r>
      <w:r>
        <w:rPr>
          <w:w w:val="105"/>
          <w:position w:val="3"/>
          <w:sz w:val="9"/>
        </w:rPr>
        <w:t>211</w:t>
      </w:r>
      <w:r>
        <w:rPr>
          <w:spacing w:val="18"/>
          <w:w w:val="105"/>
          <w:position w:val="3"/>
          <w:sz w:val="9"/>
        </w:rPr>
        <w:t> </w:t>
      </w:r>
      <w:r>
        <w:rPr>
          <w:w w:val="105"/>
        </w:rPr>
        <w:t>Därför bedömer Riksrevisionen att</w:t>
      </w:r>
      <w:r>
        <w:rPr>
          <w:spacing w:val="40"/>
          <w:w w:val="105"/>
        </w:rPr>
        <w:t> </w:t>
      </w:r>
      <w:r>
        <w:rPr>
          <w:w w:val="105"/>
        </w:rPr>
        <w:t>regelbundna registerkontroller och en utökad lista över brott på skolutdraget kan</w:t>
      </w:r>
      <w:r>
        <w:rPr>
          <w:spacing w:val="80"/>
          <w:w w:val="105"/>
        </w:rPr>
        <w:t> </w:t>
      </w:r>
      <w:r>
        <w:rPr>
          <w:w w:val="105"/>
        </w:rPr>
        <w:t>utgöra rimliga åtgärder för att öka säkerheten och tryggheten för barn och elever. Inom</w:t>
      </w:r>
      <w:r>
        <w:rPr>
          <w:spacing w:val="40"/>
          <w:w w:val="105"/>
        </w:rPr>
        <w:t> </w:t>
      </w:r>
      <w:r>
        <w:rPr>
          <w:w w:val="105"/>
        </w:rPr>
        <w:t>till exempel HVB-verksamhet anses det vara rimligt med en betydligt mer omfattande</w:t>
      </w:r>
      <w:r>
        <w:rPr>
          <w:spacing w:val="40"/>
          <w:w w:val="105"/>
        </w:rPr>
        <w:t> </w:t>
      </w:r>
      <w:r>
        <w:rPr>
          <w:w w:val="105"/>
        </w:rPr>
        <w:t>lista på brott när det gäller registerutdraget, och med kortare giltighetstid för utdraget.</w:t>
      </w:r>
    </w:p>
    <w:p>
      <w:pPr>
        <w:pStyle w:val="BodyText"/>
        <w:spacing w:line="302" w:lineRule="auto" w:before="98"/>
        <w:ind w:left="1207" w:right="1548"/>
      </w:pPr>
      <w:r>
        <w:rPr>
          <w:w w:val="105"/>
        </w:rPr>
        <w:t>Regeringen har några veckor före Riksrevisionens publicering presenterat en</w:t>
      </w:r>
      <w:r>
        <w:rPr>
          <w:spacing w:val="40"/>
          <w:w w:val="105"/>
        </w:rPr>
        <w:t> </w:t>
      </w:r>
      <w:r>
        <w:rPr>
          <w:w w:val="105"/>
        </w:rPr>
        <w:t>promemoria om utökade registerkontroller inom utbildningsväsendet. Promemorians</w:t>
      </w:r>
      <w:r>
        <w:rPr>
          <w:spacing w:val="40"/>
          <w:w w:val="105"/>
        </w:rPr>
        <w:t> </w:t>
      </w:r>
      <w:r>
        <w:rPr>
          <w:w w:val="105"/>
        </w:rPr>
        <w:t>förslag handlar bland annat om att fler brott, däribland majoriteten av de brott som är</w:t>
      </w:r>
      <w:r>
        <w:rPr>
          <w:spacing w:val="40"/>
          <w:w w:val="105"/>
        </w:rPr>
        <w:t> </w:t>
      </w:r>
      <w:r>
        <w:rPr>
          <w:w w:val="105"/>
        </w:rPr>
        <w:t>inkluderade</w:t>
      </w:r>
      <w:r>
        <w:rPr>
          <w:spacing w:val="-4"/>
          <w:w w:val="105"/>
        </w:rPr>
        <w:t> </w:t>
      </w:r>
      <w:r>
        <w:rPr>
          <w:w w:val="105"/>
        </w:rPr>
        <w:t>i</w:t>
      </w:r>
      <w:r>
        <w:rPr>
          <w:spacing w:val="-3"/>
          <w:w w:val="105"/>
        </w:rPr>
        <w:t> </w:t>
      </w:r>
      <w:r>
        <w:rPr>
          <w:w w:val="105"/>
        </w:rPr>
        <w:t>HVB-utdraget,</w:t>
      </w:r>
      <w:r>
        <w:rPr>
          <w:spacing w:val="-4"/>
          <w:w w:val="105"/>
        </w:rPr>
        <w:t> </w:t>
      </w:r>
      <w:r>
        <w:rPr>
          <w:w w:val="105"/>
        </w:rPr>
        <w:t>ska</w:t>
      </w:r>
      <w:r>
        <w:rPr>
          <w:spacing w:val="-3"/>
          <w:w w:val="105"/>
        </w:rPr>
        <w:t> </w:t>
      </w:r>
      <w:r>
        <w:rPr>
          <w:w w:val="105"/>
        </w:rPr>
        <w:t>omfattas</w:t>
      </w:r>
      <w:r>
        <w:rPr>
          <w:spacing w:val="-4"/>
          <w:w w:val="105"/>
        </w:rPr>
        <w:t> </w:t>
      </w:r>
      <w:r>
        <w:rPr>
          <w:w w:val="105"/>
        </w:rPr>
        <w:t>av</w:t>
      </w:r>
      <w:r>
        <w:rPr>
          <w:spacing w:val="-3"/>
          <w:w w:val="105"/>
        </w:rPr>
        <w:t> </w:t>
      </w:r>
      <w:r>
        <w:rPr>
          <w:w w:val="105"/>
        </w:rPr>
        <w:t>skolutdraget.</w:t>
      </w:r>
      <w:r>
        <w:rPr>
          <w:spacing w:val="-3"/>
          <w:w w:val="105"/>
        </w:rPr>
        <w:t> </w:t>
      </w:r>
      <w:r>
        <w:rPr>
          <w:w w:val="105"/>
        </w:rPr>
        <w:t>Utredaren</w:t>
      </w:r>
      <w:r>
        <w:rPr>
          <w:spacing w:val="-4"/>
          <w:w w:val="105"/>
        </w:rPr>
        <w:t> </w:t>
      </w:r>
      <w:r>
        <w:rPr>
          <w:w w:val="105"/>
        </w:rPr>
        <w:t>föreslår</w:t>
      </w:r>
      <w:r>
        <w:rPr>
          <w:spacing w:val="-4"/>
          <w:w w:val="105"/>
        </w:rPr>
        <w:t> </w:t>
      </w:r>
      <w:r>
        <w:rPr>
          <w:w w:val="105"/>
        </w:rPr>
        <w:t>även</w:t>
      </w:r>
      <w:r>
        <w:rPr>
          <w:spacing w:val="-5"/>
          <w:w w:val="105"/>
        </w:rPr>
        <w:t> </w:t>
      </w:r>
      <w:r>
        <w:rPr>
          <w:w w:val="105"/>
        </w:rPr>
        <w:t>att</w:t>
      </w:r>
      <w:r>
        <w:rPr>
          <w:spacing w:val="40"/>
          <w:w w:val="105"/>
        </w:rPr>
        <w:t> </w:t>
      </w:r>
      <w:r>
        <w:rPr>
          <w:w w:val="105"/>
        </w:rPr>
        <w:t>utdragets</w:t>
      </w:r>
      <w:r>
        <w:rPr>
          <w:spacing w:val="-10"/>
          <w:w w:val="105"/>
        </w:rPr>
        <w:t> </w:t>
      </w:r>
      <w:r>
        <w:rPr>
          <w:w w:val="105"/>
        </w:rPr>
        <w:t>giltighetstid</w:t>
      </w:r>
      <w:r>
        <w:rPr>
          <w:spacing w:val="-9"/>
          <w:w w:val="105"/>
        </w:rPr>
        <w:t> </w:t>
      </w:r>
      <w:r>
        <w:rPr>
          <w:w w:val="105"/>
        </w:rPr>
        <w:t>ska</w:t>
      </w:r>
      <w:r>
        <w:rPr>
          <w:spacing w:val="-9"/>
          <w:w w:val="105"/>
        </w:rPr>
        <w:t> </w:t>
      </w:r>
      <w:r>
        <w:rPr>
          <w:w w:val="105"/>
        </w:rPr>
        <w:t>ändras</w:t>
      </w:r>
      <w:r>
        <w:rPr>
          <w:spacing w:val="-9"/>
          <w:w w:val="105"/>
        </w:rPr>
        <w:t> </w:t>
      </w:r>
      <w:r>
        <w:rPr>
          <w:w w:val="105"/>
        </w:rPr>
        <w:t>från</w:t>
      </w:r>
      <w:r>
        <w:rPr>
          <w:spacing w:val="-9"/>
          <w:w w:val="105"/>
        </w:rPr>
        <w:t> </w:t>
      </w:r>
      <w:r>
        <w:rPr>
          <w:w w:val="105"/>
        </w:rPr>
        <w:t>12</w:t>
      </w:r>
      <w:r>
        <w:rPr>
          <w:spacing w:val="-10"/>
          <w:w w:val="105"/>
        </w:rPr>
        <w:t> </w:t>
      </w:r>
      <w:r>
        <w:rPr>
          <w:w w:val="105"/>
        </w:rPr>
        <w:t>till</w:t>
      </w:r>
      <w:r>
        <w:rPr>
          <w:spacing w:val="-9"/>
          <w:w w:val="105"/>
        </w:rPr>
        <w:t> </w:t>
      </w:r>
      <w:r>
        <w:rPr>
          <w:w w:val="105"/>
        </w:rPr>
        <w:t>6</w:t>
      </w:r>
      <w:r>
        <w:rPr>
          <w:spacing w:val="-9"/>
          <w:w w:val="105"/>
        </w:rPr>
        <w:t> </w:t>
      </w:r>
      <w:r>
        <w:rPr>
          <w:w w:val="105"/>
        </w:rPr>
        <w:t>månader,</w:t>
      </w:r>
      <w:r>
        <w:rPr>
          <w:spacing w:val="-9"/>
          <w:w w:val="105"/>
        </w:rPr>
        <w:t> </w:t>
      </w:r>
      <w:r>
        <w:rPr>
          <w:w w:val="105"/>
        </w:rPr>
        <w:t>och</w:t>
      </w:r>
      <w:r>
        <w:rPr>
          <w:spacing w:val="-9"/>
          <w:w w:val="105"/>
        </w:rPr>
        <w:t> </w:t>
      </w:r>
      <w:r>
        <w:rPr>
          <w:w w:val="105"/>
        </w:rPr>
        <w:t>att</w:t>
      </w:r>
      <w:r>
        <w:rPr>
          <w:spacing w:val="-10"/>
          <w:w w:val="105"/>
        </w:rPr>
        <w:t> </w:t>
      </w:r>
      <w:r>
        <w:rPr>
          <w:w w:val="105"/>
        </w:rPr>
        <w:t>utdraget</w:t>
      </w:r>
      <w:r>
        <w:rPr>
          <w:spacing w:val="-9"/>
          <w:w w:val="105"/>
        </w:rPr>
        <w:t> </w:t>
      </w:r>
      <w:r>
        <w:rPr>
          <w:w w:val="105"/>
        </w:rPr>
        <w:t>även</w:t>
      </w:r>
      <w:r>
        <w:rPr>
          <w:spacing w:val="-9"/>
          <w:w w:val="105"/>
        </w:rPr>
        <w:t> </w:t>
      </w:r>
      <w:r>
        <w:rPr>
          <w:w w:val="105"/>
        </w:rPr>
        <w:t>ska</w:t>
      </w:r>
      <w:r>
        <w:rPr>
          <w:spacing w:val="-9"/>
          <w:w w:val="105"/>
        </w:rPr>
        <w:t> </w:t>
      </w:r>
      <w:r>
        <w:rPr>
          <w:w w:val="105"/>
        </w:rPr>
        <w:t>omfatta</w:t>
      </w:r>
      <w:r>
        <w:rPr>
          <w:spacing w:val="40"/>
          <w:w w:val="105"/>
        </w:rPr>
        <w:t> </w:t>
      </w:r>
      <w:r>
        <w:rPr>
          <w:w w:val="105"/>
        </w:rPr>
        <w:t>uppgifter</w:t>
      </w:r>
      <w:r>
        <w:rPr>
          <w:spacing w:val="-2"/>
          <w:w w:val="105"/>
        </w:rPr>
        <w:t> </w:t>
      </w:r>
      <w:r>
        <w:rPr>
          <w:w w:val="105"/>
        </w:rPr>
        <w:t>i</w:t>
      </w:r>
      <w:r>
        <w:rPr>
          <w:spacing w:val="-2"/>
          <w:w w:val="105"/>
        </w:rPr>
        <w:t> </w:t>
      </w:r>
      <w:r>
        <w:rPr>
          <w:w w:val="105"/>
        </w:rPr>
        <w:t>misstankeregistret</w:t>
      </w:r>
      <w:r>
        <w:rPr>
          <w:spacing w:val="-2"/>
          <w:w w:val="105"/>
        </w:rPr>
        <w:t> </w:t>
      </w:r>
      <w:r>
        <w:rPr>
          <w:w w:val="105"/>
        </w:rPr>
        <w:t>avseende</w:t>
      </w:r>
      <w:r>
        <w:rPr>
          <w:spacing w:val="-2"/>
          <w:w w:val="105"/>
        </w:rPr>
        <w:t> </w:t>
      </w:r>
      <w:r>
        <w:rPr>
          <w:w w:val="105"/>
        </w:rPr>
        <w:t>misstankar</w:t>
      </w:r>
      <w:r>
        <w:rPr>
          <w:spacing w:val="-2"/>
          <w:w w:val="105"/>
        </w:rPr>
        <w:t> </w:t>
      </w:r>
      <w:r>
        <w:rPr>
          <w:w w:val="105"/>
        </w:rPr>
        <w:t>om</w:t>
      </w:r>
      <w:r>
        <w:rPr>
          <w:spacing w:val="-2"/>
          <w:w w:val="105"/>
        </w:rPr>
        <w:t> </w:t>
      </w:r>
      <w:r>
        <w:rPr>
          <w:w w:val="105"/>
        </w:rPr>
        <w:t>brott</w:t>
      </w:r>
      <w:r>
        <w:rPr>
          <w:spacing w:val="-2"/>
          <w:w w:val="105"/>
        </w:rPr>
        <w:t> </w:t>
      </w:r>
      <w:r>
        <w:rPr>
          <w:w w:val="105"/>
        </w:rPr>
        <w:t>för</w:t>
      </w:r>
      <w:r>
        <w:rPr>
          <w:spacing w:val="-2"/>
          <w:w w:val="105"/>
        </w:rPr>
        <w:t> </w:t>
      </w:r>
      <w:r>
        <w:rPr>
          <w:w w:val="105"/>
        </w:rPr>
        <w:t>vilka</w:t>
      </w:r>
      <w:r>
        <w:rPr>
          <w:spacing w:val="-2"/>
          <w:w w:val="105"/>
        </w:rPr>
        <w:t> </w:t>
      </w:r>
      <w:r>
        <w:rPr>
          <w:w w:val="105"/>
        </w:rPr>
        <w:t>åtal</w:t>
      </w:r>
      <w:r>
        <w:rPr>
          <w:spacing w:val="-2"/>
          <w:w w:val="105"/>
        </w:rPr>
        <w:t> </w:t>
      </w:r>
      <w:r>
        <w:rPr>
          <w:w w:val="105"/>
        </w:rPr>
        <w:t>har</w:t>
      </w:r>
      <w:r>
        <w:rPr>
          <w:spacing w:val="-2"/>
          <w:w w:val="105"/>
        </w:rPr>
        <w:t> </w:t>
      </w:r>
      <w:r>
        <w:rPr>
          <w:w w:val="105"/>
        </w:rPr>
        <w:t>väckts.</w:t>
      </w:r>
      <w:r>
        <w:rPr>
          <w:w w:val="105"/>
          <w:position w:val="3"/>
          <w:sz w:val="9"/>
        </w:rPr>
        <w:t>212</w:t>
      </w:r>
      <w:r>
        <w:rPr>
          <w:spacing w:val="40"/>
          <w:w w:val="105"/>
          <w:position w:val="3"/>
          <w:sz w:val="9"/>
        </w:rPr>
        <w:t> </w:t>
      </w:r>
      <w:r>
        <w:rPr>
          <w:w w:val="105"/>
        </w:rPr>
        <w:t>Promemorian har skickats på remiss med sista svarsdatum den 17 augusti 2025.</w:t>
      </w:r>
    </w:p>
    <w:p>
      <w:pPr>
        <w:pStyle w:val="ListParagraph"/>
        <w:numPr>
          <w:ilvl w:val="2"/>
          <w:numId w:val="14"/>
        </w:numPr>
        <w:tabs>
          <w:tab w:pos="1204" w:val="left" w:leader="none"/>
          <w:tab w:pos="1207" w:val="left" w:leader="none"/>
        </w:tabs>
        <w:spacing w:line="324" w:lineRule="auto" w:before="151" w:after="0"/>
        <w:ind w:left="1207" w:right="1760" w:hanging="454"/>
        <w:jc w:val="left"/>
        <w:rPr>
          <w:sz w:val="14"/>
        </w:rPr>
      </w:pPr>
      <w:r>
        <w:rPr>
          <w:rFonts w:ascii="Trebuchet MS" w:hAnsi="Trebuchet MS"/>
          <w:b/>
          <w:w w:val="105"/>
          <w:sz w:val="16"/>
        </w:rPr>
        <w:t>De</w:t>
      </w:r>
      <w:r>
        <w:rPr>
          <w:rFonts w:ascii="Trebuchet MS" w:hAnsi="Trebuchet MS"/>
          <w:b/>
          <w:spacing w:val="-15"/>
          <w:w w:val="105"/>
          <w:sz w:val="16"/>
        </w:rPr>
        <w:t> </w:t>
      </w:r>
      <w:r>
        <w:rPr>
          <w:rFonts w:ascii="Trebuchet MS" w:hAnsi="Trebuchet MS"/>
          <w:b/>
          <w:w w:val="105"/>
          <w:sz w:val="16"/>
        </w:rPr>
        <w:t>beﬁntliga</w:t>
      </w:r>
      <w:r>
        <w:rPr>
          <w:rFonts w:ascii="Trebuchet MS" w:hAnsi="Trebuchet MS"/>
          <w:b/>
          <w:spacing w:val="-15"/>
          <w:w w:val="105"/>
          <w:sz w:val="16"/>
        </w:rPr>
        <w:t> </w:t>
      </w:r>
      <w:r>
        <w:rPr>
          <w:rFonts w:ascii="Trebuchet MS" w:hAnsi="Trebuchet MS"/>
          <w:b/>
          <w:w w:val="105"/>
          <w:sz w:val="16"/>
        </w:rPr>
        <w:t>disciplinpåföljderna</w:t>
      </w:r>
      <w:r>
        <w:rPr>
          <w:rFonts w:ascii="Trebuchet MS" w:hAnsi="Trebuchet MS"/>
          <w:b/>
          <w:spacing w:val="-15"/>
          <w:w w:val="105"/>
          <w:sz w:val="16"/>
        </w:rPr>
        <w:t> </w:t>
      </w:r>
      <w:r>
        <w:rPr>
          <w:rFonts w:ascii="Trebuchet MS" w:hAnsi="Trebuchet MS"/>
          <w:b/>
          <w:w w:val="105"/>
          <w:sz w:val="16"/>
        </w:rPr>
        <w:t>är</w:t>
      </w:r>
      <w:r>
        <w:rPr>
          <w:rFonts w:ascii="Trebuchet MS" w:hAnsi="Trebuchet MS"/>
          <w:b/>
          <w:spacing w:val="-13"/>
          <w:w w:val="105"/>
          <w:sz w:val="16"/>
        </w:rPr>
        <w:t> </w:t>
      </w:r>
      <w:r>
        <w:rPr>
          <w:rFonts w:ascii="Trebuchet MS" w:hAnsi="Trebuchet MS"/>
          <w:b/>
          <w:w w:val="105"/>
          <w:sz w:val="16"/>
        </w:rPr>
        <w:t>inte</w:t>
      </w:r>
      <w:r>
        <w:rPr>
          <w:rFonts w:ascii="Trebuchet MS" w:hAnsi="Trebuchet MS"/>
          <w:b/>
          <w:spacing w:val="-15"/>
          <w:w w:val="105"/>
          <w:sz w:val="16"/>
        </w:rPr>
        <w:t> </w:t>
      </w:r>
      <w:r>
        <w:rPr>
          <w:rFonts w:ascii="Trebuchet MS" w:hAnsi="Trebuchet MS"/>
          <w:b/>
          <w:w w:val="105"/>
          <w:sz w:val="16"/>
        </w:rPr>
        <w:t>tillräckliga</w:t>
      </w:r>
      <w:r>
        <w:rPr>
          <w:rFonts w:ascii="Trebuchet MS" w:hAnsi="Trebuchet MS"/>
          <w:b/>
          <w:w w:val="105"/>
          <w:sz w:val="16"/>
        </w:rPr>
        <w:t> </w:t>
      </w:r>
      <w:r>
        <w:rPr>
          <w:w w:val="105"/>
          <w:sz w:val="14"/>
        </w:rPr>
        <w:t>Skolinspektionens uttalade uppdrag handlar om att utreda och anmäla ärenden som</w:t>
      </w:r>
      <w:r>
        <w:rPr>
          <w:spacing w:val="40"/>
          <w:w w:val="105"/>
          <w:sz w:val="14"/>
        </w:rPr>
        <w:t> </w:t>
      </w:r>
      <w:r>
        <w:rPr>
          <w:w w:val="105"/>
          <w:sz w:val="14"/>
        </w:rPr>
        <w:t>enbart avser legitimerade lärare. Då intentionen med reformen var att enbart</w:t>
      </w:r>
    </w:p>
    <w:p>
      <w:pPr>
        <w:pStyle w:val="BodyText"/>
        <w:spacing w:line="149" w:lineRule="exact"/>
        <w:ind w:left="1207"/>
      </w:pPr>
      <w:r>
        <w:rPr>
          <w:w w:val="105"/>
        </w:rPr>
        <w:t>legitimerade</w:t>
      </w:r>
      <w:r>
        <w:rPr>
          <w:spacing w:val="-3"/>
          <w:w w:val="105"/>
        </w:rPr>
        <w:t> </w:t>
      </w:r>
      <w:r>
        <w:rPr>
          <w:w w:val="105"/>
        </w:rPr>
        <w:t>lärare</w:t>
      </w:r>
      <w:r>
        <w:rPr>
          <w:spacing w:val="-2"/>
          <w:w w:val="105"/>
        </w:rPr>
        <w:t> </w:t>
      </w:r>
      <w:r>
        <w:rPr>
          <w:w w:val="105"/>
        </w:rPr>
        <w:t>skulle</w:t>
      </w:r>
      <w:r>
        <w:rPr>
          <w:spacing w:val="-2"/>
          <w:w w:val="105"/>
        </w:rPr>
        <w:t> </w:t>
      </w:r>
      <w:r>
        <w:rPr>
          <w:w w:val="105"/>
        </w:rPr>
        <w:t>undervisa</w:t>
      </w:r>
      <w:r>
        <w:rPr>
          <w:spacing w:val="-3"/>
          <w:w w:val="105"/>
        </w:rPr>
        <w:t> </w:t>
      </w:r>
      <w:r>
        <w:rPr>
          <w:w w:val="105"/>
        </w:rPr>
        <w:t>i</w:t>
      </w:r>
      <w:r>
        <w:rPr>
          <w:spacing w:val="-2"/>
          <w:w w:val="105"/>
        </w:rPr>
        <w:t> </w:t>
      </w:r>
      <w:r>
        <w:rPr>
          <w:w w:val="105"/>
        </w:rPr>
        <w:t>skolan</w:t>
      </w:r>
      <w:r>
        <w:rPr>
          <w:spacing w:val="-1"/>
          <w:w w:val="105"/>
        </w:rPr>
        <w:t> </w:t>
      </w:r>
      <w:r>
        <w:rPr>
          <w:w w:val="105"/>
        </w:rPr>
        <w:t>ingick</w:t>
      </w:r>
      <w:r>
        <w:rPr>
          <w:spacing w:val="-3"/>
          <w:w w:val="105"/>
        </w:rPr>
        <w:t> </w:t>
      </w:r>
      <w:r>
        <w:rPr>
          <w:w w:val="105"/>
        </w:rPr>
        <w:t>inga</w:t>
      </w:r>
      <w:r>
        <w:rPr>
          <w:spacing w:val="-1"/>
          <w:w w:val="105"/>
        </w:rPr>
        <w:t> </w:t>
      </w:r>
      <w:r>
        <w:rPr>
          <w:w w:val="105"/>
        </w:rPr>
        <w:t>åtgärder</w:t>
      </w:r>
      <w:r>
        <w:rPr>
          <w:spacing w:val="-2"/>
          <w:w w:val="105"/>
        </w:rPr>
        <w:t> </w:t>
      </w:r>
      <w:r>
        <w:rPr>
          <w:w w:val="105"/>
        </w:rPr>
        <w:t>för</w:t>
      </w:r>
      <w:r>
        <w:rPr>
          <w:spacing w:val="-3"/>
          <w:w w:val="105"/>
        </w:rPr>
        <w:t> </w:t>
      </w:r>
      <w:r>
        <w:rPr>
          <w:w w:val="105"/>
        </w:rPr>
        <w:t>att</w:t>
      </w:r>
      <w:r>
        <w:rPr>
          <w:spacing w:val="-2"/>
          <w:w w:val="105"/>
        </w:rPr>
        <w:t> omhänderta</w:t>
      </w:r>
    </w:p>
    <w:p>
      <w:pPr>
        <w:pStyle w:val="BodyText"/>
        <w:spacing w:line="302" w:lineRule="auto" w:before="42"/>
        <w:ind w:left="1207" w:right="1617"/>
      </w:pPr>
      <w:r>
        <w:rPr>
          <w:w w:val="105"/>
        </w:rPr>
        <w:t>oskickliga och olämpliga icke-legitimerade lärare i reformen. Om den inkomna</w:t>
      </w:r>
      <w:r>
        <w:rPr>
          <w:spacing w:val="40"/>
          <w:w w:val="105"/>
        </w:rPr>
        <w:t> </w:t>
      </w:r>
      <w:r>
        <w:rPr>
          <w:w w:val="105"/>
        </w:rPr>
        <w:t>signalen</w:t>
      </w:r>
      <w:r>
        <w:rPr>
          <w:spacing w:val="-2"/>
          <w:w w:val="105"/>
        </w:rPr>
        <w:t> </w:t>
      </w:r>
      <w:r>
        <w:rPr>
          <w:w w:val="105"/>
        </w:rPr>
        <w:t>avser</w:t>
      </w:r>
      <w:r>
        <w:rPr>
          <w:spacing w:val="-2"/>
          <w:w w:val="105"/>
        </w:rPr>
        <w:t> </w:t>
      </w:r>
      <w:r>
        <w:rPr>
          <w:w w:val="105"/>
        </w:rPr>
        <w:t>icke-legitimerad</w:t>
      </w:r>
      <w:r>
        <w:rPr>
          <w:spacing w:val="-2"/>
          <w:w w:val="105"/>
        </w:rPr>
        <w:t> </w:t>
      </w:r>
      <w:r>
        <w:rPr>
          <w:w w:val="105"/>
        </w:rPr>
        <w:t>lärare</w:t>
      </w:r>
      <w:r>
        <w:rPr>
          <w:spacing w:val="-2"/>
          <w:w w:val="105"/>
        </w:rPr>
        <w:t> </w:t>
      </w:r>
      <w:r>
        <w:rPr>
          <w:w w:val="105"/>
        </w:rPr>
        <w:t>initierar</w:t>
      </w:r>
      <w:r>
        <w:rPr>
          <w:spacing w:val="-2"/>
          <w:w w:val="105"/>
        </w:rPr>
        <w:t> </w:t>
      </w:r>
      <w:r>
        <w:rPr>
          <w:w w:val="105"/>
        </w:rPr>
        <w:t>Skolinspektionen</w:t>
      </w:r>
      <w:r>
        <w:rPr>
          <w:spacing w:val="-2"/>
          <w:w w:val="105"/>
        </w:rPr>
        <w:t> </w:t>
      </w:r>
      <w:r>
        <w:rPr>
          <w:w w:val="105"/>
        </w:rPr>
        <w:t>i</w:t>
      </w:r>
      <w:r>
        <w:rPr>
          <w:spacing w:val="-2"/>
          <w:w w:val="105"/>
        </w:rPr>
        <w:t> </w:t>
      </w:r>
      <w:r>
        <w:rPr>
          <w:w w:val="105"/>
        </w:rPr>
        <w:t>regel</w:t>
      </w:r>
      <w:r>
        <w:rPr>
          <w:spacing w:val="-2"/>
          <w:w w:val="105"/>
        </w:rPr>
        <w:t> </w:t>
      </w:r>
      <w:r>
        <w:rPr>
          <w:w w:val="105"/>
        </w:rPr>
        <w:t>inte</w:t>
      </w:r>
      <w:r>
        <w:rPr>
          <w:spacing w:val="-1"/>
          <w:w w:val="105"/>
        </w:rPr>
        <w:t> </w:t>
      </w:r>
      <w:r>
        <w:rPr>
          <w:w w:val="105"/>
        </w:rPr>
        <w:t>ett</w:t>
      </w:r>
      <w:r>
        <w:rPr>
          <w:spacing w:val="-2"/>
          <w:w w:val="105"/>
        </w:rPr>
        <w:t> </w:t>
      </w:r>
      <w:r>
        <w:rPr>
          <w:w w:val="105"/>
        </w:rPr>
        <w:t>ärende.</w:t>
      </w:r>
      <w:r>
        <w:rPr>
          <w:spacing w:val="40"/>
          <w:w w:val="105"/>
        </w:rPr>
        <w:t> </w:t>
      </w:r>
      <w:r>
        <w:rPr>
          <w:w w:val="105"/>
        </w:rPr>
        <w:t>Granskningen visar att det ibland har handlat om signaler som med stor sannolikhet</w:t>
      </w:r>
      <w:r>
        <w:rPr>
          <w:spacing w:val="40"/>
          <w:w w:val="105"/>
        </w:rPr>
        <w:t> </w:t>
      </w:r>
      <w:r>
        <w:rPr>
          <w:w w:val="105"/>
        </w:rPr>
        <w:t>hade lett till anmälan till LAN om läraren hade haft legitimation.</w:t>
      </w:r>
    </w:p>
    <w:p>
      <w:pPr>
        <w:pStyle w:val="BodyText"/>
        <w:spacing w:line="302" w:lineRule="auto" w:before="101"/>
        <w:ind w:left="1206" w:right="1635"/>
      </w:pPr>
      <w:r>
        <w:rPr>
          <w:w w:val="105"/>
        </w:rPr>
        <w:t>Eftersom det fortfarande finns en betydande andel icke-legitimerade lärare i skolan</w:t>
      </w:r>
      <w:r>
        <w:rPr>
          <w:spacing w:val="40"/>
          <w:w w:val="105"/>
        </w:rPr>
        <w:t> </w:t>
      </w:r>
      <w:r>
        <w:rPr>
          <w:w w:val="105"/>
        </w:rPr>
        <w:t>behöver systemet anpassas så att det försäkrar att alla lärare, oavsett</w:t>
      </w:r>
      <w:r>
        <w:rPr>
          <w:spacing w:val="40"/>
          <w:w w:val="105"/>
        </w:rPr>
        <w:t> </w:t>
      </w:r>
      <w:r>
        <w:rPr>
          <w:w w:val="105"/>
        </w:rPr>
        <w:t>legitimationsstatus, är skickliga och lämpliga. Exempelvis skulle Skolinspektionen</w:t>
      </w:r>
      <w:r>
        <w:rPr>
          <w:spacing w:val="40"/>
          <w:w w:val="105"/>
        </w:rPr>
        <w:t> </w:t>
      </w:r>
      <w:r>
        <w:rPr>
          <w:w w:val="105"/>
        </w:rPr>
        <w:t>kunna utdela en</w:t>
      </w:r>
      <w:r>
        <w:rPr>
          <w:spacing w:val="-1"/>
          <w:w w:val="105"/>
        </w:rPr>
        <w:t> </w:t>
      </w:r>
      <w:r>
        <w:rPr>
          <w:w w:val="105"/>
        </w:rPr>
        <w:t>disciplinpåföljd, såsom kritik, till lärare. Detta skulle kunna utgöra en</w:t>
      </w:r>
      <w:r>
        <w:rPr>
          <w:spacing w:val="40"/>
          <w:w w:val="105"/>
        </w:rPr>
        <w:t> </w:t>
      </w:r>
      <w:r>
        <w:rPr>
          <w:w w:val="105"/>
        </w:rPr>
        <w:t>åtgärd som dels är tillämpbar på lärare som inte har legitimation, dels som ett</w:t>
      </w:r>
      <w:r>
        <w:rPr>
          <w:spacing w:val="40"/>
          <w:w w:val="105"/>
        </w:rPr>
        <w:t> </w:t>
      </w:r>
      <w:r>
        <w:rPr>
          <w:w w:val="105"/>
        </w:rPr>
        <w:t>komplement i ärenden som inte uppfyller alla villkor för anmälningar till LAN. Ett</w:t>
      </w:r>
    </w:p>
    <w:p>
      <w:pPr>
        <w:pStyle w:val="BodyText"/>
        <w:spacing w:before="6"/>
        <w:rPr>
          <w:sz w:val="12"/>
        </w:rPr>
      </w:pPr>
      <w:r>
        <w:rPr>
          <w:sz w:val="12"/>
        </w:rPr>
        <mc:AlternateContent>
          <mc:Choice Requires="wps">
            <w:drawing>
              <wp:anchor distT="0" distB="0" distL="0" distR="0" allowOverlap="1" layoutInCell="1" locked="0" behindDoc="1" simplePos="0" relativeHeight="487644160">
                <wp:simplePos x="0" y="0"/>
                <wp:positionH relativeFrom="page">
                  <wp:posOffset>1216355</wp:posOffset>
                </wp:positionH>
                <wp:positionV relativeFrom="paragraph">
                  <wp:posOffset>107100</wp:posOffset>
                </wp:positionV>
                <wp:extent cx="1169035" cy="4445"/>
                <wp:effectExtent l="0" t="0" r="0" b="0"/>
                <wp:wrapTopAndBottom/>
                <wp:docPr id="259" name="Graphic 259"/>
                <wp:cNvGraphicFramePr>
                  <a:graphicFrameLocks/>
                </wp:cNvGraphicFramePr>
                <a:graphic>
                  <a:graphicData uri="http://schemas.microsoft.com/office/word/2010/wordprocessingShape">
                    <wps:wsp>
                      <wps:cNvPr id="259" name="Graphic 259"/>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8.433083pt;width:92.004pt;height:.345pt;mso-position-horizontal-relative:page;mso-position-vertical-relative:paragraph;z-index:-15672320;mso-wrap-distance-left:0;mso-wrap-distance-right:0" id="docshape191" filled="true" fillcolor="#000000" stroked="false">
                <v:fill type="solid"/>
                <w10:wrap type="topAndBottom"/>
              </v:rect>
            </w:pict>
          </mc:Fallback>
        </mc:AlternateContent>
      </w:r>
    </w:p>
    <w:p>
      <w:pPr>
        <w:spacing w:line="247" w:lineRule="auto" w:before="61"/>
        <w:ind w:left="1424" w:right="1548" w:hanging="217"/>
        <w:jc w:val="left"/>
        <w:rPr>
          <w:sz w:val="11"/>
        </w:rPr>
      </w:pPr>
      <w:r>
        <w:rPr>
          <w:position w:val="3"/>
          <w:sz w:val="7"/>
        </w:rPr>
        <w:t>211</w:t>
      </w:r>
      <w:r>
        <w:rPr>
          <w:spacing w:val="80"/>
          <w:position w:val="3"/>
          <w:sz w:val="7"/>
        </w:rPr>
        <w:t> </w:t>
      </w:r>
      <w:r>
        <w:rPr>
          <w:sz w:val="11"/>
        </w:rPr>
        <w:t>Se exempelvis Prop. 1999/2000:123, s. 14–15; Prop. 2006/07:37, s. 13; Prop. 2009/10:176, s. 38 och Prop.</w:t>
      </w:r>
      <w:r>
        <w:rPr>
          <w:spacing w:val="40"/>
          <w:sz w:val="11"/>
        </w:rPr>
        <w:t> </w:t>
      </w:r>
      <w:r>
        <w:rPr>
          <w:sz w:val="11"/>
        </w:rPr>
        <w:t>2012/13:194, s. 23.</w:t>
      </w:r>
    </w:p>
    <w:p>
      <w:pPr>
        <w:spacing w:before="13"/>
        <w:ind w:left="1207" w:right="0" w:firstLine="0"/>
        <w:jc w:val="left"/>
        <w:rPr>
          <w:sz w:val="11"/>
        </w:rPr>
      </w:pPr>
      <w:r>
        <w:rPr>
          <w:position w:val="3"/>
          <w:sz w:val="7"/>
        </w:rPr>
        <w:t>212</w:t>
      </w:r>
      <w:r>
        <w:rPr>
          <w:spacing w:val="47"/>
          <w:position w:val="3"/>
          <w:sz w:val="7"/>
        </w:rPr>
        <w:t>  </w:t>
      </w:r>
      <w:r>
        <w:rPr>
          <w:sz w:val="11"/>
        </w:rPr>
        <w:t>Regeringsbeslut</w:t>
      </w:r>
      <w:r>
        <w:rPr>
          <w:spacing w:val="3"/>
          <w:sz w:val="11"/>
        </w:rPr>
        <w:t> </w:t>
      </w:r>
      <w:r>
        <w:rPr>
          <w:spacing w:val="-2"/>
          <w:sz w:val="11"/>
        </w:rPr>
        <w:t>U2025/01126.</w:t>
      </w:r>
    </w:p>
    <w:p>
      <w:pPr>
        <w:pStyle w:val="BodyText"/>
        <w:rPr>
          <w:sz w:val="11"/>
        </w:rPr>
      </w:pPr>
    </w:p>
    <w:p>
      <w:pPr>
        <w:pStyle w:val="BodyText"/>
        <w:rPr>
          <w:sz w:val="11"/>
        </w:rPr>
      </w:pPr>
    </w:p>
    <w:p>
      <w:pPr>
        <w:pStyle w:val="BodyText"/>
        <w:spacing w:before="84"/>
        <w:rPr>
          <w:sz w:val="11"/>
        </w:rPr>
      </w:pPr>
    </w:p>
    <w:p>
      <w:pPr>
        <w:spacing w:before="0"/>
        <w:ind w:left="1207" w:right="0" w:firstLine="0"/>
        <w:jc w:val="left"/>
        <w:rPr>
          <w:sz w:val="11"/>
        </w:rPr>
      </w:pPr>
      <w:r>
        <w:rPr>
          <w:w w:val="105"/>
          <w:sz w:val="11"/>
        </w:rPr>
        <w:t>62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0" w:right="1135"/>
      </w:pPr>
      <w:r>
        <w:rPr>
          <w:w w:val="105"/>
        </w:rPr>
        <w:t>sådant uppdrag kan möjliggöra för Skolinspektionen att arbeta bredare när det gäller</w:t>
      </w:r>
      <w:r>
        <w:rPr>
          <w:spacing w:val="40"/>
          <w:w w:val="105"/>
        </w:rPr>
        <w:t> </w:t>
      </w:r>
      <w:r>
        <w:rPr>
          <w:w w:val="105"/>
        </w:rPr>
        <w:t>signaler om oskickliga och olämpliga lärare.</w:t>
      </w:r>
    </w:p>
    <w:p>
      <w:pPr>
        <w:pStyle w:val="Heading5"/>
        <w:numPr>
          <w:ilvl w:val="2"/>
          <w:numId w:val="14"/>
        </w:numPr>
        <w:tabs>
          <w:tab w:pos="1657" w:val="left" w:leader="none"/>
          <w:tab w:pos="1661" w:val="left" w:leader="none"/>
        </w:tabs>
        <w:spacing w:line="266" w:lineRule="auto" w:before="154" w:after="0"/>
        <w:ind w:left="1661" w:right="1400" w:hanging="454"/>
        <w:jc w:val="left"/>
      </w:pPr>
      <w:r>
        <w:rPr/>
        <w:t>Processerna med LAN-anmälningar fungerar överlag väl men har </w:t>
      </w:r>
      <w:r>
        <w:rPr>
          <w:spacing w:val="-2"/>
        </w:rPr>
        <w:t>effektiviseringspotential</w:t>
      </w:r>
    </w:p>
    <w:p>
      <w:pPr>
        <w:pStyle w:val="BodyText"/>
        <w:spacing w:line="302" w:lineRule="auto" w:before="63"/>
        <w:ind w:left="1660" w:right="1177"/>
      </w:pPr>
      <w:r>
        <w:rPr>
          <w:w w:val="105"/>
        </w:rPr>
        <w:t>Riksrevisionen bedömer att handläggningen av LAN-ärenden på såväl</w:t>
      </w:r>
      <w:r>
        <w:rPr>
          <w:spacing w:val="40"/>
          <w:w w:val="105"/>
        </w:rPr>
        <w:t> </w:t>
      </w:r>
      <w:r>
        <w:rPr>
          <w:w w:val="105"/>
        </w:rPr>
        <w:t>Skolinspektionen</w:t>
      </w:r>
      <w:r>
        <w:rPr>
          <w:spacing w:val="-1"/>
          <w:w w:val="105"/>
        </w:rPr>
        <w:t> </w:t>
      </w:r>
      <w:r>
        <w:rPr>
          <w:w w:val="105"/>
        </w:rPr>
        <w:t>som</w:t>
      </w:r>
      <w:r>
        <w:rPr>
          <w:spacing w:val="-1"/>
          <w:w w:val="105"/>
        </w:rPr>
        <w:t> </w:t>
      </w:r>
      <w:r>
        <w:rPr>
          <w:w w:val="105"/>
        </w:rPr>
        <w:t>LAN-kansliet</w:t>
      </w:r>
      <w:r>
        <w:rPr>
          <w:spacing w:val="-1"/>
          <w:w w:val="105"/>
        </w:rPr>
        <w:t> </w:t>
      </w:r>
      <w:r>
        <w:rPr>
          <w:w w:val="105"/>
        </w:rPr>
        <w:t>fungerar</w:t>
      </w:r>
      <w:r>
        <w:rPr>
          <w:spacing w:val="-1"/>
          <w:w w:val="105"/>
        </w:rPr>
        <w:t> </w:t>
      </w:r>
      <w:r>
        <w:rPr>
          <w:w w:val="105"/>
        </w:rPr>
        <w:t>förhållandevis</w:t>
      </w:r>
      <w:r>
        <w:rPr>
          <w:spacing w:val="-1"/>
          <w:w w:val="105"/>
        </w:rPr>
        <w:t> </w:t>
      </w:r>
      <w:r>
        <w:rPr>
          <w:w w:val="105"/>
        </w:rPr>
        <w:t>bra,</w:t>
      </w:r>
      <w:r>
        <w:rPr>
          <w:spacing w:val="-1"/>
          <w:w w:val="105"/>
        </w:rPr>
        <w:t> </w:t>
      </w:r>
      <w:r>
        <w:rPr>
          <w:w w:val="105"/>
        </w:rPr>
        <w:t>men</w:t>
      </w:r>
      <w:r>
        <w:rPr>
          <w:spacing w:val="-1"/>
          <w:w w:val="105"/>
        </w:rPr>
        <w:t> </w:t>
      </w:r>
      <w:r>
        <w:rPr>
          <w:w w:val="105"/>
        </w:rPr>
        <w:t>att</w:t>
      </w:r>
      <w:r>
        <w:rPr>
          <w:spacing w:val="-1"/>
          <w:w w:val="105"/>
        </w:rPr>
        <w:t> </w:t>
      </w:r>
      <w:r>
        <w:rPr>
          <w:w w:val="105"/>
        </w:rPr>
        <w:t>processen</w:t>
      </w:r>
      <w:r>
        <w:rPr>
          <w:spacing w:val="-1"/>
          <w:w w:val="105"/>
        </w:rPr>
        <w:t> </w:t>
      </w:r>
      <w:r>
        <w:rPr>
          <w:w w:val="105"/>
        </w:rPr>
        <w:t>i</w:t>
      </w:r>
      <w:r>
        <w:rPr>
          <w:spacing w:val="40"/>
          <w:w w:val="105"/>
        </w:rPr>
        <w:t> </w:t>
      </w:r>
      <w:r>
        <w:rPr>
          <w:w w:val="105"/>
        </w:rPr>
        <w:t>sin helhet ibland tar lång tid vilket kan få konsekvenser för läraren, eleverna och</w:t>
      </w:r>
      <w:r>
        <w:rPr>
          <w:spacing w:val="40"/>
          <w:w w:val="105"/>
        </w:rPr>
        <w:t> </w:t>
      </w:r>
      <w:r>
        <w:rPr>
          <w:w w:val="105"/>
        </w:rPr>
        <w:t>huvudmannen. Med tanke på att antalet LAN-anmälningar har ökat kraftigt under de</w:t>
      </w:r>
      <w:r>
        <w:rPr>
          <w:spacing w:val="40"/>
          <w:w w:val="105"/>
        </w:rPr>
        <w:t> </w:t>
      </w:r>
      <w:r>
        <w:rPr>
          <w:w w:val="105"/>
        </w:rPr>
        <w:t>senaste åren bedömer Riksrevisionen att det kan finnas anledning för både</w:t>
      </w:r>
      <w:r>
        <w:rPr>
          <w:spacing w:val="40"/>
          <w:w w:val="105"/>
        </w:rPr>
        <w:t> </w:t>
      </w:r>
      <w:r>
        <w:rPr>
          <w:w w:val="105"/>
        </w:rPr>
        <w:t>Skolinspektionen och LAN att se över sina processer i syfte att säkerställa en</w:t>
      </w:r>
      <w:r>
        <w:rPr>
          <w:spacing w:val="40"/>
          <w:w w:val="105"/>
        </w:rPr>
        <w:t> </w:t>
      </w:r>
      <w:r>
        <w:rPr>
          <w:w w:val="105"/>
        </w:rPr>
        <w:t>tidseffektiv</w:t>
      </w:r>
      <w:r>
        <w:rPr>
          <w:spacing w:val="-7"/>
          <w:w w:val="105"/>
        </w:rPr>
        <w:t> </w:t>
      </w:r>
      <w:r>
        <w:rPr>
          <w:w w:val="105"/>
        </w:rPr>
        <w:t>handläggning.</w:t>
      </w:r>
    </w:p>
    <w:p>
      <w:pPr>
        <w:pStyle w:val="BodyText"/>
        <w:spacing w:line="302" w:lineRule="auto" w:before="99"/>
        <w:ind w:left="1660" w:right="1135"/>
      </w:pPr>
      <w:r>
        <w:rPr>
          <w:w w:val="105"/>
        </w:rPr>
        <w:t>Vidare bedömer Riksrevisionen att det kan vara önskvärt att fler ärenden vars utgång</w:t>
      </w:r>
      <w:r>
        <w:rPr>
          <w:spacing w:val="40"/>
          <w:w w:val="105"/>
        </w:rPr>
        <w:t> </w:t>
      </w:r>
      <w:r>
        <w:rPr>
          <w:w w:val="105"/>
        </w:rPr>
        <w:t>inte är helt uppenbara anmäls till LAN. Systemet är utformat så att LAN ska pröva</w:t>
      </w:r>
      <w:r>
        <w:rPr>
          <w:spacing w:val="40"/>
          <w:w w:val="105"/>
        </w:rPr>
        <w:t> </w:t>
      </w:r>
      <w:r>
        <w:rPr>
          <w:w w:val="105"/>
        </w:rPr>
        <w:t>ärenden, och därför bör nämnden ges möjlighet att ta ställning i de ärenden där utfallet</w:t>
      </w:r>
      <w:r>
        <w:rPr>
          <w:spacing w:val="40"/>
          <w:w w:val="105"/>
        </w:rPr>
        <w:t> </w:t>
      </w:r>
      <w:r>
        <w:rPr>
          <w:w w:val="105"/>
        </w:rPr>
        <w:t>inte är helt självklart. LAN består av ledamöter som besitter både djup och bred</w:t>
      </w:r>
      <w:r>
        <w:rPr>
          <w:spacing w:val="40"/>
          <w:w w:val="105"/>
        </w:rPr>
        <w:t> </w:t>
      </w:r>
      <w:r>
        <w:rPr>
          <w:w w:val="105"/>
        </w:rPr>
        <w:t>kunskap om skolan och läraryrket. Den kompetensen skulle kunna nyttjas bättre för att</w:t>
      </w:r>
      <w:r>
        <w:rPr>
          <w:spacing w:val="40"/>
          <w:w w:val="105"/>
        </w:rPr>
        <w:t> </w:t>
      </w:r>
      <w:r>
        <w:rPr>
          <w:w w:val="105"/>
        </w:rPr>
        <w:t>diskutera fallen med mer osäkra utfall, och därigenom ytterligare utvidga praxisen för</w:t>
      </w:r>
      <w:r>
        <w:rPr>
          <w:spacing w:val="40"/>
          <w:w w:val="105"/>
        </w:rPr>
        <w:t> </w:t>
      </w:r>
      <w:r>
        <w:rPr>
          <w:spacing w:val="-2"/>
          <w:w w:val="105"/>
        </w:rPr>
        <w:t>avgöranden.</w:t>
      </w:r>
    </w:p>
    <w:p>
      <w:pPr>
        <w:pStyle w:val="Heading4"/>
        <w:numPr>
          <w:ilvl w:val="1"/>
          <w:numId w:val="14"/>
        </w:numPr>
        <w:tabs>
          <w:tab w:pos="1658" w:val="left" w:leader="none"/>
        </w:tabs>
        <w:spacing w:line="240" w:lineRule="auto" w:before="152" w:after="0"/>
        <w:ind w:left="1658" w:right="0" w:hanging="451"/>
        <w:jc w:val="left"/>
      </w:pPr>
      <w:bookmarkStart w:name="_TOC_250006" w:id="34"/>
      <w:r>
        <w:rPr>
          <w:spacing w:val="-2"/>
        </w:rPr>
        <w:t>Inga</w:t>
      </w:r>
      <w:r>
        <w:rPr>
          <w:spacing w:val="-6"/>
        </w:rPr>
        <w:t> </w:t>
      </w:r>
      <w:r>
        <w:rPr>
          <w:spacing w:val="-2"/>
        </w:rPr>
        <w:t>tydliga</w:t>
      </w:r>
      <w:r>
        <w:rPr>
          <w:spacing w:val="-5"/>
        </w:rPr>
        <w:t> </w:t>
      </w:r>
      <w:r>
        <w:rPr>
          <w:spacing w:val="-2"/>
        </w:rPr>
        <w:t>indikationer</w:t>
      </w:r>
      <w:r>
        <w:rPr>
          <w:spacing w:val="-5"/>
        </w:rPr>
        <w:t> </w:t>
      </w:r>
      <w:r>
        <w:rPr>
          <w:spacing w:val="-2"/>
        </w:rPr>
        <w:t>på</w:t>
      </w:r>
      <w:r>
        <w:rPr>
          <w:spacing w:val="-5"/>
        </w:rPr>
        <w:t> </w:t>
      </w:r>
      <w:r>
        <w:rPr>
          <w:spacing w:val="-2"/>
        </w:rPr>
        <w:t>att</w:t>
      </w:r>
      <w:r>
        <w:rPr>
          <w:spacing w:val="-4"/>
        </w:rPr>
        <w:t> </w:t>
      </w:r>
      <w:r>
        <w:rPr>
          <w:spacing w:val="-2"/>
        </w:rPr>
        <w:t>läraryrket</w:t>
      </w:r>
      <w:r>
        <w:rPr>
          <w:spacing w:val="-5"/>
        </w:rPr>
        <w:t> </w:t>
      </w:r>
      <w:r>
        <w:rPr>
          <w:spacing w:val="-2"/>
        </w:rPr>
        <w:t>blivit</w:t>
      </w:r>
      <w:r>
        <w:rPr>
          <w:spacing w:val="-4"/>
        </w:rPr>
        <w:t> </w:t>
      </w:r>
      <w:r>
        <w:rPr>
          <w:spacing w:val="-2"/>
        </w:rPr>
        <w:t>mer</w:t>
      </w:r>
      <w:r>
        <w:rPr>
          <w:spacing w:val="-5"/>
        </w:rPr>
        <w:t> </w:t>
      </w:r>
      <w:bookmarkEnd w:id="34"/>
      <w:r>
        <w:rPr>
          <w:spacing w:val="-2"/>
        </w:rPr>
        <w:t>attraktivt</w:t>
      </w:r>
    </w:p>
    <w:p>
      <w:pPr>
        <w:pStyle w:val="BodyText"/>
        <w:spacing w:line="302" w:lineRule="auto" w:before="98"/>
        <w:ind w:left="1661" w:right="1135"/>
      </w:pPr>
      <w:r>
        <w:rPr>
          <w:w w:val="105"/>
        </w:rPr>
        <w:t>Granskningen visar inga tydliga indikationer på att läraryrket, sedan legitimationen</w:t>
      </w:r>
      <w:r>
        <w:rPr>
          <w:spacing w:val="40"/>
          <w:w w:val="105"/>
        </w:rPr>
        <w:t> </w:t>
      </w:r>
      <w:r>
        <w:rPr>
          <w:w w:val="105"/>
        </w:rPr>
        <w:t>infördes, fått märkbart högre status eller attraktivitet. Även om söktrycket till</w:t>
      </w:r>
      <w:r>
        <w:rPr>
          <w:spacing w:val="40"/>
          <w:w w:val="105"/>
        </w:rPr>
        <w:t> </w:t>
      </w:r>
      <w:r>
        <w:rPr>
          <w:w w:val="105"/>
        </w:rPr>
        <w:t>lärarutbildningar hade en tillfällig uppgång efter att legitimationen infördes är det lågt</w:t>
      </w:r>
      <w:r>
        <w:rPr>
          <w:spacing w:val="40"/>
          <w:w w:val="105"/>
        </w:rPr>
        <w:t> </w:t>
      </w:r>
      <w:r>
        <w:rPr>
          <w:w w:val="105"/>
        </w:rPr>
        <w:t>jämfört med många andra yrkesexamensprogram. Samtidigt påverkar många andra</w:t>
      </w:r>
      <w:r>
        <w:rPr>
          <w:spacing w:val="40"/>
          <w:w w:val="105"/>
        </w:rPr>
        <w:t> </w:t>
      </w:r>
      <w:r>
        <w:rPr>
          <w:w w:val="105"/>
        </w:rPr>
        <w:t>variabler</w:t>
      </w:r>
      <w:r>
        <w:rPr>
          <w:spacing w:val="-4"/>
          <w:w w:val="105"/>
        </w:rPr>
        <w:t> </w:t>
      </w:r>
      <w:r>
        <w:rPr>
          <w:w w:val="105"/>
        </w:rPr>
        <w:t>söktrycket.</w:t>
      </w:r>
      <w:r>
        <w:rPr>
          <w:spacing w:val="-4"/>
          <w:w w:val="105"/>
        </w:rPr>
        <w:t> </w:t>
      </w:r>
      <w:r>
        <w:rPr>
          <w:w w:val="105"/>
        </w:rPr>
        <w:t>Även</w:t>
      </w:r>
      <w:r>
        <w:rPr>
          <w:spacing w:val="-4"/>
          <w:w w:val="105"/>
        </w:rPr>
        <w:t> </w:t>
      </w:r>
      <w:r>
        <w:rPr>
          <w:w w:val="105"/>
        </w:rPr>
        <w:t>om</w:t>
      </w:r>
      <w:r>
        <w:rPr>
          <w:spacing w:val="-4"/>
          <w:w w:val="105"/>
        </w:rPr>
        <w:t> </w:t>
      </w:r>
      <w:r>
        <w:rPr>
          <w:w w:val="105"/>
        </w:rPr>
        <w:t>granskningen</w:t>
      </w:r>
      <w:r>
        <w:rPr>
          <w:spacing w:val="-4"/>
          <w:w w:val="105"/>
        </w:rPr>
        <w:t> </w:t>
      </w:r>
      <w:r>
        <w:rPr>
          <w:w w:val="105"/>
        </w:rPr>
        <w:t>visar</w:t>
      </w:r>
      <w:r>
        <w:rPr>
          <w:spacing w:val="-4"/>
          <w:w w:val="105"/>
        </w:rPr>
        <w:t> </w:t>
      </w:r>
      <w:r>
        <w:rPr>
          <w:w w:val="105"/>
        </w:rPr>
        <w:t>att</w:t>
      </w:r>
      <w:r>
        <w:rPr>
          <w:spacing w:val="-4"/>
          <w:w w:val="105"/>
        </w:rPr>
        <w:t> </w:t>
      </w:r>
      <w:r>
        <w:rPr>
          <w:w w:val="105"/>
        </w:rPr>
        <w:t>legitimerade</w:t>
      </w:r>
      <w:r>
        <w:rPr>
          <w:spacing w:val="-5"/>
          <w:w w:val="105"/>
        </w:rPr>
        <w:t> </w:t>
      </w:r>
      <w:r>
        <w:rPr>
          <w:w w:val="105"/>
        </w:rPr>
        <w:t>lärare</w:t>
      </w:r>
      <w:r>
        <w:rPr>
          <w:spacing w:val="-4"/>
          <w:w w:val="105"/>
        </w:rPr>
        <w:t> </w:t>
      </w:r>
      <w:r>
        <w:rPr>
          <w:w w:val="105"/>
        </w:rPr>
        <w:t>har</w:t>
      </w:r>
      <w:r>
        <w:rPr>
          <w:spacing w:val="-4"/>
          <w:w w:val="105"/>
        </w:rPr>
        <w:t> </w:t>
      </w:r>
      <w:r>
        <w:rPr>
          <w:w w:val="105"/>
        </w:rPr>
        <w:t>haft</w:t>
      </w:r>
      <w:r>
        <w:rPr>
          <w:spacing w:val="-4"/>
          <w:w w:val="105"/>
        </w:rPr>
        <w:t> </w:t>
      </w:r>
      <w:r>
        <w:rPr>
          <w:w w:val="105"/>
        </w:rPr>
        <w:t>bättre</w:t>
      </w:r>
      <w:r>
        <w:rPr>
          <w:spacing w:val="40"/>
          <w:w w:val="105"/>
        </w:rPr>
        <w:t> </w:t>
      </w:r>
      <w:r>
        <w:rPr>
          <w:w w:val="105"/>
        </w:rPr>
        <w:t>löneutveckling</w:t>
      </w:r>
      <w:r>
        <w:rPr>
          <w:spacing w:val="-5"/>
          <w:w w:val="105"/>
        </w:rPr>
        <w:t> </w:t>
      </w:r>
      <w:r>
        <w:rPr>
          <w:w w:val="105"/>
        </w:rPr>
        <w:t>än</w:t>
      </w:r>
      <w:r>
        <w:rPr>
          <w:spacing w:val="-5"/>
          <w:w w:val="105"/>
        </w:rPr>
        <w:t> </w:t>
      </w:r>
      <w:r>
        <w:rPr>
          <w:w w:val="105"/>
        </w:rPr>
        <w:t>icke-legitimerade,</w:t>
      </w:r>
      <w:r>
        <w:rPr>
          <w:spacing w:val="-5"/>
          <w:w w:val="105"/>
        </w:rPr>
        <w:t> </w:t>
      </w:r>
      <w:r>
        <w:rPr>
          <w:w w:val="105"/>
        </w:rPr>
        <w:t>är</w:t>
      </w:r>
      <w:r>
        <w:rPr>
          <w:spacing w:val="-5"/>
          <w:w w:val="105"/>
        </w:rPr>
        <w:t> </w:t>
      </w:r>
      <w:r>
        <w:rPr>
          <w:w w:val="105"/>
        </w:rPr>
        <w:t>det</w:t>
      </w:r>
      <w:r>
        <w:rPr>
          <w:spacing w:val="-5"/>
          <w:w w:val="105"/>
        </w:rPr>
        <w:t> </w:t>
      </w:r>
      <w:r>
        <w:rPr>
          <w:w w:val="105"/>
        </w:rPr>
        <w:t>svårt</w:t>
      </w:r>
      <w:r>
        <w:rPr>
          <w:spacing w:val="-5"/>
          <w:w w:val="105"/>
        </w:rPr>
        <w:t> </w:t>
      </w:r>
      <w:r>
        <w:rPr>
          <w:w w:val="105"/>
        </w:rPr>
        <w:t>att</w:t>
      </w:r>
      <w:r>
        <w:rPr>
          <w:spacing w:val="-5"/>
          <w:w w:val="105"/>
        </w:rPr>
        <w:t> </w:t>
      </w:r>
      <w:r>
        <w:rPr>
          <w:w w:val="105"/>
        </w:rPr>
        <w:t>särskilja</w:t>
      </w:r>
      <w:r>
        <w:rPr>
          <w:spacing w:val="-5"/>
          <w:w w:val="105"/>
        </w:rPr>
        <w:t> </w:t>
      </w:r>
      <w:r>
        <w:rPr>
          <w:w w:val="105"/>
        </w:rPr>
        <w:t>legitimationens</w:t>
      </w:r>
      <w:r>
        <w:rPr>
          <w:spacing w:val="-4"/>
          <w:w w:val="105"/>
        </w:rPr>
        <w:t> </w:t>
      </w:r>
      <w:r>
        <w:rPr>
          <w:w w:val="105"/>
        </w:rPr>
        <w:t>roll</w:t>
      </w:r>
      <w:r>
        <w:rPr>
          <w:spacing w:val="-5"/>
          <w:w w:val="105"/>
        </w:rPr>
        <w:t> </w:t>
      </w:r>
      <w:r>
        <w:rPr>
          <w:w w:val="105"/>
        </w:rPr>
        <w:t>i</w:t>
      </w:r>
      <w:r>
        <w:rPr>
          <w:spacing w:val="-5"/>
          <w:w w:val="105"/>
        </w:rPr>
        <w:t> </w:t>
      </w:r>
      <w:r>
        <w:rPr>
          <w:w w:val="105"/>
        </w:rPr>
        <w:t>detta</w:t>
      </w:r>
      <w:r>
        <w:rPr>
          <w:spacing w:val="40"/>
          <w:w w:val="105"/>
        </w:rPr>
        <w:t> </w:t>
      </w:r>
      <w:r>
        <w:rPr>
          <w:w w:val="105"/>
        </w:rPr>
        <w:t>då staten under samma tidsperiod gjort åtskilliga satsningar för att höja lärarlönerna.</w:t>
      </w:r>
      <w:r>
        <w:rPr>
          <w:spacing w:val="40"/>
          <w:w w:val="105"/>
        </w:rPr>
        <w:t> </w:t>
      </w:r>
      <w:r>
        <w:rPr>
          <w:w w:val="105"/>
        </w:rPr>
        <w:t>Många av dessa satsningar är riktade till legitimerade lärare, vilket i och för sig ökar</w:t>
      </w:r>
      <w:r>
        <w:rPr>
          <w:spacing w:val="40"/>
          <w:w w:val="105"/>
        </w:rPr>
        <w:t> </w:t>
      </w:r>
      <w:r>
        <w:rPr>
          <w:w w:val="105"/>
        </w:rPr>
        <w:t>incitamenten för obehöriga lärare att skaffa sig en lärarexamen och legitimation. Men</w:t>
      </w:r>
      <w:r>
        <w:rPr>
          <w:spacing w:val="40"/>
          <w:w w:val="105"/>
        </w:rPr>
        <w:t> </w:t>
      </w:r>
      <w:r>
        <w:rPr>
          <w:w w:val="105"/>
        </w:rPr>
        <w:t>en sådan effekt har varit svår att påvisa i granskningen.</w:t>
      </w:r>
    </w:p>
    <w:p>
      <w:pPr>
        <w:pStyle w:val="BodyText"/>
        <w:spacing w:line="302" w:lineRule="auto" w:before="97"/>
        <w:ind w:left="1661" w:right="1135"/>
      </w:pPr>
      <w:r>
        <w:rPr>
          <w:w w:val="105"/>
        </w:rPr>
        <w:t>För</w:t>
      </w:r>
      <w:r>
        <w:rPr>
          <w:spacing w:val="-2"/>
          <w:w w:val="105"/>
        </w:rPr>
        <w:t> </w:t>
      </w:r>
      <w:r>
        <w:rPr>
          <w:w w:val="105"/>
        </w:rPr>
        <w:t>att</w:t>
      </w:r>
      <w:r>
        <w:rPr>
          <w:spacing w:val="-2"/>
          <w:w w:val="105"/>
        </w:rPr>
        <w:t> </w:t>
      </w:r>
      <w:r>
        <w:rPr>
          <w:w w:val="105"/>
        </w:rPr>
        <w:t>lärarlegitimationen</w:t>
      </w:r>
      <w:r>
        <w:rPr>
          <w:spacing w:val="-3"/>
          <w:w w:val="105"/>
        </w:rPr>
        <w:t> </w:t>
      </w:r>
      <w:r>
        <w:rPr>
          <w:w w:val="105"/>
        </w:rPr>
        <w:t>ska</w:t>
      </w:r>
      <w:r>
        <w:rPr>
          <w:spacing w:val="-2"/>
          <w:w w:val="105"/>
        </w:rPr>
        <w:t> </w:t>
      </w:r>
      <w:r>
        <w:rPr>
          <w:w w:val="105"/>
        </w:rPr>
        <w:t>bidra</w:t>
      </w:r>
      <w:r>
        <w:rPr>
          <w:spacing w:val="-2"/>
          <w:w w:val="105"/>
        </w:rPr>
        <w:t> </w:t>
      </w:r>
      <w:r>
        <w:rPr>
          <w:w w:val="105"/>
        </w:rPr>
        <w:t>till</w:t>
      </w:r>
      <w:r>
        <w:rPr>
          <w:spacing w:val="-2"/>
          <w:w w:val="105"/>
        </w:rPr>
        <w:t> </w:t>
      </w:r>
      <w:r>
        <w:rPr>
          <w:w w:val="105"/>
        </w:rPr>
        <w:t>ökad</w:t>
      </w:r>
      <w:r>
        <w:rPr>
          <w:spacing w:val="-2"/>
          <w:w w:val="105"/>
        </w:rPr>
        <w:t> </w:t>
      </w:r>
      <w:r>
        <w:rPr>
          <w:w w:val="105"/>
        </w:rPr>
        <w:t>status</w:t>
      </w:r>
      <w:r>
        <w:rPr>
          <w:spacing w:val="-2"/>
          <w:w w:val="105"/>
        </w:rPr>
        <w:t> </w:t>
      </w:r>
      <w:r>
        <w:rPr>
          <w:w w:val="105"/>
        </w:rPr>
        <w:t>behövs</w:t>
      </w:r>
      <w:r>
        <w:rPr>
          <w:spacing w:val="-2"/>
          <w:w w:val="105"/>
        </w:rPr>
        <w:t> </w:t>
      </w:r>
      <w:r>
        <w:rPr>
          <w:w w:val="105"/>
        </w:rPr>
        <w:t>också</w:t>
      </w:r>
      <w:r>
        <w:rPr>
          <w:spacing w:val="-2"/>
          <w:w w:val="105"/>
        </w:rPr>
        <w:t> </w:t>
      </w:r>
      <w:r>
        <w:rPr>
          <w:w w:val="105"/>
        </w:rPr>
        <w:t>bättre</w:t>
      </w:r>
      <w:r>
        <w:rPr>
          <w:spacing w:val="-2"/>
          <w:w w:val="105"/>
        </w:rPr>
        <w:t> </w:t>
      </w:r>
      <w:r>
        <w:rPr>
          <w:w w:val="105"/>
        </w:rPr>
        <w:t>strukturer</w:t>
      </w:r>
      <w:r>
        <w:rPr>
          <w:spacing w:val="-2"/>
          <w:w w:val="105"/>
        </w:rPr>
        <w:t> </w:t>
      </w:r>
      <w:r>
        <w:rPr>
          <w:w w:val="105"/>
        </w:rPr>
        <w:t>och</w:t>
      </w:r>
      <w:r>
        <w:rPr>
          <w:spacing w:val="40"/>
          <w:w w:val="105"/>
        </w:rPr>
        <w:t> </w:t>
      </w:r>
      <w:r>
        <w:rPr>
          <w:w w:val="105"/>
        </w:rPr>
        <w:t>mekanismer för att sålla bort lärare som inte uppfyller kraven på lämplighet och</w:t>
      </w:r>
      <w:r>
        <w:rPr>
          <w:spacing w:val="40"/>
          <w:w w:val="105"/>
        </w:rPr>
        <w:t> </w:t>
      </w:r>
      <w:r>
        <w:rPr>
          <w:spacing w:val="-2"/>
          <w:w w:val="105"/>
        </w:rPr>
        <w:t>skicklighet.</w:t>
      </w:r>
    </w:p>
    <w:p>
      <w:pPr>
        <w:pStyle w:val="Heading4"/>
        <w:numPr>
          <w:ilvl w:val="1"/>
          <w:numId w:val="14"/>
        </w:numPr>
        <w:tabs>
          <w:tab w:pos="1658" w:val="left" w:leader="none"/>
        </w:tabs>
        <w:spacing w:line="240" w:lineRule="auto" w:before="153" w:after="0"/>
        <w:ind w:left="1658" w:right="0" w:hanging="451"/>
        <w:jc w:val="left"/>
      </w:pPr>
      <w:r>
        <w:rPr/>
        <w:t>Systemet</w:t>
      </w:r>
      <w:r>
        <w:rPr>
          <w:spacing w:val="-11"/>
        </w:rPr>
        <w:t> </w:t>
      </w:r>
      <w:r>
        <w:rPr/>
        <w:t>har</w:t>
      </w:r>
      <w:r>
        <w:rPr>
          <w:spacing w:val="-9"/>
        </w:rPr>
        <w:t> </w:t>
      </w:r>
      <w:r>
        <w:rPr/>
        <w:t>ﬂera</w:t>
      </w:r>
      <w:r>
        <w:rPr>
          <w:spacing w:val="-10"/>
        </w:rPr>
        <w:t> </w:t>
      </w:r>
      <w:r>
        <w:rPr/>
        <w:t>fördelar</w:t>
      </w:r>
      <w:r>
        <w:rPr>
          <w:spacing w:val="-10"/>
        </w:rPr>
        <w:t> </w:t>
      </w:r>
      <w:r>
        <w:rPr/>
        <w:t>som</w:t>
      </w:r>
      <w:r>
        <w:rPr>
          <w:spacing w:val="-9"/>
        </w:rPr>
        <w:t> </w:t>
      </w:r>
      <w:r>
        <w:rPr/>
        <w:t>är</w:t>
      </w:r>
      <w:r>
        <w:rPr>
          <w:spacing w:val="-9"/>
        </w:rPr>
        <w:t> </w:t>
      </w:r>
      <w:r>
        <w:rPr/>
        <w:t>viktiga</w:t>
      </w:r>
      <w:r>
        <w:rPr>
          <w:spacing w:val="-10"/>
        </w:rPr>
        <w:t> </w:t>
      </w:r>
      <w:r>
        <w:rPr/>
        <w:t>att</w:t>
      </w:r>
      <w:r>
        <w:rPr>
          <w:spacing w:val="-11"/>
        </w:rPr>
        <w:t> </w:t>
      </w:r>
      <w:r>
        <w:rPr/>
        <w:t>värna</w:t>
      </w:r>
      <w:r>
        <w:rPr>
          <w:spacing w:val="-12"/>
        </w:rPr>
        <w:t> </w:t>
      </w:r>
      <w:r>
        <w:rPr>
          <w:spacing w:val="-5"/>
        </w:rPr>
        <w:t>om</w:t>
      </w:r>
    </w:p>
    <w:p>
      <w:pPr>
        <w:pStyle w:val="BodyText"/>
        <w:spacing w:line="302" w:lineRule="auto" w:before="98"/>
        <w:ind w:left="1660" w:right="1135"/>
      </w:pPr>
      <w:r>
        <w:rPr>
          <w:w w:val="105"/>
        </w:rPr>
        <w:t>Trots bristerna bedömer Riksrevisionen att legitimationssystemet bör finnas kvar.</w:t>
      </w:r>
      <w:r>
        <w:rPr>
          <w:spacing w:val="40"/>
          <w:w w:val="105"/>
        </w:rPr>
        <w:t> </w:t>
      </w:r>
      <w:r>
        <w:rPr>
          <w:w w:val="105"/>
        </w:rPr>
        <w:t>Legitimationen fyller en funktion som ett bevis på lärarens formella kompetenser, där</w:t>
      </w:r>
      <w:r>
        <w:rPr>
          <w:spacing w:val="40"/>
          <w:w w:val="105"/>
        </w:rPr>
        <w:t> </w:t>
      </w:r>
      <w:r>
        <w:rPr>
          <w:w w:val="105"/>
        </w:rPr>
        <w:t>varje enskild behörighet finns redovisad. Det är samhällsekonomiskt mer fördelaktigt</w:t>
      </w:r>
      <w:r>
        <w:rPr>
          <w:spacing w:val="40"/>
          <w:w w:val="105"/>
        </w:rPr>
        <w:t> </w:t>
      </w:r>
      <w:r>
        <w:rPr>
          <w:w w:val="105"/>
        </w:rPr>
        <w:t>att en expertmyndighet med erfarenhet och kunskap bedömer behörigheter, i stället för</w:t>
      </w:r>
      <w:r>
        <w:rPr>
          <w:spacing w:val="40"/>
          <w:w w:val="105"/>
        </w:rPr>
        <w:t> </w:t>
      </w:r>
      <w:r>
        <w:rPr>
          <w:w w:val="105"/>
        </w:rPr>
        <w:t>att varje rektor eller huvudman gör det. För varje potentiell arbetsgivare skulle det</w:t>
      </w:r>
    </w:p>
    <w:p>
      <w:pPr>
        <w:pStyle w:val="BodyText"/>
        <w:rPr>
          <w:sz w:val="11"/>
        </w:rPr>
      </w:pPr>
    </w:p>
    <w:p>
      <w:pPr>
        <w:pStyle w:val="BodyText"/>
        <w:rPr>
          <w:sz w:val="11"/>
        </w:rPr>
      </w:pPr>
    </w:p>
    <w:p>
      <w:pPr>
        <w:pStyle w:val="BodyText"/>
        <w:spacing w:before="100"/>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63</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597"/>
      </w:pPr>
      <w:r>
        <w:rPr>
          <w:w w:val="105"/>
        </w:rPr>
        <w:t>innebära ett extra arbete att bedöma och kvalitetssäkra sökandes behörigheter, särskilt</w:t>
      </w:r>
      <w:r>
        <w:rPr>
          <w:spacing w:val="40"/>
          <w:w w:val="105"/>
        </w:rPr>
        <w:t> </w:t>
      </w:r>
      <w:r>
        <w:rPr>
          <w:w w:val="105"/>
        </w:rPr>
        <w:t>för gymnasiekurser och delvis för högstadiet där det finns många sätt att bli behörig i</w:t>
      </w:r>
      <w:r>
        <w:rPr>
          <w:spacing w:val="40"/>
          <w:w w:val="105"/>
        </w:rPr>
        <w:t> </w:t>
      </w:r>
      <w:r>
        <w:rPr>
          <w:w w:val="105"/>
        </w:rPr>
        <w:t>vissa</w:t>
      </w:r>
      <w:r>
        <w:rPr>
          <w:spacing w:val="-7"/>
          <w:w w:val="105"/>
        </w:rPr>
        <w:t> </w:t>
      </w:r>
      <w:r>
        <w:rPr>
          <w:w w:val="105"/>
        </w:rPr>
        <w:t>kurser.</w:t>
      </w:r>
      <w:r>
        <w:rPr>
          <w:spacing w:val="-6"/>
          <w:w w:val="105"/>
        </w:rPr>
        <w:t> </w:t>
      </w:r>
      <w:r>
        <w:rPr>
          <w:w w:val="105"/>
        </w:rPr>
        <w:t>Därutöver</w:t>
      </w:r>
      <w:r>
        <w:rPr>
          <w:spacing w:val="-7"/>
          <w:w w:val="105"/>
        </w:rPr>
        <w:t> </w:t>
      </w:r>
      <w:r>
        <w:rPr>
          <w:w w:val="105"/>
        </w:rPr>
        <w:t>har</w:t>
      </w:r>
      <w:r>
        <w:rPr>
          <w:spacing w:val="-7"/>
          <w:w w:val="105"/>
        </w:rPr>
        <w:t> </w:t>
      </w:r>
      <w:r>
        <w:rPr>
          <w:w w:val="105"/>
        </w:rPr>
        <w:t>såväl</w:t>
      </w:r>
      <w:r>
        <w:rPr>
          <w:spacing w:val="-7"/>
          <w:w w:val="105"/>
        </w:rPr>
        <w:t> </w:t>
      </w:r>
      <w:r>
        <w:rPr>
          <w:w w:val="105"/>
        </w:rPr>
        <w:t>Skolverket</w:t>
      </w:r>
      <w:r>
        <w:rPr>
          <w:spacing w:val="-7"/>
          <w:w w:val="105"/>
        </w:rPr>
        <w:t> </w:t>
      </w:r>
      <w:r>
        <w:rPr>
          <w:w w:val="105"/>
        </w:rPr>
        <w:t>som</w:t>
      </w:r>
      <w:r>
        <w:rPr>
          <w:spacing w:val="-7"/>
          <w:w w:val="105"/>
        </w:rPr>
        <w:t> </w:t>
      </w:r>
      <w:r>
        <w:rPr>
          <w:w w:val="105"/>
        </w:rPr>
        <w:t>Skolinspektionen</w:t>
      </w:r>
      <w:r>
        <w:rPr>
          <w:spacing w:val="-8"/>
          <w:w w:val="105"/>
        </w:rPr>
        <w:t> </w:t>
      </w:r>
      <w:r>
        <w:rPr>
          <w:w w:val="105"/>
        </w:rPr>
        <w:t>och</w:t>
      </w:r>
      <w:r>
        <w:rPr>
          <w:spacing w:val="-6"/>
          <w:w w:val="105"/>
        </w:rPr>
        <w:t> </w:t>
      </w:r>
      <w:r>
        <w:rPr>
          <w:w w:val="105"/>
        </w:rPr>
        <w:t>LAN</w:t>
      </w:r>
      <w:r>
        <w:rPr>
          <w:spacing w:val="-7"/>
          <w:w w:val="105"/>
        </w:rPr>
        <w:t> </w:t>
      </w:r>
      <w:r>
        <w:rPr>
          <w:w w:val="105"/>
        </w:rPr>
        <w:t>upparbetat</w:t>
      </w:r>
      <w:r>
        <w:rPr>
          <w:spacing w:val="40"/>
          <w:w w:val="105"/>
        </w:rPr>
        <w:t> </w:t>
      </w:r>
      <w:r>
        <w:rPr>
          <w:w w:val="105"/>
        </w:rPr>
        <w:t>processer och rutiner för att handlägga legitimationsärenden, som enligt</w:t>
      </w:r>
      <w:r>
        <w:rPr>
          <w:spacing w:val="80"/>
          <w:w w:val="105"/>
        </w:rPr>
        <w:t> </w:t>
      </w:r>
      <w:r>
        <w:rPr>
          <w:w w:val="105"/>
        </w:rPr>
        <w:t>Riksrevisionen fungerar relativt väl.</w:t>
      </w:r>
    </w:p>
    <w:p>
      <w:pPr>
        <w:pStyle w:val="BodyText"/>
        <w:spacing w:line="302" w:lineRule="auto" w:before="100"/>
        <w:ind w:left="1207" w:right="1548"/>
      </w:pPr>
      <w:r>
        <w:rPr>
          <w:w w:val="105"/>
        </w:rPr>
        <w:t>Även</w:t>
      </w:r>
      <w:r>
        <w:rPr>
          <w:spacing w:val="-5"/>
          <w:w w:val="105"/>
        </w:rPr>
        <w:t> </w:t>
      </w:r>
      <w:r>
        <w:rPr>
          <w:w w:val="105"/>
        </w:rPr>
        <w:t>möjligheten</w:t>
      </w:r>
      <w:r>
        <w:rPr>
          <w:spacing w:val="-5"/>
          <w:w w:val="105"/>
        </w:rPr>
        <w:t> </w:t>
      </w:r>
      <w:r>
        <w:rPr>
          <w:w w:val="105"/>
        </w:rPr>
        <w:t>att</w:t>
      </w:r>
      <w:r>
        <w:rPr>
          <w:spacing w:val="-4"/>
          <w:w w:val="105"/>
        </w:rPr>
        <w:t> </w:t>
      </w:r>
      <w:r>
        <w:rPr>
          <w:w w:val="105"/>
        </w:rPr>
        <w:t>återkalla</w:t>
      </w:r>
      <w:r>
        <w:rPr>
          <w:spacing w:val="-4"/>
          <w:w w:val="105"/>
        </w:rPr>
        <w:t> </w:t>
      </w:r>
      <w:r>
        <w:rPr>
          <w:w w:val="105"/>
        </w:rPr>
        <w:t>en</w:t>
      </w:r>
      <w:r>
        <w:rPr>
          <w:spacing w:val="-5"/>
          <w:w w:val="105"/>
        </w:rPr>
        <w:t> </w:t>
      </w:r>
      <w:r>
        <w:rPr>
          <w:w w:val="105"/>
        </w:rPr>
        <w:t>legitimation</w:t>
      </w:r>
      <w:r>
        <w:rPr>
          <w:spacing w:val="-3"/>
          <w:w w:val="105"/>
        </w:rPr>
        <w:t> </w:t>
      </w:r>
      <w:r>
        <w:rPr>
          <w:w w:val="105"/>
        </w:rPr>
        <w:t>fyller</w:t>
      </w:r>
      <w:r>
        <w:rPr>
          <w:spacing w:val="-4"/>
          <w:w w:val="105"/>
        </w:rPr>
        <w:t> </w:t>
      </w:r>
      <w:r>
        <w:rPr>
          <w:w w:val="105"/>
        </w:rPr>
        <w:t>en</w:t>
      </w:r>
      <w:r>
        <w:rPr>
          <w:spacing w:val="-5"/>
          <w:w w:val="105"/>
        </w:rPr>
        <w:t> </w:t>
      </w:r>
      <w:r>
        <w:rPr>
          <w:w w:val="105"/>
        </w:rPr>
        <w:t>funktion</w:t>
      </w:r>
      <w:r>
        <w:rPr>
          <w:spacing w:val="-3"/>
          <w:w w:val="105"/>
        </w:rPr>
        <w:t> </w:t>
      </w:r>
      <w:r>
        <w:rPr>
          <w:w w:val="105"/>
        </w:rPr>
        <w:t>genom</w:t>
      </w:r>
      <w:r>
        <w:rPr>
          <w:spacing w:val="-4"/>
          <w:w w:val="105"/>
        </w:rPr>
        <w:t> </w:t>
      </w:r>
      <w:r>
        <w:rPr>
          <w:w w:val="105"/>
        </w:rPr>
        <w:t>att</w:t>
      </w:r>
      <w:r>
        <w:rPr>
          <w:spacing w:val="-4"/>
          <w:w w:val="105"/>
        </w:rPr>
        <w:t> </w:t>
      </w:r>
      <w:r>
        <w:rPr>
          <w:w w:val="105"/>
        </w:rPr>
        <w:t>öka</w:t>
      </w:r>
      <w:r>
        <w:rPr>
          <w:spacing w:val="-4"/>
          <w:w w:val="105"/>
        </w:rPr>
        <w:t> </w:t>
      </w:r>
      <w:r>
        <w:rPr>
          <w:w w:val="105"/>
        </w:rPr>
        <w:t>skyddet</w:t>
      </w:r>
      <w:r>
        <w:rPr>
          <w:spacing w:val="40"/>
          <w:w w:val="105"/>
        </w:rPr>
        <w:t> </w:t>
      </w:r>
      <w:r>
        <w:rPr>
          <w:w w:val="105"/>
        </w:rPr>
        <w:t>för barn och elever när läraren visat sig vara olämplig. En lärare som blivit av med sin</w:t>
      </w:r>
      <w:r>
        <w:rPr>
          <w:spacing w:val="40"/>
          <w:w w:val="105"/>
        </w:rPr>
        <w:t> </w:t>
      </w:r>
      <w:r>
        <w:rPr>
          <w:w w:val="105"/>
        </w:rPr>
        <w:t>legitimation får sannolikt svårare att få jobb inom skolan, även om inget yrkesförbud</w:t>
      </w:r>
      <w:r>
        <w:rPr>
          <w:spacing w:val="40"/>
          <w:w w:val="105"/>
        </w:rPr>
        <w:t> </w:t>
      </w:r>
      <w:r>
        <w:rPr>
          <w:spacing w:val="-2"/>
          <w:w w:val="105"/>
        </w:rPr>
        <w:t>finns.</w:t>
      </w:r>
    </w:p>
    <w:p>
      <w:pPr>
        <w:pStyle w:val="Heading4"/>
        <w:numPr>
          <w:ilvl w:val="1"/>
          <w:numId w:val="14"/>
        </w:numPr>
        <w:tabs>
          <w:tab w:pos="1205" w:val="left" w:leader="none"/>
        </w:tabs>
        <w:spacing w:line="240" w:lineRule="auto" w:before="153" w:after="0"/>
        <w:ind w:left="1205" w:right="0" w:hanging="451"/>
        <w:jc w:val="left"/>
      </w:pPr>
      <w:bookmarkStart w:name="_TOC_250005" w:id="35"/>
      <w:bookmarkEnd w:id="35"/>
      <w:r>
        <w:rPr>
          <w:spacing w:val="-2"/>
        </w:rPr>
        <w:t>Rekommendationer</w:t>
      </w:r>
    </w:p>
    <w:p>
      <w:pPr>
        <w:pStyle w:val="Heading5"/>
        <w:spacing w:before="176"/>
        <w:ind w:left="1207" w:firstLine="0"/>
      </w:pPr>
      <w:r>
        <w:rPr>
          <w:spacing w:val="-2"/>
        </w:rPr>
        <w:t>Till</w:t>
      </w:r>
      <w:r>
        <w:rPr>
          <w:spacing w:val="-9"/>
        </w:rPr>
        <w:t> </w:t>
      </w:r>
      <w:r>
        <w:rPr>
          <w:spacing w:val="-2"/>
        </w:rPr>
        <w:t>regeringen</w:t>
      </w:r>
    </w:p>
    <w:p>
      <w:pPr>
        <w:pStyle w:val="ListParagraph"/>
        <w:numPr>
          <w:ilvl w:val="0"/>
          <w:numId w:val="15"/>
        </w:numPr>
        <w:tabs>
          <w:tab w:pos="1551" w:val="left" w:leader="none"/>
        </w:tabs>
        <w:spacing w:line="297" w:lineRule="auto" w:before="83" w:after="0"/>
        <w:ind w:left="1551" w:right="1804" w:hanging="218"/>
        <w:jc w:val="left"/>
        <w:rPr>
          <w:sz w:val="14"/>
        </w:rPr>
      </w:pPr>
      <w:r>
        <w:rPr>
          <w:w w:val="105"/>
          <w:sz w:val="14"/>
        </w:rPr>
        <w:t>Utvärdera</w:t>
      </w:r>
      <w:r>
        <w:rPr>
          <w:spacing w:val="-2"/>
          <w:w w:val="105"/>
          <w:sz w:val="14"/>
        </w:rPr>
        <w:t> </w:t>
      </w:r>
      <w:r>
        <w:rPr>
          <w:w w:val="105"/>
          <w:sz w:val="14"/>
        </w:rPr>
        <w:t>regelbundet</w:t>
      </w:r>
      <w:r>
        <w:rPr>
          <w:spacing w:val="-2"/>
          <w:w w:val="105"/>
          <w:sz w:val="14"/>
        </w:rPr>
        <w:t> </w:t>
      </w:r>
      <w:r>
        <w:rPr>
          <w:w w:val="105"/>
          <w:sz w:val="14"/>
        </w:rPr>
        <w:t>vilka</w:t>
      </w:r>
      <w:r>
        <w:rPr>
          <w:spacing w:val="-1"/>
          <w:w w:val="105"/>
          <w:sz w:val="14"/>
        </w:rPr>
        <w:t> </w:t>
      </w:r>
      <w:r>
        <w:rPr>
          <w:w w:val="105"/>
          <w:sz w:val="14"/>
        </w:rPr>
        <w:t>undantag</w:t>
      </w:r>
      <w:r>
        <w:rPr>
          <w:spacing w:val="-2"/>
          <w:w w:val="105"/>
          <w:sz w:val="14"/>
        </w:rPr>
        <w:t> </w:t>
      </w:r>
      <w:r>
        <w:rPr>
          <w:w w:val="105"/>
          <w:sz w:val="14"/>
        </w:rPr>
        <w:t>från</w:t>
      </w:r>
      <w:r>
        <w:rPr>
          <w:spacing w:val="-2"/>
          <w:w w:val="105"/>
          <w:sz w:val="14"/>
        </w:rPr>
        <w:t> </w:t>
      </w:r>
      <w:r>
        <w:rPr>
          <w:w w:val="105"/>
          <w:sz w:val="14"/>
        </w:rPr>
        <w:t>legitimationskravet</w:t>
      </w:r>
      <w:r>
        <w:rPr>
          <w:spacing w:val="-1"/>
          <w:w w:val="105"/>
          <w:sz w:val="14"/>
        </w:rPr>
        <w:t> </w:t>
      </w:r>
      <w:r>
        <w:rPr>
          <w:w w:val="105"/>
          <w:sz w:val="14"/>
        </w:rPr>
        <w:t>som</w:t>
      </w:r>
      <w:r>
        <w:rPr>
          <w:spacing w:val="-2"/>
          <w:w w:val="105"/>
          <w:sz w:val="14"/>
        </w:rPr>
        <w:t> </w:t>
      </w:r>
      <w:r>
        <w:rPr>
          <w:w w:val="105"/>
          <w:sz w:val="14"/>
        </w:rPr>
        <w:t>fortsatt</w:t>
      </w:r>
      <w:r>
        <w:rPr>
          <w:spacing w:val="-2"/>
          <w:w w:val="105"/>
          <w:sz w:val="14"/>
        </w:rPr>
        <w:t> </w:t>
      </w:r>
      <w:r>
        <w:rPr>
          <w:w w:val="105"/>
          <w:sz w:val="14"/>
        </w:rPr>
        <w:t>är</w:t>
      </w:r>
      <w:r>
        <w:rPr>
          <w:spacing w:val="40"/>
          <w:w w:val="105"/>
          <w:sz w:val="14"/>
        </w:rPr>
        <w:t> </w:t>
      </w:r>
      <w:r>
        <w:rPr>
          <w:spacing w:val="-2"/>
          <w:w w:val="105"/>
          <w:sz w:val="14"/>
        </w:rPr>
        <w:t>motiverade.</w:t>
      </w:r>
    </w:p>
    <w:p>
      <w:pPr>
        <w:pStyle w:val="ListParagraph"/>
        <w:numPr>
          <w:ilvl w:val="0"/>
          <w:numId w:val="15"/>
        </w:numPr>
        <w:tabs>
          <w:tab w:pos="1551" w:val="left" w:leader="none"/>
        </w:tabs>
        <w:spacing w:line="297" w:lineRule="auto" w:before="53" w:after="0"/>
        <w:ind w:left="1551" w:right="1944" w:hanging="218"/>
        <w:jc w:val="left"/>
        <w:rPr>
          <w:sz w:val="14"/>
        </w:rPr>
      </w:pPr>
      <w:r>
        <w:rPr>
          <w:w w:val="105"/>
          <w:sz w:val="14"/>
        </w:rPr>
        <w:t>Ge</w:t>
      </w:r>
      <w:r>
        <w:rPr>
          <w:spacing w:val="-2"/>
          <w:w w:val="105"/>
          <w:sz w:val="14"/>
        </w:rPr>
        <w:t> </w:t>
      </w:r>
      <w:r>
        <w:rPr>
          <w:w w:val="105"/>
          <w:sz w:val="14"/>
        </w:rPr>
        <w:t>Skolverket</w:t>
      </w:r>
      <w:r>
        <w:rPr>
          <w:spacing w:val="-2"/>
          <w:w w:val="105"/>
          <w:sz w:val="14"/>
        </w:rPr>
        <w:t> </w:t>
      </w:r>
      <w:r>
        <w:rPr>
          <w:w w:val="105"/>
          <w:sz w:val="14"/>
        </w:rPr>
        <w:t>möjlighet</w:t>
      </w:r>
      <w:r>
        <w:rPr>
          <w:spacing w:val="-2"/>
          <w:w w:val="105"/>
          <w:sz w:val="14"/>
        </w:rPr>
        <w:t> </w:t>
      </w:r>
      <w:r>
        <w:rPr>
          <w:w w:val="105"/>
          <w:sz w:val="14"/>
        </w:rPr>
        <w:t>att</w:t>
      </w:r>
      <w:r>
        <w:rPr>
          <w:spacing w:val="-2"/>
          <w:w w:val="105"/>
          <w:sz w:val="14"/>
        </w:rPr>
        <w:t> </w:t>
      </w:r>
      <w:r>
        <w:rPr>
          <w:w w:val="105"/>
          <w:sz w:val="14"/>
        </w:rPr>
        <w:t>kontrollera</w:t>
      </w:r>
      <w:r>
        <w:rPr>
          <w:spacing w:val="-1"/>
          <w:w w:val="105"/>
          <w:sz w:val="14"/>
        </w:rPr>
        <w:t> </w:t>
      </w:r>
      <w:r>
        <w:rPr>
          <w:w w:val="105"/>
          <w:sz w:val="14"/>
        </w:rPr>
        <w:t>belastningsregistret</w:t>
      </w:r>
      <w:r>
        <w:rPr>
          <w:spacing w:val="-2"/>
          <w:w w:val="105"/>
          <w:sz w:val="14"/>
        </w:rPr>
        <w:t> </w:t>
      </w:r>
      <w:r>
        <w:rPr>
          <w:w w:val="105"/>
          <w:sz w:val="14"/>
        </w:rPr>
        <w:t>i</w:t>
      </w:r>
      <w:r>
        <w:rPr>
          <w:spacing w:val="-2"/>
          <w:w w:val="105"/>
          <w:sz w:val="14"/>
        </w:rPr>
        <w:t> </w:t>
      </w:r>
      <w:r>
        <w:rPr>
          <w:w w:val="105"/>
          <w:sz w:val="14"/>
        </w:rPr>
        <w:t>samband</w:t>
      </w:r>
      <w:r>
        <w:rPr>
          <w:spacing w:val="-2"/>
          <w:w w:val="105"/>
          <w:sz w:val="14"/>
        </w:rPr>
        <w:t> </w:t>
      </w:r>
      <w:r>
        <w:rPr>
          <w:w w:val="105"/>
          <w:sz w:val="14"/>
        </w:rPr>
        <w:t>med</w:t>
      </w:r>
      <w:r>
        <w:rPr>
          <w:spacing w:val="40"/>
          <w:w w:val="105"/>
          <w:sz w:val="14"/>
        </w:rPr>
        <w:t> </w:t>
      </w:r>
      <w:r>
        <w:rPr>
          <w:w w:val="105"/>
          <w:sz w:val="14"/>
        </w:rPr>
        <w:t>ansökan om legitimation för lärare och förskollärare.</w:t>
      </w:r>
    </w:p>
    <w:p>
      <w:pPr>
        <w:pStyle w:val="ListParagraph"/>
        <w:numPr>
          <w:ilvl w:val="0"/>
          <w:numId w:val="15"/>
        </w:numPr>
        <w:tabs>
          <w:tab w:pos="1551" w:val="left" w:leader="none"/>
        </w:tabs>
        <w:spacing w:line="300" w:lineRule="auto" w:before="54" w:after="0"/>
        <w:ind w:left="1551" w:right="1801" w:hanging="218"/>
        <w:jc w:val="both"/>
        <w:rPr>
          <w:sz w:val="14"/>
        </w:rPr>
      </w:pPr>
      <w:r>
        <w:rPr>
          <w:w w:val="105"/>
          <w:sz w:val="14"/>
        </w:rPr>
        <w:t>Utöka registerkontrollen av personal inom skolväsendet. Det bör till exempel</w:t>
      </w:r>
      <w:r>
        <w:rPr>
          <w:spacing w:val="40"/>
          <w:w w:val="105"/>
          <w:sz w:val="14"/>
        </w:rPr>
        <w:t> </w:t>
      </w:r>
      <w:r>
        <w:rPr>
          <w:w w:val="105"/>
          <w:sz w:val="14"/>
        </w:rPr>
        <w:t>övervägas</w:t>
      </w:r>
      <w:r>
        <w:rPr>
          <w:spacing w:val="-3"/>
          <w:w w:val="105"/>
          <w:sz w:val="14"/>
        </w:rPr>
        <w:t> </w:t>
      </w:r>
      <w:r>
        <w:rPr>
          <w:w w:val="105"/>
          <w:sz w:val="14"/>
        </w:rPr>
        <w:t>om</w:t>
      </w:r>
      <w:r>
        <w:rPr>
          <w:spacing w:val="-3"/>
          <w:w w:val="105"/>
          <w:sz w:val="14"/>
        </w:rPr>
        <w:t> </w:t>
      </w:r>
      <w:r>
        <w:rPr>
          <w:w w:val="105"/>
          <w:sz w:val="14"/>
        </w:rPr>
        <w:t>registerkontrollen</w:t>
      </w:r>
      <w:r>
        <w:rPr>
          <w:spacing w:val="-3"/>
          <w:w w:val="105"/>
          <w:sz w:val="14"/>
        </w:rPr>
        <w:t> </w:t>
      </w:r>
      <w:r>
        <w:rPr>
          <w:w w:val="105"/>
          <w:sz w:val="14"/>
        </w:rPr>
        <w:t>av</w:t>
      </w:r>
      <w:r>
        <w:rPr>
          <w:spacing w:val="-3"/>
          <w:w w:val="105"/>
          <w:sz w:val="14"/>
        </w:rPr>
        <w:t> </w:t>
      </w:r>
      <w:r>
        <w:rPr>
          <w:w w:val="105"/>
          <w:sz w:val="14"/>
        </w:rPr>
        <w:t>skolans</w:t>
      </w:r>
      <w:r>
        <w:rPr>
          <w:spacing w:val="-3"/>
          <w:w w:val="105"/>
          <w:sz w:val="14"/>
        </w:rPr>
        <w:t> </w:t>
      </w:r>
      <w:r>
        <w:rPr>
          <w:w w:val="105"/>
          <w:sz w:val="14"/>
        </w:rPr>
        <w:t>och</w:t>
      </w:r>
      <w:r>
        <w:rPr>
          <w:spacing w:val="-3"/>
          <w:w w:val="105"/>
          <w:sz w:val="14"/>
        </w:rPr>
        <w:t> </w:t>
      </w:r>
      <w:r>
        <w:rPr>
          <w:w w:val="105"/>
          <w:sz w:val="14"/>
        </w:rPr>
        <w:t>förskolans</w:t>
      </w:r>
      <w:r>
        <w:rPr>
          <w:spacing w:val="-3"/>
          <w:w w:val="105"/>
          <w:sz w:val="14"/>
        </w:rPr>
        <w:t> </w:t>
      </w:r>
      <w:r>
        <w:rPr>
          <w:w w:val="105"/>
          <w:sz w:val="14"/>
        </w:rPr>
        <w:t>personal</w:t>
      </w:r>
      <w:r>
        <w:rPr>
          <w:spacing w:val="-3"/>
          <w:w w:val="105"/>
          <w:sz w:val="14"/>
        </w:rPr>
        <w:t> </w:t>
      </w:r>
      <w:r>
        <w:rPr>
          <w:w w:val="105"/>
          <w:sz w:val="14"/>
        </w:rPr>
        <w:t>ska</w:t>
      </w:r>
      <w:r>
        <w:rPr>
          <w:spacing w:val="-3"/>
          <w:w w:val="105"/>
          <w:sz w:val="14"/>
        </w:rPr>
        <w:t> </w:t>
      </w:r>
      <w:r>
        <w:rPr>
          <w:w w:val="105"/>
          <w:sz w:val="14"/>
        </w:rPr>
        <w:t>göras</w:t>
      </w:r>
      <w:r>
        <w:rPr>
          <w:spacing w:val="40"/>
          <w:w w:val="105"/>
          <w:sz w:val="14"/>
        </w:rPr>
        <w:t> </w:t>
      </w:r>
      <w:r>
        <w:rPr>
          <w:w w:val="105"/>
          <w:sz w:val="14"/>
        </w:rPr>
        <w:t>regelbundet,</w:t>
      </w:r>
      <w:r>
        <w:rPr>
          <w:spacing w:val="-5"/>
          <w:w w:val="105"/>
          <w:sz w:val="14"/>
        </w:rPr>
        <w:t> </w:t>
      </w:r>
      <w:r>
        <w:rPr>
          <w:w w:val="105"/>
          <w:sz w:val="14"/>
        </w:rPr>
        <w:t>i</w:t>
      </w:r>
      <w:r>
        <w:rPr>
          <w:spacing w:val="-6"/>
          <w:w w:val="105"/>
          <w:sz w:val="14"/>
        </w:rPr>
        <w:t> </w:t>
      </w:r>
      <w:r>
        <w:rPr>
          <w:w w:val="105"/>
          <w:sz w:val="14"/>
        </w:rPr>
        <w:t>stället</w:t>
      </w:r>
      <w:r>
        <w:rPr>
          <w:spacing w:val="-6"/>
          <w:w w:val="105"/>
          <w:sz w:val="14"/>
        </w:rPr>
        <w:t> </w:t>
      </w:r>
      <w:r>
        <w:rPr>
          <w:w w:val="105"/>
          <w:sz w:val="14"/>
        </w:rPr>
        <w:t>för</w:t>
      </w:r>
      <w:r>
        <w:rPr>
          <w:spacing w:val="-6"/>
          <w:w w:val="105"/>
          <w:sz w:val="14"/>
        </w:rPr>
        <w:t> </w:t>
      </w:r>
      <w:r>
        <w:rPr>
          <w:w w:val="105"/>
          <w:sz w:val="14"/>
        </w:rPr>
        <w:t>enbart</w:t>
      </w:r>
      <w:r>
        <w:rPr>
          <w:spacing w:val="-6"/>
          <w:w w:val="105"/>
          <w:sz w:val="14"/>
        </w:rPr>
        <w:t> </w:t>
      </w:r>
      <w:r>
        <w:rPr>
          <w:w w:val="105"/>
          <w:sz w:val="14"/>
        </w:rPr>
        <w:t>vid</w:t>
      </w:r>
      <w:r>
        <w:rPr>
          <w:spacing w:val="-6"/>
          <w:w w:val="105"/>
          <w:sz w:val="14"/>
        </w:rPr>
        <w:t> </w:t>
      </w:r>
      <w:r>
        <w:rPr>
          <w:w w:val="105"/>
          <w:sz w:val="14"/>
        </w:rPr>
        <w:t>nyanställning.</w:t>
      </w:r>
      <w:r>
        <w:rPr>
          <w:spacing w:val="-6"/>
          <w:w w:val="105"/>
          <w:sz w:val="14"/>
        </w:rPr>
        <w:t> </w:t>
      </w:r>
      <w:r>
        <w:rPr>
          <w:w w:val="105"/>
          <w:sz w:val="14"/>
        </w:rPr>
        <w:t>Det</w:t>
      </w:r>
      <w:r>
        <w:rPr>
          <w:spacing w:val="-6"/>
          <w:w w:val="105"/>
          <w:sz w:val="14"/>
        </w:rPr>
        <w:t> </w:t>
      </w:r>
      <w:r>
        <w:rPr>
          <w:w w:val="105"/>
          <w:sz w:val="14"/>
        </w:rPr>
        <w:t>bör</w:t>
      </w:r>
      <w:r>
        <w:rPr>
          <w:spacing w:val="-6"/>
          <w:w w:val="105"/>
          <w:sz w:val="14"/>
        </w:rPr>
        <w:t> </w:t>
      </w:r>
      <w:r>
        <w:rPr>
          <w:w w:val="105"/>
          <w:sz w:val="14"/>
        </w:rPr>
        <w:t>också</w:t>
      </w:r>
      <w:r>
        <w:rPr>
          <w:spacing w:val="-5"/>
          <w:w w:val="105"/>
          <w:sz w:val="14"/>
        </w:rPr>
        <w:t> </w:t>
      </w:r>
      <w:r>
        <w:rPr>
          <w:w w:val="105"/>
          <w:sz w:val="14"/>
        </w:rPr>
        <w:t>övervägas</w:t>
      </w:r>
      <w:r>
        <w:rPr>
          <w:spacing w:val="-6"/>
          <w:w w:val="105"/>
          <w:sz w:val="14"/>
        </w:rPr>
        <w:t> </w:t>
      </w:r>
      <w:r>
        <w:rPr>
          <w:w w:val="105"/>
          <w:sz w:val="14"/>
        </w:rPr>
        <w:t>om</w:t>
      </w:r>
      <w:r>
        <w:rPr>
          <w:spacing w:val="40"/>
          <w:w w:val="105"/>
          <w:sz w:val="14"/>
        </w:rPr>
        <w:t> </w:t>
      </w:r>
      <w:r>
        <w:rPr>
          <w:w w:val="105"/>
          <w:sz w:val="14"/>
        </w:rPr>
        <w:t>skolutdraget ska inkludera brott som finns med på HVB-utdraget.</w:t>
      </w:r>
    </w:p>
    <w:p>
      <w:pPr>
        <w:pStyle w:val="ListParagraph"/>
        <w:numPr>
          <w:ilvl w:val="0"/>
          <w:numId w:val="15"/>
        </w:numPr>
        <w:tabs>
          <w:tab w:pos="1551" w:val="left" w:leader="none"/>
        </w:tabs>
        <w:spacing w:line="297" w:lineRule="auto" w:before="53" w:after="0"/>
        <w:ind w:left="1551" w:right="1713" w:hanging="218"/>
        <w:jc w:val="both"/>
        <w:rPr>
          <w:sz w:val="14"/>
        </w:rPr>
      </w:pPr>
      <w:r>
        <w:rPr>
          <w:w w:val="105"/>
          <w:sz w:val="14"/>
        </w:rPr>
        <w:t>Inför</w:t>
      </w:r>
      <w:r>
        <w:rPr>
          <w:spacing w:val="-6"/>
          <w:w w:val="105"/>
          <w:sz w:val="14"/>
        </w:rPr>
        <w:t> </w:t>
      </w:r>
      <w:r>
        <w:rPr>
          <w:w w:val="105"/>
          <w:sz w:val="14"/>
        </w:rPr>
        <w:t>krav</w:t>
      </w:r>
      <w:r>
        <w:rPr>
          <w:spacing w:val="-6"/>
          <w:w w:val="105"/>
          <w:sz w:val="14"/>
        </w:rPr>
        <w:t> </w:t>
      </w:r>
      <w:r>
        <w:rPr>
          <w:w w:val="105"/>
          <w:sz w:val="14"/>
        </w:rPr>
        <w:t>på</w:t>
      </w:r>
      <w:r>
        <w:rPr>
          <w:spacing w:val="-6"/>
          <w:w w:val="105"/>
          <w:sz w:val="14"/>
        </w:rPr>
        <w:t> </w:t>
      </w:r>
      <w:r>
        <w:rPr>
          <w:w w:val="105"/>
          <w:sz w:val="14"/>
        </w:rPr>
        <w:t>huvudmän</w:t>
      </w:r>
      <w:r>
        <w:rPr>
          <w:spacing w:val="-6"/>
          <w:w w:val="105"/>
          <w:sz w:val="14"/>
        </w:rPr>
        <w:t> </w:t>
      </w:r>
      <w:r>
        <w:rPr>
          <w:w w:val="105"/>
          <w:sz w:val="14"/>
        </w:rPr>
        <w:t>att</w:t>
      </w:r>
      <w:r>
        <w:rPr>
          <w:spacing w:val="-6"/>
          <w:w w:val="105"/>
          <w:sz w:val="14"/>
        </w:rPr>
        <w:t> </w:t>
      </w:r>
      <w:r>
        <w:rPr>
          <w:w w:val="105"/>
          <w:sz w:val="14"/>
        </w:rPr>
        <w:t>anmäla</w:t>
      </w:r>
      <w:r>
        <w:rPr>
          <w:spacing w:val="-6"/>
          <w:w w:val="105"/>
          <w:sz w:val="14"/>
        </w:rPr>
        <w:t> </w:t>
      </w:r>
      <w:r>
        <w:rPr>
          <w:w w:val="105"/>
          <w:sz w:val="14"/>
        </w:rPr>
        <w:t>allvarliga</w:t>
      </w:r>
      <w:r>
        <w:rPr>
          <w:spacing w:val="-6"/>
          <w:w w:val="105"/>
          <w:sz w:val="14"/>
        </w:rPr>
        <w:t> </w:t>
      </w:r>
      <w:r>
        <w:rPr>
          <w:w w:val="105"/>
          <w:sz w:val="14"/>
        </w:rPr>
        <w:t>fall</w:t>
      </w:r>
      <w:r>
        <w:rPr>
          <w:spacing w:val="-6"/>
          <w:w w:val="105"/>
          <w:sz w:val="14"/>
        </w:rPr>
        <w:t> </w:t>
      </w:r>
      <w:r>
        <w:rPr>
          <w:w w:val="105"/>
          <w:sz w:val="14"/>
        </w:rPr>
        <w:t>med</w:t>
      </w:r>
      <w:r>
        <w:rPr>
          <w:spacing w:val="-6"/>
          <w:w w:val="105"/>
          <w:sz w:val="14"/>
        </w:rPr>
        <w:t> </w:t>
      </w:r>
      <w:r>
        <w:rPr>
          <w:w w:val="105"/>
          <w:sz w:val="14"/>
        </w:rPr>
        <w:t>olämpliga</w:t>
      </w:r>
      <w:r>
        <w:rPr>
          <w:spacing w:val="-6"/>
          <w:w w:val="105"/>
          <w:sz w:val="14"/>
        </w:rPr>
        <w:t> </w:t>
      </w:r>
      <w:r>
        <w:rPr>
          <w:w w:val="105"/>
          <w:sz w:val="14"/>
        </w:rPr>
        <w:t>och</w:t>
      </w:r>
      <w:r>
        <w:rPr>
          <w:spacing w:val="-6"/>
          <w:w w:val="105"/>
          <w:sz w:val="14"/>
        </w:rPr>
        <w:t> </w:t>
      </w:r>
      <w:r>
        <w:rPr>
          <w:w w:val="105"/>
          <w:sz w:val="14"/>
        </w:rPr>
        <w:t>oskickliga</w:t>
      </w:r>
      <w:r>
        <w:rPr>
          <w:spacing w:val="40"/>
          <w:w w:val="105"/>
          <w:sz w:val="14"/>
        </w:rPr>
        <w:t> </w:t>
      </w:r>
      <w:r>
        <w:rPr>
          <w:w w:val="105"/>
          <w:sz w:val="14"/>
        </w:rPr>
        <w:t>lärare till Skolinspektionen.</w:t>
      </w:r>
    </w:p>
    <w:p>
      <w:pPr>
        <w:pStyle w:val="ListParagraph"/>
        <w:numPr>
          <w:ilvl w:val="0"/>
          <w:numId w:val="15"/>
        </w:numPr>
        <w:tabs>
          <w:tab w:pos="1551" w:val="left" w:leader="none"/>
        </w:tabs>
        <w:spacing w:line="300" w:lineRule="auto" w:before="54" w:after="0"/>
        <w:ind w:left="1551" w:right="1944" w:hanging="218"/>
        <w:jc w:val="both"/>
        <w:rPr>
          <w:sz w:val="14"/>
        </w:rPr>
      </w:pPr>
      <w:r>
        <w:rPr>
          <w:w w:val="105"/>
          <w:sz w:val="14"/>
        </w:rPr>
        <w:t>Gör</w:t>
      </w:r>
      <w:r>
        <w:rPr>
          <w:spacing w:val="-8"/>
          <w:w w:val="105"/>
          <w:sz w:val="14"/>
        </w:rPr>
        <w:t> </w:t>
      </w:r>
      <w:r>
        <w:rPr>
          <w:w w:val="105"/>
          <w:sz w:val="14"/>
        </w:rPr>
        <w:t>en</w:t>
      </w:r>
      <w:r>
        <w:rPr>
          <w:spacing w:val="-8"/>
          <w:w w:val="105"/>
          <w:sz w:val="14"/>
        </w:rPr>
        <w:t> </w:t>
      </w:r>
      <w:r>
        <w:rPr>
          <w:w w:val="105"/>
          <w:sz w:val="14"/>
        </w:rPr>
        <w:t>översyn</w:t>
      </w:r>
      <w:r>
        <w:rPr>
          <w:spacing w:val="-8"/>
          <w:w w:val="105"/>
          <w:sz w:val="14"/>
        </w:rPr>
        <w:t> </w:t>
      </w:r>
      <w:r>
        <w:rPr>
          <w:w w:val="105"/>
          <w:sz w:val="14"/>
        </w:rPr>
        <w:t>av</w:t>
      </w:r>
      <w:r>
        <w:rPr>
          <w:spacing w:val="-8"/>
          <w:w w:val="105"/>
          <w:sz w:val="14"/>
        </w:rPr>
        <w:t> </w:t>
      </w:r>
      <w:r>
        <w:rPr>
          <w:w w:val="105"/>
          <w:sz w:val="14"/>
        </w:rPr>
        <w:t>disciplinpåföljderna</w:t>
      </w:r>
      <w:r>
        <w:rPr>
          <w:spacing w:val="-8"/>
          <w:w w:val="105"/>
          <w:sz w:val="14"/>
        </w:rPr>
        <w:t> </w:t>
      </w:r>
      <w:r>
        <w:rPr>
          <w:w w:val="105"/>
          <w:sz w:val="14"/>
        </w:rPr>
        <w:t>för</w:t>
      </w:r>
      <w:r>
        <w:rPr>
          <w:spacing w:val="-8"/>
          <w:w w:val="105"/>
          <w:sz w:val="14"/>
        </w:rPr>
        <w:t> </w:t>
      </w:r>
      <w:r>
        <w:rPr>
          <w:w w:val="105"/>
          <w:sz w:val="14"/>
        </w:rPr>
        <w:t>lärare</w:t>
      </w:r>
      <w:r>
        <w:rPr>
          <w:spacing w:val="-8"/>
          <w:w w:val="105"/>
          <w:sz w:val="14"/>
        </w:rPr>
        <w:t> </w:t>
      </w:r>
      <w:r>
        <w:rPr>
          <w:w w:val="105"/>
          <w:sz w:val="14"/>
        </w:rPr>
        <w:t>och</w:t>
      </w:r>
      <w:r>
        <w:rPr>
          <w:spacing w:val="-8"/>
          <w:w w:val="105"/>
          <w:sz w:val="14"/>
        </w:rPr>
        <w:t> </w:t>
      </w:r>
      <w:r>
        <w:rPr>
          <w:w w:val="105"/>
          <w:sz w:val="14"/>
        </w:rPr>
        <w:t>förskollärare</w:t>
      </w:r>
      <w:r>
        <w:rPr>
          <w:spacing w:val="-8"/>
          <w:w w:val="105"/>
          <w:sz w:val="14"/>
        </w:rPr>
        <w:t> </w:t>
      </w:r>
      <w:r>
        <w:rPr>
          <w:w w:val="105"/>
          <w:sz w:val="14"/>
        </w:rPr>
        <w:t>i</w:t>
      </w:r>
      <w:r>
        <w:rPr>
          <w:spacing w:val="-8"/>
          <w:w w:val="105"/>
          <w:sz w:val="14"/>
        </w:rPr>
        <w:t> </w:t>
      </w:r>
      <w:r>
        <w:rPr>
          <w:w w:val="105"/>
          <w:sz w:val="14"/>
        </w:rPr>
        <w:t>syfte</w:t>
      </w:r>
      <w:r>
        <w:rPr>
          <w:spacing w:val="-8"/>
          <w:w w:val="105"/>
          <w:sz w:val="14"/>
        </w:rPr>
        <w:t> </w:t>
      </w:r>
      <w:r>
        <w:rPr>
          <w:w w:val="105"/>
          <w:sz w:val="14"/>
        </w:rPr>
        <w:t>att</w:t>
      </w:r>
      <w:r>
        <w:rPr>
          <w:spacing w:val="40"/>
          <w:w w:val="105"/>
          <w:sz w:val="14"/>
        </w:rPr>
        <w:t> </w:t>
      </w:r>
      <w:r>
        <w:rPr>
          <w:w w:val="105"/>
          <w:sz w:val="14"/>
        </w:rPr>
        <w:t>säkerställa</w:t>
      </w:r>
      <w:r>
        <w:rPr>
          <w:spacing w:val="-7"/>
          <w:w w:val="105"/>
          <w:sz w:val="14"/>
        </w:rPr>
        <w:t> </w:t>
      </w:r>
      <w:r>
        <w:rPr>
          <w:w w:val="105"/>
          <w:sz w:val="14"/>
        </w:rPr>
        <w:t>att</w:t>
      </w:r>
      <w:r>
        <w:rPr>
          <w:spacing w:val="-7"/>
          <w:w w:val="105"/>
          <w:sz w:val="14"/>
        </w:rPr>
        <w:t> </w:t>
      </w:r>
      <w:r>
        <w:rPr>
          <w:w w:val="105"/>
          <w:sz w:val="14"/>
        </w:rPr>
        <w:t>de</w:t>
      </w:r>
      <w:r>
        <w:rPr>
          <w:spacing w:val="-7"/>
          <w:w w:val="105"/>
          <w:sz w:val="14"/>
        </w:rPr>
        <w:t> </w:t>
      </w:r>
      <w:r>
        <w:rPr>
          <w:w w:val="105"/>
          <w:sz w:val="14"/>
        </w:rPr>
        <w:t>är</w:t>
      </w:r>
      <w:r>
        <w:rPr>
          <w:spacing w:val="-7"/>
          <w:w w:val="105"/>
          <w:sz w:val="14"/>
        </w:rPr>
        <w:t> </w:t>
      </w:r>
      <w:r>
        <w:rPr>
          <w:w w:val="105"/>
          <w:sz w:val="14"/>
        </w:rPr>
        <w:t>effektiva</w:t>
      </w:r>
      <w:r>
        <w:rPr>
          <w:spacing w:val="-7"/>
          <w:w w:val="105"/>
          <w:sz w:val="14"/>
        </w:rPr>
        <w:t> </w:t>
      </w:r>
      <w:r>
        <w:rPr>
          <w:w w:val="105"/>
          <w:sz w:val="14"/>
        </w:rPr>
        <w:t>och</w:t>
      </w:r>
      <w:r>
        <w:rPr>
          <w:spacing w:val="-7"/>
          <w:w w:val="105"/>
          <w:sz w:val="14"/>
        </w:rPr>
        <w:t> </w:t>
      </w:r>
      <w:r>
        <w:rPr>
          <w:w w:val="105"/>
          <w:sz w:val="14"/>
        </w:rPr>
        <w:t>även</w:t>
      </w:r>
      <w:r>
        <w:rPr>
          <w:spacing w:val="-7"/>
          <w:w w:val="105"/>
          <w:sz w:val="14"/>
        </w:rPr>
        <w:t> </w:t>
      </w:r>
      <w:r>
        <w:rPr>
          <w:w w:val="105"/>
          <w:sz w:val="14"/>
        </w:rPr>
        <w:t>omfattar</w:t>
      </w:r>
      <w:r>
        <w:rPr>
          <w:spacing w:val="-7"/>
          <w:w w:val="105"/>
          <w:sz w:val="14"/>
        </w:rPr>
        <w:t> </w:t>
      </w:r>
      <w:r>
        <w:rPr>
          <w:w w:val="105"/>
          <w:sz w:val="14"/>
        </w:rPr>
        <w:t>icke-legitimerade</w:t>
      </w:r>
      <w:r>
        <w:rPr>
          <w:spacing w:val="-7"/>
          <w:w w:val="105"/>
          <w:sz w:val="14"/>
        </w:rPr>
        <w:t> </w:t>
      </w:r>
      <w:r>
        <w:rPr>
          <w:w w:val="105"/>
          <w:sz w:val="14"/>
        </w:rPr>
        <w:t>lärare</w:t>
      </w:r>
      <w:r>
        <w:rPr>
          <w:spacing w:val="-7"/>
          <w:w w:val="105"/>
          <w:sz w:val="14"/>
        </w:rPr>
        <w:t> </w:t>
      </w:r>
      <w:r>
        <w:rPr>
          <w:w w:val="105"/>
          <w:sz w:val="14"/>
        </w:rPr>
        <w:t>och</w:t>
      </w:r>
      <w:r>
        <w:rPr>
          <w:spacing w:val="40"/>
          <w:w w:val="105"/>
          <w:sz w:val="14"/>
        </w:rPr>
        <w:t> </w:t>
      </w:r>
      <w:r>
        <w:rPr>
          <w:spacing w:val="-2"/>
          <w:w w:val="105"/>
          <w:sz w:val="14"/>
        </w:rPr>
        <w:t>förskollärare.</w:t>
      </w:r>
    </w:p>
    <w:p>
      <w:pPr>
        <w:pStyle w:val="ListParagraph"/>
        <w:numPr>
          <w:ilvl w:val="0"/>
          <w:numId w:val="15"/>
        </w:numPr>
        <w:tabs>
          <w:tab w:pos="1551" w:val="left" w:leader="none"/>
        </w:tabs>
        <w:spacing w:line="297" w:lineRule="auto" w:before="51" w:after="0"/>
        <w:ind w:left="1551" w:right="1599" w:hanging="218"/>
        <w:jc w:val="both"/>
        <w:rPr>
          <w:sz w:val="14"/>
        </w:rPr>
      </w:pPr>
      <w:r>
        <w:rPr>
          <w:w w:val="105"/>
          <w:sz w:val="14"/>
        </w:rPr>
        <w:t>Följ</w:t>
      </w:r>
      <w:r>
        <w:rPr>
          <w:spacing w:val="-3"/>
          <w:w w:val="105"/>
          <w:sz w:val="14"/>
        </w:rPr>
        <w:t> </w:t>
      </w:r>
      <w:r>
        <w:rPr>
          <w:w w:val="105"/>
          <w:sz w:val="14"/>
        </w:rPr>
        <w:t>upp</w:t>
      </w:r>
      <w:r>
        <w:rPr>
          <w:spacing w:val="-3"/>
          <w:w w:val="105"/>
          <w:sz w:val="14"/>
        </w:rPr>
        <w:t> </w:t>
      </w:r>
      <w:r>
        <w:rPr>
          <w:w w:val="105"/>
          <w:sz w:val="14"/>
        </w:rPr>
        <w:t>att</w:t>
      </w:r>
      <w:r>
        <w:rPr>
          <w:spacing w:val="-3"/>
          <w:w w:val="105"/>
          <w:sz w:val="14"/>
        </w:rPr>
        <w:t> </w:t>
      </w:r>
      <w:r>
        <w:rPr>
          <w:w w:val="105"/>
          <w:sz w:val="14"/>
        </w:rPr>
        <w:t>Domstolsverkets</w:t>
      </w:r>
      <w:r>
        <w:rPr>
          <w:spacing w:val="-3"/>
          <w:w w:val="105"/>
          <w:sz w:val="14"/>
        </w:rPr>
        <w:t> </w:t>
      </w:r>
      <w:r>
        <w:rPr>
          <w:w w:val="105"/>
          <w:sz w:val="14"/>
        </w:rPr>
        <w:t>arbete</w:t>
      </w:r>
      <w:r>
        <w:rPr>
          <w:spacing w:val="-3"/>
          <w:w w:val="105"/>
          <w:sz w:val="14"/>
        </w:rPr>
        <w:t> </w:t>
      </w:r>
      <w:r>
        <w:rPr>
          <w:w w:val="105"/>
          <w:sz w:val="14"/>
        </w:rPr>
        <w:t>med</w:t>
      </w:r>
      <w:r>
        <w:rPr>
          <w:spacing w:val="-3"/>
          <w:w w:val="105"/>
          <w:sz w:val="14"/>
        </w:rPr>
        <w:t> </w:t>
      </w:r>
      <w:r>
        <w:rPr>
          <w:w w:val="105"/>
          <w:sz w:val="14"/>
        </w:rPr>
        <w:t>att</w:t>
      </w:r>
      <w:r>
        <w:rPr>
          <w:spacing w:val="-3"/>
          <w:w w:val="105"/>
          <w:sz w:val="14"/>
        </w:rPr>
        <w:t> </w:t>
      </w:r>
      <w:r>
        <w:rPr>
          <w:w w:val="105"/>
          <w:sz w:val="14"/>
        </w:rPr>
        <w:t>ge</w:t>
      </w:r>
      <w:r>
        <w:rPr>
          <w:spacing w:val="-2"/>
          <w:w w:val="105"/>
          <w:sz w:val="14"/>
        </w:rPr>
        <w:t> </w:t>
      </w:r>
      <w:r>
        <w:rPr>
          <w:w w:val="105"/>
          <w:sz w:val="14"/>
        </w:rPr>
        <w:t>Sveriges</w:t>
      </w:r>
      <w:r>
        <w:rPr>
          <w:spacing w:val="-3"/>
          <w:w w:val="105"/>
          <w:sz w:val="14"/>
        </w:rPr>
        <w:t> </w:t>
      </w:r>
      <w:r>
        <w:rPr>
          <w:w w:val="105"/>
          <w:sz w:val="14"/>
        </w:rPr>
        <w:t>domstolar</w:t>
      </w:r>
      <w:r>
        <w:rPr>
          <w:spacing w:val="-3"/>
          <w:w w:val="105"/>
          <w:sz w:val="14"/>
        </w:rPr>
        <w:t> </w:t>
      </w:r>
      <w:r>
        <w:rPr>
          <w:w w:val="105"/>
          <w:sz w:val="14"/>
        </w:rPr>
        <w:t>automatiserad</w:t>
      </w:r>
      <w:r>
        <w:rPr>
          <w:spacing w:val="40"/>
          <w:w w:val="105"/>
          <w:sz w:val="14"/>
        </w:rPr>
        <w:t> </w:t>
      </w:r>
      <w:r>
        <w:rPr>
          <w:w w:val="105"/>
          <w:sz w:val="14"/>
        </w:rPr>
        <w:t>åtkomst till Skolverkets legitimationsregister slutförs.</w:t>
      </w:r>
    </w:p>
    <w:p>
      <w:pPr>
        <w:pStyle w:val="Heading5"/>
        <w:spacing w:before="157"/>
        <w:ind w:left="1207" w:firstLine="0"/>
      </w:pPr>
      <w:r>
        <w:rPr>
          <w:spacing w:val="-2"/>
        </w:rPr>
        <w:t>Till</w:t>
      </w:r>
      <w:r>
        <w:rPr>
          <w:spacing w:val="-9"/>
        </w:rPr>
        <w:t> </w:t>
      </w:r>
      <w:r>
        <w:rPr>
          <w:spacing w:val="-2"/>
        </w:rPr>
        <w:t>Skolinspektionen</w:t>
      </w:r>
    </w:p>
    <w:p>
      <w:pPr>
        <w:pStyle w:val="ListParagraph"/>
        <w:numPr>
          <w:ilvl w:val="0"/>
          <w:numId w:val="15"/>
        </w:numPr>
        <w:tabs>
          <w:tab w:pos="1551" w:val="left" w:leader="none"/>
        </w:tabs>
        <w:spacing w:line="297" w:lineRule="auto" w:before="83" w:after="0"/>
        <w:ind w:left="1551" w:right="1681" w:hanging="218"/>
        <w:jc w:val="both"/>
        <w:rPr>
          <w:sz w:val="14"/>
        </w:rPr>
      </w:pPr>
      <w:r>
        <w:rPr>
          <w:w w:val="105"/>
          <w:sz w:val="14"/>
        </w:rPr>
        <w:t>Fördjupa</w:t>
      </w:r>
      <w:r>
        <w:rPr>
          <w:spacing w:val="-1"/>
          <w:w w:val="105"/>
          <w:sz w:val="14"/>
        </w:rPr>
        <w:t> </w:t>
      </w:r>
      <w:r>
        <w:rPr>
          <w:w w:val="105"/>
          <w:sz w:val="14"/>
        </w:rPr>
        <w:t>den</w:t>
      </w:r>
      <w:r>
        <w:rPr>
          <w:spacing w:val="-1"/>
          <w:w w:val="105"/>
          <w:sz w:val="14"/>
        </w:rPr>
        <w:t> </w:t>
      </w:r>
      <w:r>
        <w:rPr>
          <w:w w:val="105"/>
          <w:sz w:val="14"/>
        </w:rPr>
        <w:t>årliga</w:t>
      </w:r>
      <w:r>
        <w:rPr>
          <w:spacing w:val="-1"/>
          <w:w w:val="105"/>
          <w:sz w:val="14"/>
        </w:rPr>
        <w:t> </w:t>
      </w:r>
      <w:r>
        <w:rPr>
          <w:w w:val="105"/>
          <w:sz w:val="14"/>
        </w:rPr>
        <w:t>återrapporteringen</w:t>
      </w:r>
      <w:r>
        <w:rPr>
          <w:spacing w:val="-1"/>
          <w:w w:val="105"/>
          <w:sz w:val="14"/>
        </w:rPr>
        <w:t> </w:t>
      </w:r>
      <w:r>
        <w:rPr>
          <w:w w:val="105"/>
          <w:sz w:val="14"/>
        </w:rPr>
        <w:t>av</w:t>
      </w:r>
      <w:r>
        <w:rPr>
          <w:spacing w:val="-1"/>
          <w:w w:val="105"/>
          <w:sz w:val="14"/>
        </w:rPr>
        <w:t> </w:t>
      </w:r>
      <w:r>
        <w:rPr>
          <w:w w:val="105"/>
          <w:sz w:val="14"/>
        </w:rPr>
        <w:t>LAN-ärenden,</w:t>
      </w:r>
      <w:r>
        <w:rPr>
          <w:spacing w:val="-1"/>
          <w:w w:val="105"/>
          <w:sz w:val="14"/>
        </w:rPr>
        <w:t> </w:t>
      </w:r>
      <w:r>
        <w:rPr>
          <w:w w:val="105"/>
          <w:sz w:val="14"/>
        </w:rPr>
        <w:t>genom</w:t>
      </w:r>
      <w:r>
        <w:rPr>
          <w:spacing w:val="-1"/>
          <w:w w:val="105"/>
          <w:sz w:val="14"/>
        </w:rPr>
        <w:t> </w:t>
      </w:r>
      <w:r>
        <w:rPr>
          <w:w w:val="105"/>
          <w:sz w:val="14"/>
        </w:rPr>
        <w:t>att</w:t>
      </w:r>
      <w:r>
        <w:rPr>
          <w:spacing w:val="-1"/>
          <w:w w:val="105"/>
          <w:sz w:val="14"/>
        </w:rPr>
        <w:t> </w:t>
      </w:r>
      <w:r>
        <w:rPr>
          <w:w w:val="105"/>
          <w:sz w:val="14"/>
        </w:rPr>
        <w:t>bland</w:t>
      </w:r>
      <w:r>
        <w:rPr>
          <w:spacing w:val="-1"/>
          <w:w w:val="105"/>
          <w:sz w:val="14"/>
        </w:rPr>
        <w:t> </w:t>
      </w:r>
      <w:r>
        <w:rPr>
          <w:w w:val="105"/>
          <w:sz w:val="14"/>
        </w:rPr>
        <w:t>annat</w:t>
      </w:r>
      <w:r>
        <w:rPr>
          <w:spacing w:val="40"/>
          <w:w w:val="105"/>
          <w:sz w:val="14"/>
        </w:rPr>
        <w:t> </w:t>
      </w:r>
      <w:r>
        <w:rPr>
          <w:w w:val="105"/>
          <w:sz w:val="14"/>
        </w:rPr>
        <w:t>redogöra för handläggningstider och grunder för anmälningar till LAN.</w:t>
      </w:r>
    </w:p>
    <w:p>
      <w:pPr>
        <w:pStyle w:val="Heading5"/>
        <w:spacing w:before="157"/>
        <w:ind w:left="1207" w:firstLine="0"/>
      </w:pPr>
      <w:r>
        <w:rPr>
          <w:spacing w:val="-2"/>
        </w:rPr>
        <w:t>Till</w:t>
      </w:r>
      <w:r>
        <w:rPr>
          <w:spacing w:val="-9"/>
        </w:rPr>
        <w:t> </w:t>
      </w:r>
      <w:r>
        <w:rPr>
          <w:spacing w:val="-2"/>
        </w:rPr>
        <w:t>Skolverket</w:t>
      </w:r>
    </w:p>
    <w:p>
      <w:pPr>
        <w:pStyle w:val="ListParagraph"/>
        <w:numPr>
          <w:ilvl w:val="0"/>
          <w:numId w:val="15"/>
        </w:numPr>
        <w:tabs>
          <w:tab w:pos="1551" w:val="left" w:leader="none"/>
        </w:tabs>
        <w:spacing w:line="297" w:lineRule="auto" w:before="84" w:after="0"/>
        <w:ind w:left="1551" w:right="1678" w:hanging="218"/>
        <w:jc w:val="both"/>
        <w:rPr>
          <w:sz w:val="14"/>
        </w:rPr>
      </w:pPr>
      <w:r>
        <w:rPr>
          <w:w w:val="105"/>
          <w:sz w:val="14"/>
        </w:rPr>
        <w:t>Se över ansökningsprocessen för sökande med utbildning från tredje land så att</w:t>
      </w:r>
      <w:r>
        <w:rPr>
          <w:spacing w:val="40"/>
          <w:w w:val="105"/>
          <w:sz w:val="14"/>
        </w:rPr>
        <w:t> </w:t>
      </w:r>
      <w:r>
        <w:rPr>
          <w:w w:val="105"/>
          <w:sz w:val="14"/>
        </w:rPr>
        <w:t>de inte behöver betala ansökningsavgiften två gånger.</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97"/>
        <w:rPr>
          <w:sz w:val="11"/>
        </w:rPr>
      </w:pPr>
    </w:p>
    <w:p>
      <w:pPr>
        <w:spacing w:before="0"/>
        <w:ind w:left="1207" w:right="0" w:firstLine="0"/>
        <w:jc w:val="left"/>
        <w:rPr>
          <w:sz w:val="11"/>
        </w:rPr>
      </w:pPr>
      <w:r>
        <w:rPr>
          <w:w w:val="105"/>
          <w:sz w:val="11"/>
        </w:rPr>
        <w:t>64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ind w:left="1661"/>
      </w:pPr>
      <w:bookmarkStart w:name="_TOC_250004" w:id="36"/>
      <w:bookmarkEnd w:id="36"/>
      <w:r>
        <w:rPr>
          <w:spacing w:val="-2"/>
          <w:w w:val="105"/>
        </w:rPr>
        <w:t>Referenslista</w:t>
      </w:r>
    </w:p>
    <w:p>
      <w:pPr>
        <w:pStyle w:val="Heading4"/>
        <w:spacing w:before="184"/>
        <w:ind w:left="1661"/>
      </w:pPr>
      <w:r>
        <w:rPr>
          <w:spacing w:val="-2"/>
        </w:rPr>
        <w:t>Författningar</w:t>
      </w:r>
    </w:p>
    <w:p>
      <w:pPr>
        <w:pStyle w:val="BodyText"/>
        <w:spacing w:before="97"/>
        <w:ind w:left="1661"/>
      </w:pPr>
      <w:r>
        <w:rPr/>
        <w:t>Brottsbalk</w:t>
      </w:r>
      <w:r>
        <w:rPr>
          <w:spacing w:val="15"/>
        </w:rPr>
        <w:t> </w:t>
      </w:r>
      <w:r>
        <w:rPr>
          <w:spacing w:val="-2"/>
        </w:rPr>
        <w:t>(1962:700).</w:t>
      </w:r>
    </w:p>
    <w:p>
      <w:pPr>
        <w:pStyle w:val="BodyText"/>
        <w:spacing w:line="453" w:lineRule="auto" w:before="144"/>
        <w:ind w:left="1660" w:right="1548"/>
      </w:pPr>
      <w:r>
        <w:rPr>
          <w:w w:val="105"/>
        </w:rPr>
        <w:t>Förordning</w:t>
      </w:r>
      <w:r>
        <w:rPr>
          <w:spacing w:val="-2"/>
          <w:w w:val="105"/>
        </w:rPr>
        <w:t> </w:t>
      </w:r>
      <w:r>
        <w:rPr>
          <w:w w:val="105"/>
        </w:rPr>
        <w:t>(2013:176)</w:t>
      </w:r>
      <w:r>
        <w:rPr>
          <w:spacing w:val="-2"/>
          <w:w w:val="105"/>
        </w:rPr>
        <w:t> </w:t>
      </w:r>
      <w:r>
        <w:rPr>
          <w:w w:val="105"/>
        </w:rPr>
        <w:t>med</w:t>
      </w:r>
      <w:r>
        <w:rPr>
          <w:spacing w:val="-3"/>
          <w:w w:val="105"/>
        </w:rPr>
        <w:t> </w:t>
      </w:r>
      <w:r>
        <w:rPr>
          <w:w w:val="105"/>
        </w:rPr>
        <w:t>instruktion</w:t>
      </w:r>
      <w:r>
        <w:rPr>
          <w:spacing w:val="-2"/>
          <w:w w:val="105"/>
        </w:rPr>
        <w:t> </w:t>
      </w:r>
      <w:r>
        <w:rPr>
          <w:w w:val="105"/>
        </w:rPr>
        <w:t>för</w:t>
      </w:r>
      <w:r>
        <w:rPr>
          <w:spacing w:val="-2"/>
          <w:w w:val="105"/>
        </w:rPr>
        <w:t> </w:t>
      </w:r>
      <w:r>
        <w:rPr>
          <w:w w:val="105"/>
        </w:rPr>
        <w:t>Inspektionen</w:t>
      </w:r>
      <w:r>
        <w:rPr>
          <w:spacing w:val="-2"/>
          <w:w w:val="105"/>
        </w:rPr>
        <w:t> </w:t>
      </w:r>
      <w:r>
        <w:rPr>
          <w:w w:val="105"/>
        </w:rPr>
        <w:t>för</w:t>
      </w:r>
      <w:r>
        <w:rPr>
          <w:spacing w:val="-2"/>
          <w:w w:val="105"/>
        </w:rPr>
        <w:t> </w:t>
      </w:r>
      <w:r>
        <w:rPr>
          <w:w w:val="105"/>
        </w:rPr>
        <w:t>vård</w:t>
      </w:r>
      <w:r>
        <w:rPr>
          <w:spacing w:val="-2"/>
          <w:w w:val="105"/>
        </w:rPr>
        <w:t> </w:t>
      </w:r>
      <w:r>
        <w:rPr>
          <w:w w:val="105"/>
        </w:rPr>
        <w:t>och</w:t>
      </w:r>
      <w:r>
        <w:rPr>
          <w:spacing w:val="-2"/>
          <w:w w:val="105"/>
        </w:rPr>
        <w:t> </w:t>
      </w:r>
      <w:r>
        <w:rPr>
          <w:w w:val="105"/>
        </w:rPr>
        <w:t>omsorg.</w:t>
      </w:r>
      <w:r>
        <w:rPr>
          <w:spacing w:val="40"/>
          <w:w w:val="105"/>
        </w:rPr>
        <w:t> </w:t>
      </w:r>
      <w:r>
        <w:rPr>
          <w:w w:val="105"/>
        </w:rPr>
        <w:t>Förordning (2011:556) med instruktion för Statens skolinspektion.</w:t>
      </w:r>
    </w:p>
    <w:p>
      <w:pPr>
        <w:pStyle w:val="BodyText"/>
        <w:ind w:left="1660"/>
      </w:pPr>
      <w:r>
        <w:rPr>
          <w:w w:val="105"/>
        </w:rPr>
        <w:t>Förordning</w:t>
      </w:r>
      <w:r>
        <w:rPr>
          <w:spacing w:val="-2"/>
          <w:w w:val="105"/>
        </w:rPr>
        <w:t> </w:t>
      </w:r>
      <w:r>
        <w:rPr>
          <w:w w:val="105"/>
        </w:rPr>
        <w:t>(2015:1047)</w:t>
      </w:r>
      <w:r>
        <w:rPr>
          <w:spacing w:val="-2"/>
          <w:w w:val="105"/>
        </w:rPr>
        <w:t> </w:t>
      </w:r>
      <w:r>
        <w:rPr>
          <w:w w:val="105"/>
        </w:rPr>
        <w:t>med</w:t>
      </w:r>
      <w:r>
        <w:rPr>
          <w:spacing w:val="-2"/>
          <w:w w:val="105"/>
        </w:rPr>
        <w:t> </w:t>
      </w:r>
      <w:r>
        <w:rPr>
          <w:w w:val="105"/>
        </w:rPr>
        <w:t>instruktion</w:t>
      </w:r>
      <w:r>
        <w:rPr>
          <w:spacing w:val="-2"/>
          <w:w w:val="105"/>
        </w:rPr>
        <w:t> </w:t>
      </w:r>
      <w:r>
        <w:rPr>
          <w:w w:val="105"/>
        </w:rPr>
        <w:t>för</w:t>
      </w:r>
      <w:r>
        <w:rPr>
          <w:spacing w:val="-2"/>
          <w:w w:val="105"/>
        </w:rPr>
        <w:t> </w:t>
      </w:r>
      <w:r>
        <w:rPr>
          <w:w w:val="105"/>
        </w:rPr>
        <w:t>Statens</w:t>
      </w:r>
      <w:r>
        <w:rPr>
          <w:spacing w:val="-2"/>
          <w:w w:val="105"/>
        </w:rPr>
        <w:t> skolverk.</w:t>
      </w:r>
    </w:p>
    <w:p>
      <w:pPr>
        <w:pStyle w:val="BodyText"/>
        <w:spacing w:line="453" w:lineRule="auto" w:before="144"/>
        <w:ind w:left="1660" w:right="1135"/>
      </w:pPr>
      <w:r>
        <w:rPr>
          <w:w w:val="105"/>
        </w:rPr>
        <w:t>Förordning</w:t>
      </w:r>
      <w:r>
        <w:rPr>
          <w:spacing w:val="-6"/>
          <w:w w:val="105"/>
        </w:rPr>
        <w:t> </w:t>
      </w:r>
      <w:r>
        <w:rPr>
          <w:w w:val="105"/>
        </w:rPr>
        <w:t>(2011:326)</w:t>
      </w:r>
      <w:r>
        <w:rPr>
          <w:spacing w:val="-6"/>
          <w:w w:val="105"/>
        </w:rPr>
        <w:t> </w:t>
      </w:r>
      <w:r>
        <w:rPr>
          <w:w w:val="105"/>
        </w:rPr>
        <w:t>om</w:t>
      </w:r>
      <w:r>
        <w:rPr>
          <w:spacing w:val="-6"/>
          <w:w w:val="105"/>
        </w:rPr>
        <w:t> </w:t>
      </w:r>
      <w:r>
        <w:rPr>
          <w:w w:val="105"/>
        </w:rPr>
        <w:t>behörighet</w:t>
      </w:r>
      <w:r>
        <w:rPr>
          <w:spacing w:val="-6"/>
          <w:w w:val="105"/>
        </w:rPr>
        <w:t> </w:t>
      </w:r>
      <w:r>
        <w:rPr>
          <w:w w:val="105"/>
        </w:rPr>
        <w:t>och</w:t>
      </w:r>
      <w:r>
        <w:rPr>
          <w:spacing w:val="-6"/>
          <w:w w:val="105"/>
        </w:rPr>
        <w:t> </w:t>
      </w:r>
      <w:r>
        <w:rPr>
          <w:w w:val="105"/>
        </w:rPr>
        <w:t>legitimation</w:t>
      </w:r>
      <w:r>
        <w:rPr>
          <w:spacing w:val="-7"/>
          <w:w w:val="105"/>
        </w:rPr>
        <w:t> </w:t>
      </w:r>
      <w:r>
        <w:rPr>
          <w:w w:val="105"/>
        </w:rPr>
        <w:t>för</w:t>
      </w:r>
      <w:r>
        <w:rPr>
          <w:spacing w:val="-6"/>
          <w:w w:val="105"/>
        </w:rPr>
        <w:t> </w:t>
      </w:r>
      <w:r>
        <w:rPr>
          <w:w w:val="105"/>
        </w:rPr>
        <w:t>lärare</w:t>
      </w:r>
      <w:r>
        <w:rPr>
          <w:spacing w:val="-6"/>
          <w:w w:val="105"/>
        </w:rPr>
        <w:t> </w:t>
      </w:r>
      <w:r>
        <w:rPr>
          <w:w w:val="105"/>
        </w:rPr>
        <w:t>och</w:t>
      </w:r>
      <w:r>
        <w:rPr>
          <w:spacing w:val="-6"/>
          <w:w w:val="105"/>
        </w:rPr>
        <w:t> </w:t>
      </w:r>
      <w:r>
        <w:rPr>
          <w:w w:val="105"/>
        </w:rPr>
        <w:t>förskollärare.</w:t>
      </w:r>
      <w:r>
        <w:rPr>
          <w:spacing w:val="40"/>
          <w:w w:val="105"/>
        </w:rPr>
        <w:t> </w:t>
      </w:r>
      <w:r>
        <w:rPr>
          <w:w w:val="105"/>
        </w:rPr>
        <w:t>Förordning (1999:1134) om belastningsregister.</w:t>
      </w:r>
    </w:p>
    <w:p>
      <w:pPr>
        <w:pStyle w:val="BodyText"/>
        <w:spacing w:line="456" w:lineRule="auto"/>
        <w:ind w:left="1660" w:right="2328"/>
      </w:pPr>
      <w:r>
        <w:rPr>
          <w:w w:val="105"/>
        </w:rPr>
        <w:t>Förordning</w:t>
      </w:r>
      <w:r>
        <w:rPr>
          <w:spacing w:val="-10"/>
          <w:w w:val="105"/>
        </w:rPr>
        <w:t> </w:t>
      </w:r>
      <w:r>
        <w:rPr>
          <w:w w:val="105"/>
        </w:rPr>
        <w:t>(2011:268)</w:t>
      </w:r>
      <w:r>
        <w:rPr>
          <w:spacing w:val="-9"/>
          <w:w w:val="105"/>
        </w:rPr>
        <w:t> </w:t>
      </w:r>
      <w:r>
        <w:rPr>
          <w:w w:val="105"/>
        </w:rPr>
        <w:t>om</w:t>
      </w:r>
      <w:r>
        <w:rPr>
          <w:spacing w:val="-9"/>
          <w:w w:val="105"/>
        </w:rPr>
        <w:t> </w:t>
      </w:r>
      <w:r>
        <w:rPr>
          <w:w w:val="105"/>
        </w:rPr>
        <w:t>lärar-</w:t>
      </w:r>
      <w:r>
        <w:rPr>
          <w:spacing w:val="-9"/>
          <w:w w:val="105"/>
        </w:rPr>
        <w:t> </w:t>
      </w:r>
      <w:r>
        <w:rPr>
          <w:w w:val="105"/>
        </w:rPr>
        <w:t>och</w:t>
      </w:r>
      <w:r>
        <w:rPr>
          <w:spacing w:val="-9"/>
          <w:w w:val="105"/>
        </w:rPr>
        <w:t> </w:t>
      </w:r>
      <w:r>
        <w:rPr>
          <w:w w:val="105"/>
        </w:rPr>
        <w:t>förskollärarregister.</w:t>
      </w:r>
      <w:r>
        <w:rPr>
          <w:spacing w:val="40"/>
          <w:w w:val="105"/>
        </w:rPr>
        <w:t> </w:t>
      </w:r>
      <w:r>
        <w:rPr>
          <w:w w:val="105"/>
        </w:rPr>
        <w:t>Förordning (1999:1135) om misstankeregister.</w:t>
      </w:r>
    </w:p>
    <w:p>
      <w:pPr>
        <w:pStyle w:val="BodyText"/>
        <w:spacing w:line="302" w:lineRule="auto"/>
        <w:ind w:left="1660" w:right="1135"/>
      </w:pPr>
      <w:r>
        <w:rPr>
          <w:w w:val="105"/>
        </w:rPr>
        <w:t>Förordning</w:t>
      </w:r>
      <w:r>
        <w:rPr>
          <w:spacing w:val="-3"/>
          <w:w w:val="105"/>
        </w:rPr>
        <w:t> </w:t>
      </w:r>
      <w:r>
        <w:rPr>
          <w:w w:val="105"/>
        </w:rPr>
        <w:t>(2011:278)</w:t>
      </w:r>
      <w:r>
        <w:rPr>
          <w:spacing w:val="-3"/>
          <w:w w:val="105"/>
        </w:rPr>
        <w:t> </w:t>
      </w:r>
      <w:r>
        <w:rPr>
          <w:w w:val="105"/>
        </w:rPr>
        <w:t>om</w:t>
      </w:r>
      <w:r>
        <w:rPr>
          <w:spacing w:val="-3"/>
          <w:w w:val="105"/>
        </w:rPr>
        <w:t> </w:t>
      </w:r>
      <w:r>
        <w:rPr>
          <w:w w:val="105"/>
        </w:rPr>
        <w:t>underrättelse</w:t>
      </w:r>
      <w:r>
        <w:rPr>
          <w:spacing w:val="-3"/>
          <w:w w:val="105"/>
        </w:rPr>
        <w:t> </w:t>
      </w:r>
      <w:r>
        <w:rPr>
          <w:w w:val="105"/>
        </w:rPr>
        <w:t>till</w:t>
      </w:r>
      <w:r>
        <w:rPr>
          <w:spacing w:val="-3"/>
          <w:w w:val="105"/>
        </w:rPr>
        <w:t> </w:t>
      </w:r>
      <w:r>
        <w:rPr>
          <w:w w:val="105"/>
        </w:rPr>
        <w:t>Statens</w:t>
      </w:r>
      <w:r>
        <w:rPr>
          <w:spacing w:val="-3"/>
          <w:w w:val="105"/>
        </w:rPr>
        <w:t> </w:t>
      </w:r>
      <w:r>
        <w:rPr>
          <w:w w:val="105"/>
        </w:rPr>
        <w:t>skolinspektion</w:t>
      </w:r>
      <w:r>
        <w:rPr>
          <w:spacing w:val="-3"/>
          <w:w w:val="105"/>
        </w:rPr>
        <w:t> </w:t>
      </w:r>
      <w:r>
        <w:rPr>
          <w:w w:val="105"/>
        </w:rPr>
        <w:t>om</w:t>
      </w:r>
      <w:r>
        <w:rPr>
          <w:spacing w:val="-3"/>
          <w:w w:val="105"/>
        </w:rPr>
        <w:t> </w:t>
      </w:r>
      <w:r>
        <w:rPr>
          <w:w w:val="105"/>
        </w:rPr>
        <w:t>domar</w:t>
      </w:r>
      <w:r>
        <w:rPr>
          <w:spacing w:val="-3"/>
          <w:w w:val="105"/>
        </w:rPr>
        <w:t> </w:t>
      </w:r>
      <w:r>
        <w:rPr>
          <w:w w:val="105"/>
        </w:rPr>
        <w:t>i</w:t>
      </w:r>
      <w:r>
        <w:rPr>
          <w:spacing w:val="-3"/>
          <w:w w:val="105"/>
        </w:rPr>
        <w:t> </w:t>
      </w:r>
      <w:r>
        <w:rPr>
          <w:w w:val="105"/>
        </w:rPr>
        <w:t>vissa</w:t>
      </w:r>
      <w:r>
        <w:rPr>
          <w:spacing w:val="40"/>
          <w:w w:val="105"/>
        </w:rPr>
        <w:t> </w:t>
      </w:r>
      <w:r>
        <w:rPr>
          <w:spacing w:val="-2"/>
          <w:w w:val="105"/>
        </w:rPr>
        <w:t>brottmål.</w:t>
      </w:r>
    </w:p>
    <w:p>
      <w:pPr>
        <w:pStyle w:val="BodyText"/>
        <w:spacing w:before="99"/>
        <w:ind w:left="1660"/>
      </w:pPr>
      <w:r>
        <w:rPr/>
        <w:t>Förvaltningslag</w:t>
      </w:r>
      <w:r>
        <w:rPr>
          <w:spacing w:val="31"/>
        </w:rPr>
        <w:t> </w:t>
      </w:r>
      <w:r>
        <w:rPr>
          <w:spacing w:val="-2"/>
        </w:rPr>
        <w:t>(2017:900).</w:t>
      </w:r>
    </w:p>
    <w:p>
      <w:pPr>
        <w:pStyle w:val="BodyText"/>
        <w:spacing w:line="453" w:lineRule="auto" w:before="144"/>
        <w:ind w:left="1660" w:right="3832"/>
      </w:pPr>
      <w:r>
        <w:rPr>
          <w:spacing w:val="-2"/>
          <w:w w:val="105"/>
        </w:rPr>
        <w:t>Lag (1998:620) om </w:t>
      </w:r>
      <w:r>
        <w:rPr>
          <w:spacing w:val="-2"/>
          <w:w w:val="105"/>
        </w:rPr>
        <w:t>belastningsregister.</w:t>
      </w:r>
      <w:r>
        <w:rPr>
          <w:spacing w:val="40"/>
          <w:w w:val="105"/>
        </w:rPr>
        <w:t> </w:t>
      </w:r>
      <w:r>
        <w:rPr>
          <w:w w:val="105"/>
        </w:rPr>
        <w:t>Lag (1998:621) om misstankeregister.</w:t>
      </w:r>
    </w:p>
    <w:p>
      <w:pPr>
        <w:pStyle w:val="BodyText"/>
        <w:spacing w:line="456" w:lineRule="auto"/>
        <w:ind w:left="1660" w:right="1135"/>
      </w:pPr>
      <w:r>
        <w:rPr>
          <w:w w:val="105"/>
        </w:rPr>
        <w:t>Lag</w:t>
      </w:r>
      <w:r>
        <w:rPr>
          <w:spacing w:val="-7"/>
          <w:w w:val="105"/>
        </w:rPr>
        <w:t> </w:t>
      </w:r>
      <w:r>
        <w:rPr>
          <w:w w:val="105"/>
        </w:rPr>
        <w:t>(2007:171)</w:t>
      </w:r>
      <w:r>
        <w:rPr>
          <w:spacing w:val="-7"/>
          <w:w w:val="105"/>
        </w:rPr>
        <w:t> </w:t>
      </w:r>
      <w:r>
        <w:rPr>
          <w:w w:val="105"/>
        </w:rPr>
        <w:t>om</w:t>
      </w:r>
      <w:r>
        <w:rPr>
          <w:spacing w:val="-7"/>
          <w:w w:val="105"/>
        </w:rPr>
        <w:t> </w:t>
      </w:r>
      <w:r>
        <w:rPr>
          <w:w w:val="105"/>
        </w:rPr>
        <w:t>registerkontroll</w:t>
      </w:r>
      <w:r>
        <w:rPr>
          <w:spacing w:val="-7"/>
          <w:w w:val="105"/>
        </w:rPr>
        <w:t> </w:t>
      </w:r>
      <w:r>
        <w:rPr>
          <w:w w:val="105"/>
        </w:rPr>
        <w:t>av</w:t>
      </w:r>
      <w:r>
        <w:rPr>
          <w:spacing w:val="-7"/>
          <w:w w:val="105"/>
        </w:rPr>
        <w:t> </w:t>
      </w:r>
      <w:r>
        <w:rPr>
          <w:w w:val="105"/>
        </w:rPr>
        <w:t>personal</w:t>
      </w:r>
      <w:r>
        <w:rPr>
          <w:spacing w:val="-7"/>
          <w:w w:val="105"/>
        </w:rPr>
        <w:t> </w:t>
      </w:r>
      <w:r>
        <w:rPr>
          <w:w w:val="105"/>
        </w:rPr>
        <w:t>vid</w:t>
      </w:r>
      <w:r>
        <w:rPr>
          <w:spacing w:val="-7"/>
          <w:w w:val="105"/>
        </w:rPr>
        <w:t> </w:t>
      </w:r>
      <w:r>
        <w:rPr>
          <w:w w:val="105"/>
        </w:rPr>
        <w:t>vissa</w:t>
      </w:r>
      <w:r>
        <w:rPr>
          <w:spacing w:val="-7"/>
          <w:w w:val="105"/>
        </w:rPr>
        <w:t> </w:t>
      </w:r>
      <w:r>
        <w:rPr>
          <w:w w:val="105"/>
        </w:rPr>
        <w:t>boenden</w:t>
      </w:r>
      <w:r>
        <w:rPr>
          <w:spacing w:val="-7"/>
          <w:w w:val="105"/>
        </w:rPr>
        <w:t> </w:t>
      </w:r>
      <w:r>
        <w:rPr>
          <w:w w:val="105"/>
        </w:rPr>
        <w:t>som</w:t>
      </w:r>
      <w:r>
        <w:rPr>
          <w:spacing w:val="-7"/>
          <w:w w:val="105"/>
        </w:rPr>
        <w:t> </w:t>
      </w:r>
      <w:r>
        <w:rPr>
          <w:w w:val="105"/>
        </w:rPr>
        <w:t>tar</w:t>
      </w:r>
      <w:r>
        <w:rPr>
          <w:spacing w:val="-7"/>
          <w:w w:val="105"/>
        </w:rPr>
        <w:t> </w:t>
      </w:r>
      <w:r>
        <w:rPr>
          <w:w w:val="105"/>
        </w:rPr>
        <w:t>emot</w:t>
      </w:r>
      <w:r>
        <w:rPr>
          <w:spacing w:val="-7"/>
          <w:w w:val="105"/>
        </w:rPr>
        <w:t> </w:t>
      </w:r>
      <w:r>
        <w:rPr>
          <w:w w:val="105"/>
        </w:rPr>
        <w:t>barn.</w:t>
      </w:r>
      <w:r>
        <w:rPr>
          <w:spacing w:val="40"/>
          <w:w w:val="105"/>
        </w:rPr>
        <w:t> </w:t>
      </w:r>
      <w:r>
        <w:rPr>
          <w:w w:val="105"/>
        </w:rPr>
        <w:t>Lag (2013:852) om registerkontroll av personer som ska arbeta med barn.</w:t>
      </w:r>
    </w:p>
    <w:p>
      <w:pPr>
        <w:pStyle w:val="BodyText"/>
        <w:spacing w:line="159" w:lineRule="exact"/>
        <w:ind w:left="1660"/>
      </w:pPr>
      <w:r>
        <w:rPr>
          <w:spacing w:val="2"/>
        </w:rPr>
        <w:t>Patientsäkerhetslag</w:t>
      </w:r>
      <w:r>
        <w:rPr>
          <w:spacing w:val="23"/>
        </w:rPr>
        <w:t> </w:t>
      </w:r>
      <w:r>
        <w:rPr>
          <w:spacing w:val="-2"/>
        </w:rPr>
        <w:t>(2010:659).</w:t>
      </w:r>
    </w:p>
    <w:p>
      <w:pPr>
        <w:pStyle w:val="BodyText"/>
        <w:spacing w:before="143"/>
        <w:ind w:left="1660"/>
      </w:pPr>
      <w:r>
        <w:rPr>
          <w:spacing w:val="2"/>
        </w:rPr>
        <w:t>Skolförordning</w:t>
      </w:r>
      <w:r>
        <w:rPr>
          <w:spacing w:val="13"/>
        </w:rPr>
        <w:t> </w:t>
      </w:r>
      <w:r>
        <w:rPr>
          <w:spacing w:val="-2"/>
        </w:rPr>
        <w:t>(2011:185).</w:t>
      </w:r>
    </w:p>
    <w:p>
      <w:pPr>
        <w:pStyle w:val="BodyText"/>
        <w:spacing w:before="145"/>
        <w:ind w:left="1660"/>
      </w:pPr>
      <w:r>
        <w:rPr/>
        <w:t>Skollag </w:t>
      </w:r>
      <w:r>
        <w:rPr>
          <w:spacing w:val="-2"/>
        </w:rPr>
        <w:t>(2010:800).</w:t>
      </w:r>
    </w:p>
    <w:p>
      <w:pPr>
        <w:pStyle w:val="BodyText"/>
        <w:spacing w:before="34"/>
      </w:pPr>
    </w:p>
    <w:p>
      <w:pPr>
        <w:pStyle w:val="Heading4"/>
        <w:ind w:left="1661"/>
      </w:pPr>
      <w:r>
        <w:rPr>
          <w:spacing w:val="-2"/>
          <w:w w:val="105"/>
        </w:rPr>
        <w:t>Riksdagstryck</w:t>
      </w:r>
    </w:p>
    <w:p>
      <w:pPr>
        <w:spacing w:before="98"/>
        <w:ind w:left="1661" w:right="0" w:firstLine="0"/>
        <w:jc w:val="left"/>
        <w:rPr>
          <w:sz w:val="14"/>
        </w:rPr>
      </w:pPr>
      <w:r>
        <w:rPr>
          <w:sz w:val="14"/>
        </w:rPr>
        <w:t>Bet.</w:t>
      </w:r>
      <w:r>
        <w:rPr>
          <w:spacing w:val="-1"/>
          <w:sz w:val="14"/>
        </w:rPr>
        <w:t> </w:t>
      </w:r>
      <w:r>
        <w:rPr>
          <w:sz w:val="14"/>
        </w:rPr>
        <w:t>2010/11:UbU5, </w:t>
      </w:r>
      <w:r>
        <w:rPr>
          <w:rFonts w:ascii="Book Antiqua" w:hAnsi="Book Antiqua"/>
          <w:i/>
          <w:sz w:val="14"/>
        </w:rPr>
        <w:t>Legitimation</w:t>
      </w:r>
      <w:r>
        <w:rPr>
          <w:rFonts w:ascii="Book Antiqua" w:hAnsi="Book Antiqua"/>
          <w:i/>
          <w:spacing w:val="-1"/>
          <w:sz w:val="14"/>
        </w:rPr>
        <w:t> </w:t>
      </w:r>
      <w:r>
        <w:rPr>
          <w:rFonts w:ascii="Book Antiqua" w:hAnsi="Book Antiqua"/>
          <w:i/>
          <w:sz w:val="14"/>
        </w:rPr>
        <w:t>för</w:t>
      </w:r>
      <w:r>
        <w:rPr>
          <w:rFonts w:ascii="Book Antiqua" w:hAnsi="Book Antiqua"/>
          <w:i/>
          <w:spacing w:val="-1"/>
          <w:sz w:val="14"/>
        </w:rPr>
        <w:t> </w:t>
      </w:r>
      <w:r>
        <w:rPr>
          <w:rFonts w:ascii="Book Antiqua" w:hAnsi="Book Antiqua"/>
          <w:i/>
          <w:sz w:val="14"/>
        </w:rPr>
        <w:t>lärare och</w:t>
      </w:r>
      <w:r>
        <w:rPr>
          <w:rFonts w:ascii="Book Antiqua" w:hAnsi="Book Antiqua"/>
          <w:i/>
          <w:spacing w:val="-1"/>
          <w:sz w:val="14"/>
        </w:rPr>
        <w:t> </w:t>
      </w:r>
      <w:r>
        <w:rPr>
          <w:rFonts w:ascii="Book Antiqua" w:hAnsi="Book Antiqua"/>
          <w:i/>
          <w:sz w:val="14"/>
        </w:rPr>
        <w:t>förskollärare</w:t>
      </w:r>
      <w:r>
        <w:rPr>
          <w:sz w:val="14"/>
        </w:rPr>
        <w:t>,</w:t>
      </w:r>
      <w:r>
        <w:rPr>
          <w:spacing w:val="-1"/>
          <w:sz w:val="14"/>
        </w:rPr>
        <w:t> </w:t>
      </w:r>
      <w:r>
        <w:rPr>
          <w:sz w:val="14"/>
        </w:rPr>
        <w:t>rskr.</w:t>
      </w:r>
      <w:r>
        <w:rPr>
          <w:spacing w:val="-2"/>
          <w:sz w:val="14"/>
        </w:rPr>
        <w:t> 2010/11:171.</w:t>
      </w:r>
    </w:p>
    <w:p>
      <w:pPr>
        <w:spacing w:line="285" w:lineRule="auto" w:before="135"/>
        <w:ind w:left="1661" w:right="1135" w:firstLine="0"/>
        <w:jc w:val="left"/>
        <w:rPr>
          <w:sz w:val="14"/>
        </w:rPr>
      </w:pPr>
      <w:r>
        <w:rPr>
          <w:sz w:val="14"/>
        </w:rPr>
        <w:t>Bet.</w:t>
      </w:r>
      <w:r>
        <w:rPr>
          <w:spacing w:val="-9"/>
          <w:sz w:val="14"/>
        </w:rPr>
        <w:t> </w:t>
      </w:r>
      <w:r>
        <w:rPr>
          <w:sz w:val="14"/>
        </w:rPr>
        <w:t>2013/14:UbU17,</w:t>
      </w:r>
      <w:r>
        <w:rPr>
          <w:spacing w:val="-9"/>
          <w:sz w:val="14"/>
        </w:rPr>
        <w:t> </w:t>
      </w:r>
      <w:r>
        <w:rPr>
          <w:rFonts w:ascii="Book Antiqua" w:hAnsi="Book Antiqua"/>
          <w:i/>
          <w:sz w:val="14"/>
        </w:rPr>
        <w:t>Ändrade</w:t>
      </w:r>
      <w:r>
        <w:rPr>
          <w:rFonts w:ascii="Book Antiqua" w:hAnsi="Book Antiqua"/>
          <w:i/>
          <w:spacing w:val="-9"/>
          <w:sz w:val="14"/>
        </w:rPr>
        <w:t> </w:t>
      </w:r>
      <w:r>
        <w:rPr>
          <w:rFonts w:ascii="Book Antiqua" w:hAnsi="Book Antiqua"/>
          <w:i/>
          <w:sz w:val="14"/>
        </w:rPr>
        <w:t>regler</w:t>
      </w:r>
      <w:r>
        <w:rPr>
          <w:rFonts w:ascii="Book Antiqua" w:hAnsi="Book Antiqua"/>
          <w:i/>
          <w:spacing w:val="-8"/>
          <w:sz w:val="14"/>
        </w:rPr>
        <w:t> </w:t>
      </w:r>
      <w:r>
        <w:rPr>
          <w:rFonts w:ascii="Book Antiqua" w:hAnsi="Book Antiqua"/>
          <w:i/>
          <w:sz w:val="14"/>
        </w:rPr>
        <w:t>om</w:t>
      </w:r>
      <w:r>
        <w:rPr>
          <w:rFonts w:ascii="Book Antiqua" w:hAnsi="Book Antiqua"/>
          <w:i/>
          <w:spacing w:val="-9"/>
          <w:sz w:val="14"/>
        </w:rPr>
        <w:t> </w:t>
      </w:r>
      <w:r>
        <w:rPr>
          <w:rFonts w:ascii="Book Antiqua" w:hAnsi="Book Antiqua"/>
          <w:i/>
          <w:sz w:val="14"/>
        </w:rPr>
        <w:t>introduktionsperiod</w:t>
      </w:r>
      <w:r>
        <w:rPr>
          <w:rFonts w:ascii="Book Antiqua" w:hAnsi="Book Antiqua"/>
          <w:i/>
          <w:spacing w:val="-9"/>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legitimation</w:t>
      </w:r>
      <w:r>
        <w:rPr>
          <w:rFonts w:ascii="Book Antiqua" w:hAnsi="Book Antiqua"/>
          <w:i/>
          <w:spacing w:val="-8"/>
          <w:sz w:val="14"/>
        </w:rPr>
        <w:t> </w:t>
      </w:r>
      <w:r>
        <w:rPr>
          <w:rFonts w:ascii="Book Antiqua" w:hAnsi="Book Antiqua"/>
          <w:i/>
          <w:sz w:val="14"/>
        </w:rPr>
        <w:t>för</w:t>
      </w:r>
      <w:r>
        <w:rPr>
          <w:rFonts w:ascii="Book Antiqua" w:hAnsi="Book Antiqua"/>
          <w:i/>
          <w:spacing w:val="-9"/>
          <w:sz w:val="14"/>
        </w:rPr>
        <w:t> </w:t>
      </w:r>
      <w:r>
        <w:rPr>
          <w:rFonts w:ascii="Book Antiqua" w:hAnsi="Book Antiqua"/>
          <w:i/>
          <w:sz w:val="14"/>
        </w:rPr>
        <w:t>lärare</w:t>
      </w:r>
      <w:r>
        <w:rPr>
          <w:rFonts w:ascii="Book Antiqua" w:hAnsi="Book Antiqua"/>
          <w:i/>
          <w:spacing w:val="-9"/>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förskollärare, </w:t>
      </w:r>
      <w:r>
        <w:rPr>
          <w:sz w:val="14"/>
        </w:rPr>
        <w:t>rskr. 2013/14:264.</w:t>
      </w:r>
    </w:p>
    <w:p>
      <w:pPr>
        <w:spacing w:before="103"/>
        <w:ind w:left="1661" w:right="0" w:firstLine="0"/>
        <w:jc w:val="left"/>
        <w:rPr>
          <w:sz w:val="14"/>
        </w:rPr>
      </w:pPr>
      <w:r>
        <w:rPr>
          <w:sz w:val="14"/>
        </w:rPr>
        <w:t>Motion</w:t>
      </w:r>
      <w:r>
        <w:rPr>
          <w:spacing w:val="-4"/>
          <w:sz w:val="14"/>
        </w:rPr>
        <w:t> </w:t>
      </w:r>
      <w:r>
        <w:rPr>
          <w:sz w:val="14"/>
        </w:rPr>
        <w:t>till</w:t>
      </w:r>
      <w:r>
        <w:rPr>
          <w:spacing w:val="-3"/>
          <w:sz w:val="14"/>
        </w:rPr>
        <w:t> </w:t>
      </w:r>
      <w:r>
        <w:rPr>
          <w:sz w:val="14"/>
        </w:rPr>
        <w:t>riksdagen</w:t>
      </w:r>
      <w:r>
        <w:rPr>
          <w:spacing w:val="-3"/>
          <w:sz w:val="14"/>
        </w:rPr>
        <w:t> </w:t>
      </w:r>
      <w:r>
        <w:rPr>
          <w:sz w:val="14"/>
        </w:rPr>
        <w:t>2019/20:1896,</w:t>
      </w:r>
      <w:r>
        <w:rPr>
          <w:spacing w:val="-2"/>
          <w:sz w:val="14"/>
        </w:rPr>
        <w:t> </w:t>
      </w:r>
      <w:r>
        <w:rPr>
          <w:rFonts w:ascii="Book Antiqua" w:hAnsi="Book Antiqua"/>
          <w:i/>
          <w:sz w:val="14"/>
        </w:rPr>
        <w:t>Översyn</w:t>
      </w:r>
      <w:r>
        <w:rPr>
          <w:rFonts w:ascii="Book Antiqua" w:hAnsi="Book Antiqua"/>
          <w:i/>
          <w:spacing w:val="-3"/>
          <w:sz w:val="14"/>
        </w:rPr>
        <w:t> </w:t>
      </w:r>
      <w:r>
        <w:rPr>
          <w:rFonts w:ascii="Book Antiqua" w:hAnsi="Book Antiqua"/>
          <w:i/>
          <w:sz w:val="14"/>
        </w:rPr>
        <w:t>och</w:t>
      </w:r>
      <w:r>
        <w:rPr>
          <w:rFonts w:ascii="Book Antiqua" w:hAnsi="Book Antiqua"/>
          <w:i/>
          <w:spacing w:val="-3"/>
          <w:sz w:val="14"/>
        </w:rPr>
        <w:t> </w:t>
      </w:r>
      <w:r>
        <w:rPr>
          <w:rFonts w:ascii="Book Antiqua" w:hAnsi="Book Antiqua"/>
          <w:i/>
          <w:sz w:val="14"/>
        </w:rPr>
        <w:t>granskning</w:t>
      </w:r>
      <w:r>
        <w:rPr>
          <w:rFonts w:ascii="Book Antiqua" w:hAnsi="Book Antiqua"/>
          <w:i/>
          <w:spacing w:val="-4"/>
          <w:sz w:val="14"/>
        </w:rPr>
        <w:t> </w:t>
      </w:r>
      <w:r>
        <w:rPr>
          <w:rFonts w:ascii="Book Antiqua" w:hAnsi="Book Antiqua"/>
          <w:i/>
          <w:sz w:val="14"/>
        </w:rPr>
        <w:t>av</w:t>
      </w:r>
      <w:r>
        <w:rPr>
          <w:rFonts w:ascii="Book Antiqua" w:hAnsi="Book Antiqua"/>
          <w:i/>
          <w:spacing w:val="-3"/>
          <w:sz w:val="14"/>
        </w:rPr>
        <w:t> </w:t>
      </w:r>
      <w:r>
        <w:rPr>
          <w:rFonts w:ascii="Book Antiqua" w:hAnsi="Book Antiqua"/>
          <w:i/>
          <w:sz w:val="14"/>
        </w:rPr>
        <w:t>Lärarnas</w:t>
      </w:r>
      <w:r>
        <w:rPr>
          <w:rFonts w:ascii="Book Antiqua" w:hAnsi="Book Antiqua"/>
          <w:i/>
          <w:spacing w:val="-3"/>
          <w:sz w:val="14"/>
        </w:rPr>
        <w:t> </w:t>
      </w:r>
      <w:r>
        <w:rPr>
          <w:rFonts w:ascii="Book Antiqua" w:hAnsi="Book Antiqua"/>
          <w:i/>
          <w:spacing w:val="-2"/>
          <w:sz w:val="14"/>
        </w:rPr>
        <w:t>ansvarsnämnd</w:t>
      </w:r>
      <w:r>
        <w:rPr>
          <w:spacing w:val="-2"/>
          <w:sz w:val="14"/>
        </w:rPr>
        <w:t>.</w:t>
      </w:r>
    </w:p>
    <w:p>
      <w:pPr>
        <w:spacing w:line="285" w:lineRule="auto" w:before="135"/>
        <w:ind w:left="1660" w:right="1194" w:firstLine="0"/>
        <w:jc w:val="left"/>
        <w:rPr>
          <w:sz w:val="14"/>
        </w:rPr>
      </w:pPr>
      <w:r>
        <w:rPr>
          <w:sz w:val="14"/>
        </w:rPr>
        <w:t>Prop.</w:t>
      </w:r>
      <w:r>
        <w:rPr>
          <w:spacing w:val="-9"/>
          <w:sz w:val="14"/>
        </w:rPr>
        <w:t> </w:t>
      </w:r>
      <w:r>
        <w:rPr>
          <w:sz w:val="14"/>
        </w:rPr>
        <w:t>1999/2000:123,</w:t>
      </w:r>
      <w:r>
        <w:rPr>
          <w:spacing w:val="-9"/>
          <w:sz w:val="14"/>
        </w:rPr>
        <w:t> </w:t>
      </w:r>
      <w:r>
        <w:rPr>
          <w:rFonts w:ascii="Book Antiqua" w:hAnsi="Book Antiqua"/>
          <w:i/>
          <w:sz w:val="14"/>
        </w:rPr>
        <w:t>Lämplighetsprövning</w:t>
      </w:r>
      <w:r>
        <w:rPr>
          <w:rFonts w:ascii="Book Antiqua" w:hAnsi="Book Antiqua"/>
          <w:i/>
          <w:spacing w:val="-9"/>
          <w:sz w:val="14"/>
        </w:rPr>
        <w:t> </w:t>
      </w:r>
      <w:r>
        <w:rPr>
          <w:rFonts w:ascii="Book Antiqua" w:hAnsi="Book Antiqua"/>
          <w:i/>
          <w:sz w:val="14"/>
        </w:rPr>
        <w:t>av</w:t>
      </w:r>
      <w:r>
        <w:rPr>
          <w:rFonts w:ascii="Book Antiqua" w:hAnsi="Book Antiqua"/>
          <w:i/>
          <w:spacing w:val="-8"/>
          <w:sz w:val="14"/>
        </w:rPr>
        <w:t> </w:t>
      </w:r>
      <w:r>
        <w:rPr>
          <w:rFonts w:ascii="Book Antiqua" w:hAnsi="Book Antiqua"/>
          <w:i/>
          <w:sz w:val="14"/>
        </w:rPr>
        <w:t>personal</w:t>
      </w:r>
      <w:r>
        <w:rPr>
          <w:rFonts w:ascii="Book Antiqua" w:hAnsi="Book Antiqua"/>
          <w:i/>
          <w:spacing w:val="-9"/>
          <w:sz w:val="14"/>
        </w:rPr>
        <w:t> </w:t>
      </w:r>
      <w:r>
        <w:rPr>
          <w:rFonts w:ascii="Book Antiqua" w:hAnsi="Book Antiqua"/>
          <w:i/>
          <w:sz w:val="14"/>
        </w:rPr>
        <w:t>inom</w:t>
      </w:r>
      <w:r>
        <w:rPr>
          <w:rFonts w:ascii="Book Antiqua" w:hAnsi="Book Antiqua"/>
          <w:i/>
          <w:spacing w:val="-9"/>
          <w:sz w:val="14"/>
        </w:rPr>
        <w:t> </w:t>
      </w:r>
      <w:r>
        <w:rPr>
          <w:rFonts w:ascii="Book Antiqua" w:hAnsi="Book Antiqua"/>
          <w:i/>
          <w:sz w:val="14"/>
        </w:rPr>
        <w:t>förskoleverksamhet,</w:t>
      </w:r>
      <w:r>
        <w:rPr>
          <w:rFonts w:ascii="Book Antiqua" w:hAnsi="Book Antiqua"/>
          <w:i/>
          <w:spacing w:val="-9"/>
          <w:sz w:val="14"/>
        </w:rPr>
        <w:t> </w:t>
      </w:r>
      <w:r>
        <w:rPr>
          <w:rFonts w:ascii="Book Antiqua" w:hAnsi="Book Antiqua"/>
          <w:i/>
          <w:sz w:val="14"/>
        </w:rPr>
        <w:t>skola</w:t>
      </w:r>
      <w:r>
        <w:rPr>
          <w:rFonts w:ascii="Book Antiqua" w:hAnsi="Book Antiqua"/>
          <w:i/>
          <w:spacing w:val="-8"/>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skolbarnsomsorg, </w:t>
      </w:r>
      <w:r>
        <w:rPr>
          <w:sz w:val="14"/>
        </w:rPr>
        <w:t>bet. 2000/01:UbU4, rskr. 2000/01:6.</w:t>
      </w:r>
    </w:p>
    <w:p>
      <w:pPr>
        <w:spacing w:line="285" w:lineRule="auto" w:before="103"/>
        <w:ind w:left="1660" w:right="1135" w:firstLine="0"/>
        <w:jc w:val="left"/>
        <w:rPr>
          <w:sz w:val="14"/>
        </w:rPr>
      </w:pPr>
      <w:r>
        <w:rPr>
          <w:sz w:val="14"/>
        </w:rPr>
        <w:t>Prop.</w:t>
      </w:r>
      <w:r>
        <w:rPr>
          <w:spacing w:val="-8"/>
          <w:sz w:val="14"/>
        </w:rPr>
        <w:t> </w:t>
      </w:r>
      <w:r>
        <w:rPr>
          <w:sz w:val="14"/>
        </w:rPr>
        <w:t>2006/07:37,</w:t>
      </w:r>
      <w:r>
        <w:rPr>
          <w:spacing w:val="-9"/>
          <w:sz w:val="14"/>
        </w:rPr>
        <w:t> </w:t>
      </w:r>
      <w:r>
        <w:rPr>
          <w:rFonts w:ascii="Book Antiqua" w:hAnsi="Book Antiqua"/>
          <w:i/>
          <w:sz w:val="14"/>
        </w:rPr>
        <w:t>Registerkontroll</w:t>
      </w:r>
      <w:r>
        <w:rPr>
          <w:rFonts w:ascii="Book Antiqua" w:hAnsi="Book Antiqua"/>
          <w:i/>
          <w:spacing w:val="-8"/>
          <w:sz w:val="14"/>
        </w:rPr>
        <w:t> </w:t>
      </w:r>
      <w:r>
        <w:rPr>
          <w:rFonts w:ascii="Book Antiqua" w:hAnsi="Book Antiqua"/>
          <w:i/>
          <w:sz w:val="14"/>
        </w:rPr>
        <w:t>av</w:t>
      </w:r>
      <w:r>
        <w:rPr>
          <w:rFonts w:ascii="Book Antiqua" w:hAnsi="Book Antiqua"/>
          <w:i/>
          <w:spacing w:val="-8"/>
          <w:sz w:val="14"/>
        </w:rPr>
        <w:t> </w:t>
      </w:r>
      <w:r>
        <w:rPr>
          <w:rFonts w:ascii="Book Antiqua" w:hAnsi="Book Antiqua"/>
          <w:i/>
          <w:sz w:val="14"/>
        </w:rPr>
        <w:t>personal</w:t>
      </w:r>
      <w:r>
        <w:rPr>
          <w:rFonts w:ascii="Book Antiqua" w:hAnsi="Book Antiqua"/>
          <w:i/>
          <w:spacing w:val="-8"/>
          <w:sz w:val="14"/>
        </w:rPr>
        <w:t> </w:t>
      </w:r>
      <w:r>
        <w:rPr>
          <w:rFonts w:ascii="Book Antiqua" w:hAnsi="Book Antiqua"/>
          <w:i/>
          <w:sz w:val="14"/>
        </w:rPr>
        <w:t>vid</w:t>
      </w:r>
      <w:r>
        <w:rPr>
          <w:rFonts w:ascii="Book Antiqua" w:hAnsi="Book Antiqua"/>
          <w:i/>
          <w:spacing w:val="-9"/>
          <w:sz w:val="14"/>
        </w:rPr>
        <w:t> </w:t>
      </w:r>
      <w:r>
        <w:rPr>
          <w:rFonts w:ascii="Book Antiqua" w:hAnsi="Book Antiqua"/>
          <w:i/>
          <w:sz w:val="14"/>
        </w:rPr>
        <w:t>sådana</w:t>
      </w:r>
      <w:r>
        <w:rPr>
          <w:rFonts w:ascii="Book Antiqua" w:hAnsi="Book Antiqua"/>
          <w:i/>
          <w:spacing w:val="-8"/>
          <w:sz w:val="14"/>
        </w:rPr>
        <w:t> </w:t>
      </w:r>
      <w:r>
        <w:rPr>
          <w:rFonts w:ascii="Book Antiqua" w:hAnsi="Book Antiqua"/>
          <w:i/>
          <w:sz w:val="14"/>
        </w:rPr>
        <w:t>hem</w:t>
      </w:r>
      <w:r>
        <w:rPr>
          <w:rFonts w:ascii="Book Antiqua" w:hAnsi="Book Antiqua"/>
          <w:i/>
          <w:spacing w:val="-8"/>
          <w:sz w:val="14"/>
        </w:rPr>
        <w:t> </w:t>
      </w:r>
      <w:r>
        <w:rPr>
          <w:rFonts w:ascii="Book Antiqua" w:hAnsi="Book Antiqua"/>
          <w:i/>
          <w:sz w:val="14"/>
        </w:rPr>
        <w:t>för</w:t>
      </w:r>
      <w:r>
        <w:rPr>
          <w:rFonts w:ascii="Book Antiqua" w:hAnsi="Book Antiqua"/>
          <w:i/>
          <w:spacing w:val="-8"/>
          <w:sz w:val="14"/>
        </w:rPr>
        <w:t> </w:t>
      </w:r>
      <w:r>
        <w:rPr>
          <w:rFonts w:ascii="Book Antiqua" w:hAnsi="Book Antiqua"/>
          <w:i/>
          <w:sz w:val="14"/>
        </w:rPr>
        <w:t>vård</w:t>
      </w:r>
      <w:r>
        <w:rPr>
          <w:rFonts w:ascii="Book Antiqua" w:hAnsi="Book Antiqua"/>
          <w:i/>
          <w:spacing w:val="-8"/>
          <w:sz w:val="14"/>
        </w:rPr>
        <w:t> </w:t>
      </w:r>
      <w:r>
        <w:rPr>
          <w:rFonts w:ascii="Book Antiqua" w:hAnsi="Book Antiqua"/>
          <w:i/>
          <w:sz w:val="14"/>
        </w:rPr>
        <w:t>eller</w:t>
      </w:r>
      <w:r>
        <w:rPr>
          <w:rFonts w:ascii="Book Antiqua" w:hAnsi="Book Antiqua"/>
          <w:i/>
          <w:spacing w:val="-8"/>
          <w:sz w:val="14"/>
        </w:rPr>
        <w:t> </w:t>
      </w:r>
      <w:r>
        <w:rPr>
          <w:rFonts w:ascii="Book Antiqua" w:hAnsi="Book Antiqua"/>
          <w:i/>
          <w:sz w:val="14"/>
        </w:rPr>
        <w:t>boende</w:t>
      </w:r>
      <w:r>
        <w:rPr>
          <w:rFonts w:ascii="Book Antiqua" w:hAnsi="Book Antiqua"/>
          <w:i/>
          <w:spacing w:val="-8"/>
          <w:sz w:val="14"/>
        </w:rPr>
        <w:t> </w:t>
      </w:r>
      <w:r>
        <w:rPr>
          <w:rFonts w:ascii="Book Antiqua" w:hAnsi="Book Antiqua"/>
          <w:i/>
          <w:sz w:val="14"/>
        </w:rPr>
        <w:t>som</w:t>
      </w:r>
      <w:r>
        <w:rPr>
          <w:rFonts w:ascii="Book Antiqua" w:hAnsi="Book Antiqua"/>
          <w:i/>
          <w:spacing w:val="-8"/>
          <w:sz w:val="14"/>
        </w:rPr>
        <w:t> </w:t>
      </w:r>
      <w:r>
        <w:rPr>
          <w:rFonts w:ascii="Book Antiqua" w:hAnsi="Book Antiqua"/>
          <w:i/>
          <w:sz w:val="14"/>
        </w:rPr>
        <w:t>tar</w:t>
      </w:r>
      <w:r>
        <w:rPr>
          <w:rFonts w:ascii="Book Antiqua" w:hAnsi="Book Antiqua"/>
          <w:i/>
          <w:spacing w:val="40"/>
          <w:sz w:val="14"/>
        </w:rPr>
        <w:t> </w:t>
      </w:r>
      <w:r>
        <w:rPr>
          <w:rFonts w:ascii="Book Antiqua" w:hAnsi="Book Antiqua"/>
          <w:i/>
          <w:sz w:val="14"/>
        </w:rPr>
        <w:t>emot barn, </w:t>
      </w:r>
      <w:r>
        <w:rPr>
          <w:sz w:val="14"/>
        </w:rPr>
        <w:t>bet. 2006/07:SoU9, rskr. 2006/07:129.</w:t>
      </w:r>
    </w:p>
    <w:p>
      <w:pPr>
        <w:pStyle w:val="BodyText"/>
        <w:rPr>
          <w:sz w:val="11"/>
        </w:rPr>
      </w:pPr>
    </w:p>
    <w:p>
      <w:pPr>
        <w:pStyle w:val="BodyText"/>
        <w:rPr>
          <w:sz w:val="11"/>
        </w:rPr>
      </w:pPr>
    </w:p>
    <w:p>
      <w:pPr>
        <w:pStyle w:val="BodyText"/>
        <w:rPr>
          <w:sz w:val="11"/>
        </w:rPr>
      </w:pPr>
    </w:p>
    <w:p>
      <w:pPr>
        <w:pStyle w:val="BodyText"/>
        <w:spacing w:before="89"/>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65</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spacing w:line="285" w:lineRule="auto" w:before="0"/>
        <w:ind w:left="1207" w:right="1548" w:firstLine="0"/>
        <w:jc w:val="left"/>
        <w:rPr>
          <w:sz w:val="14"/>
        </w:rPr>
      </w:pPr>
      <w:r>
        <w:rPr>
          <w:sz w:val="14"/>
        </w:rPr>
        <w:t>Prop.</w:t>
      </w:r>
      <w:r>
        <w:rPr>
          <w:spacing w:val="-9"/>
          <w:sz w:val="14"/>
        </w:rPr>
        <w:t> </w:t>
      </w:r>
      <w:r>
        <w:rPr>
          <w:sz w:val="14"/>
        </w:rPr>
        <w:t>2009/10:165,</w:t>
      </w:r>
      <w:r>
        <w:rPr>
          <w:spacing w:val="-8"/>
          <w:sz w:val="14"/>
        </w:rPr>
        <w:t> </w:t>
      </w:r>
      <w:r>
        <w:rPr>
          <w:rFonts w:ascii="Book Antiqua" w:hAnsi="Book Antiqua"/>
          <w:i/>
          <w:sz w:val="14"/>
        </w:rPr>
        <w:t>Den</w:t>
      </w:r>
      <w:r>
        <w:rPr>
          <w:rFonts w:ascii="Book Antiqua" w:hAnsi="Book Antiqua"/>
          <w:i/>
          <w:spacing w:val="-9"/>
          <w:sz w:val="14"/>
        </w:rPr>
        <w:t> </w:t>
      </w:r>
      <w:r>
        <w:rPr>
          <w:rFonts w:ascii="Book Antiqua" w:hAnsi="Book Antiqua"/>
          <w:i/>
          <w:sz w:val="14"/>
        </w:rPr>
        <w:t>nya</w:t>
      </w:r>
      <w:r>
        <w:rPr>
          <w:rFonts w:ascii="Book Antiqua" w:hAnsi="Book Antiqua"/>
          <w:i/>
          <w:spacing w:val="-8"/>
          <w:sz w:val="14"/>
        </w:rPr>
        <w:t> </w:t>
      </w:r>
      <w:r>
        <w:rPr>
          <w:rFonts w:ascii="Book Antiqua" w:hAnsi="Book Antiqua"/>
          <w:i/>
          <w:sz w:val="14"/>
        </w:rPr>
        <w:t>skollagen</w:t>
      </w:r>
      <w:r>
        <w:rPr>
          <w:rFonts w:ascii="Book Antiqua" w:hAnsi="Book Antiqua"/>
          <w:i/>
          <w:spacing w:val="-8"/>
          <w:sz w:val="14"/>
        </w:rPr>
        <w:t> </w:t>
      </w:r>
      <w:r>
        <w:rPr>
          <w:rFonts w:ascii="Book Antiqua" w:hAnsi="Book Antiqua"/>
          <w:i/>
          <w:sz w:val="14"/>
        </w:rPr>
        <w:t>–</w:t>
      </w:r>
      <w:r>
        <w:rPr>
          <w:rFonts w:ascii="Book Antiqua" w:hAnsi="Book Antiqua"/>
          <w:i/>
          <w:spacing w:val="-9"/>
          <w:sz w:val="14"/>
        </w:rPr>
        <w:t> </w:t>
      </w:r>
      <w:r>
        <w:rPr>
          <w:rFonts w:ascii="Book Antiqua" w:hAnsi="Book Antiqua"/>
          <w:i/>
          <w:sz w:val="14"/>
        </w:rPr>
        <w:t>för</w:t>
      </w:r>
      <w:r>
        <w:rPr>
          <w:rFonts w:ascii="Book Antiqua" w:hAnsi="Book Antiqua"/>
          <w:i/>
          <w:spacing w:val="-8"/>
          <w:sz w:val="14"/>
        </w:rPr>
        <w:t> </w:t>
      </w:r>
      <w:r>
        <w:rPr>
          <w:rFonts w:ascii="Book Antiqua" w:hAnsi="Book Antiqua"/>
          <w:i/>
          <w:sz w:val="14"/>
        </w:rPr>
        <w:t>kunskap,</w:t>
      </w:r>
      <w:r>
        <w:rPr>
          <w:rFonts w:ascii="Book Antiqua" w:hAnsi="Book Antiqua"/>
          <w:i/>
          <w:spacing w:val="-9"/>
          <w:sz w:val="14"/>
        </w:rPr>
        <w:t> </w:t>
      </w:r>
      <w:r>
        <w:rPr>
          <w:rFonts w:ascii="Book Antiqua" w:hAnsi="Book Antiqua"/>
          <w:i/>
          <w:sz w:val="14"/>
        </w:rPr>
        <w:t>valfrihet</w:t>
      </w:r>
      <w:r>
        <w:rPr>
          <w:rFonts w:ascii="Book Antiqua" w:hAnsi="Book Antiqua"/>
          <w:i/>
          <w:spacing w:val="-8"/>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trygghet,</w:t>
      </w:r>
      <w:r>
        <w:rPr>
          <w:rFonts w:ascii="Book Antiqua" w:hAnsi="Book Antiqua"/>
          <w:i/>
          <w:spacing w:val="-8"/>
          <w:sz w:val="14"/>
        </w:rPr>
        <w:t> </w:t>
      </w:r>
      <w:r>
        <w:rPr>
          <w:sz w:val="14"/>
        </w:rPr>
        <w:t>bet.</w:t>
      </w:r>
      <w:r>
        <w:rPr>
          <w:spacing w:val="40"/>
          <w:sz w:val="14"/>
        </w:rPr>
        <w:t> </w:t>
      </w:r>
      <w:r>
        <w:rPr>
          <w:sz w:val="14"/>
        </w:rPr>
        <w:t>2009/10:UbU21, rskr. 2009/10:371.</w:t>
      </w:r>
    </w:p>
    <w:p>
      <w:pPr>
        <w:spacing w:line="285" w:lineRule="auto" w:before="114"/>
        <w:ind w:left="1207" w:right="1548" w:firstLine="0"/>
        <w:jc w:val="left"/>
        <w:rPr>
          <w:rFonts w:ascii="Book Antiqua" w:hAnsi="Book Antiqua"/>
          <w:i/>
          <w:sz w:val="14"/>
        </w:rPr>
      </w:pPr>
      <w:r>
        <w:rPr>
          <w:sz w:val="14"/>
        </w:rPr>
        <w:t>Prop.</w:t>
      </w:r>
      <w:r>
        <w:rPr>
          <w:spacing w:val="-9"/>
          <w:sz w:val="14"/>
        </w:rPr>
        <w:t> </w:t>
      </w:r>
      <w:r>
        <w:rPr>
          <w:sz w:val="14"/>
        </w:rPr>
        <w:t>2009/10:176,</w:t>
      </w:r>
      <w:r>
        <w:rPr>
          <w:spacing w:val="-9"/>
          <w:sz w:val="14"/>
        </w:rPr>
        <w:t> </w:t>
      </w:r>
      <w:r>
        <w:rPr>
          <w:rFonts w:ascii="Book Antiqua" w:hAnsi="Book Antiqua"/>
          <w:i/>
          <w:sz w:val="14"/>
        </w:rPr>
        <w:t>Personlig</w:t>
      </w:r>
      <w:r>
        <w:rPr>
          <w:rFonts w:ascii="Book Antiqua" w:hAnsi="Book Antiqua"/>
          <w:i/>
          <w:spacing w:val="-9"/>
          <w:sz w:val="14"/>
        </w:rPr>
        <w:t> </w:t>
      </w:r>
      <w:r>
        <w:rPr>
          <w:rFonts w:ascii="Book Antiqua" w:hAnsi="Book Antiqua"/>
          <w:i/>
          <w:sz w:val="14"/>
        </w:rPr>
        <w:t>assistans</w:t>
      </w:r>
      <w:r>
        <w:rPr>
          <w:rFonts w:ascii="Book Antiqua" w:hAnsi="Book Antiqua"/>
          <w:i/>
          <w:spacing w:val="-8"/>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andra</w:t>
      </w:r>
      <w:r>
        <w:rPr>
          <w:rFonts w:ascii="Book Antiqua" w:hAnsi="Book Antiqua"/>
          <w:i/>
          <w:spacing w:val="-9"/>
          <w:sz w:val="14"/>
        </w:rPr>
        <w:t> </w:t>
      </w:r>
      <w:r>
        <w:rPr>
          <w:rFonts w:ascii="Book Antiqua" w:hAnsi="Book Antiqua"/>
          <w:i/>
          <w:sz w:val="14"/>
        </w:rPr>
        <w:t>insatser</w:t>
      </w:r>
      <w:r>
        <w:rPr>
          <w:rFonts w:ascii="Book Antiqua" w:hAnsi="Book Antiqua"/>
          <w:i/>
          <w:spacing w:val="-7"/>
          <w:sz w:val="14"/>
        </w:rPr>
        <w:t> </w:t>
      </w:r>
      <w:r>
        <w:rPr>
          <w:rFonts w:ascii="Book Antiqua" w:hAnsi="Book Antiqua"/>
          <w:i/>
          <w:sz w:val="14"/>
        </w:rPr>
        <w:t>-</w:t>
      </w:r>
      <w:r>
        <w:rPr>
          <w:rFonts w:ascii="Book Antiqua" w:hAnsi="Book Antiqua"/>
          <w:i/>
          <w:spacing w:val="-9"/>
          <w:sz w:val="14"/>
        </w:rPr>
        <w:t> </w:t>
      </w:r>
      <w:r>
        <w:rPr>
          <w:rFonts w:ascii="Book Antiqua" w:hAnsi="Book Antiqua"/>
          <w:i/>
          <w:sz w:val="14"/>
        </w:rPr>
        <w:t>åtgärder</w:t>
      </w:r>
      <w:r>
        <w:rPr>
          <w:rFonts w:ascii="Book Antiqua" w:hAnsi="Book Antiqua"/>
          <w:i/>
          <w:spacing w:val="-9"/>
          <w:sz w:val="14"/>
        </w:rPr>
        <w:t> </w:t>
      </w:r>
      <w:r>
        <w:rPr>
          <w:rFonts w:ascii="Book Antiqua" w:hAnsi="Book Antiqua"/>
          <w:i/>
          <w:sz w:val="14"/>
        </w:rPr>
        <w:t>för</w:t>
      </w:r>
      <w:r>
        <w:rPr>
          <w:rFonts w:ascii="Book Antiqua" w:hAnsi="Book Antiqua"/>
          <w:i/>
          <w:spacing w:val="-8"/>
          <w:sz w:val="14"/>
        </w:rPr>
        <w:t> </w:t>
      </w:r>
      <w:r>
        <w:rPr>
          <w:rFonts w:ascii="Book Antiqua" w:hAnsi="Book Antiqua"/>
          <w:i/>
          <w:sz w:val="14"/>
        </w:rPr>
        <w:t>ökad</w:t>
      </w:r>
      <w:r>
        <w:rPr>
          <w:rFonts w:ascii="Book Antiqua" w:hAnsi="Book Antiqua"/>
          <w:i/>
          <w:spacing w:val="-9"/>
          <w:sz w:val="14"/>
        </w:rPr>
        <w:t> </w:t>
      </w:r>
      <w:r>
        <w:rPr>
          <w:rFonts w:ascii="Book Antiqua" w:hAnsi="Book Antiqua"/>
          <w:i/>
          <w:sz w:val="14"/>
        </w:rPr>
        <w:t>kvalitet</w:t>
      </w:r>
      <w:r>
        <w:rPr>
          <w:rFonts w:ascii="Book Antiqua" w:hAnsi="Book Antiqua"/>
          <w:i/>
          <w:spacing w:val="-9"/>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trygghet</w:t>
      </w:r>
      <w:r>
        <w:rPr>
          <w:sz w:val="14"/>
        </w:rPr>
        <w:t>, bet. 2009/10:SoU21, rskr. 2009/10:300</w:t>
      </w:r>
      <w:r>
        <w:rPr>
          <w:rFonts w:ascii="Book Antiqua" w:hAnsi="Book Antiqua"/>
          <w:i/>
          <w:sz w:val="14"/>
        </w:rPr>
        <w:t>.</w:t>
      </w:r>
    </w:p>
    <w:p>
      <w:pPr>
        <w:spacing w:line="285" w:lineRule="auto" w:before="103"/>
        <w:ind w:left="1207" w:right="1548" w:firstLine="0"/>
        <w:jc w:val="left"/>
        <w:rPr>
          <w:sz w:val="14"/>
        </w:rPr>
      </w:pPr>
      <w:r>
        <w:rPr>
          <w:sz w:val="14"/>
        </w:rPr>
        <w:t>Prop. 2010/11:20, </w:t>
      </w:r>
      <w:r>
        <w:rPr>
          <w:rFonts w:ascii="Book Antiqua" w:hAnsi="Book Antiqua"/>
          <w:i/>
          <w:sz w:val="14"/>
        </w:rPr>
        <w:t>Legitimation för lärare och förskollärare, </w:t>
      </w:r>
      <w:r>
        <w:rPr>
          <w:sz w:val="14"/>
        </w:rPr>
        <w:t>bet. 2010/11:UbU5, rskr.</w:t>
      </w:r>
      <w:r>
        <w:rPr>
          <w:spacing w:val="40"/>
          <w:sz w:val="14"/>
        </w:rPr>
        <w:t> </w:t>
      </w:r>
      <w:r>
        <w:rPr>
          <w:spacing w:val="-2"/>
          <w:sz w:val="14"/>
        </w:rPr>
        <w:t>2010/11:171.</w:t>
      </w:r>
    </w:p>
    <w:p>
      <w:pPr>
        <w:spacing w:line="285" w:lineRule="auto" w:before="114"/>
        <w:ind w:left="1207" w:right="1548" w:firstLine="0"/>
        <w:jc w:val="left"/>
        <w:rPr>
          <w:sz w:val="14"/>
        </w:rPr>
      </w:pPr>
      <w:r>
        <w:rPr>
          <w:sz w:val="14"/>
        </w:rPr>
        <w:t>Prop.</w:t>
      </w:r>
      <w:r>
        <w:rPr>
          <w:spacing w:val="-4"/>
          <w:sz w:val="14"/>
        </w:rPr>
        <w:t> </w:t>
      </w:r>
      <w:r>
        <w:rPr>
          <w:sz w:val="14"/>
        </w:rPr>
        <w:t>2011/12:144,</w:t>
      </w:r>
      <w:r>
        <w:rPr>
          <w:spacing w:val="-4"/>
          <w:sz w:val="14"/>
        </w:rPr>
        <w:t> </w:t>
      </w:r>
      <w:r>
        <w:rPr>
          <w:rFonts w:ascii="Book Antiqua" w:hAnsi="Book Antiqua"/>
          <w:i/>
          <w:sz w:val="14"/>
        </w:rPr>
        <w:t>Senare</w:t>
      </w:r>
      <w:r>
        <w:rPr>
          <w:rFonts w:ascii="Book Antiqua" w:hAnsi="Book Antiqua"/>
          <w:i/>
          <w:spacing w:val="-4"/>
          <w:sz w:val="14"/>
        </w:rPr>
        <w:t> </w:t>
      </w:r>
      <w:r>
        <w:rPr>
          <w:rFonts w:ascii="Book Antiqua" w:hAnsi="Book Antiqua"/>
          <w:i/>
          <w:sz w:val="14"/>
        </w:rPr>
        <w:t>tillämpning</w:t>
      </w:r>
      <w:r>
        <w:rPr>
          <w:rFonts w:ascii="Book Antiqua" w:hAnsi="Book Antiqua"/>
          <w:i/>
          <w:spacing w:val="-4"/>
          <w:sz w:val="14"/>
        </w:rPr>
        <w:t> </w:t>
      </w:r>
      <w:r>
        <w:rPr>
          <w:rFonts w:ascii="Book Antiqua" w:hAnsi="Book Antiqua"/>
          <w:i/>
          <w:sz w:val="14"/>
        </w:rPr>
        <w:t>av</w:t>
      </w:r>
      <w:r>
        <w:rPr>
          <w:rFonts w:ascii="Book Antiqua" w:hAnsi="Book Antiqua"/>
          <w:i/>
          <w:spacing w:val="-4"/>
          <w:sz w:val="14"/>
        </w:rPr>
        <w:t> </w:t>
      </w:r>
      <w:r>
        <w:rPr>
          <w:rFonts w:ascii="Book Antiqua" w:hAnsi="Book Antiqua"/>
          <w:i/>
          <w:sz w:val="14"/>
        </w:rPr>
        <w:t>vissa</w:t>
      </w:r>
      <w:r>
        <w:rPr>
          <w:rFonts w:ascii="Book Antiqua" w:hAnsi="Book Antiqua"/>
          <w:i/>
          <w:spacing w:val="-4"/>
          <w:sz w:val="14"/>
        </w:rPr>
        <w:t> </w:t>
      </w:r>
      <w:r>
        <w:rPr>
          <w:rFonts w:ascii="Book Antiqua" w:hAnsi="Book Antiqua"/>
          <w:i/>
          <w:sz w:val="14"/>
        </w:rPr>
        <w:t>bestämmelser</w:t>
      </w:r>
      <w:r>
        <w:rPr>
          <w:rFonts w:ascii="Book Antiqua" w:hAnsi="Book Antiqua"/>
          <w:i/>
          <w:spacing w:val="-4"/>
          <w:sz w:val="14"/>
        </w:rPr>
        <w:t> </w:t>
      </w:r>
      <w:r>
        <w:rPr>
          <w:rFonts w:ascii="Book Antiqua" w:hAnsi="Book Antiqua"/>
          <w:i/>
          <w:sz w:val="14"/>
        </w:rPr>
        <w:t>om</w:t>
      </w:r>
      <w:r>
        <w:rPr>
          <w:rFonts w:ascii="Book Antiqua" w:hAnsi="Book Antiqua"/>
          <w:i/>
          <w:spacing w:val="-4"/>
          <w:sz w:val="14"/>
        </w:rPr>
        <w:t> </w:t>
      </w:r>
      <w:r>
        <w:rPr>
          <w:rFonts w:ascii="Book Antiqua" w:hAnsi="Book Antiqua"/>
          <w:i/>
          <w:sz w:val="14"/>
        </w:rPr>
        <w:t>legitimation</w:t>
      </w:r>
      <w:r>
        <w:rPr>
          <w:rFonts w:ascii="Book Antiqua" w:hAnsi="Book Antiqua"/>
          <w:i/>
          <w:spacing w:val="-4"/>
          <w:sz w:val="14"/>
        </w:rPr>
        <w:t> </w:t>
      </w:r>
      <w:r>
        <w:rPr>
          <w:rFonts w:ascii="Book Antiqua" w:hAnsi="Book Antiqua"/>
          <w:i/>
          <w:sz w:val="14"/>
        </w:rPr>
        <w:t>för</w:t>
      </w:r>
      <w:r>
        <w:rPr>
          <w:rFonts w:ascii="Book Antiqua" w:hAnsi="Book Antiqua"/>
          <w:i/>
          <w:spacing w:val="-4"/>
          <w:sz w:val="14"/>
        </w:rPr>
        <w:t> </w:t>
      </w:r>
      <w:r>
        <w:rPr>
          <w:rFonts w:ascii="Book Antiqua" w:hAnsi="Book Antiqua"/>
          <w:i/>
          <w:sz w:val="14"/>
        </w:rPr>
        <w:t>lärare</w:t>
      </w:r>
      <w:r>
        <w:rPr>
          <w:rFonts w:ascii="Book Antiqua" w:hAnsi="Book Antiqua"/>
          <w:i/>
          <w:spacing w:val="-4"/>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förskollärare</w:t>
      </w:r>
      <w:r>
        <w:rPr>
          <w:rFonts w:ascii="Book Antiqua" w:hAnsi="Book Antiqua"/>
          <w:i/>
          <w:spacing w:val="-3"/>
          <w:sz w:val="14"/>
        </w:rPr>
        <w:t> </w:t>
      </w:r>
      <w:r>
        <w:rPr>
          <w:rFonts w:ascii="Book Antiqua" w:hAnsi="Book Antiqua"/>
          <w:i/>
          <w:sz w:val="14"/>
        </w:rPr>
        <w:t>och</w:t>
      </w:r>
      <w:r>
        <w:rPr>
          <w:rFonts w:ascii="Book Antiqua" w:hAnsi="Book Antiqua"/>
          <w:i/>
          <w:spacing w:val="-3"/>
          <w:sz w:val="14"/>
        </w:rPr>
        <w:t> </w:t>
      </w:r>
      <w:r>
        <w:rPr>
          <w:rFonts w:ascii="Book Antiqua" w:hAnsi="Book Antiqua"/>
          <w:i/>
          <w:sz w:val="14"/>
        </w:rPr>
        <w:t>om</w:t>
      </w:r>
      <w:r>
        <w:rPr>
          <w:rFonts w:ascii="Book Antiqua" w:hAnsi="Book Antiqua"/>
          <w:i/>
          <w:spacing w:val="-2"/>
          <w:sz w:val="14"/>
        </w:rPr>
        <w:t> </w:t>
      </w:r>
      <w:r>
        <w:rPr>
          <w:rFonts w:ascii="Book Antiqua" w:hAnsi="Book Antiqua"/>
          <w:i/>
          <w:sz w:val="14"/>
        </w:rPr>
        <w:t>särskild</w:t>
      </w:r>
      <w:r>
        <w:rPr>
          <w:rFonts w:ascii="Book Antiqua" w:hAnsi="Book Antiqua"/>
          <w:i/>
          <w:spacing w:val="-3"/>
          <w:sz w:val="14"/>
        </w:rPr>
        <w:t> </w:t>
      </w:r>
      <w:r>
        <w:rPr>
          <w:rFonts w:ascii="Book Antiqua" w:hAnsi="Book Antiqua"/>
          <w:i/>
          <w:sz w:val="14"/>
        </w:rPr>
        <w:t>utbildning</w:t>
      </w:r>
      <w:r>
        <w:rPr>
          <w:rFonts w:ascii="Book Antiqua" w:hAnsi="Book Antiqua"/>
          <w:i/>
          <w:spacing w:val="-3"/>
          <w:sz w:val="14"/>
        </w:rPr>
        <w:t> </w:t>
      </w:r>
      <w:r>
        <w:rPr>
          <w:rFonts w:ascii="Book Antiqua" w:hAnsi="Book Antiqua"/>
          <w:i/>
          <w:sz w:val="14"/>
        </w:rPr>
        <w:t>för</w:t>
      </w:r>
      <w:r>
        <w:rPr>
          <w:rFonts w:ascii="Book Antiqua" w:hAnsi="Book Antiqua"/>
          <w:i/>
          <w:spacing w:val="-2"/>
          <w:sz w:val="14"/>
        </w:rPr>
        <w:t> </w:t>
      </w:r>
      <w:r>
        <w:rPr>
          <w:rFonts w:ascii="Book Antiqua" w:hAnsi="Book Antiqua"/>
          <w:i/>
          <w:sz w:val="14"/>
        </w:rPr>
        <w:t>vuxna</w:t>
      </w:r>
      <w:r>
        <w:rPr>
          <w:sz w:val="14"/>
        </w:rPr>
        <w:t>,</w:t>
      </w:r>
      <w:r>
        <w:rPr>
          <w:spacing w:val="-3"/>
          <w:sz w:val="14"/>
        </w:rPr>
        <w:t> </w:t>
      </w:r>
      <w:r>
        <w:rPr>
          <w:sz w:val="14"/>
        </w:rPr>
        <w:t>bet.</w:t>
      </w:r>
      <w:r>
        <w:rPr>
          <w:spacing w:val="-3"/>
          <w:sz w:val="14"/>
        </w:rPr>
        <w:t> </w:t>
      </w:r>
      <w:r>
        <w:rPr>
          <w:sz w:val="14"/>
        </w:rPr>
        <w:t>2011/12:UbU20,</w:t>
      </w:r>
      <w:r>
        <w:rPr>
          <w:spacing w:val="-2"/>
          <w:sz w:val="14"/>
        </w:rPr>
        <w:t> </w:t>
      </w:r>
      <w:r>
        <w:rPr>
          <w:sz w:val="14"/>
        </w:rPr>
        <w:t>rskr.</w:t>
      </w:r>
      <w:r>
        <w:rPr>
          <w:spacing w:val="-3"/>
          <w:sz w:val="14"/>
        </w:rPr>
        <w:t> </w:t>
      </w:r>
      <w:r>
        <w:rPr>
          <w:spacing w:val="-2"/>
          <w:sz w:val="14"/>
        </w:rPr>
        <w:t>2011/12:277.</w:t>
      </w:r>
    </w:p>
    <w:p>
      <w:pPr>
        <w:spacing w:before="102"/>
        <w:ind w:left="1207" w:right="0" w:firstLine="0"/>
        <w:jc w:val="left"/>
        <w:rPr>
          <w:sz w:val="14"/>
        </w:rPr>
      </w:pPr>
      <w:r>
        <w:rPr>
          <w:sz w:val="14"/>
        </w:rPr>
        <w:t>Prop.</w:t>
      </w:r>
      <w:r>
        <w:rPr>
          <w:spacing w:val="5"/>
          <w:sz w:val="14"/>
        </w:rPr>
        <w:t> </w:t>
      </w:r>
      <w:r>
        <w:rPr>
          <w:sz w:val="14"/>
        </w:rPr>
        <w:t>2012/13:187,</w:t>
      </w:r>
      <w:r>
        <w:rPr>
          <w:spacing w:val="6"/>
          <w:sz w:val="14"/>
        </w:rPr>
        <w:t> </w:t>
      </w:r>
      <w:r>
        <w:rPr>
          <w:rFonts w:ascii="Book Antiqua" w:hAnsi="Book Antiqua"/>
          <w:i/>
          <w:sz w:val="14"/>
        </w:rPr>
        <w:t>Vissa</w:t>
      </w:r>
      <w:r>
        <w:rPr>
          <w:rFonts w:ascii="Book Antiqua" w:hAnsi="Book Antiqua"/>
          <w:i/>
          <w:spacing w:val="6"/>
          <w:sz w:val="14"/>
        </w:rPr>
        <w:t> </w:t>
      </w:r>
      <w:r>
        <w:rPr>
          <w:rFonts w:ascii="Book Antiqua" w:hAnsi="Book Antiqua"/>
          <w:i/>
          <w:sz w:val="14"/>
        </w:rPr>
        <w:t>skolfrågor</w:t>
      </w:r>
      <w:r>
        <w:rPr>
          <w:sz w:val="14"/>
        </w:rPr>
        <w:t>,</w:t>
      </w:r>
      <w:r>
        <w:rPr>
          <w:spacing w:val="6"/>
          <w:sz w:val="14"/>
        </w:rPr>
        <w:t> </w:t>
      </w:r>
      <w:r>
        <w:rPr>
          <w:sz w:val="14"/>
        </w:rPr>
        <w:t>bet.</w:t>
      </w:r>
      <w:r>
        <w:rPr>
          <w:spacing w:val="6"/>
          <w:sz w:val="14"/>
        </w:rPr>
        <w:t> </w:t>
      </w:r>
      <w:r>
        <w:rPr>
          <w:sz w:val="14"/>
        </w:rPr>
        <w:t>2013/14:UbU6,</w:t>
      </w:r>
      <w:r>
        <w:rPr>
          <w:spacing w:val="6"/>
          <w:sz w:val="14"/>
        </w:rPr>
        <w:t> </w:t>
      </w:r>
      <w:r>
        <w:rPr>
          <w:sz w:val="14"/>
        </w:rPr>
        <w:t>rskr.</w:t>
      </w:r>
      <w:r>
        <w:rPr>
          <w:spacing w:val="6"/>
          <w:sz w:val="14"/>
        </w:rPr>
        <w:t> </w:t>
      </w:r>
      <w:r>
        <w:rPr>
          <w:spacing w:val="-2"/>
          <w:sz w:val="14"/>
        </w:rPr>
        <w:t>2013/14:27.</w:t>
      </w:r>
    </w:p>
    <w:p>
      <w:pPr>
        <w:spacing w:line="285" w:lineRule="auto" w:before="136"/>
        <w:ind w:left="1207" w:right="1548" w:hanging="1"/>
        <w:jc w:val="left"/>
        <w:rPr>
          <w:sz w:val="14"/>
        </w:rPr>
      </w:pPr>
      <w:r>
        <w:rPr>
          <w:sz w:val="14"/>
        </w:rPr>
        <w:t>Prop.</w:t>
      </w:r>
      <w:r>
        <w:rPr>
          <w:spacing w:val="-1"/>
          <w:sz w:val="14"/>
        </w:rPr>
        <w:t> </w:t>
      </w:r>
      <w:r>
        <w:rPr>
          <w:sz w:val="14"/>
        </w:rPr>
        <w:t>2012/13:194,</w:t>
      </w:r>
      <w:r>
        <w:rPr>
          <w:spacing w:val="-1"/>
          <w:sz w:val="14"/>
        </w:rPr>
        <w:t> </w:t>
      </w:r>
      <w:r>
        <w:rPr>
          <w:rFonts w:ascii="Book Antiqua" w:hAnsi="Book Antiqua"/>
          <w:i/>
          <w:sz w:val="14"/>
        </w:rPr>
        <w:t>Stärkt</w:t>
      </w:r>
      <w:r>
        <w:rPr>
          <w:rFonts w:ascii="Book Antiqua" w:hAnsi="Book Antiqua"/>
          <w:i/>
          <w:spacing w:val="-2"/>
          <w:sz w:val="14"/>
        </w:rPr>
        <w:t> </w:t>
      </w:r>
      <w:r>
        <w:rPr>
          <w:rFonts w:ascii="Book Antiqua" w:hAnsi="Book Antiqua"/>
          <w:i/>
          <w:sz w:val="14"/>
        </w:rPr>
        <w:t>skydd</w:t>
      </w:r>
      <w:r>
        <w:rPr>
          <w:rFonts w:ascii="Book Antiqua" w:hAnsi="Book Antiqua"/>
          <w:i/>
          <w:spacing w:val="-1"/>
          <w:sz w:val="14"/>
        </w:rPr>
        <w:t> </w:t>
      </w:r>
      <w:r>
        <w:rPr>
          <w:rFonts w:ascii="Book Antiqua" w:hAnsi="Book Antiqua"/>
          <w:i/>
          <w:sz w:val="14"/>
        </w:rPr>
        <w:t>för</w:t>
      </w:r>
      <w:r>
        <w:rPr>
          <w:rFonts w:ascii="Book Antiqua" w:hAnsi="Book Antiqua"/>
          <w:i/>
          <w:spacing w:val="-1"/>
          <w:sz w:val="14"/>
        </w:rPr>
        <w:t> </w:t>
      </w:r>
      <w:r>
        <w:rPr>
          <w:rFonts w:ascii="Book Antiqua" w:hAnsi="Book Antiqua"/>
          <w:i/>
          <w:sz w:val="14"/>
        </w:rPr>
        <w:t>barn</w:t>
      </w:r>
      <w:r>
        <w:rPr>
          <w:rFonts w:ascii="Book Antiqua" w:hAnsi="Book Antiqua"/>
          <w:i/>
          <w:spacing w:val="-1"/>
          <w:sz w:val="14"/>
        </w:rPr>
        <w:t> </w:t>
      </w:r>
      <w:r>
        <w:rPr>
          <w:rFonts w:ascii="Book Antiqua" w:hAnsi="Book Antiqua"/>
          <w:i/>
          <w:sz w:val="14"/>
        </w:rPr>
        <w:t>mot</w:t>
      </w:r>
      <w:r>
        <w:rPr>
          <w:rFonts w:ascii="Book Antiqua" w:hAnsi="Book Antiqua"/>
          <w:i/>
          <w:spacing w:val="-1"/>
          <w:sz w:val="14"/>
        </w:rPr>
        <w:t> </w:t>
      </w:r>
      <w:r>
        <w:rPr>
          <w:rFonts w:ascii="Book Antiqua" w:hAnsi="Book Antiqua"/>
          <w:i/>
          <w:sz w:val="14"/>
        </w:rPr>
        <w:t>sexuella</w:t>
      </w:r>
      <w:r>
        <w:rPr>
          <w:rFonts w:ascii="Book Antiqua" w:hAnsi="Book Antiqua"/>
          <w:i/>
          <w:spacing w:val="-1"/>
          <w:sz w:val="14"/>
        </w:rPr>
        <w:t> </w:t>
      </w:r>
      <w:r>
        <w:rPr>
          <w:rFonts w:ascii="Book Antiqua" w:hAnsi="Book Antiqua"/>
          <w:i/>
          <w:sz w:val="14"/>
        </w:rPr>
        <w:t>övergrepp</w:t>
      </w:r>
      <w:r>
        <w:rPr>
          <w:sz w:val="14"/>
        </w:rPr>
        <w:t>,</w:t>
      </w:r>
      <w:r>
        <w:rPr>
          <w:spacing w:val="-1"/>
          <w:sz w:val="14"/>
        </w:rPr>
        <w:t> </w:t>
      </w:r>
      <w:r>
        <w:rPr>
          <w:sz w:val="14"/>
        </w:rPr>
        <w:t>bet.</w:t>
      </w:r>
      <w:r>
        <w:rPr>
          <w:spacing w:val="-1"/>
          <w:sz w:val="14"/>
        </w:rPr>
        <w:t> </w:t>
      </w:r>
      <w:r>
        <w:rPr>
          <w:sz w:val="14"/>
        </w:rPr>
        <w:t>2013/14:JuU8,</w:t>
      </w:r>
      <w:r>
        <w:rPr>
          <w:spacing w:val="-1"/>
          <w:sz w:val="14"/>
        </w:rPr>
        <w:t> </w:t>
      </w:r>
      <w:r>
        <w:rPr>
          <w:sz w:val="14"/>
        </w:rPr>
        <w:t>rskr.</w:t>
      </w:r>
      <w:r>
        <w:rPr>
          <w:spacing w:val="40"/>
          <w:sz w:val="14"/>
        </w:rPr>
        <w:t> </w:t>
      </w:r>
      <w:r>
        <w:rPr>
          <w:spacing w:val="-2"/>
          <w:sz w:val="14"/>
        </w:rPr>
        <w:t>2013/14:36.</w:t>
      </w:r>
    </w:p>
    <w:p>
      <w:pPr>
        <w:spacing w:before="113"/>
        <w:ind w:left="1207" w:right="0" w:firstLine="0"/>
        <w:jc w:val="left"/>
        <w:rPr>
          <w:sz w:val="14"/>
        </w:rPr>
      </w:pPr>
      <w:r>
        <w:rPr>
          <w:sz w:val="14"/>
        </w:rPr>
        <w:t>Prop.</w:t>
      </w:r>
      <w:r>
        <w:rPr>
          <w:spacing w:val="3"/>
          <w:sz w:val="14"/>
        </w:rPr>
        <w:t> </w:t>
      </w:r>
      <w:r>
        <w:rPr>
          <w:sz w:val="14"/>
        </w:rPr>
        <w:t>2013/14:148,</w:t>
      </w:r>
      <w:r>
        <w:rPr>
          <w:spacing w:val="4"/>
          <w:sz w:val="14"/>
        </w:rPr>
        <w:t> </w:t>
      </w:r>
      <w:r>
        <w:rPr>
          <w:rFonts w:ascii="Book Antiqua" w:hAnsi="Book Antiqua"/>
          <w:i/>
          <w:sz w:val="14"/>
        </w:rPr>
        <w:t>Vissa</w:t>
      </w:r>
      <w:r>
        <w:rPr>
          <w:rFonts w:ascii="Book Antiqua" w:hAnsi="Book Antiqua"/>
          <w:i/>
          <w:spacing w:val="3"/>
          <w:sz w:val="14"/>
        </w:rPr>
        <w:t> </w:t>
      </w:r>
      <w:r>
        <w:rPr>
          <w:rFonts w:ascii="Book Antiqua" w:hAnsi="Book Antiqua"/>
          <w:i/>
          <w:sz w:val="14"/>
        </w:rPr>
        <w:t>skollagsfrågor</w:t>
      </w:r>
      <w:r>
        <w:rPr>
          <w:sz w:val="14"/>
        </w:rPr>
        <w:t>,</w:t>
      </w:r>
      <w:r>
        <w:rPr>
          <w:spacing w:val="4"/>
          <w:sz w:val="14"/>
        </w:rPr>
        <w:t> </w:t>
      </w:r>
      <w:r>
        <w:rPr>
          <w:sz w:val="14"/>
        </w:rPr>
        <w:t>bet.</w:t>
      </w:r>
      <w:r>
        <w:rPr>
          <w:spacing w:val="3"/>
          <w:sz w:val="14"/>
        </w:rPr>
        <w:t> </w:t>
      </w:r>
      <w:r>
        <w:rPr>
          <w:sz w:val="14"/>
        </w:rPr>
        <w:t>2013/14:UbU21,</w:t>
      </w:r>
      <w:r>
        <w:rPr>
          <w:spacing w:val="4"/>
          <w:sz w:val="14"/>
        </w:rPr>
        <w:t> </w:t>
      </w:r>
      <w:r>
        <w:rPr>
          <w:sz w:val="14"/>
        </w:rPr>
        <w:t>rskr.</w:t>
      </w:r>
      <w:r>
        <w:rPr>
          <w:spacing w:val="4"/>
          <w:sz w:val="14"/>
        </w:rPr>
        <w:t> </w:t>
      </w:r>
      <w:r>
        <w:rPr>
          <w:spacing w:val="-2"/>
          <w:sz w:val="14"/>
        </w:rPr>
        <w:t>2013/14:292.</w:t>
      </w:r>
    </w:p>
    <w:p>
      <w:pPr>
        <w:spacing w:line="285" w:lineRule="auto" w:before="134"/>
        <w:ind w:left="1207" w:right="1548" w:firstLine="0"/>
        <w:jc w:val="left"/>
        <w:rPr>
          <w:sz w:val="14"/>
        </w:rPr>
      </w:pPr>
      <w:r>
        <w:rPr>
          <w:sz w:val="14"/>
        </w:rPr>
        <w:t>Prop.</w:t>
      </w:r>
      <w:r>
        <w:rPr>
          <w:spacing w:val="-9"/>
          <w:sz w:val="14"/>
        </w:rPr>
        <w:t> </w:t>
      </w:r>
      <w:r>
        <w:rPr>
          <w:sz w:val="14"/>
        </w:rPr>
        <w:t>2013/14:220,</w:t>
      </w:r>
      <w:r>
        <w:rPr>
          <w:spacing w:val="-9"/>
          <w:sz w:val="14"/>
        </w:rPr>
        <w:t> </w:t>
      </w:r>
      <w:r>
        <w:rPr>
          <w:rFonts w:ascii="Book Antiqua" w:hAnsi="Book Antiqua"/>
          <w:i/>
          <w:sz w:val="14"/>
        </w:rPr>
        <w:t>Ändrade</w:t>
      </w:r>
      <w:r>
        <w:rPr>
          <w:rFonts w:ascii="Book Antiqua" w:hAnsi="Book Antiqua"/>
          <w:i/>
          <w:spacing w:val="-8"/>
          <w:sz w:val="14"/>
        </w:rPr>
        <w:t> </w:t>
      </w:r>
      <w:r>
        <w:rPr>
          <w:rFonts w:ascii="Book Antiqua" w:hAnsi="Book Antiqua"/>
          <w:i/>
          <w:sz w:val="14"/>
        </w:rPr>
        <w:t>regler</w:t>
      </w:r>
      <w:r>
        <w:rPr>
          <w:rFonts w:ascii="Book Antiqua" w:hAnsi="Book Antiqua"/>
          <w:i/>
          <w:spacing w:val="-9"/>
          <w:sz w:val="14"/>
        </w:rPr>
        <w:t> </w:t>
      </w:r>
      <w:r>
        <w:rPr>
          <w:rFonts w:ascii="Book Antiqua" w:hAnsi="Book Antiqua"/>
          <w:i/>
          <w:sz w:val="14"/>
        </w:rPr>
        <w:t>om</w:t>
      </w:r>
      <w:r>
        <w:rPr>
          <w:rFonts w:ascii="Book Antiqua" w:hAnsi="Book Antiqua"/>
          <w:i/>
          <w:spacing w:val="-9"/>
          <w:sz w:val="14"/>
        </w:rPr>
        <w:t> </w:t>
      </w:r>
      <w:r>
        <w:rPr>
          <w:rFonts w:ascii="Book Antiqua" w:hAnsi="Book Antiqua"/>
          <w:i/>
          <w:sz w:val="14"/>
        </w:rPr>
        <w:t>introduktionsperiod</w:t>
      </w:r>
      <w:r>
        <w:rPr>
          <w:rFonts w:ascii="Book Antiqua" w:hAnsi="Book Antiqua"/>
          <w:i/>
          <w:spacing w:val="-9"/>
          <w:sz w:val="14"/>
        </w:rPr>
        <w:t> </w:t>
      </w:r>
      <w:r>
        <w:rPr>
          <w:rFonts w:ascii="Book Antiqua" w:hAnsi="Book Antiqua"/>
          <w:i/>
          <w:sz w:val="14"/>
        </w:rPr>
        <w:t>och</w:t>
      </w:r>
      <w:r>
        <w:rPr>
          <w:rFonts w:ascii="Book Antiqua" w:hAnsi="Book Antiqua"/>
          <w:i/>
          <w:spacing w:val="-8"/>
          <w:sz w:val="14"/>
        </w:rPr>
        <w:t> </w:t>
      </w:r>
      <w:r>
        <w:rPr>
          <w:rFonts w:ascii="Book Antiqua" w:hAnsi="Book Antiqua"/>
          <w:i/>
          <w:sz w:val="14"/>
        </w:rPr>
        <w:t>legitimation</w:t>
      </w:r>
      <w:r>
        <w:rPr>
          <w:rFonts w:ascii="Book Antiqua" w:hAnsi="Book Antiqua"/>
          <w:i/>
          <w:spacing w:val="-9"/>
          <w:sz w:val="14"/>
        </w:rPr>
        <w:t> </w:t>
      </w:r>
      <w:r>
        <w:rPr>
          <w:rFonts w:ascii="Book Antiqua" w:hAnsi="Book Antiqua"/>
          <w:i/>
          <w:sz w:val="14"/>
        </w:rPr>
        <w:t>för</w:t>
      </w:r>
      <w:r>
        <w:rPr>
          <w:rFonts w:ascii="Book Antiqua" w:hAnsi="Book Antiqua"/>
          <w:i/>
          <w:spacing w:val="-9"/>
          <w:sz w:val="14"/>
        </w:rPr>
        <w:t> </w:t>
      </w:r>
      <w:r>
        <w:rPr>
          <w:rFonts w:ascii="Book Antiqua" w:hAnsi="Book Antiqua"/>
          <w:i/>
          <w:sz w:val="14"/>
        </w:rPr>
        <w:t>lärare</w:t>
      </w:r>
      <w:r>
        <w:rPr>
          <w:rFonts w:ascii="Book Antiqua" w:hAnsi="Book Antiqua"/>
          <w:i/>
          <w:spacing w:val="-9"/>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förskollärare</w:t>
      </w:r>
      <w:r>
        <w:rPr>
          <w:sz w:val="14"/>
        </w:rPr>
        <w:t>, bet. 2013/14:UbU17, rskr. 2013/14:264.</w:t>
      </w:r>
    </w:p>
    <w:p>
      <w:pPr>
        <w:spacing w:line="285" w:lineRule="auto" w:before="104"/>
        <w:ind w:left="1207" w:right="1548" w:firstLine="0"/>
        <w:jc w:val="left"/>
        <w:rPr>
          <w:sz w:val="14"/>
        </w:rPr>
      </w:pPr>
      <w:r>
        <w:rPr>
          <w:sz w:val="14"/>
        </w:rPr>
        <w:t>Prop.</w:t>
      </w:r>
      <w:r>
        <w:rPr>
          <w:spacing w:val="-9"/>
          <w:sz w:val="14"/>
        </w:rPr>
        <w:t> </w:t>
      </w:r>
      <w:r>
        <w:rPr>
          <w:sz w:val="14"/>
        </w:rPr>
        <w:t>2015/16:23,</w:t>
      </w:r>
      <w:r>
        <w:rPr>
          <w:spacing w:val="-8"/>
          <w:sz w:val="14"/>
        </w:rPr>
        <w:t> </w:t>
      </w:r>
      <w:r>
        <w:rPr>
          <w:rFonts w:ascii="Book Antiqua" w:hAnsi="Book Antiqua"/>
          <w:i/>
          <w:sz w:val="14"/>
        </w:rPr>
        <w:t>Anställning</w:t>
      </w:r>
      <w:r>
        <w:rPr>
          <w:rFonts w:ascii="Book Antiqua" w:hAnsi="Book Antiqua"/>
          <w:i/>
          <w:spacing w:val="-9"/>
          <w:sz w:val="14"/>
        </w:rPr>
        <w:t> </w:t>
      </w:r>
      <w:r>
        <w:rPr>
          <w:rFonts w:ascii="Book Antiqua" w:hAnsi="Book Antiqua"/>
          <w:i/>
          <w:sz w:val="14"/>
        </w:rPr>
        <w:t>under</w:t>
      </w:r>
      <w:r>
        <w:rPr>
          <w:rFonts w:ascii="Book Antiqua" w:hAnsi="Book Antiqua"/>
          <w:i/>
          <w:spacing w:val="-8"/>
          <w:sz w:val="14"/>
        </w:rPr>
        <w:t> </w:t>
      </w:r>
      <w:r>
        <w:rPr>
          <w:rFonts w:ascii="Book Antiqua" w:hAnsi="Book Antiqua"/>
          <w:i/>
          <w:sz w:val="14"/>
        </w:rPr>
        <w:t>viss</w:t>
      </w:r>
      <w:r>
        <w:rPr>
          <w:rFonts w:ascii="Book Antiqua" w:hAnsi="Book Antiqua"/>
          <w:i/>
          <w:spacing w:val="-9"/>
          <w:sz w:val="14"/>
        </w:rPr>
        <w:t> </w:t>
      </w:r>
      <w:r>
        <w:rPr>
          <w:rFonts w:ascii="Book Antiqua" w:hAnsi="Book Antiqua"/>
          <w:i/>
          <w:sz w:val="14"/>
        </w:rPr>
        <w:t>kompletterande</w:t>
      </w:r>
      <w:r>
        <w:rPr>
          <w:rFonts w:ascii="Book Antiqua" w:hAnsi="Book Antiqua"/>
          <w:i/>
          <w:spacing w:val="-8"/>
          <w:sz w:val="14"/>
        </w:rPr>
        <w:t> </w:t>
      </w:r>
      <w:r>
        <w:rPr>
          <w:rFonts w:ascii="Book Antiqua" w:hAnsi="Book Antiqua"/>
          <w:i/>
          <w:sz w:val="14"/>
        </w:rPr>
        <w:t>utbildning,</w:t>
      </w:r>
      <w:r>
        <w:rPr>
          <w:rFonts w:ascii="Book Antiqua" w:hAnsi="Book Antiqua"/>
          <w:i/>
          <w:spacing w:val="-7"/>
          <w:sz w:val="14"/>
        </w:rPr>
        <w:t> </w:t>
      </w:r>
      <w:r>
        <w:rPr>
          <w:sz w:val="14"/>
        </w:rPr>
        <w:t>bet.</w:t>
      </w:r>
      <w:r>
        <w:rPr>
          <w:spacing w:val="-9"/>
          <w:sz w:val="14"/>
        </w:rPr>
        <w:t> </w:t>
      </w:r>
      <w:r>
        <w:rPr>
          <w:sz w:val="14"/>
        </w:rPr>
        <w:t>2015/16:UbU8,</w:t>
      </w:r>
      <w:r>
        <w:rPr>
          <w:spacing w:val="40"/>
          <w:sz w:val="14"/>
        </w:rPr>
        <w:t> </w:t>
      </w:r>
      <w:r>
        <w:rPr>
          <w:sz w:val="14"/>
        </w:rPr>
        <w:t>rskr.</w:t>
      </w:r>
      <w:r>
        <w:rPr>
          <w:spacing w:val="-6"/>
          <w:sz w:val="14"/>
        </w:rPr>
        <w:t> </w:t>
      </w:r>
      <w:r>
        <w:rPr>
          <w:sz w:val="14"/>
        </w:rPr>
        <w:t>2015/16:127.</w:t>
      </w:r>
    </w:p>
    <w:p>
      <w:pPr>
        <w:spacing w:line="285" w:lineRule="auto" w:before="113"/>
        <w:ind w:left="1207" w:right="2120" w:firstLine="0"/>
        <w:jc w:val="left"/>
        <w:rPr>
          <w:sz w:val="14"/>
        </w:rPr>
      </w:pPr>
      <w:r>
        <w:rPr>
          <w:sz w:val="14"/>
        </w:rPr>
        <w:t>Prop.</w:t>
      </w:r>
      <w:r>
        <w:rPr>
          <w:spacing w:val="-9"/>
          <w:sz w:val="14"/>
        </w:rPr>
        <w:t> </w:t>
      </w:r>
      <w:r>
        <w:rPr>
          <w:sz w:val="14"/>
        </w:rPr>
        <w:t>2016/17:180,</w:t>
      </w:r>
      <w:r>
        <w:rPr>
          <w:spacing w:val="-9"/>
          <w:sz w:val="14"/>
        </w:rPr>
        <w:t> </w:t>
      </w:r>
      <w:r>
        <w:rPr>
          <w:rFonts w:ascii="Book Antiqua" w:hAnsi="Book Antiqua"/>
          <w:i/>
          <w:sz w:val="14"/>
        </w:rPr>
        <w:t>En</w:t>
      </w:r>
      <w:r>
        <w:rPr>
          <w:rFonts w:ascii="Book Antiqua" w:hAnsi="Book Antiqua"/>
          <w:i/>
          <w:spacing w:val="-9"/>
          <w:sz w:val="14"/>
        </w:rPr>
        <w:t> </w:t>
      </w:r>
      <w:r>
        <w:rPr>
          <w:rFonts w:ascii="Book Antiqua" w:hAnsi="Book Antiqua"/>
          <w:i/>
          <w:sz w:val="14"/>
        </w:rPr>
        <w:t>modern</w:t>
      </w:r>
      <w:r>
        <w:rPr>
          <w:rFonts w:ascii="Book Antiqua" w:hAnsi="Book Antiqua"/>
          <w:i/>
          <w:spacing w:val="-8"/>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rättssäker</w:t>
      </w:r>
      <w:r>
        <w:rPr>
          <w:rFonts w:ascii="Book Antiqua" w:hAnsi="Book Antiqua"/>
          <w:i/>
          <w:spacing w:val="-9"/>
          <w:sz w:val="14"/>
        </w:rPr>
        <w:t> </w:t>
      </w:r>
      <w:r>
        <w:rPr>
          <w:rFonts w:ascii="Book Antiqua" w:hAnsi="Book Antiqua"/>
          <w:i/>
          <w:sz w:val="14"/>
        </w:rPr>
        <w:t>förvaltning</w:t>
      </w:r>
      <w:r>
        <w:rPr>
          <w:rFonts w:ascii="Book Antiqua" w:hAnsi="Book Antiqua"/>
          <w:i/>
          <w:spacing w:val="-9"/>
          <w:sz w:val="14"/>
        </w:rPr>
        <w:t> </w:t>
      </w:r>
      <w:r>
        <w:rPr>
          <w:rFonts w:ascii="Book Antiqua" w:hAnsi="Book Antiqua"/>
          <w:i/>
          <w:sz w:val="14"/>
        </w:rPr>
        <w:t>–</w:t>
      </w:r>
      <w:r>
        <w:rPr>
          <w:rFonts w:ascii="Book Antiqua" w:hAnsi="Book Antiqua"/>
          <w:i/>
          <w:spacing w:val="-8"/>
          <w:sz w:val="14"/>
        </w:rPr>
        <w:t> </w:t>
      </w:r>
      <w:r>
        <w:rPr>
          <w:rFonts w:ascii="Book Antiqua" w:hAnsi="Book Antiqua"/>
          <w:i/>
          <w:sz w:val="14"/>
        </w:rPr>
        <w:t>ny</w:t>
      </w:r>
      <w:r>
        <w:rPr>
          <w:rFonts w:ascii="Book Antiqua" w:hAnsi="Book Antiqua"/>
          <w:i/>
          <w:spacing w:val="-9"/>
          <w:sz w:val="14"/>
        </w:rPr>
        <w:t> </w:t>
      </w:r>
      <w:r>
        <w:rPr>
          <w:rFonts w:ascii="Book Antiqua" w:hAnsi="Book Antiqua"/>
          <w:i/>
          <w:sz w:val="14"/>
        </w:rPr>
        <w:t>förvaltningslag,</w:t>
      </w:r>
      <w:r>
        <w:rPr>
          <w:rFonts w:ascii="Book Antiqua" w:hAnsi="Book Antiqua"/>
          <w:i/>
          <w:spacing w:val="-9"/>
          <w:sz w:val="14"/>
        </w:rPr>
        <w:t> </w:t>
      </w:r>
      <w:r>
        <w:rPr>
          <w:sz w:val="14"/>
        </w:rPr>
        <w:t>bet.</w:t>
      </w:r>
      <w:r>
        <w:rPr>
          <w:spacing w:val="40"/>
          <w:sz w:val="14"/>
        </w:rPr>
        <w:t> </w:t>
      </w:r>
      <w:r>
        <w:rPr>
          <w:sz w:val="14"/>
        </w:rPr>
        <w:t>2017/18:KU2, rskr. 2017/18:2.</w:t>
      </w:r>
    </w:p>
    <w:p>
      <w:pPr>
        <w:spacing w:before="114"/>
        <w:ind w:left="1207" w:right="0" w:firstLine="0"/>
        <w:jc w:val="left"/>
        <w:rPr>
          <w:sz w:val="14"/>
        </w:rPr>
      </w:pPr>
      <w:r>
        <w:rPr>
          <w:sz w:val="14"/>
        </w:rPr>
        <w:t>Prop.</w:t>
      </w:r>
      <w:r>
        <w:rPr>
          <w:spacing w:val="8"/>
          <w:sz w:val="14"/>
        </w:rPr>
        <w:t> </w:t>
      </w:r>
      <w:r>
        <w:rPr>
          <w:sz w:val="14"/>
        </w:rPr>
        <w:t>2017/18:182,</w:t>
      </w:r>
      <w:r>
        <w:rPr>
          <w:spacing w:val="9"/>
          <w:sz w:val="14"/>
        </w:rPr>
        <w:t> </w:t>
      </w:r>
      <w:r>
        <w:rPr>
          <w:rFonts w:ascii="Book Antiqua" w:hAnsi="Book Antiqua"/>
          <w:i/>
          <w:sz w:val="14"/>
        </w:rPr>
        <w:t>Samling</w:t>
      </w:r>
      <w:r>
        <w:rPr>
          <w:rFonts w:ascii="Book Antiqua" w:hAnsi="Book Antiqua"/>
          <w:i/>
          <w:spacing w:val="8"/>
          <w:sz w:val="14"/>
        </w:rPr>
        <w:t> </w:t>
      </w:r>
      <w:r>
        <w:rPr>
          <w:rFonts w:ascii="Book Antiqua" w:hAnsi="Book Antiqua"/>
          <w:i/>
          <w:sz w:val="14"/>
        </w:rPr>
        <w:t>för</w:t>
      </w:r>
      <w:r>
        <w:rPr>
          <w:rFonts w:ascii="Book Antiqua" w:hAnsi="Book Antiqua"/>
          <w:i/>
          <w:spacing w:val="8"/>
          <w:sz w:val="14"/>
        </w:rPr>
        <w:t> </w:t>
      </w:r>
      <w:r>
        <w:rPr>
          <w:rFonts w:ascii="Book Antiqua" w:hAnsi="Book Antiqua"/>
          <w:i/>
          <w:sz w:val="14"/>
        </w:rPr>
        <w:t>skolan,</w:t>
      </w:r>
      <w:r>
        <w:rPr>
          <w:rFonts w:ascii="Book Antiqua" w:hAnsi="Book Antiqua"/>
          <w:i/>
          <w:spacing w:val="8"/>
          <w:sz w:val="14"/>
        </w:rPr>
        <w:t> </w:t>
      </w:r>
      <w:r>
        <w:rPr>
          <w:sz w:val="14"/>
        </w:rPr>
        <w:t>bet.</w:t>
      </w:r>
      <w:r>
        <w:rPr>
          <w:spacing w:val="8"/>
          <w:sz w:val="14"/>
        </w:rPr>
        <w:t> </w:t>
      </w:r>
      <w:r>
        <w:rPr>
          <w:sz w:val="14"/>
        </w:rPr>
        <w:t>2017/18:UbU27,</w:t>
      </w:r>
      <w:r>
        <w:rPr>
          <w:spacing w:val="8"/>
          <w:sz w:val="14"/>
        </w:rPr>
        <w:t> </w:t>
      </w:r>
      <w:r>
        <w:rPr>
          <w:sz w:val="14"/>
        </w:rPr>
        <w:t>rskr.</w:t>
      </w:r>
      <w:r>
        <w:rPr>
          <w:spacing w:val="8"/>
          <w:sz w:val="14"/>
        </w:rPr>
        <w:t> </w:t>
      </w:r>
      <w:r>
        <w:rPr>
          <w:spacing w:val="-2"/>
          <w:sz w:val="14"/>
        </w:rPr>
        <w:t>2017/18:310.</w:t>
      </w:r>
    </w:p>
    <w:p>
      <w:pPr>
        <w:spacing w:line="285" w:lineRule="auto" w:before="135"/>
        <w:ind w:left="1207" w:right="1639" w:firstLine="0"/>
        <w:jc w:val="left"/>
        <w:rPr>
          <w:sz w:val="14"/>
        </w:rPr>
      </w:pPr>
      <w:r>
        <w:rPr>
          <w:sz w:val="14"/>
        </w:rPr>
        <w:t>Prop.</w:t>
      </w:r>
      <w:r>
        <w:rPr>
          <w:spacing w:val="-8"/>
          <w:sz w:val="14"/>
        </w:rPr>
        <w:t> </w:t>
      </w:r>
      <w:r>
        <w:rPr>
          <w:sz w:val="14"/>
        </w:rPr>
        <w:t>2017/18:194,</w:t>
      </w:r>
      <w:r>
        <w:rPr>
          <w:spacing w:val="-8"/>
          <w:sz w:val="14"/>
        </w:rPr>
        <w:t> </w:t>
      </w:r>
      <w:r>
        <w:rPr>
          <w:rFonts w:ascii="Book Antiqua" w:hAnsi="Book Antiqua"/>
          <w:i/>
          <w:sz w:val="14"/>
        </w:rPr>
        <w:t>Fler</w:t>
      </w:r>
      <w:r>
        <w:rPr>
          <w:rFonts w:ascii="Book Antiqua" w:hAnsi="Book Antiqua"/>
          <w:i/>
          <w:spacing w:val="-8"/>
          <w:sz w:val="14"/>
        </w:rPr>
        <w:t> </w:t>
      </w:r>
      <w:r>
        <w:rPr>
          <w:rFonts w:ascii="Book Antiqua" w:hAnsi="Book Antiqua"/>
          <w:i/>
          <w:sz w:val="14"/>
        </w:rPr>
        <w:t>nyanlända</w:t>
      </w:r>
      <w:r>
        <w:rPr>
          <w:rFonts w:ascii="Book Antiqua" w:hAnsi="Book Antiqua"/>
          <w:i/>
          <w:spacing w:val="-8"/>
          <w:sz w:val="14"/>
        </w:rPr>
        <w:t> </w:t>
      </w:r>
      <w:r>
        <w:rPr>
          <w:rFonts w:ascii="Book Antiqua" w:hAnsi="Book Antiqua"/>
          <w:i/>
          <w:sz w:val="14"/>
        </w:rPr>
        <w:t>ska</w:t>
      </w:r>
      <w:r>
        <w:rPr>
          <w:rFonts w:ascii="Book Antiqua" w:hAnsi="Book Antiqua"/>
          <w:i/>
          <w:spacing w:val="-8"/>
          <w:sz w:val="14"/>
        </w:rPr>
        <w:t> </w:t>
      </w:r>
      <w:r>
        <w:rPr>
          <w:rFonts w:ascii="Book Antiqua" w:hAnsi="Book Antiqua"/>
          <w:i/>
          <w:sz w:val="14"/>
        </w:rPr>
        <w:t>uppnå</w:t>
      </w:r>
      <w:r>
        <w:rPr>
          <w:rFonts w:ascii="Book Antiqua" w:hAnsi="Book Antiqua"/>
          <w:i/>
          <w:spacing w:val="-8"/>
          <w:sz w:val="14"/>
        </w:rPr>
        <w:t> </w:t>
      </w:r>
      <w:r>
        <w:rPr>
          <w:rFonts w:ascii="Book Antiqua" w:hAnsi="Book Antiqua"/>
          <w:i/>
          <w:sz w:val="14"/>
        </w:rPr>
        <w:t>behörighet</w:t>
      </w:r>
      <w:r>
        <w:rPr>
          <w:rFonts w:ascii="Book Antiqua" w:hAnsi="Book Antiqua"/>
          <w:i/>
          <w:spacing w:val="-8"/>
          <w:sz w:val="14"/>
        </w:rPr>
        <w:t> </w:t>
      </w:r>
      <w:r>
        <w:rPr>
          <w:rFonts w:ascii="Book Antiqua" w:hAnsi="Book Antiqua"/>
          <w:i/>
          <w:sz w:val="14"/>
        </w:rPr>
        <w:t>till</w:t>
      </w:r>
      <w:r>
        <w:rPr>
          <w:rFonts w:ascii="Book Antiqua" w:hAnsi="Book Antiqua"/>
          <w:i/>
          <w:spacing w:val="-9"/>
          <w:sz w:val="14"/>
        </w:rPr>
        <w:t> </w:t>
      </w:r>
      <w:r>
        <w:rPr>
          <w:rFonts w:ascii="Book Antiqua" w:hAnsi="Book Antiqua"/>
          <w:i/>
          <w:sz w:val="14"/>
        </w:rPr>
        <w:t>gymnasieskolan</w:t>
      </w:r>
      <w:r>
        <w:rPr>
          <w:rFonts w:ascii="Book Antiqua" w:hAnsi="Book Antiqua"/>
          <w:i/>
          <w:spacing w:val="-8"/>
          <w:sz w:val="14"/>
        </w:rPr>
        <w:t> </w:t>
      </w:r>
      <w:r>
        <w:rPr>
          <w:rFonts w:ascii="Book Antiqua" w:hAnsi="Book Antiqua"/>
          <w:i/>
          <w:sz w:val="14"/>
        </w:rPr>
        <w:t>och</w:t>
      </w:r>
      <w:r>
        <w:rPr>
          <w:rFonts w:ascii="Book Antiqua" w:hAnsi="Book Antiqua"/>
          <w:i/>
          <w:spacing w:val="-8"/>
          <w:sz w:val="14"/>
        </w:rPr>
        <w:t> </w:t>
      </w:r>
      <w:r>
        <w:rPr>
          <w:rFonts w:ascii="Book Antiqua" w:hAnsi="Book Antiqua"/>
          <w:i/>
          <w:sz w:val="14"/>
        </w:rPr>
        <w:t>kvaliteten</w:t>
      </w:r>
      <w:r>
        <w:rPr>
          <w:rFonts w:ascii="Book Antiqua" w:hAnsi="Book Antiqua"/>
          <w:i/>
          <w:spacing w:val="40"/>
          <w:sz w:val="14"/>
        </w:rPr>
        <w:t> </w:t>
      </w:r>
      <w:r>
        <w:rPr>
          <w:rFonts w:ascii="Book Antiqua" w:hAnsi="Book Antiqua"/>
          <w:i/>
          <w:sz w:val="14"/>
        </w:rPr>
        <w:t>i förskola och fritidshem ska stärkas, </w:t>
      </w:r>
      <w:r>
        <w:rPr>
          <w:sz w:val="14"/>
        </w:rPr>
        <w:t>bet. 2017/18:UbU31, rskr. 2017/18:430.</w:t>
      </w:r>
    </w:p>
    <w:p>
      <w:pPr>
        <w:spacing w:line="285" w:lineRule="auto" w:before="103"/>
        <w:ind w:left="1207" w:right="1548" w:firstLine="0"/>
        <w:jc w:val="left"/>
        <w:rPr>
          <w:sz w:val="14"/>
        </w:rPr>
      </w:pPr>
      <w:r>
        <w:rPr>
          <w:sz w:val="14"/>
        </w:rPr>
        <w:t>Prop. 2020/21:152, </w:t>
      </w:r>
      <w:r>
        <w:rPr>
          <w:rFonts w:ascii="Book Antiqua" w:hAnsi="Book Antiqua"/>
          <w:i/>
          <w:sz w:val="14"/>
        </w:rPr>
        <w:t>Vissa insatser för ökad lärarkompetens</w:t>
      </w:r>
      <w:r>
        <w:rPr>
          <w:sz w:val="14"/>
        </w:rPr>
        <w:t>, bet. 2020/21:UbU19, rskr.</w:t>
      </w:r>
      <w:r>
        <w:rPr>
          <w:spacing w:val="40"/>
          <w:sz w:val="14"/>
        </w:rPr>
        <w:t> </w:t>
      </w:r>
      <w:r>
        <w:rPr>
          <w:spacing w:val="-2"/>
          <w:sz w:val="14"/>
        </w:rPr>
        <w:t>2020/21:309.</w:t>
      </w:r>
    </w:p>
    <w:p>
      <w:pPr>
        <w:pStyle w:val="BodyText"/>
        <w:spacing w:before="4"/>
      </w:pPr>
    </w:p>
    <w:p>
      <w:pPr>
        <w:pStyle w:val="Heading4"/>
      </w:pPr>
      <w:r>
        <w:rPr>
          <w:spacing w:val="-2"/>
        </w:rPr>
        <w:t>Utredningar</w:t>
      </w:r>
    </w:p>
    <w:p>
      <w:pPr>
        <w:spacing w:before="98"/>
        <w:ind w:left="1207" w:right="0" w:firstLine="0"/>
        <w:jc w:val="left"/>
        <w:rPr>
          <w:sz w:val="14"/>
        </w:rPr>
      </w:pPr>
      <w:r>
        <w:rPr>
          <w:sz w:val="14"/>
        </w:rPr>
        <w:t>SOU</w:t>
      </w:r>
      <w:r>
        <w:rPr>
          <w:spacing w:val="-5"/>
          <w:sz w:val="14"/>
        </w:rPr>
        <w:t> </w:t>
      </w:r>
      <w:r>
        <w:rPr>
          <w:sz w:val="14"/>
        </w:rPr>
        <w:t>2008:52,</w:t>
      </w:r>
      <w:r>
        <w:rPr>
          <w:spacing w:val="-4"/>
          <w:sz w:val="14"/>
        </w:rPr>
        <w:t> </w:t>
      </w:r>
      <w:r>
        <w:rPr>
          <w:rFonts w:ascii="Book Antiqua" w:hAnsi="Book Antiqua"/>
          <w:i/>
          <w:sz w:val="14"/>
        </w:rPr>
        <w:t>Legitimation</w:t>
      </w:r>
      <w:r>
        <w:rPr>
          <w:rFonts w:ascii="Book Antiqua" w:hAnsi="Book Antiqua"/>
          <w:i/>
          <w:spacing w:val="-4"/>
          <w:sz w:val="14"/>
        </w:rPr>
        <w:t> </w:t>
      </w:r>
      <w:r>
        <w:rPr>
          <w:rFonts w:ascii="Book Antiqua" w:hAnsi="Book Antiqua"/>
          <w:i/>
          <w:sz w:val="14"/>
        </w:rPr>
        <w:t>och</w:t>
      </w:r>
      <w:r>
        <w:rPr>
          <w:rFonts w:ascii="Book Antiqua" w:hAnsi="Book Antiqua"/>
          <w:i/>
          <w:spacing w:val="-4"/>
          <w:sz w:val="14"/>
        </w:rPr>
        <w:t> </w:t>
      </w:r>
      <w:r>
        <w:rPr>
          <w:rFonts w:ascii="Book Antiqua" w:hAnsi="Book Antiqua"/>
          <w:i/>
          <w:sz w:val="14"/>
        </w:rPr>
        <w:t>skärpta</w:t>
      </w:r>
      <w:r>
        <w:rPr>
          <w:rFonts w:ascii="Book Antiqua" w:hAnsi="Book Antiqua"/>
          <w:i/>
          <w:spacing w:val="-5"/>
          <w:sz w:val="14"/>
        </w:rPr>
        <w:t> </w:t>
      </w:r>
      <w:r>
        <w:rPr>
          <w:rFonts w:ascii="Book Antiqua" w:hAnsi="Book Antiqua"/>
          <w:i/>
          <w:spacing w:val="-2"/>
          <w:sz w:val="14"/>
        </w:rPr>
        <w:t>behörighetsregler</w:t>
      </w:r>
      <w:r>
        <w:rPr>
          <w:spacing w:val="-2"/>
          <w:sz w:val="14"/>
        </w:rPr>
        <w:t>.</w:t>
      </w:r>
    </w:p>
    <w:p>
      <w:pPr>
        <w:spacing w:before="135"/>
        <w:ind w:left="1207" w:right="0" w:firstLine="0"/>
        <w:jc w:val="left"/>
        <w:rPr>
          <w:rFonts w:ascii="Book Antiqua" w:hAnsi="Book Antiqua"/>
          <w:i/>
          <w:sz w:val="14"/>
        </w:rPr>
      </w:pPr>
      <w:r>
        <w:rPr>
          <w:spacing w:val="-2"/>
          <w:sz w:val="14"/>
        </w:rPr>
        <w:t>SOU</w:t>
      </w:r>
      <w:r>
        <w:rPr>
          <w:spacing w:val="-3"/>
          <w:sz w:val="14"/>
        </w:rPr>
        <w:t> </w:t>
      </w:r>
      <w:r>
        <w:rPr>
          <w:spacing w:val="-2"/>
          <w:sz w:val="14"/>
        </w:rPr>
        <w:t>2017:51, </w:t>
      </w:r>
      <w:r>
        <w:rPr>
          <w:rFonts w:ascii="Book Antiqua" w:hAnsi="Book Antiqua"/>
          <w:i/>
          <w:spacing w:val="-2"/>
          <w:sz w:val="14"/>
        </w:rPr>
        <w:t>Utbildning, undervisning</w:t>
      </w:r>
      <w:r>
        <w:rPr>
          <w:rFonts w:ascii="Book Antiqua" w:hAnsi="Book Antiqua"/>
          <w:i/>
          <w:spacing w:val="-1"/>
          <w:sz w:val="14"/>
        </w:rPr>
        <w:t> </w:t>
      </w:r>
      <w:r>
        <w:rPr>
          <w:rFonts w:ascii="Book Antiqua" w:hAnsi="Book Antiqua"/>
          <w:i/>
          <w:spacing w:val="-2"/>
          <w:sz w:val="14"/>
        </w:rPr>
        <w:t>och</w:t>
      </w:r>
      <w:r>
        <w:rPr>
          <w:rFonts w:ascii="Book Antiqua" w:hAnsi="Book Antiqua"/>
          <w:i/>
          <w:spacing w:val="-3"/>
          <w:sz w:val="14"/>
        </w:rPr>
        <w:t> </w:t>
      </w:r>
      <w:r>
        <w:rPr>
          <w:rFonts w:ascii="Book Antiqua" w:hAnsi="Book Antiqua"/>
          <w:i/>
          <w:spacing w:val="-2"/>
          <w:sz w:val="14"/>
        </w:rPr>
        <w:t>ledning</w:t>
      </w:r>
      <w:r>
        <w:rPr>
          <w:rFonts w:ascii="Book Antiqua" w:hAnsi="Book Antiqua"/>
          <w:i/>
          <w:spacing w:val="-1"/>
          <w:sz w:val="14"/>
        </w:rPr>
        <w:t> </w:t>
      </w:r>
      <w:r>
        <w:rPr>
          <w:rFonts w:ascii="Book Antiqua" w:hAnsi="Book Antiqua"/>
          <w:i/>
          <w:spacing w:val="-2"/>
          <w:sz w:val="14"/>
        </w:rPr>
        <w:t>–</w:t>
      </w:r>
      <w:r>
        <w:rPr>
          <w:rFonts w:ascii="Book Antiqua" w:hAnsi="Book Antiqua"/>
          <w:i/>
          <w:spacing w:val="-3"/>
          <w:sz w:val="14"/>
        </w:rPr>
        <w:t> </w:t>
      </w:r>
      <w:r>
        <w:rPr>
          <w:rFonts w:ascii="Book Antiqua" w:hAnsi="Book Antiqua"/>
          <w:i/>
          <w:spacing w:val="-2"/>
          <w:sz w:val="14"/>
        </w:rPr>
        <w:t>reformvård till</w:t>
      </w:r>
      <w:r>
        <w:rPr>
          <w:rFonts w:ascii="Book Antiqua" w:hAnsi="Book Antiqua"/>
          <w:i/>
          <w:spacing w:val="-3"/>
          <w:sz w:val="14"/>
        </w:rPr>
        <w:t> </w:t>
      </w:r>
      <w:r>
        <w:rPr>
          <w:rFonts w:ascii="Book Antiqua" w:hAnsi="Book Antiqua"/>
          <w:i/>
          <w:spacing w:val="-2"/>
          <w:sz w:val="14"/>
        </w:rPr>
        <w:t>stöd för</w:t>
      </w:r>
      <w:r>
        <w:rPr>
          <w:rFonts w:ascii="Book Antiqua" w:hAnsi="Book Antiqua"/>
          <w:i/>
          <w:spacing w:val="-3"/>
          <w:sz w:val="14"/>
        </w:rPr>
        <w:t> </w:t>
      </w:r>
      <w:r>
        <w:rPr>
          <w:rFonts w:ascii="Book Antiqua" w:hAnsi="Book Antiqua"/>
          <w:i/>
          <w:spacing w:val="-2"/>
          <w:sz w:val="14"/>
        </w:rPr>
        <w:t>en bättre</w:t>
      </w:r>
      <w:r>
        <w:rPr>
          <w:rFonts w:ascii="Book Antiqua" w:hAnsi="Book Antiqua"/>
          <w:i/>
          <w:spacing w:val="-3"/>
          <w:sz w:val="14"/>
        </w:rPr>
        <w:t> </w:t>
      </w:r>
      <w:r>
        <w:rPr>
          <w:rFonts w:ascii="Book Antiqua" w:hAnsi="Book Antiqua"/>
          <w:i/>
          <w:spacing w:val="-2"/>
          <w:sz w:val="14"/>
        </w:rPr>
        <w:t>skola.</w:t>
      </w:r>
    </w:p>
    <w:p>
      <w:pPr>
        <w:spacing w:before="134"/>
        <w:ind w:left="1207" w:right="0" w:firstLine="0"/>
        <w:jc w:val="left"/>
        <w:rPr>
          <w:rFonts w:ascii="Book Antiqua" w:hAnsi="Book Antiqua"/>
          <w:i/>
          <w:sz w:val="14"/>
        </w:rPr>
      </w:pPr>
      <w:r>
        <w:rPr>
          <w:spacing w:val="-2"/>
          <w:sz w:val="14"/>
        </w:rPr>
        <w:t>SOU</w:t>
      </w:r>
      <w:r>
        <w:rPr>
          <w:sz w:val="14"/>
        </w:rPr>
        <w:t> </w:t>
      </w:r>
      <w:r>
        <w:rPr>
          <w:spacing w:val="-2"/>
          <w:sz w:val="14"/>
        </w:rPr>
        <w:t>2022:53,</w:t>
      </w:r>
      <w:r>
        <w:rPr>
          <w:sz w:val="14"/>
        </w:rPr>
        <w:t> </w:t>
      </w:r>
      <w:r>
        <w:rPr>
          <w:rFonts w:ascii="Book Antiqua" w:hAnsi="Book Antiqua"/>
          <w:i/>
          <w:spacing w:val="-2"/>
          <w:sz w:val="14"/>
        </w:rPr>
        <w:t>Statens</w:t>
      </w:r>
      <w:r>
        <w:rPr>
          <w:rFonts w:ascii="Book Antiqua" w:hAnsi="Book Antiqua"/>
          <w:i/>
          <w:sz w:val="14"/>
        </w:rPr>
        <w:t> </w:t>
      </w:r>
      <w:r>
        <w:rPr>
          <w:rFonts w:ascii="Book Antiqua" w:hAnsi="Book Antiqua"/>
          <w:i/>
          <w:spacing w:val="-2"/>
          <w:sz w:val="14"/>
        </w:rPr>
        <w:t>ansvar</w:t>
      </w:r>
      <w:r>
        <w:rPr>
          <w:rFonts w:ascii="Book Antiqua" w:hAnsi="Book Antiqua"/>
          <w:i/>
          <w:sz w:val="14"/>
        </w:rPr>
        <w:t> </w:t>
      </w:r>
      <w:r>
        <w:rPr>
          <w:rFonts w:ascii="Book Antiqua" w:hAnsi="Book Antiqua"/>
          <w:i/>
          <w:spacing w:val="-2"/>
          <w:sz w:val="14"/>
        </w:rPr>
        <w:t>för</w:t>
      </w:r>
      <w:r>
        <w:rPr>
          <w:rFonts w:ascii="Book Antiqua" w:hAnsi="Book Antiqua"/>
          <w:i/>
          <w:sz w:val="14"/>
        </w:rPr>
        <w:t> </w:t>
      </w:r>
      <w:r>
        <w:rPr>
          <w:rFonts w:ascii="Book Antiqua" w:hAnsi="Book Antiqua"/>
          <w:i/>
          <w:spacing w:val="-2"/>
          <w:sz w:val="14"/>
        </w:rPr>
        <w:t>skolan</w:t>
      </w:r>
      <w:r>
        <w:rPr>
          <w:rFonts w:ascii="Book Antiqua" w:hAnsi="Book Antiqua"/>
          <w:i/>
          <w:spacing w:val="1"/>
          <w:sz w:val="14"/>
        </w:rPr>
        <w:t> </w:t>
      </w:r>
      <w:r>
        <w:rPr>
          <w:rFonts w:ascii="Book Antiqua" w:hAnsi="Book Antiqua"/>
          <w:i/>
          <w:spacing w:val="-2"/>
          <w:sz w:val="14"/>
        </w:rPr>
        <w:t>–</w:t>
      </w:r>
      <w:r>
        <w:rPr>
          <w:rFonts w:ascii="Book Antiqua" w:hAnsi="Book Antiqua"/>
          <w:i/>
          <w:sz w:val="14"/>
        </w:rPr>
        <w:t> </w:t>
      </w:r>
      <w:r>
        <w:rPr>
          <w:rFonts w:ascii="Book Antiqua" w:hAnsi="Book Antiqua"/>
          <w:i/>
          <w:spacing w:val="-2"/>
          <w:sz w:val="14"/>
        </w:rPr>
        <w:t>ett</w:t>
      </w:r>
      <w:r>
        <w:rPr>
          <w:rFonts w:ascii="Book Antiqua" w:hAnsi="Book Antiqua"/>
          <w:i/>
          <w:sz w:val="14"/>
        </w:rPr>
        <w:t> </w:t>
      </w:r>
      <w:r>
        <w:rPr>
          <w:rFonts w:ascii="Book Antiqua" w:hAnsi="Book Antiqua"/>
          <w:i/>
          <w:spacing w:val="-2"/>
          <w:sz w:val="14"/>
        </w:rPr>
        <w:t>besluts-</w:t>
      </w:r>
      <w:r>
        <w:rPr>
          <w:rFonts w:ascii="Book Antiqua" w:hAnsi="Book Antiqua"/>
          <w:i/>
          <w:spacing w:val="-1"/>
          <w:sz w:val="14"/>
        </w:rPr>
        <w:t> </w:t>
      </w:r>
      <w:r>
        <w:rPr>
          <w:rFonts w:ascii="Book Antiqua" w:hAnsi="Book Antiqua"/>
          <w:i/>
          <w:spacing w:val="-2"/>
          <w:sz w:val="14"/>
        </w:rPr>
        <w:t>och</w:t>
      </w:r>
      <w:r>
        <w:rPr>
          <w:rFonts w:ascii="Book Antiqua" w:hAnsi="Book Antiqua"/>
          <w:i/>
          <w:sz w:val="14"/>
        </w:rPr>
        <w:t> </w:t>
      </w:r>
      <w:r>
        <w:rPr>
          <w:rFonts w:ascii="Book Antiqua" w:hAnsi="Book Antiqua"/>
          <w:i/>
          <w:spacing w:val="-2"/>
          <w:sz w:val="14"/>
        </w:rPr>
        <w:t>kunskapsunderlag.</w:t>
      </w:r>
    </w:p>
    <w:p>
      <w:pPr>
        <w:spacing w:before="135"/>
        <w:ind w:left="1207" w:right="0" w:firstLine="0"/>
        <w:jc w:val="left"/>
        <w:rPr>
          <w:rFonts w:ascii="Book Antiqua" w:hAnsi="Book Antiqua"/>
          <w:i/>
          <w:sz w:val="14"/>
        </w:rPr>
      </w:pPr>
      <w:r>
        <w:rPr>
          <w:sz w:val="14"/>
        </w:rPr>
        <w:t>SOU</w:t>
      </w:r>
      <w:r>
        <w:rPr>
          <w:spacing w:val="-9"/>
          <w:sz w:val="14"/>
        </w:rPr>
        <w:t> </w:t>
      </w:r>
      <w:r>
        <w:rPr>
          <w:sz w:val="14"/>
        </w:rPr>
        <w:t>2024:81,</w:t>
      </w:r>
      <w:r>
        <w:rPr>
          <w:spacing w:val="-9"/>
          <w:sz w:val="14"/>
        </w:rPr>
        <w:t> </w:t>
      </w:r>
      <w:r>
        <w:rPr>
          <w:rFonts w:ascii="Book Antiqua" w:hAnsi="Book Antiqua"/>
          <w:i/>
          <w:sz w:val="14"/>
        </w:rPr>
        <w:t>Ämneskunskaper</w:t>
      </w:r>
      <w:r>
        <w:rPr>
          <w:rFonts w:ascii="Book Antiqua" w:hAnsi="Book Antiqua"/>
          <w:i/>
          <w:spacing w:val="-9"/>
          <w:sz w:val="14"/>
        </w:rPr>
        <w:t> </w:t>
      </w:r>
      <w:r>
        <w:rPr>
          <w:rFonts w:ascii="Book Antiqua" w:hAnsi="Book Antiqua"/>
          <w:i/>
          <w:sz w:val="14"/>
        </w:rPr>
        <w:t>och</w:t>
      </w:r>
      <w:r>
        <w:rPr>
          <w:rFonts w:ascii="Book Antiqua" w:hAnsi="Book Antiqua"/>
          <w:i/>
          <w:spacing w:val="-8"/>
          <w:sz w:val="14"/>
        </w:rPr>
        <w:t> </w:t>
      </w:r>
      <w:r>
        <w:rPr>
          <w:rFonts w:ascii="Book Antiqua" w:hAnsi="Book Antiqua"/>
          <w:i/>
          <w:sz w:val="14"/>
        </w:rPr>
        <w:t>lärarskicklighet</w:t>
      </w:r>
      <w:r>
        <w:rPr>
          <w:rFonts w:ascii="Book Antiqua" w:hAnsi="Book Antiqua"/>
          <w:i/>
          <w:spacing w:val="-9"/>
          <w:sz w:val="14"/>
        </w:rPr>
        <w:t> </w:t>
      </w:r>
      <w:r>
        <w:rPr>
          <w:rFonts w:ascii="Book Antiqua" w:hAnsi="Book Antiqua"/>
          <w:i/>
          <w:sz w:val="14"/>
        </w:rPr>
        <w:t>–</w:t>
      </w:r>
      <w:r>
        <w:rPr>
          <w:rFonts w:ascii="Book Antiqua" w:hAnsi="Book Antiqua"/>
          <w:i/>
          <w:spacing w:val="-9"/>
          <w:sz w:val="14"/>
        </w:rPr>
        <w:t> </w:t>
      </w:r>
      <w:r>
        <w:rPr>
          <w:rFonts w:ascii="Book Antiqua" w:hAnsi="Book Antiqua"/>
          <w:i/>
          <w:sz w:val="14"/>
        </w:rPr>
        <w:t>en</w:t>
      </w:r>
      <w:r>
        <w:rPr>
          <w:rFonts w:ascii="Book Antiqua" w:hAnsi="Book Antiqua"/>
          <w:i/>
          <w:spacing w:val="-8"/>
          <w:sz w:val="14"/>
        </w:rPr>
        <w:t> </w:t>
      </w:r>
      <w:r>
        <w:rPr>
          <w:rFonts w:ascii="Book Antiqua" w:hAnsi="Book Antiqua"/>
          <w:i/>
          <w:sz w:val="14"/>
        </w:rPr>
        <w:t>reformerad</w:t>
      </w:r>
      <w:r>
        <w:rPr>
          <w:rFonts w:ascii="Book Antiqua" w:hAnsi="Book Antiqua"/>
          <w:i/>
          <w:spacing w:val="-9"/>
          <w:sz w:val="14"/>
        </w:rPr>
        <w:t> </w:t>
      </w:r>
      <w:r>
        <w:rPr>
          <w:rFonts w:ascii="Book Antiqua" w:hAnsi="Book Antiqua"/>
          <w:i/>
          <w:spacing w:val="-2"/>
          <w:sz w:val="14"/>
        </w:rPr>
        <w:t>lärarutbildning.</w:t>
      </w:r>
    </w:p>
    <w:p>
      <w:pPr>
        <w:pStyle w:val="BodyText"/>
        <w:spacing w:before="18"/>
        <w:rPr>
          <w:rFonts w:ascii="Book Antiqua"/>
          <w:i/>
        </w:rPr>
      </w:pPr>
    </w:p>
    <w:p>
      <w:pPr>
        <w:pStyle w:val="Heading4"/>
      </w:pPr>
      <w:r>
        <w:rPr>
          <w:spacing w:val="-2"/>
        </w:rPr>
        <w:t>Rapporter</w:t>
      </w:r>
      <w:r>
        <w:rPr>
          <w:spacing w:val="4"/>
        </w:rPr>
        <w:t> </w:t>
      </w:r>
      <w:r>
        <w:rPr>
          <w:spacing w:val="-4"/>
        </w:rPr>
        <w:t>m.m.</w:t>
      </w:r>
    </w:p>
    <w:p>
      <w:pPr>
        <w:spacing w:line="285" w:lineRule="auto" w:before="98"/>
        <w:ind w:left="1207" w:right="1548" w:hanging="1"/>
        <w:jc w:val="left"/>
        <w:rPr>
          <w:sz w:val="14"/>
        </w:rPr>
      </w:pPr>
      <w:r>
        <w:rPr>
          <w:sz w:val="14"/>
        </w:rPr>
        <w:t>Skolinspektionen</w:t>
      </w:r>
      <w:r>
        <w:rPr>
          <w:rFonts w:ascii="Book Antiqua"/>
          <w:i/>
          <w:sz w:val="14"/>
        </w:rPr>
        <w:t>,</w:t>
      </w:r>
      <w:r>
        <w:rPr>
          <w:rFonts w:ascii="Book Antiqua"/>
          <w:i/>
          <w:spacing w:val="-11"/>
          <w:sz w:val="14"/>
        </w:rPr>
        <w:t> </w:t>
      </w:r>
      <w:r>
        <w:rPr>
          <w:rFonts w:ascii="Book Antiqua"/>
          <w:i/>
          <w:sz w:val="14"/>
        </w:rPr>
        <w:t>Direktivunderlag.</w:t>
      </w:r>
      <w:r>
        <w:rPr>
          <w:rFonts w:ascii="Book Antiqua"/>
          <w:i/>
          <w:spacing w:val="-9"/>
          <w:sz w:val="14"/>
        </w:rPr>
        <w:t> </w:t>
      </w:r>
      <w:r>
        <w:rPr>
          <w:rFonts w:ascii="Book Antiqua"/>
          <w:i/>
          <w:sz w:val="14"/>
        </w:rPr>
        <w:t>Tematisk</w:t>
      </w:r>
      <w:r>
        <w:rPr>
          <w:rFonts w:ascii="Book Antiqua"/>
          <w:i/>
          <w:spacing w:val="-9"/>
          <w:sz w:val="14"/>
        </w:rPr>
        <w:t> </w:t>
      </w:r>
      <w:r>
        <w:rPr>
          <w:rFonts w:ascii="Book Antiqua"/>
          <w:i/>
          <w:sz w:val="14"/>
        </w:rPr>
        <w:t>tillsyn</w:t>
      </w:r>
      <w:r>
        <w:rPr>
          <w:rFonts w:ascii="Book Antiqua"/>
          <w:i/>
          <w:spacing w:val="-8"/>
          <w:sz w:val="14"/>
        </w:rPr>
        <w:t> </w:t>
      </w:r>
      <w:r>
        <w:rPr>
          <w:rFonts w:ascii="Book Antiqua"/>
          <w:i/>
          <w:sz w:val="14"/>
        </w:rPr>
        <w:t>av</w:t>
      </w:r>
      <w:r>
        <w:rPr>
          <w:rFonts w:ascii="Book Antiqua"/>
          <w:i/>
          <w:spacing w:val="-9"/>
          <w:sz w:val="14"/>
        </w:rPr>
        <w:t> </w:t>
      </w:r>
      <w:r>
        <w:rPr>
          <w:rFonts w:ascii="Book Antiqua"/>
          <w:i/>
          <w:sz w:val="14"/>
        </w:rPr>
        <w:t>kommunala</w:t>
      </w:r>
      <w:r>
        <w:rPr>
          <w:rFonts w:ascii="Book Antiqua"/>
          <w:i/>
          <w:spacing w:val="-9"/>
          <w:sz w:val="14"/>
        </w:rPr>
        <w:t> </w:t>
      </w:r>
      <w:r>
        <w:rPr>
          <w:rFonts w:ascii="Book Antiqua"/>
          <w:i/>
          <w:sz w:val="14"/>
        </w:rPr>
        <w:t>skolors</w:t>
      </w:r>
      <w:r>
        <w:rPr>
          <w:rFonts w:ascii="Book Antiqua"/>
          <w:i/>
          <w:spacing w:val="-9"/>
          <w:sz w:val="14"/>
        </w:rPr>
        <w:t> </w:t>
      </w:r>
      <w:r>
        <w:rPr>
          <w:rFonts w:ascii="Book Antiqua"/>
          <w:i/>
          <w:sz w:val="14"/>
        </w:rPr>
        <w:t>kontroll</w:t>
      </w:r>
      <w:r>
        <w:rPr>
          <w:rFonts w:ascii="Book Antiqua"/>
          <w:i/>
          <w:spacing w:val="-8"/>
          <w:sz w:val="14"/>
        </w:rPr>
        <w:t> </w:t>
      </w:r>
      <w:r>
        <w:rPr>
          <w:rFonts w:ascii="Book Antiqua"/>
          <w:i/>
          <w:sz w:val="14"/>
        </w:rPr>
        <w:t>av</w:t>
      </w:r>
      <w:r>
        <w:rPr>
          <w:rFonts w:ascii="Book Antiqua"/>
          <w:i/>
          <w:spacing w:val="40"/>
          <w:sz w:val="14"/>
        </w:rPr>
        <w:t> </w:t>
      </w:r>
      <w:r>
        <w:rPr>
          <w:rFonts w:ascii="Book Antiqua"/>
          <w:i/>
          <w:sz w:val="14"/>
        </w:rPr>
        <w:t>registerutdrag, </w:t>
      </w:r>
      <w:r>
        <w:rPr>
          <w:sz w:val="14"/>
        </w:rPr>
        <w:t>dnr 2024:4177, 2024.</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37"/>
        <w:rPr>
          <w:sz w:val="11"/>
        </w:rPr>
      </w:pPr>
    </w:p>
    <w:p>
      <w:pPr>
        <w:spacing w:before="1"/>
        <w:ind w:left="1207" w:right="0" w:firstLine="0"/>
        <w:jc w:val="left"/>
        <w:rPr>
          <w:sz w:val="11"/>
        </w:rPr>
      </w:pPr>
      <w:r>
        <w:rPr>
          <w:w w:val="105"/>
          <w:sz w:val="11"/>
        </w:rPr>
        <w:t>66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spacing w:line="285" w:lineRule="auto" w:before="0"/>
        <w:ind w:left="1661" w:right="1135" w:firstLine="0"/>
        <w:jc w:val="left"/>
        <w:rPr>
          <w:sz w:val="14"/>
        </w:rPr>
      </w:pPr>
      <w:r>
        <w:rPr>
          <w:sz w:val="14"/>
        </w:rPr>
        <w:t>Skolinspektionen,</w:t>
      </w:r>
      <w:r>
        <w:rPr>
          <w:spacing w:val="-5"/>
          <w:sz w:val="14"/>
        </w:rPr>
        <w:t> </w:t>
      </w:r>
      <w:r>
        <w:rPr>
          <w:rFonts w:ascii="Book Antiqua" w:hAnsi="Book Antiqua"/>
          <w:i/>
          <w:sz w:val="14"/>
        </w:rPr>
        <w:t>Huvudmäns</w:t>
      </w:r>
      <w:r>
        <w:rPr>
          <w:rFonts w:ascii="Book Antiqua" w:hAnsi="Book Antiqua"/>
          <w:i/>
          <w:spacing w:val="-5"/>
          <w:sz w:val="14"/>
        </w:rPr>
        <w:t> </w:t>
      </w:r>
      <w:r>
        <w:rPr>
          <w:rFonts w:ascii="Book Antiqua" w:hAnsi="Book Antiqua"/>
          <w:i/>
          <w:sz w:val="14"/>
        </w:rPr>
        <w:t>och</w:t>
      </w:r>
      <w:r>
        <w:rPr>
          <w:rFonts w:ascii="Book Antiqua" w:hAnsi="Book Antiqua"/>
          <w:i/>
          <w:spacing w:val="-5"/>
          <w:sz w:val="14"/>
        </w:rPr>
        <w:t> </w:t>
      </w:r>
      <w:r>
        <w:rPr>
          <w:rFonts w:ascii="Book Antiqua" w:hAnsi="Book Antiqua"/>
          <w:i/>
          <w:sz w:val="14"/>
        </w:rPr>
        <w:t>rektorers</w:t>
      </w:r>
      <w:r>
        <w:rPr>
          <w:rFonts w:ascii="Book Antiqua" w:hAnsi="Book Antiqua"/>
          <w:i/>
          <w:spacing w:val="-6"/>
          <w:sz w:val="14"/>
        </w:rPr>
        <w:t> </w:t>
      </w:r>
      <w:r>
        <w:rPr>
          <w:rFonts w:ascii="Book Antiqua" w:hAnsi="Book Antiqua"/>
          <w:i/>
          <w:sz w:val="14"/>
        </w:rPr>
        <w:t>ansträngningar</w:t>
      </w:r>
      <w:r>
        <w:rPr>
          <w:rFonts w:ascii="Book Antiqua" w:hAnsi="Book Antiqua"/>
          <w:i/>
          <w:spacing w:val="-5"/>
          <w:sz w:val="14"/>
        </w:rPr>
        <w:t> </w:t>
      </w:r>
      <w:r>
        <w:rPr>
          <w:rFonts w:ascii="Book Antiqua" w:hAnsi="Book Antiqua"/>
          <w:i/>
          <w:sz w:val="14"/>
        </w:rPr>
        <w:t>för</w:t>
      </w:r>
      <w:r>
        <w:rPr>
          <w:rFonts w:ascii="Book Antiqua" w:hAnsi="Book Antiqua"/>
          <w:i/>
          <w:spacing w:val="-5"/>
          <w:sz w:val="14"/>
        </w:rPr>
        <w:t> </w:t>
      </w:r>
      <w:r>
        <w:rPr>
          <w:rFonts w:ascii="Book Antiqua" w:hAnsi="Book Antiqua"/>
          <w:i/>
          <w:sz w:val="14"/>
        </w:rPr>
        <w:t>att</w:t>
      </w:r>
      <w:r>
        <w:rPr>
          <w:rFonts w:ascii="Book Antiqua" w:hAnsi="Book Antiqua"/>
          <w:i/>
          <w:spacing w:val="-5"/>
          <w:sz w:val="14"/>
        </w:rPr>
        <w:t> </w:t>
      </w:r>
      <w:r>
        <w:rPr>
          <w:rFonts w:ascii="Book Antiqua" w:hAnsi="Book Antiqua"/>
          <w:i/>
          <w:sz w:val="14"/>
        </w:rPr>
        <w:t>öka</w:t>
      </w:r>
      <w:r>
        <w:rPr>
          <w:rFonts w:ascii="Book Antiqua" w:hAnsi="Book Antiqua"/>
          <w:i/>
          <w:spacing w:val="-5"/>
          <w:sz w:val="14"/>
        </w:rPr>
        <w:t> </w:t>
      </w:r>
      <w:r>
        <w:rPr>
          <w:rFonts w:ascii="Book Antiqua" w:hAnsi="Book Antiqua"/>
          <w:i/>
          <w:sz w:val="14"/>
        </w:rPr>
        <w:t>andelen</w:t>
      </w:r>
      <w:r>
        <w:rPr>
          <w:rFonts w:ascii="Book Antiqua" w:hAnsi="Book Antiqua"/>
          <w:i/>
          <w:spacing w:val="-5"/>
          <w:sz w:val="14"/>
        </w:rPr>
        <w:t> </w:t>
      </w:r>
      <w:r>
        <w:rPr>
          <w:rFonts w:ascii="Book Antiqua" w:hAnsi="Book Antiqua"/>
          <w:i/>
          <w:sz w:val="14"/>
        </w:rPr>
        <w:t>behöriga</w:t>
      </w:r>
      <w:r>
        <w:rPr>
          <w:rFonts w:ascii="Book Antiqua" w:hAnsi="Book Antiqua"/>
          <w:i/>
          <w:spacing w:val="40"/>
          <w:sz w:val="14"/>
        </w:rPr>
        <w:t> </w:t>
      </w:r>
      <w:r>
        <w:rPr>
          <w:rFonts w:ascii="Book Antiqua" w:hAnsi="Book Antiqua"/>
          <w:i/>
          <w:sz w:val="14"/>
        </w:rPr>
        <w:t>lärare i grundskolan, Tematisk kvalitetsgranskning, </w:t>
      </w:r>
      <w:r>
        <w:rPr>
          <w:sz w:val="14"/>
        </w:rPr>
        <w:t>dnr 2022:578, 2023.</w:t>
      </w:r>
    </w:p>
    <w:p>
      <w:pPr>
        <w:spacing w:line="285" w:lineRule="auto" w:before="103"/>
        <w:ind w:left="1660" w:right="1135" w:firstLine="0"/>
        <w:jc w:val="left"/>
        <w:rPr>
          <w:sz w:val="14"/>
        </w:rPr>
      </w:pPr>
      <w:r>
        <w:rPr>
          <w:sz w:val="14"/>
        </w:rPr>
        <w:t>Skolinspektionen, </w:t>
      </w:r>
      <w:r>
        <w:rPr>
          <w:rFonts w:ascii="Book Antiqua" w:hAnsi="Book Antiqua"/>
          <w:i/>
          <w:sz w:val="14"/>
        </w:rPr>
        <w:t>Likvärdig bedömning och betygssättning. Regeringsuppdrag om</w:t>
      </w:r>
      <w:r>
        <w:rPr>
          <w:rFonts w:ascii="Book Antiqua" w:hAnsi="Book Antiqua"/>
          <w:i/>
          <w:spacing w:val="40"/>
          <w:sz w:val="14"/>
        </w:rPr>
        <w:t> </w:t>
      </w:r>
      <w:r>
        <w:rPr>
          <w:rFonts w:ascii="Book Antiqua" w:hAnsi="Book Antiqua"/>
          <w:i/>
          <w:sz w:val="14"/>
        </w:rPr>
        <w:t>huvudmäns</w:t>
      </w:r>
      <w:r>
        <w:rPr>
          <w:rFonts w:ascii="Book Antiqua" w:hAnsi="Book Antiqua"/>
          <w:i/>
          <w:spacing w:val="-9"/>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skolors</w:t>
      </w:r>
      <w:r>
        <w:rPr>
          <w:rFonts w:ascii="Book Antiqua" w:hAnsi="Book Antiqua"/>
          <w:i/>
          <w:spacing w:val="-9"/>
          <w:sz w:val="14"/>
        </w:rPr>
        <w:t> </w:t>
      </w:r>
      <w:r>
        <w:rPr>
          <w:rFonts w:ascii="Book Antiqua" w:hAnsi="Book Antiqua"/>
          <w:i/>
          <w:sz w:val="14"/>
        </w:rPr>
        <w:t>arbete</w:t>
      </w:r>
      <w:r>
        <w:rPr>
          <w:rFonts w:ascii="Book Antiqua" w:hAnsi="Book Antiqua"/>
          <w:i/>
          <w:spacing w:val="-8"/>
          <w:sz w:val="14"/>
        </w:rPr>
        <w:t> </w:t>
      </w:r>
      <w:r>
        <w:rPr>
          <w:rFonts w:ascii="Book Antiqua" w:hAnsi="Book Antiqua"/>
          <w:i/>
          <w:sz w:val="14"/>
        </w:rPr>
        <w:t>med</w:t>
      </w:r>
      <w:r>
        <w:rPr>
          <w:rFonts w:ascii="Book Antiqua" w:hAnsi="Book Antiqua"/>
          <w:i/>
          <w:spacing w:val="-9"/>
          <w:sz w:val="14"/>
        </w:rPr>
        <w:t> </w:t>
      </w:r>
      <w:r>
        <w:rPr>
          <w:rFonts w:ascii="Book Antiqua" w:hAnsi="Book Antiqua"/>
          <w:i/>
          <w:sz w:val="14"/>
        </w:rPr>
        <w:t>likvärdiga</w:t>
      </w:r>
      <w:r>
        <w:rPr>
          <w:rFonts w:ascii="Book Antiqua" w:hAnsi="Book Antiqua"/>
          <w:i/>
          <w:spacing w:val="-9"/>
          <w:sz w:val="14"/>
        </w:rPr>
        <w:t> </w:t>
      </w:r>
      <w:r>
        <w:rPr>
          <w:rFonts w:ascii="Book Antiqua" w:hAnsi="Book Antiqua"/>
          <w:i/>
          <w:sz w:val="14"/>
        </w:rPr>
        <w:t>bedömningar</w:t>
      </w:r>
      <w:r>
        <w:rPr>
          <w:rFonts w:ascii="Book Antiqua" w:hAnsi="Book Antiqua"/>
          <w:i/>
          <w:spacing w:val="-9"/>
          <w:sz w:val="14"/>
        </w:rPr>
        <w:t> </w:t>
      </w:r>
      <w:r>
        <w:rPr>
          <w:rFonts w:ascii="Book Antiqua" w:hAnsi="Book Antiqua"/>
          <w:i/>
          <w:sz w:val="14"/>
        </w:rPr>
        <w:t>och</w:t>
      </w:r>
      <w:r>
        <w:rPr>
          <w:rFonts w:ascii="Book Antiqua" w:hAnsi="Book Antiqua"/>
          <w:i/>
          <w:spacing w:val="-8"/>
          <w:sz w:val="14"/>
        </w:rPr>
        <w:t> </w:t>
      </w:r>
      <w:r>
        <w:rPr>
          <w:rFonts w:ascii="Book Antiqua" w:hAnsi="Book Antiqua"/>
          <w:i/>
          <w:sz w:val="14"/>
        </w:rPr>
        <w:t>betyg</w:t>
      </w:r>
      <w:r>
        <w:rPr>
          <w:rFonts w:ascii="Book Antiqua" w:hAnsi="Book Antiqua"/>
          <w:i/>
          <w:spacing w:val="-9"/>
          <w:sz w:val="14"/>
        </w:rPr>
        <w:t> </w:t>
      </w:r>
      <w:r>
        <w:rPr>
          <w:rFonts w:ascii="Book Antiqua" w:hAnsi="Book Antiqua"/>
          <w:i/>
          <w:sz w:val="14"/>
        </w:rPr>
        <w:t>2021–2024</w:t>
      </w:r>
      <w:r>
        <w:rPr>
          <w:sz w:val="14"/>
        </w:rPr>
        <w:t>,</w:t>
      </w:r>
      <w:r>
        <w:rPr>
          <w:spacing w:val="-9"/>
          <w:sz w:val="14"/>
        </w:rPr>
        <w:t> </w:t>
      </w:r>
      <w:r>
        <w:rPr>
          <w:sz w:val="14"/>
        </w:rPr>
        <w:t>dnr</w:t>
      </w:r>
      <w:r>
        <w:rPr>
          <w:spacing w:val="40"/>
          <w:sz w:val="14"/>
        </w:rPr>
        <w:t> </w:t>
      </w:r>
      <w:r>
        <w:rPr>
          <w:sz w:val="14"/>
        </w:rPr>
        <w:t>2023:7451,</w:t>
      </w:r>
      <w:r>
        <w:rPr>
          <w:spacing w:val="-6"/>
          <w:sz w:val="14"/>
        </w:rPr>
        <w:t> </w:t>
      </w:r>
      <w:r>
        <w:rPr>
          <w:sz w:val="14"/>
        </w:rPr>
        <w:t>2024.</w:t>
      </w:r>
    </w:p>
    <w:p>
      <w:pPr>
        <w:spacing w:line="285" w:lineRule="auto" w:before="115"/>
        <w:ind w:left="1660" w:right="1548" w:firstLine="0"/>
        <w:jc w:val="left"/>
        <w:rPr>
          <w:sz w:val="14"/>
        </w:rPr>
      </w:pPr>
      <w:r>
        <w:rPr>
          <w:spacing w:val="-2"/>
          <w:sz w:val="14"/>
        </w:rPr>
        <w:t>Skolinspektionen, </w:t>
      </w:r>
      <w:r>
        <w:rPr>
          <w:rFonts w:ascii="Book Antiqua" w:hAnsi="Book Antiqua"/>
          <w:i/>
          <w:spacing w:val="-2"/>
          <w:sz w:val="14"/>
        </w:rPr>
        <w:t>Rättvis och likvärdig betygssättning i grundskolan? Granskning av</w:t>
      </w:r>
      <w:r>
        <w:rPr>
          <w:rFonts w:ascii="Book Antiqua" w:hAnsi="Book Antiqua"/>
          <w:i/>
          <w:spacing w:val="40"/>
          <w:sz w:val="14"/>
        </w:rPr>
        <w:t> </w:t>
      </w:r>
      <w:r>
        <w:rPr>
          <w:rFonts w:ascii="Book Antiqua" w:hAnsi="Book Antiqua"/>
          <w:i/>
          <w:sz w:val="14"/>
        </w:rPr>
        <w:t>rektorers och huvudmäns arbete, </w:t>
      </w:r>
      <w:r>
        <w:rPr>
          <w:sz w:val="14"/>
        </w:rPr>
        <w:t>2018.</w:t>
      </w:r>
    </w:p>
    <w:p>
      <w:pPr>
        <w:spacing w:before="103"/>
        <w:ind w:left="1660" w:right="0" w:firstLine="0"/>
        <w:jc w:val="left"/>
        <w:rPr>
          <w:sz w:val="14"/>
        </w:rPr>
      </w:pPr>
      <w:r>
        <w:rPr>
          <w:sz w:val="14"/>
        </w:rPr>
        <w:t>Skolinspektionen,</w:t>
      </w:r>
      <w:r>
        <w:rPr>
          <w:spacing w:val="15"/>
          <w:sz w:val="14"/>
        </w:rPr>
        <w:t> </w:t>
      </w:r>
      <w:r>
        <w:rPr>
          <w:rFonts w:ascii="Book Antiqua" w:hAnsi="Book Antiqua"/>
          <w:i/>
          <w:sz w:val="14"/>
        </w:rPr>
        <w:t>Skolenkäten</w:t>
      </w:r>
      <w:r>
        <w:rPr>
          <w:rFonts w:ascii="Book Antiqua" w:hAnsi="Book Antiqua"/>
          <w:i/>
          <w:spacing w:val="16"/>
          <w:sz w:val="14"/>
        </w:rPr>
        <w:t> </w:t>
      </w:r>
      <w:r>
        <w:rPr>
          <w:rFonts w:ascii="Book Antiqua" w:hAnsi="Book Antiqua"/>
          <w:i/>
          <w:sz w:val="14"/>
        </w:rPr>
        <w:t>2021</w:t>
      </w:r>
      <w:r>
        <w:rPr>
          <w:sz w:val="14"/>
        </w:rPr>
        <w:t>,</w:t>
      </w:r>
      <w:r>
        <w:rPr>
          <w:spacing w:val="16"/>
          <w:sz w:val="14"/>
        </w:rPr>
        <w:t> </w:t>
      </w:r>
      <w:r>
        <w:rPr>
          <w:spacing w:val="-2"/>
          <w:sz w:val="14"/>
        </w:rPr>
        <w:t>2022.</w:t>
      </w:r>
    </w:p>
    <w:p>
      <w:pPr>
        <w:spacing w:line="285" w:lineRule="auto" w:before="134"/>
        <w:ind w:left="1660" w:right="1002" w:firstLine="0"/>
        <w:jc w:val="left"/>
        <w:rPr>
          <w:sz w:val="14"/>
        </w:rPr>
      </w:pPr>
      <w:r>
        <w:rPr>
          <w:sz w:val="14"/>
        </w:rPr>
        <w:t>Skolinspektionen,</w:t>
      </w:r>
      <w:r>
        <w:rPr>
          <w:spacing w:val="-9"/>
          <w:sz w:val="14"/>
        </w:rPr>
        <w:t> </w:t>
      </w:r>
      <w:r>
        <w:rPr>
          <w:rFonts w:ascii="Book Antiqua" w:hAnsi="Book Antiqua"/>
          <w:i/>
          <w:sz w:val="14"/>
        </w:rPr>
        <w:t>Tematisk</w:t>
      </w:r>
      <w:r>
        <w:rPr>
          <w:rFonts w:ascii="Book Antiqua" w:hAnsi="Book Antiqua"/>
          <w:i/>
          <w:spacing w:val="-9"/>
          <w:sz w:val="14"/>
        </w:rPr>
        <w:t> </w:t>
      </w:r>
      <w:r>
        <w:rPr>
          <w:rFonts w:ascii="Book Antiqua" w:hAnsi="Book Antiqua"/>
          <w:i/>
          <w:sz w:val="14"/>
        </w:rPr>
        <w:t>tillsyn.</w:t>
      </w:r>
      <w:r>
        <w:rPr>
          <w:rFonts w:ascii="Book Antiqua" w:hAnsi="Book Antiqua"/>
          <w:i/>
          <w:spacing w:val="-9"/>
          <w:sz w:val="14"/>
        </w:rPr>
        <w:t> </w:t>
      </w:r>
      <w:r>
        <w:rPr>
          <w:rFonts w:ascii="Book Antiqua" w:hAnsi="Book Antiqua"/>
          <w:i/>
          <w:sz w:val="14"/>
        </w:rPr>
        <w:t>Endast</w:t>
      </w:r>
      <w:r>
        <w:rPr>
          <w:rFonts w:ascii="Book Antiqua" w:hAnsi="Book Antiqua"/>
          <w:i/>
          <w:spacing w:val="-8"/>
          <w:sz w:val="14"/>
        </w:rPr>
        <w:t> </w:t>
      </w:r>
      <w:r>
        <w:rPr>
          <w:rFonts w:ascii="Book Antiqua" w:hAnsi="Book Antiqua"/>
          <w:i/>
          <w:sz w:val="14"/>
        </w:rPr>
        <w:t>lärare</w:t>
      </w:r>
      <w:r>
        <w:rPr>
          <w:rFonts w:ascii="Book Antiqua" w:hAnsi="Book Antiqua"/>
          <w:i/>
          <w:spacing w:val="-9"/>
          <w:sz w:val="14"/>
        </w:rPr>
        <w:t> </w:t>
      </w:r>
      <w:r>
        <w:rPr>
          <w:rFonts w:ascii="Book Antiqua" w:hAnsi="Book Antiqua"/>
          <w:i/>
          <w:sz w:val="14"/>
        </w:rPr>
        <w:t>med</w:t>
      </w:r>
      <w:r>
        <w:rPr>
          <w:rFonts w:ascii="Book Antiqua" w:hAnsi="Book Antiqua"/>
          <w:i/>
          <w:spacing w:val="-9"/>
          <w:sz w:val="14"/>
        </w:rPr>
        <w:t> </w:t>
      </w:r>
      <w:r>
        <w:rPr>
          <w:rFonts w:ascii="Book Antiqua" w:hAnsi="Book Antiqua"/>
          <w:i/>
          <w:sz w:val="14"/>
        </w:rPr>
        <w:t>legitimation</w:t>
      </w:r>
      <w:r>
        <w:rPr>
          <w:rFonts w:ascii="Book Antiqua" w:hAnsi="Book Antiqua"/>
          <w:i/>
          <w:spacing w:val="-8"/>
          <w:sz w:val="14"/>
        </w:rPr>
        <w:t> </w:t>
      </w:r>
      <w:r>
        <w:rPr>
          <w:rFonts w:ascii="Book Antiqua" w:hAnsi="Book Antiqua"/>
          <w:i/>
          <w:sz w:val="14"/>
        </w:rPr>
        <w:t>anställs</w:t>
      </w:r>
      <w:r>
        <w:rPr>
          <w:rFonts w:ascii="Book Antiqua" w:hAnsi="Book Antiqua"/>
          <w:i/>
          <w:spacing w:val="-9"/>
          <w:sz w:val="14"/>
        </w:rPr>
        <w:t> </w:t>
      </w:r>
      <w:r>
        <w:rPr>
          <w:rFonts w:ascii="Book Antiqua" w:hAnsi="Book Antiqua"/>
          <w:i/>
          <w:sz w:val="14"/>
        </w:rPr>
        <w:t>tillsvidare</w:t>
      </w:r>
      <w:r>
        <w:rPr>
          <w:rFonts w:ascii="Book Antiqua" w:hAnsi="Book Antiqua"/>
          <w:i/>
          <w:spacing w:val="-8"/>
          <w:sz w:val="14"/>
        </w:rPr>
        <w:t> </w:t>
      </w:r>
      <w:r>
        <w:rPr>
          <w:rFonts w:ascii="Book Antiqua" w:hAnsi="Book Antiqua"/>
          <w:i/>
          <w:sz w:val="14"/>
        </w:rPr>
        <w:t>om</w:t>
      </w:r>
      <w:r>
        <w:rPr>
          <w:rFonts w:ascii="Book Antiqua" w:hAnsi="Book Antiqua"/>
          <w:i/>
          <w:spacing w:val="-9"/>
          <w:sz w:val="14"/>
        </w:rPr>
        <w:t> </w:t>
      </w:r>
      <w:r>
        <w:rPr>
          <w:rFonts w:ascii="Book Antiqua" w:hAnsi="Book Antiqua"/>
          <w:i/>
          <w:sz w:val="14"/>
        </w:rPr>
        <w:t>de</w:t>
      </w:r>
      <w:r>
        <w:rPr>
          <w:rFonts w:ascii="Book Antiqua" w:hAnsi="Book Antiqua"/>
          <w:i/>
          <w:spacing w:val="40"/>
          <w:sz w:val="14"/>
        </w:rPr>
        <w:t> </w:t>
      </w:r>
      <w:r>
        <w:rPr>
          <w:rFonts w:ascii="Book Antiqua" w:hAnsi="Book Antiqua"/>
          <w:i/>
          <w:sz w:val="14"/>
        </w:rPr>
        <w:t>inte omfattas av ett undantag, </w:t>
      </w:r>
      <w:r>
        <w:rPr>
          <w:sz w:val="14"/>
        </w:rPr>
        <w:t>dnr 2024:5893, 2024.</w:t>
      </w:r>
    </w:p>
    <w:p>
      <w:pPr>
        <w:spacing w:line="285" w:lineRule="auto" w:before="104"/>
        <w:ind w:left="1660" w:right="1135" w:firstLine="0"/>
        <w:jc w:val="left"/>
        <w:rPr>
          <w:sz w:val="14"/>
        </w:rPr>
      </w:pPr>
      <w:r>
        <w:rPr>
          <w:spacing w:val="-2"/>
          <w:sz w:val="14"/>
        </w:rPr>
        <w:t>Skolinspektionen, </w:t>
      </w:r>
      <w:r>
        <w:rPr>
          <w:rFonts w:ascii="Book Antiqua" w:hAnsi="Book Antiqua"/>
          <w:i/>
          <w:spacing w:val="-2"/>
          <w:sz w:val="14"/>
        </w:rPr>
        <w:t>Tematiskt tillsynsdirektiv. Beslut om betyg och betygskataloger i årskurs 9</w:t>
      </w:r>
      <w:r>
        <w:rPr>
          <w:spacing w:val="-2"/>
          <w:sz w:val="14"/>
        </w:rPr>
        <w:t>,</w:t>
      </w:r>
      <w:r>
        <w:rPr>
          <w:spacing w:val="40"/>
          <w:sz w:val="14"/>
        </w:rPr>
        <w:t> </w:t>
      </w:r>
      <w:r>
        <w:rPr>
          <w:spacing w:val="-2"/>
          <w:sz w:val="14"/>
        </w:rPr>
        <w:t>2024.</w:t>
      </w:r>
    </w:p>
    <w:p>
      <w:pPr>
        <w:spacing w:line="285" w:lineRule="auto" w:before="113"/>
        <w:ind w:left="1660" w:right="1548" w:firstLine="0"/>
        <w:jc w:val="left"/>
        <w:rPr>
          <w:sz w:val="14"/>
        </w:rPr>
      </w:pPr>
      <w:r>
        <w:rPr>
          <w:sz w:val="14"/>
        </w:rPr>
        <w:t>Skolinspektionen,</w:t>
      </w:r>
      <w:r>
        <w:rPr>
          <w:spacing w:val="-3"/>
          <w:sz w:val="14"/>
        </w:rPr>
        <w:t> </w:t>
      </w:r>
      <w:r>
        <w:rPr>
          <w:rFonts w:ascii="Book Antiqua" w:hAnsi="Book Antiqua"/>
          <w:i/>
          <w:sz w:val="14"/>
        </w:rPr>
        <w:t>Undervisning</w:t>
      </w:r>
      <w:r>
        <w:rPr>
          <w:rFonts w:ascii="Book Antiqua" w:hAnsi="Book Antiqua"/>
          <w:i/>
          <w:spacing w:val="-3"/>
          <w:sz w:val="14"/>
        </w:rPr>
        <w:t> </w:t>
      </w:r>
      <w:r>
        <w:rPr>
          <w:rFonts w:ascii="Book Antiqua" w:hAnsi="Book Antiqua"/>
          <w:i/>
          <w:sz w:val="14"/>
        </w:rPr>
        <w:t>på</w:t>
      </w:r>
      <w:r>
        <w:rPr>
          <w:rFonts w:ascii="Book Antiqua" w:hAnsi="Book Antiqua"/>
          <w:i/>
          <w:spacing w:val="-3"/>
          <w:sz w:val="14"/>
        </w:rPr>
        <w:t> </w:t>
      </w:r>
      <w:r>
        <w:rPr>
          <w:rFonts w:ascii="Book Antiqua" w:hAnsi="Book Antiqua"/>
          <w:i/>
          <w:sz w:val="14"/>
        </w:rPr>
        <w:t>skolor</w:t>
      </w:r>
      <w:r>
        <w:rPr>
          <w:rFonts w:ascii="Book Antiqua" w:hAnsi="Book Antiqua"/>
          <w:i/>
          <w:spacing w:val="-3"/>
          <w:sz w:val="14"/>
        </w:rPr>
        <w:t> </w:t>
      </w:r>
      <w:r>
        <w:rPr>
          <w:rFonts w:ascii="Book Antiqua" w:hAnsi="Book Antiqua"/>
          <w:i/>
          <w:sz w:val="14"/>
        </w:rPr>
        <w:t>med</w:t>
      </w:r>
      <w:r>
        <w:rPr>
          <w:rFonts w:ascii="Book Antiqua" w:hAnsi="Book Antiqua"/>
          <w:i/>
          <w:spacing w:val="-3"/>
          <w:sz w:val="14"/>
        </w:rPr>
        <w:t> </w:t>
      </w:r>
      <w:r>
        <w:rPr>
          <w:rFonts w:ascii="Book Antiqua" w:hAnsi="Book Antiqua"/>
          <w:i/>
          <w:sz w:val="14"/>
        </w:rPr>
        <w:t>många</w:t>
      </w:r>
      <w:r>
        <w:rPr>
          <w:rFonts w:ascii="Book Antiqua" w:hAnsi="Book Antiqua"/>
          <w:i/>
          <w:spacing w:val="-3"/>
          <w:sz w:val="14"/>
        </w:rPr>
        <w:t> </w:t>
      </w:r>
      <w:r>
        <w:rPr>
          <w:rFonts w:ascii="Book Antiqua" w:hAnsi="Book Antiqua"/>
          <w:i/>
          <w:sz w:val="14"/>
        </w:rPr>
        <w:t>obehöriga</w:t>
      </w:r>
      <w:r>
        <w:rPr>
          <w:rFonts w:ascii="Book Antiqua" w:hAnsi="Book Antiqua"/>
          <w:i/>
          <w:spacing w:val="-3"/>
          <w:sz w:val="14"/>
        </w:rPr>
        <w:t> </w:t>
      </w:r>
      <w:r>
        <w:rPr>
          <w:rFonts w:ascii="Book Antiqua" w:hAnsi="Book Antiqua"/>
          <w:i/>
          <w:sz w:val="14"/>
        </w:rPr>
        <w:t>lärare,</w:t>
      </w:r>
      <w:r>
        <w:rPr>
          <w:rFonts w:ascii="Book Antiqua" w:hAnsi="Book Antiqua"/>
          <w:i/>
          <w:spacing w:val="40"/>
          <w:sz w:val="14"/>
        </w:rPr>
        <w:t> </w:t>
      </w:r>
      <w:r>
        <w:rPr>
          <w:rFonts w:ascii="Book Antiqua" w:hAnsi="Book Antiqua"/>
          <w:i/>
          <w:sz w:val="14"/>
        </w:rPr>
        <w:t>Kvalitetsgranskning 2017</w:t>
      </w:r>
      <w:r>
        <w:rPr>
          <w:sz w:val="14"/>
        </w:rPr>
        <w:t>, dnr 40–2016:6993, 2017.</w:t>
      </w:r>
    </w:p>
    <w:p>
      <w:pPr>
        <w:spacing w:line="285" w:lineRule="auto" w:before="103"/>
        <w:ind w:left="1660" w:right="1548" w:firstLine="0"/>
        <w:jc w:val="left"/>
        <w:rPr>
          <w:rFonts w:ascii="Book Antiqua" w:hAnsi="Book Antiqua"/>
          <w:i/>
          <w:sz w:val="14"/>
        </w:rPr>
      </w:pPr>
      <w:r>
        <w:rPr>
          <w:spacing w:val="-2"/>
          <w:sz w:val="14"/>
        </w:rPr>
        <w:t>Skolinspektionen, </w:t>
      </w:r>
      <w:r>
        <w:rPr>
          <w:rFonts w:ascii="Book Antiqua" w:hAnsi="Book Antiqua"/>
          <w:i/>
          <w:spacing w:val="-2"/>
          <w:sz w:val="14"/>
        </w:rPr>
        <w:t>Utredningsstöd och vägledning för gemensamma arbetssätt i LAN-</w:t>
      </w:r>
      <w:r>
        <w:rPr>
          <w:rFonts w:ascii="Book Antiqua" w:hAnsi="Book Antiqua"/>
          <w:i/>
          <w:spacing w:val="40"/>
          <w:sz w:val="14"/>
        </w:rPr>
        <w:t> </w:t>
      </w:r>
      <w:r>
        <w:rPr>
          <w:rFonts w:ascii="Book Antiqua" w:hAnsi="Book Antiqua"/>
          <w:i/>
          <w:sz w:val="14"/>
        </w:rPr>
        <w:t>ärenden, </w:t>
      </w:r>
      <w:r>
        <w:rPr>
          <w:sz w:val="14"/>
        </w:rPr>
        <w:t>dnr 2022:6510, 2022</w:t>
      </w:r>
      <w:r>
        <w:rPr>
          <w:rFonts w:ascii="Book Antiqua" w:hAnsi="Book Antiqua"/>
          <w:i/>
          <w:sz w:val="14"/>
        </w:rPr>
        <w:t>.</w:t>
      </w:r>
    </w:p>
    <w:p>
      <w:pPr>
        <w:spacing w:line="285" w:lineRule="auto" w:before="103"/>
        <w:ind w:left="1660" w:right="1205" w:firstLine="0"/>
        <w:jc w:val="left"/>
        <w:rPr>
          <w:sz w:val="14"/>
        </w:rPr>
      </w:pPr>
      <w:r>
        <w:rPr>
          <w:sz w:val="14"/>
        </w:rPr>
        <w:t>Skolinspektionen,</w:t>
      </w:r>
      <w:r>
        <w:rPr>
          <w:spacing w:val="-9"/>
          <w:sz w:val="14"/>
        </w:rPr>
        <w:t> </w:t>
      </w:r>
      <w:r>
        <w:rPr>
          <w:rFonts w:ascii="Book Antiqua" w:hAnsi="Book Antiqua"/>
          <w:i/>
          <w:sz w:val="14"/>
        </w:rPr>
        <w:t>Vägledning</w:t>
      </w:r>
      <w:r>
        <w:rPr>
          <w:rFonts w:ascii="Book Antiqua" w:hAnsi="Book Antiqua"/>
          <w:i/>
          <w:spacing w:val="-9"/>
          <w:sz w:val="14"/>
        </w:rPr>
        <w:t> </w:t>
      </w:r>
      <w:r>
        <w:rPr>
          <w:rFonts w:ascii="Book Antiqua" w:hAnsi="Book Antiqua"/>
          <w:i/>
          <w:sz w:val="14"/>
        </w:rPr>
        <w:t>för</w:t>
      </w:r>
      <w:r>
        <w:rPr>
          <w:rFonts w:ascii="Book Antiqua" w:hAnsi="Book Antiqua"/>
          <w:i/>
          <w:spacing w:val="-9"/>
          <w:sz w:val="14"/>
        </w:rPr>
        <w:t> </w:t>
      </w:r>
      <w:r>
        <w:rPr>
          <w:rFonts w:ascii="Book Antiqua" w:hAnsi="Book Antiqua"/>
          <w:i/>
          <w:sz w:val="14"/>
        </w:rPr>
        <w:t>gemensamma</w:t>
      </w:r>
      <w:r>
        <w:rPr>
          <w:rFonts w:ascii="Book Antiqua" w:hAnsi="Book Antiqua"/>
          <w:i/>
          <w:spacing w:val="-8"/>
          <w:sz w:val="14"/>
        </w:rPr>
        <w:t> </w:t>
      </w:r>
      <w:r>
        <w:rPr>
          <w:rFonts w:ascii="Book Antiqua" w:hAnsi="Book Antiqua"/>
          <w:i/>
          <w:sz w:val="14"/>
        </w:rPr>
        <w:t>arbetssätt</w:t>
      </w:r>
      <w:r>
        <w:rPr>
          <w:rFonts w:ascii="Book Antiqua" w:hAnsi="Book Antiqua"/>
          <w:i/>
          <w:spacing w:val="-9"/>
          <w:sz w:val="14"/>
        </w:rPr>
        <w:t> </w:t>
      </w:r>
      <w:r>
        <w:rPr>
          <w:rFonts w:ascii="Book Antiqua" w:hAnsi="Book Antiqua"/>
          <w:i/>
          <w:sz w:val="14"/>
        </w:rPr>
        <w:t>avseende</w:t>
      </w:r>
      <w:r>
        <w:rPr>
          <w:rFonts w:ascii="Book Antiqua" w:hAnsi="Book Antiqua"/>
          <w:i/>
          <w:spacing w:val="-9"/>
          <w:sz w:val="14"/>
        </w:rPr>
        <w:t> </w:t>
      </w:r>
      <w:r>
        <w:rPr>
          <w:rFonts w:ascii="Book Antiqua" w:hAnsi="Book Antiqua"/>
          <w:i/>
          <w:sz w:val="14"/>
        </w:rPr>
        <w:t>myndighetens</w:t>
      </w:r>
      <w:r>
        <w:rPr>
          <w:rFonts w:ascii="Book Antiqua" w:hAnsi="Book Antiqua"/>
          <w:i/>
          <w:spacing w:val="-9"/>
          <w:sz w:val="14"/>
        </w:rPr>
        <w:t> </w:t>
      </w:r>
      <w:r>
        <w:rPr>
          <w:rFonts w:ascii="Book Antiqua" w:hAnsi="Book Antiqua"/>
          <w:i/>
          <w:sz w:val="14"/>
        </w:rPr>
        <w:t>samlade</w:t>
      </w:r>
      <w:r>
        <w:rPr>
          <w:rFonts w:ascii="Book Antiqua" w:hAnsi="Book Antiqua"/>
          <w:i/>
          <w:spacing w:val="40"/>
          <w:sz w:val="14"/>
        </w:rPr>
        <w:t> </w:t>
      </w:r>
      <w:r>
        <w:rPr>
          <w:rFonts w:ascii="Book Antiqua" w:hAnsi="Book Antiqua"/>
          <w:i/>
          <w:sz w:val="14"/>
        </w:rPr>
        <w:t>signalhantering, riktad tillsyn på generell nivå och individnivå, </w:t>
      </w:r>
      <w:r>
        <w:rPr>
          <w:sz w:val="14"/>
        </w:rPr>
        <w:t>dnr 2023:832, 2024.</w:t>
      </w:r>
    </w:p>
    <w:p>
      <w:pPr>
        <w:spacing w:before="103"/>
        <w:ind w:left="1661" w:right="0" w:firstLine="0"/>
        <w:jc w:val="left"/>
        <w:rPr>
          <w:rFonts w:ascii="Book Antiqua" w:hAnsi="Book Antiqua"/>
          <w:i/>
          <w:sz w:val="14"/>
        </w:rPr>
      </w:pPr>
      <w:r>
        <w:rPr>
          <w:sz w:val="14"/>
        </w:rPr>
        <w:t>Skolinspektionen,</w:t>
      </w:r>
      <w:r>
        <w:rPr>
          <w:spacing w:val="-5"/>
          <w:sz w:val="14"/>
        </w:rPr>
        <w:t> </w:t>
      </w:r>
      <w:r>
        <w:rPr>
          <w:rFonts w:ascii="Book Antiqua" w:hAnsi="Book Antiqua"/>
          <w:i/>
          <w:sz w:val="14"/>
        </w:rPr>
        <w:t>Årsredovisning</w:t>
      </w:r>
      <w:r>
        <w:rPr>
          <w:rFonts w:ascii="Book Antiqua" w:hAnsi="Book Antiqua"/>
          <w:i/>
          <w:spacing w:val="-5"/>
          <w:sz w:val="14"/>
        </w:rPr>
        <w:t> </w:t>
      </w:r>
      <w:r>
        <w:rPr>
          <w:rFonts w:ascii="Book Antiqua" w:hAnsi="Book Antiqua"/>
          <w:i/>
          <w:sz w:val="14"/>
        </w:rPr>
        <w:t>2014</w:t>
      </w:r>
      <w:r>
        <w:rPr>
          <w:sz w:val="14"/>
        </w:rPr>
        <w:t>,</w:t>
      </w:r>
      <w:r>
        <w:rPr>
          <w:spacing w:val="-5"/>
          <w:sz w:val="14"/>
        </w:rPr>
        <w:t> </w:t>
      </w:r>
      <w:r>
        <w:rPr>
          <w:spacing w:val="-2"/>
          <w:sz w:val="14"/>
        </w:rPr>
        <w:t>2015</w:t>
      </w:r>
      <w:r>
        <w:rPr>
          <w:rFonts w:ascii="Book Antiqua" w:hAnsi="Book Antiqua"/>
          <w:i/>
          <w:spacing w:val="-2"/>
          <w:sz w:val="14"/>
        </w:rPr>
        <w:t>.</w:t>
      </w:r>
    </w:p>
    <w:p>
      <w:pPr>
        <w:spacing w:before="135"/>
        <w:ind w:left="1660" w:right="0" w:firstLine="0"/>
        <w:jc w:val="left"/>
        <w:rPr>
          <w:sz w:val="14"/>
        </w:rPr>
      </w:pPr>
      <w:r>
        <w:rPr>
          <w:sz w:val="14"/>
        </w:rPr>
        <w:t>Skolinspektionen,</w:t>
      </w:r>
      <w:r>
        <w:rPr>
          <w:spacing w:val="-5"/>
          <w:sz w:val="14"/>
        </w:rPr>
        <w:t> </w:t>
      </w:r>
      <w:r>
        <w:rPr>
          <w:rFonts w:ascii="Book Antiqua" w:hAnsi="Book Antiqua"/>
          <w:i/>
          <w:sz w:val="14"/>
        </w:rPr>
        <w:t>Årsredovisning</w:t>
      </w:r>
      <w:r>
        <w:rPr>
          <w:rFonts w:ascii="Book Antiqua" w:hAnsi="Book Antiqua"/>
          <w:i/>
          <w:spacing w:val="-4"/>
          <w:sz w:val="14"/>
        </w:rPr>
        <w:t> </w:t>
      </w:r>
      <w:r>
        <w:rPr>
          <w:rFonts w:ascii="Book Antiqua" w:hAnsi="Book Antiqua"/>
          <w:i/>
          <w:sz w:val="14"/>
        </w:rPr>
        <w:t>2019</w:t>
      </w:r>
      <w:r>
        <w:rPr>
          <w:sz w:val="14"/>
        </w:rPr>
        <w:t>,</w:t>
      </w:r>
      <w:r>
        <w:rPr>
          <w:spacing w:val="-5"/>
          <w:sz w:val="14"/>
        </w:rPr>
        <w:t> </w:t>
      </w:r>
      <w:r>
        <w:rPr>
          <w:spacing w:val="-2"/>
          <w:sz w:val="14"/>
        </w:rPr>
        <w:t>2020.</w:t>
      </w:r>
    </w:p>
    <w:p>
      <w:pPr>
        <w:spacing w:line="429" w:lineRule="auto" w:before="135"/>
        <w:ind w:left="1660" w:right="457" w:firstLine="0"/>
        <w:jc w:val="left"/>
        <w:rPr>
          <w:sz w:val="14"/>
        </w:rPr>
      </w:pPr>
      <w:r>
        <w:rPr>
          <w:spacing w:val="-2"/>
          <w:sz w:val="14"/>
        </w:rPr>
        <w:t>Skolverket, </w:t>
      </w:r>
      <w:r>
        <w:rPr>
          <w:rFonts w:ascii="Book Antiqua" w:hAnsi="Book Antiqua"/>
          <w:i/>
          <w:spacing w:val="-2"/>
          <w:sz w:val="14"/>
        </w:rPr>
        <w:t>Arbetsordning för Lärarnas ansvarsnämnd, </w:t>
      </w:r>
      <w:r>
        <w:rPr>
          <w:spacing w:val="-2"/>
          <w:sz w:val="14"/>
        </w:rPr>
        <w:t>dnr 2013:00166, reviderad 2023-02-01.</w:t>
      </w:r>
      <w:r>
        <w:rPr>
          <w:spacing w:val="40"/>
          <w:sz w:val="14"/>
        </w:rPr>
        <w:t> </w:t>
      </w:r>
      <w:r>
        <w:rPr>
          <w:sz w:val="14"/>
        </w:rPr>
        <w:t>Skolverket, </w:t>
      </w:r>
      <w:r>
        <w:rPr>
          <w:rFonts w:ascii="Book Antiqua" w:hAnsi="Book Antiqua"/>
          <w:i/>
          <w:sz w:val="14"/>
        </w:rPr>
        <w:t>Barn och personal i förskola hösten 2023</w:t>
      </w:r>
      <w:r>
        <w:rPr>
          <w:sz w:val="14"/>
        </w:rPr>
        <w:t>, dnr 2024:867,</w:t>
      </w:r>
      <w:r>
        <w:rPr>
          <w:spacing w:val="-1"/>
          <w:sz w:val="14"/>
        </w:rPr>
        <w:t> </w:t>
      </w:r>
      <w:r>
        <w:rPr>
          <w:sz w:val="14"/>
        </w:rPr>
        <w:t>2024.</w:t>
      </w:r>
    </w:p>
    <w:p>
      <w:pPr>
        <w:spacing w:line="285" w:lineRule="auto" w:before="2"/>
        <w:ind w:left="1660" w:right="2000" w:firstLine="0"/>
        <w:jc w:val="left"/>
        <w:rPr>
          <w:sz w:val="14"/>
        </w:rPr>
      </w:pPr>
      <w:r>
        <w:rPr>
          <w:sz w:val="14"/>
        </w:rPr>
        <w:t>Skolverket,</w:t>
      </w:r>
      <w:r>
        <w:rPr>
          <w:spacing w:val="-9"/>
          <w:sz w:val="14"/>
        </w:rPr>
        <w:t> </w:t>
      </w:r>
      <w:r>
        <w:rPr>
          <w:rFonts w:ascii="Book Antiqua" w:hAnsi="Book Antiqua"/>
          <w:i/>
          <w:sz w:val="14"/>
        </w:rPr>
        <w:t>Hemställan</w:t>
      </w:r>
      <w:r>
        <w:rPr>
          <w:rFonts w:ascii="Book Antiqua" w:hAnsi="Book Antiqua"/>
          <w:i/>
          <w:spacing w:val="-9"/>
          <w:sz w:val="14"/>
        </w:rPr>
        <w:t> </w:t>
      </w:r>
      <w:r>
        <w:rPr>
          <w:rFonts w:ascii="Book Antiqua" w:hAnsi="Book Antiqua"/>
          <w:i/>
          <w:sz w:val="14"/>
        </w:rPr>
        <w:t>om</w:t>
      </w:r>
      <w:r>
        <w:rPr>
          <w:rFonts w:ascii="Book Antiqua" w:hAnsi="Book Antiqua"/>
          <w:i/>
          <w:spacing w:val="-9"/>
          <w:sz w:val="14"/>
        </w:rPr>
        <w:t> </w:t>
      </w:r>
      <w:r>
        <w:rPr>
          <w:rFonts w:ascii="Book Antiqua" w:hAnsi="Book Antiqua"/>
          <w:i/>
          <w:sz w:val="14"/>
        </w:rPr>
        <w:t>ändrade</w:t>
      </w:r>
      <w:r>
        <w:rPr>
          <w:rFonts w:ascii="Book Antiqua" w:hAnsi="Book Antiqua"/>
          <w:i/>
          <w:spacing w:val="-8"/>
          <w:sz w:val="14"/>
        </w:rPr>
        <w:t> </w:t>
      </w:r>
      <w:r>
        <w:rPr>
          <w:rFonts w:ascii="Book Antiqua" w:hAnsi="Book Antiqua"/>
          <w:i/>
          <w:sz w:val="14"/>
        </w:rPr>
        <w:t>regler</w:t>
      </w:r>
      <w:r>
        <w:rPr>
          <w:rFonts w:ascii="Book Antiqua" w:hAnsi="Book Antiqua"/>
          <w:i/>
          <w:spacing w:val="-9"/>
          <w:sz w:val="14"/>
        </w:rPr>
        <w:t> </w:t>
      </w:r>
      <w:r>
        <w:rPr>
          <w:rFonts w:ascii="Book Antiqua" w:hAnsi="Book Antiqua"/>
          <w:i/>
          <w:sz w:val="14"/>
        </w:rPr>
        <w:t>för</w:t>
      </w:r>
      <w:r>
        <w:rPr>
          <w:rFonts w:ascii="Book Antiqua" w:hAnsi="Book Antiqua"/>
          <w:i/>
          <w:spacing w:val="-9"/>
          <w:sz w:val="14"/>
        </w:rPr>
        <w:t> </w:t>
      </w:r>
      <w:r>
        <w:rPr>
          <w:rFonts w:ascii="Book Antiqua" w:hAnsi="Book Antiqua"/>
          <w:i/>
          <w:sz w:val="14"/>
        </w:rPr>
        <w:t>ansökningsavgift</w:t>
      </w:r>
      <w:r>
        <w:rPr>
          <w:rFonts w:ascii="Book Antiqua" w:hAnsi="Book Antiqua"/>
          <w:i/>
          <w:spacing w:val="-9"/>
          <w:sz w:val="14"/>
        </w:rPr>
        <w:t> </w:t>
      </w:r>
      <w:r>
        <w:rPr>
          <w:rFonts w:ascii="Book Antiqua" w:hAnsi="Book Antiqua"/>
          <w:i/>
          <w:sz w:val="14"/>
        </w:rPr>
        <w:t>för</w:t>
      </w:r>
      <w:r>
        <w:rPr>
          <w:rFonts w:ascii="Book Antiqua" w:hAnsi="Book Antiqua"/>
          <w:i/>
          <w:spacing w:val="-8"/>
          <w:sz w:val="14"/>
        </w:rPr>
        <w:t> </w:t>
      </w:r>
      <w:r>
        <w:rPr>
          <w:rFonts w:ascii="Book Antiqua" w:hAnsi="Book Antiqua"/>
          <w:i/>
          <w:sz w:val="14"/>
        </w:rPr>
        <w:t>lärar-</w:t>
      </w:r>
      <w:r>
        <w:rPr>
          <w:rFonts w:ascii="Book Antiqua" w:hAnsi="Book Antiqua"/>
          <w:i/>
          <w:spacing w:val="-9"/>
          <w:sz w:val="14"/>
        </w:rPr>
        <w:t> </w:t>
      </w:r>
      <w:r>
        <w:rPr>
          <w:rFonts w:ascii="Book Antiqua" w:hAnsi="Book Antiqua"/>
          <w:i/>
          <w:sz w:val="14"/>
        </w:rPr>
        <w:t>och</w:t>
      </w:r>
      <w:r>
        <w:rPr>
          <w:rFonts w:ascii="Book Antiqua" w:hAnsi="Book Antiqua"/>
          <w:i/>
          <w:spacing w:val="40"/>
          <w:sz w:val="14"/>
        </w:rPr>
        <w:t> </w:t>
      </w:r>
      <w:r>
        <w:rPr>
          <w:rFonts w:ascii="Book Antiqua" w:hAnsi="Book Antiqua"/>
          <w:i/>
          <w:sz w:val="14"/>
        </w:rPr>
        <w:t>förskollärarlegitimation med utländsk examen</w:t>
      </w:r>
      <w:r>
        <w:rPr>
          <w:sz w:val="14"/>
        </w:rPr>
        <w:t>, dnr 2023:320, 2023.</w:t>
      </w:r>
    </w:p>
    <w:p>
      <w:pPr>
        <w:spacing w:before="104"/>
        <w:ind w:left="1660" w:right="0" w:firstLine="0"/>
        <w:jc w:val="left"/>
        <w:rPr>
          <w:sz w:val="14"/>
        </w:rPr>
      </w:pPr>
      <w:r>
        <w:rPr>
          <w:sz w:val="14"/>
        </w:rPr>
        <w:t>Skolverket,</w:t>
      </w:r>
      <w:r>
        <w:rPr>
          <w:spacing w:val="-7"/>
          <w:sz w:val="14"/>
        </w:rPr>
        <w:t> </w:t>
      </w:r>
      <w:r>
        <w:rPr>
          <w:rFonts w:ascii="Book Antiqua" w:hAnsi="Book Antiqua"/>
          <w:i/>
          <w:sz w:val="14"/>
        </w:rPr>
        <w:t>Lärarprognos</w:t>
      </w:r>
      <w:r>
        <w:rPr>
          <w:rFonts w:ascii="Book Antiqua" w:hAnsi="Book Antiqua"/>
          <w:i/>
          <w:spacing w:val="-7"/>
          <w:sz w:val="14"/>
        </w:rPr>
        <w:t> </w:t>
      </w:r>
      <w:r>
        <w:rPr>
          <w:rFonts w:ascii="Book Antiqua" w:hAnsi="Book Antiqua"/>
          <w:i/>
          <w:sz w:val="14"/>
        </w:rPr>
        <w:t>2024,</w:t>
      </w:r>
      <w:r>
        <w:rPr>
          <w:rFonts w:ascii="Book Antiqua" w:hAnsi="Book Antiqua"/>
          <w:i/>
          <w:spacing w:val="-6"/>
          <w:sz w:val="14"/>
        </w:rPr>
        <w:t> </w:t>
      </w:r>
      <w:r>
        <w:rPr>
          <w:rFonts w:ascii="Book Antiqua" w:hAnsi="Book Antiqua"/>
          <w:i/>
          <w:sz w:val="14"/>
        </w:rPr>
        <w:t>Rapport</w:t>
      </w:r>
      <w:r>
        <w:rPr>
          <w:rFonts w:ascii="Book Antiqua" w:hAnsi="Book Antiqua"/>
          <w:i/>
          <w:spacing w:val="-7"/>
          <w:sz w:val="14"/>
        </w:rPr>
        <w:t> </w:t>
      </w:r>
      <w:r>
        <w:rPr>
          <w:rFonts w:ascii="Book Antiqua" w:hAnsi="Book Antiqua"/>
          <w:i/>
          <w:sz w:val="14"/>
        </w:rPr>
        <w:t>2025:2</w:t>
      </w:r>
      <w:r>
        <w:rPr>
          <w:sz w:val="14"/>
        </w:rPr>
        <w:t>,</w:t>
      </w:r>
      <w:r>
        <w:rPr>
          <w:spacing w:val="-8"/>
          <w:sz w:val="14"/>
        </w:rPr>
        <w:t> </w:t>
      </w:r>
      <w:r>
        <w:rPr>
          <w:spacing w:val="-2"/>
          <w:sz w:val="14"/>
        </w:rPr>
        <w:t>2025.</w:t>
      </w:r>
    </w:p>
    <w:p>
      <w:pPr>
        <w:spacing w:before="134"/>
        <w:ind w:left="1660" w:right="0" w:firstLine="0"/>
        <w:jc w:val="left"/>
        <w:rPr>
          <w:sz w:val="14"/>
        </w:rPr>
      </w:pPr>
      <w:r>
        <w:rPr>
          <w:sz w:val="14"/>
        </w:rPr>
        <w:t>Skolverket,</w:t>
      </w:r>
      <w:r>
        <w:rPr>
          <w:spacing w:val="-8"/>
          <w:sz w:val="14"/>
        </w:rPr>
        <w:t> </w:t>
      </w:r>
      <w:r>
        <w:rPr>
          <w:rFonts w:ascii="Book Antiqua"/>
          <w:i/>
          <w:sz w:val="14"/>
        </w:rPr>
        <w:t>Pedagogisk</w:t>
      </w:r>
      <w:r>
        <w:rPr>
          <w:rFonts w:ascii="Book Antiqua"/>
          <w:i/>
          <w:spacing w:val="-8"/>
          <w:sz w:val="14"/>
        </w:rPr>
        <w:t> </w:t>
      </w:r>
      <w:r>
        <w:rPr>
          <w:rFonts w:ascii="Book Antiqua"/>
          <w:i/>
          <w:sz w:val="14"/>
        </w:rPr>
        <w:t>personal</w:t>
      </w:r>
      <w:r>
        <w:rPr>
          <w:rFonts w:ascii="Book Antiqua"/>
          <w:i/>
          <w:spacing w:val="-8"/>
          <w:sz w:val="14"/>
        </w:rPr>
        <w:t> </w:t>
      </w:r>
      <w:r>
        <w:rPr>
          <w:rFonts w:ascii="Book Antiqua"/>
          <w:i/>
          <w:sz w:val="14"/>
        </w:rPr>
        <w:t>i</w:t>
      </w:r>
      <w:r>
        <w:rPr>
          <w:rFonts w:ascii="Book Antiqua"/>
          <w:i/>
          <w:spacing w:val="-8"/>
          <w:sz w:val="14"/>
        </w:rPr>
        <w:t> </w:t>
      </w:r>
      <w:r>
        <w:rPr>
          <w:rFonts w:ascii="Book Antiqua"/>
          <w:i/>
          <w:sz w:val="14"/>
        </w:rPr>
        <w:t>skola</w:t>
      </w:r>
      <w:r>
        <w:rPr>
          <w:rFonts w:ascii="Book Antiqua"/>
          <w:i/>
          <w:spacing w:val="-7"/>
          <w:sz w:val="14"/>
        </w:rPr>
        <w:t> </w:t>
      </w:r>
      <w:r>
        <w:rPr>
          <w:rFonts w:ascii="Book Antiqua"/>
          <w:i/>
          <w:sz w:val="14"/>
        </w:rPr>
        <w:t>och</w:t>
      </w:r>
      <w:r>
        <w:rPr>
          <w:rFonts w:ascii="Book Antiqua"/>
          <w:i/>
          <w:spacing w:val="-8"/>
          <w:sz w:val="14"/>
        </w:rPr>
        <w:t> </w:t>
      </w:r>
      <w:r>
        <w:rPr>
          <w:rFonts w:ascii="Book Antiqua"/>
          <w:i/>
          <w:sz w:val="14"/>
        </w:rPr>
        <w:t>vuxenutbildning</w:t>
      </w:r>
      <w:r>
        <w:rPr>
          <w:sz w:val="14"/>
        </w:rPr>
        <w:t>,</w:t>
      </w:r>
      <w:r>
        <w:rPr>
          <w:spacing w:val="-8"/>
          <w:sz w:val="14"/>
        </w:rPr>
        <w:t> </w:t>
      </w:r>
      <w:r>
        <w:rPr>
          <w:sz w:val="14"/>
        </w:rPr>
        <w:t>dnr</w:t>
      </w:r>
      <w:r>
        <w:rPr>
          <w:spacing w:val="-8"/>
          <w:sz w:val="14"/>
        </w:rPr>
        <w:t> </w:t>
      </w:r>
      <w:r>
        <w:rPr>
          <w:sz w:val="14"/>
        </w:rPr>
        <w:t>2024:970,</w:t>
      </w:r>
      <w:r>
        <w:rPr>
          <w:spacing w:val="-7"/>
          <w:sz w:val="14"/>
        </w:rPr>
        <w:t> </w:t>
      </w:r>
      <w:r>
        <w:rPr>
          <w:spacing w:val="-2"/>
          <w:sz w:val="14"/>
        </w:rPr>
        <w:t>2024.</w:t>
      </w:r>
    </w:p>
    <w:p>
      <w:pPr>
        <w:spacing w:line="285" w:lineRule="auto" w:before="135"/>
        <w:ind w:left="1660" w:right="1135" w:firstLine="0"/>
        <w:jc w:val="left"/>
        <w:rPr>
          <w:sz w:val="14"/>
        </w:rPr>
      </w:pPr>
      <w:r>
        <w:rPr>
          <w:spacing w:val="-2"/>
          <w:sz w:val="14"/>
        </w:rPr>
        <w:t>Skolverket,</w:t>
      </w:r>
      <w:r>
        <w:rPr>
          <w:spacing w:val="-4"/>
          <w:sz w:val="14"/>
        </w:rPr>
        <w:t> </w:t>
      </w:r>
      <w:r>
        <w:rPr>
          <w:rFonts w:ascii="Book Antiqua" w:hAnsi="Book Antiqua"/>
          <w:i/>
          <w:spacing w:val="-2"/>
          <w:sz w:val="14"/>
        </w:rPr>
        <w:t>PM</w:t>
      </w:r>
      <w:r>
        <w:rPr>
          <w:rFonts w:ascii="Book Antiqua" w:hAnsi="Book Antiqua"/>
          <w:i/>
          <w:spacing w:val="-4"/>
          <w:sz w:val="14"/>
        </w:rPr>
        <w:t> </w:t>
      </w:r>
      <w:r>
        <w:rPr>
          <w:rFonts w:ascii="Book Antiqua" w:hAnsi="Book Antiqua"/>
          <w:i/>
          <w:spacing w:val="-2"/>
          <w:sz w:val="14"/>
        </w:rPr>
        <w:t>Skolverkets</w:t>
      </w:r>
      <w:r>
        <w:rPr>
          <w:rFonts w:ascii="Book Antiqua" w:hAnsi="Book Antiqua"/>
          <w:i/>
          <w:spacing w:val="-4"/>
          <w:sz w:val="14"/>
        </w:rPr>
        <w:t> </w:t>
      </w:r>
      <w:r>
        <w:rPr>
          <w:rFonts w:ascii="Book Antiqua" w:hAnsi="Book Antiqua"/>
          <w:i/>
          <w:spacing w:val="-2"/>
          <w:sz w:val="14"/>
        </w:rPr>
        <w:t>bedömning</w:t>
      </w:r>
      <w:r>
        <w:rPr>
          <w:rFonts w:ascii="Book Antiqua" w:hAnsi="Book Antiqua"/>
          <w:i/>
          <w:spacing w:val="-4"/>
          <w:sz w:val="14"/>
        </w:rPr>
        <w:t> </w:t>
      </w:r>
      <w:r>
        <w:rPr>
          <w:rFonts w:ascii="Book Antiqua" w:hAnsi="Book Antiqua"/>
          <w:i/>
          <w:spacing w:val="-2"/>
          <w:sz w:val="14"/>
        </w:rPr>
        <w:t>avseende</w:t>
      </w:r>
      <w:r>
        <w:rPr>
          <w:rFonts w:ascii="Book Antiqua" w:hAnsi="Book Antiqua"/>
          <w:i/>
          <w:spacing w:val="-4"/>
          <w:sz w:val="14"/>
        </w:rPr>
        <w:t> </w:t>
      </w:r>
      <w:r>
        <w:rPr>
          <w:rFonts w:ascii="Book Antiqua" w:hAnsi="Book Antiqua"/>
          <w:i/>
          <w:spacing w:val="-2"/>
          <w:sz w:val="14"/>
        </w:rPr>
        <w:t>fråga-/svarslösning</w:t>
      </w:r>
      <w:r>
        <w:rPr>
          <w:rFonts w:ascii="Book Antiqua" w:hAnsi="Book Antiqua"/>
          <w:i/>
          <w:spacing w:val="-4"/>
          <w:sz w:val="14"/>
        </w:rPr>
        <w:t> </w:t>
      </w:r>
      <w:r>
        <w:rPr>
          <w:rFonts w:ascii="Book Antiqua" w:hAnsi="Book Antiqua"/>
          <w:i/>
          <w:spacing w:val="-2"/>
          <w:sz w:val="14"/>
        </w:rPr>
        <w:t>mellan</w:t>
      </w:r>
      <w:r>
        <w:rPr>
          <w:rFonts w:ascii="Book Antiqua" w:hAnsi="Book Antiqua"/>
          <w:i/>
          <w:spacing w:val="-4"/>
          <w:sz w:val="14"/>
        </w:rPr>
        <w:t> </w:t>
      </w:r>
      <w:r>
        <w:rPr>
          <w:rFonts w:ascii="Book Antiqua" w:hAnsi="Book Antiqua"/>
          <w:i/>
          <w:spacing w:val="-2"/>
          <w:sz w:val="14"/>
        </w:rPr>
        <w:t>Domstolsverket</w:t>
      </w:r>
      <w:r>
        <w:rPr>
          <w:rFonts w:ascii="Book Antiqua" w:hAnsi="Book Antiqua"/>
          <w:i/>
          <w:spacing w:val="40"/>
          <w:sz w:val="14"/>
        </w:rPr>
        <w:t> </w:t>
      </w:r>
      <w:r>
        <w:rPr>
          <w:rFonts w:ascii="Book Antiqua" w:hAnsi="Book Antiqua"/>
          <w:i/>
          <w:sz w:val="14"/>
        </w:rPr>
        <w:t>och Skolverket</w:t>
      </w:r>
      <w:r>
        <w:rPr>
          <w:sz w:val="14"/>
        </w:rPr>
        <w:t>, 2024-09-30, 2024.</w:t>
      </w:r>
    </w:p>
    <w:p>
      <w:pPr>
        <w:spacing w:line="285" w:lineRule="auto" w:before="103"/>
        <w:ind w:left="1660" w:right="1135" w:firstLine="0"/>
        <w:jc w:val="left"/>
        <w:rPr>
          <w:sz w:val="14"/>
        </w:rPr>
      </w:pPr>
      <w:r>
        <w:rPr>
          <w:spacing w:val="-2"/>
          <w:sz w:val="14"/>
        </w:rPr>
        <w:t>Skolverket, </w:t>
      </w:r>
      <w:r>
        <w:rPr>
          <w:rFonts w:ascii="Book Antiqua" w:hAnsi="Book Antiqua"/>
          <w:i/>
          <w:spacing w:val="-2"/>
          <w:sz w:val="14"/>
        </w:rPr>
        <w:t>Processbeskrivning 9.1.2. Handlägga ansökningar om legitimationer och utökad</w:t>
      </w:r>
      <w:r>
        <w:rPr>
          <w:rFonts w:ascii="Book Antiqua" w:hAnsi="Book Antiqua"/>
          <w:i/>
          <w:spacing w:val="40"/>
          <w:sz w:val="14"/>
        </w:rPr>
        <w:t> </w:t>
      </w:r>
      <w:r>
        <w:rPr>
          <w:rFonts w:ascii="Book Antiqua" w:hAnsi="Book Antiqua"/>
          <w:i/>
          <w:sz w:val="14"/>
        </w:rPr>
        <w:t>behörighet</w:t>
      </w:r>
      <w:r>
        <w:rPr>
          <w:sz w:val="14"/>
        </w:rPr>
        <w:t>, beslutad 2023-02-15, dnr 2023:372, 2023.</w:t>
      </w:r>
    </w:p>
    <w:p>
      <w:pPr>
        <w:spacing w:line="429" w:lineRule="auto" w:before="103"/>
        <w:ind w:left="1660" w:right="2070" w:firstLine="0"/>
        <w:jc w:val="left"/>
        <w:rPr>
          <w:sz w:val="14"/>
        </w:rPr>
      </w:pPr>
      <w:r>
        <w:rPr>
          <w:sz w:val="14"/>
        </w:rPr>
        <w:t>Skolverket, </w:t>
      </w:r>
      <w:r>
        <w:rPr>
          <w:rFonts w:ascii="Book Antiqua" w:hAnsi="Book Antiqua"/>
          <w:i/>
          <w:sz w:val="14"/>
        </w:rPr>
        <w:t>Redovisning av regeringsuppdrag, </w:t>
      </w:r>
      <w:r>
        <w:rPr>
          <w:sz w:val="14"/>
        </w:rPr>
        <w:t>dnr 2010:1549, 2013.</w:t>
      </w:r>
      <w:r>
        <w:rPr>
          <w:spacing w:val="40"/>
          <w:sz w:val="14"/>
        </w:rPr>
        <w:t> </w:t>
      </w:r>
      <w:r>
        <w:rPr>
          <w:sz w:val="14"/>
        </w:rPr>
        <w:t>Skolverket,</w:t>
      </w:r>
      <w:r>
        <w:rPr>
          <w:spacing w:val="-4"/>
          <w:sz w:val="14"/>
        </w:rPr>
        <w:t> </w:t>
      </w:r>
      <w:r>
        <w:rPr>
          <w:rFonts w:ascii="Book Antiqua" w:hAnsi="Book Antiqua"/>
          <w:i/>
          <w:sz w:val="14"/>
        </w:rPr>
        <w:t>Rutiner</w:t>
      </w:r>
      <w:r>
        <w:rPr>
          <w:rFonts w:ascii="Book Antiqua" w:hAnsi="Book Antiqua"/>
          <w:i/>
          <w:spacing w:val="-4"/>
          <w:sz w:val="14"/>
        </w:rPr>
        <w:t> </w:t>
      </w:r>
      <w:r>
        <w:rPr>
          <w:rFonts w:ascii="Book Antiqua" w:hAnsi="Book Antiqua"/>
          <w:i/>
          <w:sz w:val="14"/>
        </w:rPr>
        <w:t>för</w:t>
      </w:r>
      <w:r>
        <w:rPr>
          <w:rFonts w:ascii="Book Antiqua" w:hAnsi="Book Antiqua"/>
          <w:i/>
          <w:spacing w:val="-4"/>
          <w:sz w:val="14"/>
        </w:rPr>
        <w:t> </w:t>
      </w:r>
      <w:r>
        <w:rPr>
          <w:rFonts w:ascii="Book Antiqua" w:hAnsi="Book Antiqua"/>
          <w:i/>
          <w:sz w:val="14"/>
        </w:rPr>
        <w:t>Lärarnas</w:t>
      </w:r>
      <w:r>
        <w:rPr>
          <w:rFonts w:ascii="Book Antiqua" w:hAnsi="Book Antiqua"/>
          <w:i/>
          <w:spacing w:val="-4"/>
          <w:sz w:val="14"/>
        </w:rPr>
        <w:t> </w:t>
      </w:r>
      <w:r>
        <w:rPr>
          <w:rFonts w:ascii="Book Antiqua" w:hAnsi="Book Antiqua"/>
          <w:i/>
          <w:sz w:val="14"/>
        </w:rPr>
        <w:t>ansvarsnämnd</w:t>
      </w:r>
      <w:r>
        <w:rPr>
          <w:sz w:val="14"/>
        </w:rPr>
        <w:t>,</w:t>
      </w:r>
      <w:r>
        <w:rPr>
          <w:spacing w:val="-4"/>
          <w:sz w:val="14"/>
        </w:rPr>
        <w:t> </w:t>
      </w:r>
      <w:r>
        <w:rPr>
          <w:sz w:val="14"/>
        </w:rPr>
        <w:t>uppdaterad</w:t>
      </w:r>
      <w:r>
        <w:rPr>
          <w:spacing w:val="-4"/>
          <w:sz w:val="14"/>
        </w:rPr>
        <w:t> </w:t>
      </w:r>
      <w:r>
        <w:rPr>
          <w:sz w:val="14"/>
        </w:rPr>
        <w:t>2022-04-13.</w:t>
      </w:r>
    </w:p>
    <w:p>
      <w:pPr>
        <w:pStyle w:val="BodyText"/>
        <w:rPr>
          <w:sz w:val="11"/>
        </w:rPr>
      </w:pPr>
    </w:p>
    <w:p>
      <w:pPr>
        <w:pStyle w:val="BodyText"/>
        <w:rPr>
          <w:sz w:val="11"/>
        </w:rPr>
      </w:pPr>
    </w:p>
    <w:p>
      <w:pPr>
        <w:pStyle w:val="BodyText"/>
        <w:rPr>
          <w:sz w:val="11"/>
        </w:rPr>
      </w:pPr>
    </w:p>
    <w:p>
      <w:pPr>
        <w:pStyle w:val="BodyText"/>
        <w:spacing w:before="97"/>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67</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spacing w:line="285" w:lineRule="auto" w:before="0"/>
        <w:ind w:left="1207" w:right="1548" w:firstLine="0"/>
        <w:jc w:val="left"/>
        <w:rPr>
          <w:sz w:val="14"/>
        </w:rPr>
      </w:pPr>
      <w:r>
        <w:rPr>
          <w:sz w:val="14"/>
        </w:rPr>
        <w:t>Skolverket,</w:t>
      </w:r>
      <w:r>
        <w:rPr>
          <w:spacing w:val="-9"/>
          <w:sz w:val="14"/>
        </w:rPr>
        <w:t> </w:t>
      </w:r>
      <w:r>
        <w:rPr>
          <w:rFonts w:ascii="Book Antiqua" w:hAnsi="Book Antiqua"/>
          <w:i/>
          <w:sz w:val="14"/>
        </w:rPr>
        <w:t>Skolreformer</w:t>
      </w:r>
      <w:r>
        <w:rPr>
          <w:rFonts w:ascii="Book Antiqua" w:hAnsi="Book Antiqua"/>
          <w:i/>
          <w:spacing w:val="-8"/>
          <w:sz w:val="14"/>
        </w:rPr>
        <w:t> </w:t>
      </w:r>
      <w:r>
        <w:rPr>
          <w:rFonts w:ascii="Book Antiqua" w:hAnsi="Book Antiqua"/>
          <w:i/>
          <w:sz w:val="14"/>
        </w:rPr>
        <w:t>i</w:t>
      </w:r>
      <w:r>
        <w:rPr>
          <w:rFonts w:ascii="Book Antiqua" w:hAnsi="Book Antiqua"/>
          <w:i/>
          <w:spacing w:val="-9"/>
          <w:sz w:val="14"/>
        </w:rPr>
        <w:t> </w:t>
      </w:r>
      <w:r>
        <w:rPr>
          <w:rFonts w:ascii="Book Antiqua" w:hAnsi="Book Antiqua"/>
          <w:i/>
          <w:sz w:val="14"/>
        </w:rPr>
        <w:t>praktiken.</w:t>
      </w:r>
      <w:r>
        <w:rPr>
          <w:rFonts w:ascii="Book Antiqua" w:hAnsi="Book Antiqua"/>
          <w:i/>
          <w:spacing w:val="-8"/>
          <w:sz w:val="14"/>
        </w:rPr>
        <w:t> </w:t>
      </w:r>
      <w:r>
        <w:rPr>
          <w:rFonts w:ascii="Book Antiqua" w:hAnsi="Book Antiqua"/>
          <w:i/>
          <w:sz w:val="14"/>
        </w:rPr>
        <w:t>Hur</w:t>
      </w:r>
      <w:r>
        <w:rPr>
          <w:rFonts w:ascii="Book Antiqua" w:hAnsi="Book Antiqua"/>
          <w:i/>
          <w:spacing w:val="-9"/>
          <w:sz w:val="14"/>
        </w:rPr>
        <w:t> </w:t>
      </w:r>
      <w:r>
        <w:rPr>
          <w:rFonts w:ascii="Book Antiqua" w:hAnsi="Book Antiqua"/>
          <w:i/>
          <w:sz w:val="14"/>
        </w:rPr>
        <w:t>reformerna</w:t>
      </w:r>
      <w:r>
        <w:rPr>
          <w:rFonts w:ascii="Book Antiqua" w:hAnsi="Book Antiqua"/>
          <w:i/>
          <w:spacing w:val="-8"/>
          <w:sz w:val="14"/>
        </w:rPr>
        <w:t> </w:t>
      </w:r>
      <w:r>
        <w:rPr>
          <w:rFonts w:ascii="Book Antiqua" w:hAnsi="Book Antiqua"/>
          <w:i/>
          <w:sz w:val="14"/>
        </w:rPr>
        <w:t>landade</w:t>
      </w:r>
      <w:r>
        <w:rPr>
          <w:rFonts w:ascii="Book Antiqua" w:hAnsi="Book Antiqua"/>
          <w:i/>
          <w:spacing w:val="-9"/>
          <w:sz w:val="14"/>
        </w:rPr>
        <w:t> </w:t>
      </w:r>
      <w:r>
        <w:rPr>
          <w:rFonts w:ascii="Book Antiqua" w:hAnsi="Book Antiqua"/>
          <w:i/>
          <w:sz w:val="14"/>
        </w:rPr>
        <w:t>i</w:t>
      </w:r>
      <w:r>
        <w:rPr>
          <w:rFonts w:ascii="Book Antiqua" w:hAnsi="Book Antiqua"/>
          <w:i/>
          <w:spacing w:val="-8"/>
          <w:sz w:val="14"/>
        </w:rPr>
        <w:t> </w:t>
      </w:r>
      <w:r>
        <w:rPr>
          <w:rFonts w:ascii="Book Antiqua" w:hAnsi="Book Antiqua"/>
          <w:i/>
          <w:sz w:val="14"/>
        </w:rPr>
        <w:t>grundskolans</w:t>
      </w:r>
      <w:r>
        <w:rPr>
          <w:rFonts w:ascii="Book Antiqua" w:hAnsi="Book Antiqua"/>
          <w:i/>
          <w:spacing w:val="-9"/>
          <w:sz w:val="14"/>
        </w:rPr>
        <w:t> </w:t>
      </w:r>
      <w:r>
        <w:rPr>
          <w:rFonts w:ascii="Book Antiqua" w:hAnsi="Book Antiqua"/>
          <w:i/>
          <w:sz w:val="14"/>
        </w:rPr>
        <w:t>vardag</w:t>
      </w:r>
      <w:r>
        <w:rPr>
          <w:rFonts w:ascii="Book Antiqua" w:hAnsi="Book Antiqua"/>
          <w:i/>
          <w:spacing w:val="-8"/>
          <w:sz w:val="14"/>
        </w:rPr>
        <w:t> </w:t>
      </w:r>
      <w:r>
        <w:rPr>
          <w:rFonts w:ascii="Book Antiqua" w:hAnsi="Book Antiqua"/>
          <w:i/>
          <w:sz w:val="14"/>
        </w:rPr>
        <w:t>2011–</w:t>
      </w:r>
      <w:r>
        <w:rPr>
          <w:rFonts w:ascii="Book Antiqua" w:hAnsi="Book Antiqua"/>
          <w:i/>
          <w:spacing w:val="40"/>
          <w:sz w:val="14"/>
        </w:rPr>
        <w:t> </w:t>
      </w:r>
      <w:r>
        <w:rPr>
          <w:rFonts w:ascii="Book Antiqua" w:hAnsi="Book Antiqua"/>
          <w:i/>
          <w:sz w:val="14"/>
        </w:rPr>
        <w:t>2014</w:t>
      </w:r>
      <w:r>
        <w:rPr>
          <w:sz w:val="14"/>
        </w:rPr>
        <w:t>, Rapport 418, 2015.</w:t>
      </w:r>
    </w:p>
    <w:p>
      <w:pPr>
        <w:spacing w:before="103"/>
        <w:ind w:left="1207" w:right="0" w:firstLine="0"/>
        <w:jc w:val="left"/>
        <w:rPr>
          <w:rFonts w:ascii="Book Antiqua" w:hAnsi="Book Antiqua"/>
          <w:i/>
          <w:sz w:val="14"/>
        </w:rPr>
      </w:pPr>
      <w:r>
        <w:rPr>
          <w:sz w:val="14"/>
        </w:rPr>
        <w:t>Statistiska</w:t>
      </w:r>
      <w:r>
        <w:rPr>
          <w:spacing w:val="10"/>
          <w:sz w:val="14"/>
        </w:rPr>
        <w:t> </w:t>
      </w:r>
      <w:r>
        <w:rPr>
          <w:sz w:val="14"/>
        </w:rPr>
        <w:t>centralbyrån,</w:t>
      </w:r>
      <w:r>
        <w:rPr>
          <w:spacing w:val="11"/>
          <w:sz w:val="14"/>
        </w:rPr>
        <w:t> </w:t>
      </w:r>
      <w:r>
        <w:rPr>
          <w:rFonts w:ascii="Book Antiqua" w:hAnsi="Book Antiqua"/>
          <w:i/>
          <w:sz w:val="14"/>
        </w:rPr>
        <w:t>Lärare</w:t>
      </w:r>
      <w:r>
        <w:rPr>
          <w:rFonts w:ascii="Book Antiqua" w:hAnsi="Book Antiqua"/>
          <w:i/>
          <w:spacing w:val="11"/>
          <w:sz w:val="14"/>
        </w:rPr>
        <w:t> </w:t>
      </w:r>
      <w:r>
        <w:rPr>
          <w:rFonts w:ascii="Book Antiqua" w:hAnsi="Book Antiqua"/>
          <w:i/>
          <w:sz w:val="14"/>
        </w:rPr>
        <w:t>utanför</w:t>
      </w:r>
      <w:r>
        <w:rPr>
          <w:rFonts w:ascii="Book Antiqua" w:hAnsi="Book Antiqua"/>
          <w:i/>
          <w:spacing w:val="9"/>
          <w:sz w:val="14"/>
        </w:rPr>
        <w:t> </w:t>
      </w:r>
      <w:r>
        <w:rPr>
          <w:rFonts w:ascii="Book Antiqua" w:hAnsi="Book Antiqua"/>
          <w:i/>
          <w:sz w:val="14"/>
        </w:rPr>
        <w:t>yrket</w:t>
      </w:r>
      <w:r>
        <w:rPr>
          <w:rFonts w:ascii="Book Antiqua" w:hAnsi="Book Antiqua"/>
          <w:i/>
          <w:spacing w:val="11"/>
          <w:sz w:val="14"/>
        </w:rPr>
        <w:t> </w:t>
      </w:r>
      <w:r>
        <w:rPr>
          <w:rFonts w:ascii="Book Antiqua" w:hAnsi="Book Antiqua"/>
          <w:i/>
          <w:sz w:val="14"/>
        </w:rPr>
        <w:t>2022/23,</w:t>
      </w:r>
      <w:r>
        <w:rPr>
          <w:rFonts w:ascii="Book Antiqua" w:hAnsi="Book Antiqua"/>
          <w:i/>
          <w:spacing w:val="12"/>
          <w:sz w:val="14"/>
        </w:rPr>
        <w:t> </w:t>
      </w:r>
      <w:r>
        <w:rPr>
          <w:sz w:val="14"/>
        </w:rPr>
        <w:t>Temarapporter</w:t>
      </w:r>
      <w:r>
        <w:rPr>
          <w:spacing w:val="11"/>
          <w:sz w:val="14"/>
        </w:rPr>
        <w:t> </w:t>
      </w:r>
      <w:r>
        <w:rPr>
          <w:sz w:val="14"/>
        </w:rPr>
        <w:t>2023:6,</w:t>
      </w:r>
      <w:r>
        <w:rPr>
          <w:spacing w:val="10"/>
          <w:sz w:val="14"/>
        </w:rPr>
        <w:t> </w:t>
      </w:r>
      <w:r>
        <w:rPr>
          <w:spacing w:val="-2"/>
          <w:sz w:val="14"/>
        </w:rPr>
        <w:t>2023</w:t>
      </w:r>
      <w:r>
        <w:rPr>
          <w:rFonts w:ascii="Book Antiqua" w:hAnsi="Book Antiqua"/>
          <w:i/>
          <w:spacing w:val="-2"/>
          <w:sz w:val="14"/>
        </w:rPr>
        <w:t>.</w:t>
      </w:r>
    </w:p>
    <w:p>
      <w:pPr>
        <w:spacing w:before="136"/>
        <w:ind w:left="1207" w:right="0" w:firstLine="0"/>
        <w:jc w:val="left"/>
        <w:rPr>
          <w:rFonts w:ascii="Book Antiqua" w:hAnsi="Book Antiqua"/>
          <w:i/>
          <w:sz w:val="14"/>
        </w:rPr>
      </w:pPr>
      <w:r>
        <w:rPr>
          <w:sz w:val="14"/>
        </w:rPr>
        <w:t>Statskontoret</w:t>
      </w:r>
      <w:r>
        <w:rPr>
          <w:rFonts w:ascii="Book Antiqua" w:hAnsi="Book Antiqua"/>
          <w:i/>
          <w:sz w:val="14"/>
        </w:rPr>
        <w:t>,</w:t>
      </w:r>
      <w:r>
        <w:rPr>
          <w:rFonts w:ascii="Book Antiqua" w:hAnsi="Book Antiqua"/>
          <w:i/>
          <w:spacing w:val="-9"/>
          <w:sz w:val="14"/>
        </w:rPr>
        <w:t> </w:t>
      </w:r>
      <w:r>
        <w:rPr>
          <w:rFonts w:ascii="Book Antiqua" w:hAnsi="Book Antiqua"/>
          <w:i/>
          <w:sz w:val="14"/>
        </w:rPr>
        <w:t>Klagomålshanteringen</w:t>
      </w:r>
      <w:r>
        <w:rPr>
          <w:rFonts w:ascii="Book Antiqua" w:hAnsi="Book Antiqua"/>
          <w:i/>
          <w:spacing w:val="-8"/>
          <w:sz w:val="14"/>
        </w:rPr>
        <w:t> </w:t>
      </w:r>
      <w:r>
        <w:rPr>
          <w:rFonts w:ascii="Book Antiqua" w:hAnsi="Book Antiqua"/>
          <w:i/>
          <w:sz w:val="14"/>
        </w:rPr>
        <w:t>i</w:t>
      </w:r>
      <w:r>
        <w:rPr>
          <w:rFonts w:ascii="Book Antiqua" w:hAnsi="Book Antiqua"/>
          <w:i/>
          <w:spacing w:val="-9"/>
          <w:sz w:val="14"/>
        </w:rPr>
        <w:t> </w:t>
      </w:r>
      <w:r>
        <w:rPr>
          <w:rFonts w:ascii="Book Antiqua" w:hAnsi="Book Antiqua"/>
          <w:i/>
          <w:sz w:val="14"/>
        </w:rPr>
        <w:t>skolan.</w:t>
      </w:r>
      <w:r>
        <w:rPr>
          <w:rFonts w:ascii="Book Antiqua" w:hAnsi="Book Antiqua"/>
          <w:i/>
          <w:spacing w:val="-8"/>
          <w:sz w:val="14"/>
        </w:rPr>
        <w:t> </w:t>
      </w:r>
      <w:r>
        <w:rPr>
          <w:rFonts w:ascii="Book Antiqua" w:hAnsi="Book Antiqua"/>
          <w:i/>
          <w:sz w:val="14"/>
        </w:rPr>
        <w:t>Förslag</w:t>
      </w:r>
      <w:r>
        <w:rPr>
          <w:rFonts w:ascii="Book Antiqua" w:hAnsi="Book Antiqua"/>
          <w:i/>
          <w:spacing w:val="-8"/>
          <w:sz w:val="14"/>
        </w:rPr>
        <w:t> </w:t>
      </w:r>
      <w:r>
        <w:rPr>
          <w:rFonts w:ascii="Book Antiqua" w:hAnsi="Book Antiqua"/>
          <w:i/>
          <w:sz w:val="14"/>
        </w:rPr>
        <w:t>till</w:t>
      </w:r>
      <w:r>
        <w:rPr>
          <w:rFonts w:ascii="Book Antiqua" w:hAnsi="Book Antiqua"/>
          <w:i/>
          <w:spacing w:val="-9"/>
          <w:sz w:val="14"/>
        </w:rPr>
        <w:t> </w:t>
      </w:r>
      <w:r>
        <w:rPr>
          <w:rFonts w:ascii="Book Antiqua" w:hAnsi="Book Antiqua"/>
          <w:i/>
          <w:sz w:val="14"/>
        </w:rPr>
        <w:t>ett</w:t>
      </w:r>
      <w:r>
        <w:rPr>
          <w:rFonts w:ascii="Book Antiqua" w:hAnsi="Book Antiqua"/>
          <w:i/>
          <w:spacing w:val="-8"/>
          <w:sz w:val="14"/>
        </w:rPr>
        <w:t> </w:t>
      </w:r>
      <w:r>
        <w:rPr>
          <w:rFonts w:ascii="Book Antiqua" w:hAnsi="Book Antiqua"/>
          <w:i/>
          <w:sz w:val="14"/>
        </w:rPr>
        <w:t>mer</w:t>
      </w:r>
      <w:r>
        <w:rPr>
          <w:rFonts w:ascii="Book Antiqua" w:hAnsi="Book Antiqua"/>
          <w:i/>
          <w:spacing w:val="-8"/>
          <w:sz w:val="14"/>
        </w:rPr>
        <w:t> </w:t>
      </w:r>
      <w:r>
        <w:rPr>
          <w:rFonts w:ascii="Book Antiqua" w:hAnsi="Book Antiqua"/>
          <w:i/>
          <w:sz w:val="14"/>
        </w:rPr>
        <w:t>ändamålsenligt</w:t>
      </w:r>
      <w:r>
        <w:rPr>
          <w:rFonts w:ascii="Book Antiqua" w:hAnsi="Book Antiqua"/>
          <w:i/>
          <w:spacing w:val="-9"/>
          <w:sz w:val="14"/>
        </w:rPr>
        <w:t> </w:t>
      </w:r>
      <w:r>
        <w:rPr>
          <w:rFonts w:ascii="Book Antiqua" w:hAnsi="Book Antiqua"/>
          <w:i/>
          <w:spacing w:val="-2"/>
          <w:sz w:val="14"/>
        </w:rPr>
        <w:t>system,</w:t>
      </w:r>
    </w:p>
    <w:p>
      <w:pPr>
        <w:pStyle w:val="BodyText"/>
        <w:spacing w:before="32"/>
        <w:ind w:left="1207"/>
        <w:rPr>
          <w:rFonts w:ascii="Book Antiqua"/>
          <w:i/>
        </w:rPr>
      </w:pPr>
      <w:r>
        <w:rPr/>
        <w:t>Rapport</w:t>
      </w:r>
      <w:r>
        <w:rPr>
          <w:spacing w:val="8"/>
        </w:rPr>
        <w:t> </w:t>
      </w:r>
      <w:r>
        <w:rPr/>
        <w:t>2020:21,</w:t>
      </w:r>
      <w:r>
        <w:rPr>
          <w:spacing w:val="8"/>
        </w:rPr>
        <w:t> </w:t>
      </w:r>
      <w:r>
        <w:rPr>
          <w:spacing w:val="-2"/>
        </w:rPr>
        <w:t>2020</w:t>
      </w:r>
      <w:r>
        <w:rPr>
          <w:rFonts w:ascii="Book Antiqua"/>
          <w:i/>
          <w:spacing w:val="-2"/>
        </w:rPr>
        <w:t>.</w:t>
      </w:r>
    </w:p>
    <w:p>
      <w:pPr>
        <w:spacing w:before="135"/>
        <w:ind w:left="1207" w:right="0" w:firstLine="0"/>
        <w:jc w:val="left"/>
        <w:rPr>
          <w:rFonts w:ascii="Book Antiqua" w:hAnsi="Book Antiqua"/>
          <w:i/>
          <w:sz w:val="14"/>
        </w:rPr>
      </w:pPr>
      <w:r>
        <w:rPr>
          <w:spacing w:val="-2"/>
          <w:sz w:val="14"/>
        </w:rPr>
        <w:t>Statskontoret,</w:t>
      </w:r>
      <w:r>
        <w:rPr>
          <w:spacing w:val="4"/>
          <w:sz w:val="14"/>
        </w:rPr>
        <w:t> </w:t>
      </w:r>
      <w:r>
        <w:rPr>
          <w:rFonts w:ascii="Book Antiqua" w:hAnsi="Book Antiqua"/>
          <w:i/>
          <w:spacing w:val="-2"/>
          <w:sz w:val="14"/>
        </w:rPr>
        <w:t>Lärares</w:t>
      </w:r>
      <w:r>
        <w:rPr>
          <w:rFonts w:ascii="Book Antiqua" w:hAnsi="Book Antiqua"/>
          <w:i/>
          <w:spacing w:val="4"/>
          <w:sz w:val="14"/>
        </w:rPr>
        <w:t> </w:t>
      </w:r>
      <w:r>
        <w:rPr>
          <w:rFonts w:ascii="Book Antiqua" w:hAnsi="Book Antiqua"/>
          <w:i/>
          <w:spacing w:val="-2"/>
          <w:sz w:val="14"/>
        </w:rPr>
        <w:t>utbildning</w:t>
      </w:r>
      <w:r>
        <w:rPr>
          <w:rFonts w:ascii="Book Antiqua" w:hAnsi="Book Antiqua"/>
          <w:i/>
          <w:spacing w:val="4"/>
          <w:sz w:val="14"/>
        </w:rPr>
        <w:t> </w:t>
      </w:r>
      <w:r>
        <w:rPr>
          <w:rFonts w:ascii="Book Antiqua" w:hAnsi="Book Antiqua"/>
          <w:i/>
          <w:spacing w:val="-2"/>
          <w:sz w:val="14"/>
        </w:rPr>
        <w:t>och</w:t>
      </w:r>
      <w:r>
        <w:rPr>
          <w:rFonts w:ascii="Book Antiqua" w:hAnsi="Book Antiqua"/>
          <w:i/>
          <w:spacing w:val="4"/>
          <w:sz w:val="14"/>
        </w:rPr>
        <w:t> </w:t>
      </w:r>
      <w:r>
        <w:rPr>
          <w:rFonts w:ascii="Book Antiqua" w:hAnsi="Book Antiqua"/>
          <w:i/>
          <w:spacing w:val="-2"/>
          <w:sz w:val="14"/>
        </w:rPr>
        <w:t>undervisning</w:t>
      </w:r>
      <w:r>
        <w:rPr>
          <w:rFonts w:ascii="Book Antiqua" w:hAnsi="Book Antiqua"/>
          <w:i/>
          <w:spacing w:val="4"/>
          <w:sz w:val="14"/>
        </w:rPr>
        <w:t> </w:t>
      </w:r>
      <w:r>
        <w:rPr>
          <w:rFonts w:ascii="Book Antiqua" w:hAnsi="Book Antiqua"/>
          <w:i/>
          <w:spacing w:val="-2"/>
          <w:sz w:val="14"/>
        </w:rPr>
        <w:t>i</w:t>
      </w:r>
      <w:r>
        <w:rPr>
          <w:rFonts w:ascii="Book Antiqua" w:hAnsi="Book Antiqua"/>
          <w:i/>
          <w:spacing w:val="4"/>
          <w:sz w:val="14"/>
        </w:rPr>
        <w:t> </w:t>
      </w:r>
      <w:r>
        <w:rPr>
          <w:rFonts w:ascii="Book Antiqua" w:hAnsi="Book Antiqua"/>
          <w:i/>
          <w:spacing w:val="-2"/>
          <w:sz w:val="14"/>
        </w:rPr>
        <w:t>skolan</w:t>
      </w:r>
      <w:r>
        <w:rPr>
          <w:rFonts w:ascii="Book Antiqua" w:hAnsi="Book Antiqua"/>
          <w:i/>
          <w:spacing w:val="4"/>
          <w:sz w:val="14"/>
        </w:rPr>
        <w:t> </w:t>
      </w:r>
      <w:r>
        <w:rPr>
          <w:rFonts w:ascii="Book Antiqua" w:hAnsi="Book Antiqua"/>
          <w:i/>
          <w:spacing w:val="-2"/>
          <w:sz w:val="14"/>
        </w:rPr>
        <w:t>Kartläggning</w:t>
      </w:r>
      <w:r>
        <w:rPr>
          <w:rFonts w:ascii="Book Antiqua" w:hAnsi="Book Antiqua"/>
          <w:i/>
          <w:spacing w:val="5"/>
          <w:sz w:val="14"/>
        </w:rPr>
        <w:t> </w:t>
      </w:r>
      <w:r>
        <w:rPr>
          <w:rFonts w:ascii="Book Antiqua" w:hAnsi="Book Antiqua"/>
          <w:i/>
          <w:spacing w:val="-2"/>
          <w:sz w:val="14"/>
        </w:rPr>
        <w:t>och</w:t>
      </w:r>
      <w:r>
        <w:rPr>
          <w:rFonts w:ascii="Book Antiqua" w:hAnsi="Book Antiqua"/>
          <w:i/>
          <w:spacing w:val="4"/>
          <w:sz w:val="14"/>
        </w:rPr>
        <w:t> </w:t>
      </w:r>
      <w:r>
        <w:rPr>
          <w:rFonts w:ascii="Book Antiqua" w:hAnsi="Book Antiqua"/>
          <w:i/>
          <w:spacing w:val="-2"/>
          <w:sz w:val="14"/>
        </w:rPr>
        <w:t>analys,</w:t>
      </w:r>
    </w:p>
    <w:p>
      <w:pPr>
        <w:pStyle w:val="BodyText"/>
        <w:spacing w:before="32"/>
        <w:ind w:left="1207"/>
        <w:rPr>
          <w:rFonts w:ascii="Book Antiqua"/>
          <w:i/>
        </w:rPr>
      </w:pPr>
      <w:r>
        <w:rPr/>
        <w:t>Rapport</w:t>
      </w:r>
      <w:r>
        <w:rPr>
          <w:spacing w:val="7"/>
        </w:rPr>
        <w:t> </w:t>
      </w:r>
      <w:r>
        <w:rPr/>
        <w:t>2007:8,</w:t>
      </w:r>
      <w:r>
        <w:rPr>
          <w:spacing w:val="7"/>
        </w:rPr>
        <w:t> </w:t>
      </w:r>
      <w:r>
        <w:rPr>
          <w:spacing w:val="-2"/>
        </w:rPr>
        <w:t>2007</w:t>
      </w:r>
      <w:r>
        <w:rPr>
          <w:rFonts w:ascii="Book Antiqua"/>
          <w:i/>
          <w:spacing w:val="-2"/>
        </w:rPr>
        <w:t>.</w:t>
      </w:r>
    </w:p>
    <w:p>
      <w:pPr>
        <w:spacing w:line="285" w:lineRule="auto" w:before="135"/>
        <w:ind w:left="1207" w:right="1548" w:firstLine="0"/>
        <w:jc w:val="left"/>
        <w:rPr>
          <w:sz w:val="14"/>
        </w:rPr>
      </w:pPr>
      <w:r>
        <w:rPr>
          <w:sz w:val="14"/>
        </w:rPr>
        <w:t>Sveriges</w:t>
      </w:r>
      <w:r>
        <w:rPr>
          <w:spacing w:val="-8"/>
          <w:sz w:val="14"/>
        </w:rPr>
        <w:t> </w:t>
      </w:r>
      <w:r>
        <w:rPr>
          <w:sz w:val="14"/>
        </w:rPr>
        <w:t>Lärare,</w:t>
      </w:r>
      <w:r>
        <w:rPr>
          <w:spacing w:val="-8"/>
          <w:sz w:val="14"/>
        </w:rPr>
        <w:t> </w:t>
      </w:r>
      <w:r>
        <w:rPr>
          <w:rFonts w:ascii="Book Antiqua" w:hAnsi="Book Antiqua"/>
          <w:i/>
          <w:sz w:val="14"/>
        </w:rPr>
        <w:t>Sökes:</w:t>
      </w:r>
      <w:r>
        <w:rPr>
          <w:rFonts w:ascii="Book Antiqua" w:hAnsi="Book Antiqua"/>
          <w:i/>
          <w:spacing w:val="-8"/>
          <w:sz w:val="14"/>
        </w:rPr>
        <w:t> </w:t>
      </w:r>
      <w:r>
        <w:rPr>
          <w:rFonts w:ascii="Book Antiqua" w:hAnsi="Book Antiqua"/>
          <w:i/>
          <w:sz w:val="14"/>
        </w:rPr>
        <w:t>fler</w:t>
      </w:r>
      <w:r>
        <w:rPr>
          <w:rFonts w:ascii="Book Antiqua" w:hAnsi="Book Antiqua"/>
          <w:i/>
          <w:spacing w:val="-8"/>
          <w:sz w:val="14"/>
        </w:rPr>
        <w:t> </w:t>
      </w:r>
      <w:r>
        <w:rPr>
          <w:rFonts w:ascii="Book Antiqua" w:hAnsi="Book Antiqua"/>
          <w:i/>
          <w:sz w:val="14"/>
        </w:rPr>
        <w:t>lärarkollegor.</w:t>
      </w:r>
      <w:r>
        <w:rPr>
          <w:rFonts w:ascii="Book Antiqua" w:hAnsi="Book Antiqua"/>
          <w:i/>
          <w:spacing w:val="-8"/>
          <w:sz w:val="14"/>
        </w:rPr>
        <w:t> </w:t>
      </w:r>
      <w:r>
        <w:rPr>
          <w:rFonts w:ascii="Book Antiqua" w:hAnsi="Book Antiqua"/>
          <w:i/>
          <w:sz w:val="14"/>
        </w:rPr>
        <w:t>En</w:t>
      </w:r>
      <w:r>
        <w:rPr>
          <w:rFonts w:ascii="Book Antiqua" w:hAnsi="Book Antiqua"/>
          <w:i/>
          <w:spacing w:val="-8"/>
          <w:sz w:val="14"/>
        </w:rPr>
        <w:t> </w:t>
      </w:r>
      <w:r>
        <w:rPr>
          <w:rFonts w:ascii="Book Antiqua" w:hAnsi="Book Antiqua"/>
          <w:i/>
          <w:sz w:val="14"/>
        </w:rPr>
        <w:t>studie</w:t>
      </w:r>
      <w:r>
        <w:rPr>
          <w:rFonts w:ascii="Book Antiqua" w:hAnsi="Book Antiqua"/>
          <w:i/>
          <w:spacing w:val="-8"/>
          <w:sz w:val="14"/>
        </w:rPr>
        <w:t> </w:t>
      </w:r>
      <w:r>
        <w:rPr>
          <w:rFonts w:ascii="Book Antiqua" w:hAnsi="Book Antiqua"/>
          <w:i/>
          <w:sz w:val="14"/>
        </w:rPr>
        <w:t>av</w:t>
      </w:r>
      <w:r>
        <w:rPr>
          <w:rFonts w:ascii="Book Antiqua" w:hAnsi="Book Antiqua"/>
          <w:i/>
          <w:spacing w:val="-8"/>
          <w:sz w:val="14"/>
        </w:rPr>
        <w:t> </w:t>
      </w:r>
      <w:r>
        <w:rPr>
          <w:rFonts w:ascii="Book Antiqua" w:hAnsi="Book Antiqua"/>
          <w:i/>
          <w:sz w:val="14"/>
        </w:rPr>
        <w:t>var</w:t>
      </w:r>
      <w:r>
        <w:rPr>
          <w:rFonts w:ascii="Book Antiqua" w:hAnsi="Book Antiqua"/>
          <w:i/>
          <w:spacing w:val="-8"/>
          <w:sz w:val="14"/>
        </w:rPr>
        <w:t> </w:t>
      </w:r>
      <w:r>
        <w:rPr>
          <w:rFonts w:ascii="Book Antiqua" w:hAnsi="Book Antiqua"/>
          <w:i/>
          <w:sz w:val="14"/>
        </w:rPr>
        <w:t>lärare</w:t>
      </w:r>
      <w:r>
        <w:rPr>
          <w:rFonts w:ascii="Book Antiqua" w:hAnsi="Book Antiqua"/>
          <w:i/>
          <w:spacing w:val="-8"/>
          <w:sz w:val="14"/>
        </w:rPr>
        <w:t> </w:t>
      </w:r>
      <w:r>
        <w:rPr>
          <w:rFonts w:ascii="Book Antiqua" w:hAnsi="Book Antiqua"/>
          <w:i/>
          <w:sz w:val="14"/>
        </w:rPr>
        <w:t>som</w:t>
      </w:r>
      <w:r>
        <w:rPr>
          <w:rFonts w:ascii="Book Antiqua" w:hAnsi="Book Antiqua"/>
          <w:i/>
          <w:spacing w:val="-8"/>
          <w:sz w:val="14"/>
        </w:rPr>
        <w:t> </w:t>
      </w:r>
      <w:r>
        <w:rPr>
          <w:rFonts w:ascii="Book Antiqua" w:hAnsi="Book Antiqua"/>
          <w:i/>
          <w:sz w:val="14"/>
        </w:rPr>
        <w:t>lämnat</w:t>
      </w:r>
      <w:r>
        <w:rPr>
          <w:rFonts w:ascii="Book Antiqua" w:hAnsi="Book Antiqua"/>
          <w:i/>
          <w:spacing w:val="-8"/>
          <w:sz w:val="14"/>
        </w:rPr>
        <w:t> </w:t>
      </w:r>
      <w:r>
        <w:rPr>
          <w:rFonts w:ascii="Book Antiqua" w:hAnsi="Book Antiqua"/>
          <w:i/>
          <w:sz w:val="14"/>
        </w:rPr>
        <w:t>skolan</w:t>
      </w:r>
      <w:r>
        <w:rPr>
          <w:rFonts w:ascii="Book Antiqua" w:hAnsi="Book Antiqua"/>
          <w:i/>
          <w:spacing w:val="-8"/>
          <w:sz w:val="14"/>
        </w:rPr>
        <w:t> </w:t>
      </w:r>
      <w:r>
        <w:rPr>
          <w:rFonts w:ascii="Book Antiqua" w:hAnsi="Book Antiqua"/>
          <w:i/>
          <w:sz w:val="14"/>
        </w:rPr>
        <w:t>befinner</w:t>
      </w:r>
      <w:r>
        <w:rPr>
          <w:rFonts w:ascii="Book Antiqua" w:hAnsi="Book Antiqua"/>
          <w:i/>
          <w:spacing w:val="40"/>
          <w:sz w:val="14"/>
        </w:rPr>
        <w:t> </w:t>
      </w:r>
      <w:r>
        <w:rPr>
          <w:rFonts w:ascii="Book Antiqua" w:hAnsi="Book Antiqua"/>
          <w:i/>
          <w:sz w:val="14"/>
        </w:rPr>
        <w:t>sig på arbetsmarknaden, </w:t>
      </w:r>
      <w:r>
        <w:rPr>
          <w:sz w:val="14"/>
        </w:rPr>
        <w:t>SVLU007 2023–09, 2023.</w:t>
      </w:r>
    </w:p>
    <w:p>
      <w:pPr>
        <w:spacing w:before="103"/>
        <w:ind w:left="1207" w:right="0" w:firstLine="0"/>
        <w:jc w:val="left"/>
        <w:rPr>
          <w:rFonts w:ascii="Book Antiqua" w:hAnsi="Book Antiqua"/>
          <w:i/>
          <w:sz w:val="14"/>
        </w:rPr>
      </w:pPr>
      <w:r>
        <w:rPr>
          <w:spacing w:val="-2"/>
          <w:sz w:val="14"/>
        </w:rPr>
        <w:t>TALIS,</w:t>
      </w:r>
      <w:r>
        <w:rPr>
          <w:spacing w:val="-3"/>
          <w:sz w:val="14"/>
        </w:rPr>
        <w:t> </w:t>
      </w:r>
      <w:r>
        <w:rPr>
          <w:rFonts w:ascii="Book Antiqua" w:hAnsi="Book Antiqua"/>
          <w:i/>
          <w:spacing w:val="-2"/>
          <w:sz w:val="14"/>
        </w:rPr>
        <w:t>En studie om lärares</w:t>
      </w:r>
      <w:r>
        <w:rPr>
          <w:rFonts w:ascii="Book Antiqua" w:hAnsi="Book Antiqua"/>
          <w:i/>
          <w:spacing w:val="-3"/>
          <w:sz w:val="14"/>
        </w:rPr>
        <w:t> </w:t>
      </w:r>
      <w:r>
        <w:rPr>
          <w:rFonts w:ascii="Book Antiqua" w:hAnsi="Book Antiqua"/>
          <w:i/>
          <w:spacing w:val="-2"/>
          <w:sz w:val="14"/>
        </w:rPr>
        <w:t>och rektorers arbete i</w:t>
      </w:r>
      <w:r>
        <w:rPr>
          <w:rFonts w:ascii="Book Antiqua" w:hAnsi="Book Antiqua"/>
          <w:i/>
          <w:spacing w:val="-3"/>
          <w:sz w:val="14"/>
        </w:rPr>
        <w:t> </w:t>
      </w:r>
      <w:r>
        <w:rPr>
          <w:rFonts w:ascii="Book Antiqua" w:hAnsi="Book Antiqua"/>
          <w:i/>
          <w:spacing w:val="-2"/>
          <w:sz w:val="14"/>
        </w:rPr>
        <w:t>grund-</w:t>
      </w:r>
      <w:r>
        <w:rPr>
          <w:rFonts w:ascii="Book Antiqua" w:hAnsi="Book Antiqua"/>
          <w:i/>
          <w:spacing w:val="-3"/>
          <w:sz w:val="14"/>
        </w:rPr>
        <w:t> </w:t>
      </w:r>
      <w:r>
        <w:rPr>
          <w:rFonts w:ascii="Book Antiqua" w:hAnsi="Book Antiqua"/>
          <w:i/>
          <w:spacing w:val="-2"/>
          <w:sz w:val="14"/>
        </w:rPr>
        <w:t>och gymnasieskolan. Delrapport</w:t>
      </w:r>
      <w:r>
        <w:rPr>
          <w:rFonts w:ascii="Book Antiqua" w:hAnsi="Book Antiqua"/>
          <w:i/>
          <w:spacing w:val="-3"/>
          <w:sz w:val="14"/>
        </w:rPr>
        <w:t> </w:t>
      </w:r>
      <w:r>
        <w:rPr>
          <w:rFonts w:ascii="Book Antiqua" w:hAnsi="Book Antiqua"/>
          <w:i/>
          <w:spacing w:val="-5"/>
          <w:sz w:val="14"/>
        </w:rPr>
        <w:t>1,</w:t>
      </w:r>
    </w:p>
    <w:p>
      <w:pPr>
        <w:pStyle w:val="BodyText"/>
        <w:spacing w:before="33"/>
        <w:ind w:left="1207"/>
      </w:pPr>
      <w:r>
        <w:rPr/>
        <w:t>Rapport</w:t>
      </w:r>
      <w:r>
        <w:rPr>
          <w:spacing w:val="10"/>
        </w:rPr>
        <w:t> </w:t>
      </w:r>
      <w:r>
        <w:rPr/>
        <w:t>481,</w:t>
      </w:r>
      <w:r>
        <w:rPr>
          <w:spacing w:val="9"/>
        </w:rPr>
        <w:t> </w:t>
      </w:r>
      <w:r>
        <w:rPr>
          <w:spacing w:val="-2"/>
        </w:rPr>
        <w:t>2018.</w:t>
      </w:r>
    </w:p>
    <w:p>
      <w:pPr>
        <w:spacing w:line="285" w:lineRule="auto" w:before="143"/>
        <w:ind w:left="1207" w:right="1548" w:firstLine="0"/>
        <w:jc w:val="left"/>
        <w:rPr>
          <w:rFonts w:ascii="Book Antiqua" w:hAnsi="Book Antiqua"/>
          <w:i/>
          <w:sz w:val="14"/>
        </w:rPr>
      </w:pPr>
      <w:r>
        <w:rPr>
          <w:sz w:val="14"/>
        </w:rPr>
        <w:t>Universitetskanslersämbetet,</w:t>
      </w:r>
      <w:r>
        <w:rPr>
          <w:spacing w:val="-1"/>
          <w:sz w:val="14"/>
        </w:rPr>
        <w:t> </w:t>
      </w:r>
      <w:r>
        <w:rPr>
          <w:rFonts w:ascii="Book Antiqua" w:hAnsi="Book Antiqua"/>
          <w:i/>
          <w:sz w:val="14"/>
        </w:rPr>
        <w:t>Lärarutbildningarna:</w:t>
      </w:r>
      <w:r>
        <w:rPr>
          <w:rFonts w:ascii="Book Antiqua" w:hAnsi="Book Antiqua"/>
          <w:i/>
          <w:spacing w:val="-1"/>
          <w:sz w:val="14"/>
        </w:rPr>
        <w:t> </w:t>
      </w:r>
      <w:r>
        <w:rPr>
          <w:rFonts w:ascii="Book Antiqua" w:hAnsi="Book Antiqua"/>
          <w:i/>
          <w:sz w:val="14"/>
        </w:rPr>
        <w:t>Kvalitet,</w:t>
      </w:r>
      <w:r>
        <w:rPr>
          <w:rFonts w:ascii="Book Antiqua" w:hAnsi="Book Antiqua"/>
          <w:i/>
          <w:spacing w:val="-1"/>
          <w:sz w:val="14"/>
        </w:rPr>
        <w:t> </w:t>
      </w:r>
      <w:r>
        <w:rPr>
          <w:rFonts w:ascii="Book Antiqua" w:hAnsi="Book Antiqua"/>
          <w:i/>
          <w:sz w:val="14"/>
        </w:rPr>
        <w:t>utmaningar</w:t>
      </w:r>
      <w:r>
        <w:rPr>
          <w:rFonts w:ascii="Book Antiqua" w:hAnsi="Book Antiqua"/>
          <w:i/>
          <w:spacing w:val="-1"/>
          <w:sz w:val="14"/>
        </w:rPr>
        <w:t> </w:t>
      </w:r>
      <w:r>
        <w:rPr>
          <w:rFonts w:ascii="Book Antiqua" w:hAnsi="Book Antiqua"/>
          <w:i/>
          <w:sz w:val="14"/>
        </w:rPr>
        <w:t>och</w:t>
      </w:r>
      <w:r>
        <w:rPr>
          <w:rFonts w:ascii="Book Antiqua" w:hAnsi="Book Antiqua"/>
          <w:i/>
          <w:spacing w:val="-1"/>
          <w:sz w:val="14"/>
        </w:rPr>
        <w:t> </w:t>
      </w:r>
      <w:r>
        <w:rPr>
          <w:rFonts w:ascii="Book Antiqua" w:hAnsi="Book Antiqua"/>
          <w:i/>
          <w:sz w:val="14"/>
        </w:rPr>
        <w:t>strategier</w:t>
      </w:r>
      <w:r>
        <w:rPr>
          <w:rFonts w:ascii="Book Antiqua" w:hAnsi="Book Antiqua"/>
          <w:i/>
          <w:spacing w:val="40"/>
          <w:sz w:val="14"/>
        </w:rPr>
        <w:t> </w:t>
      </w:r>
      <w:r>
        <w:rPr>
          <w:rFonts w:ascii="Book Antiqua" w:hAnsi="Book Antiqua"/>
          <w:i/>
          <w:sz w:val="14"/>
        </w:rPr>
        <w:t>2016–2022, </w:t>
      </w:r>
      <w:r>
        <w:rPr>
          <w:sz w:val="14"/>
        </w:rPr>
        <w:t>Rapport 2023:9, 2023</w:t>
      </w:r>
      <w:r>
        <w:rPr>
          <w:rFonts w:ascii="Book Antiqua" w:hAnsi="Book Antiqua"/>
          <w:i/>
          <w:sz w:val="14"/>
        </w:rPr>
        <w:t>.</w:t>
      </w:r>
    </w:p>
    <w:p>
      <w:pPr>
        <w:pStyle w:val="Heading4"/>
        <w:spacing w:before="155"/>
      </w:pPr>
      <w:r>
        <w:rPr>
          <w:spacing w:val="-2"/>
          <w:w w:val="105"/>
        </w:rPr>
        <w:t>Regeringsbeslut</w:t>
      </w:r>
    </w:p>
    <w:p>
      <w:pPr>
        <w:spacing w:before="98"/>
        <w:ind w:left="1207" w:right="0" w:firstLine="0"/>
        <w:jc w:val="left"/>
        <w:rPr>
          <w:rFonts w:ascii="Book Antiqua" w:hAnsi="Book Antiqua"/>
          <w:i/>
          <w:sz w:val="14"/>
        </w:rPr>
      </w:pPr>
      <w:r>
        <w:rPr>
          <w:spacing w:val="-2"/>
          <w:sz w:val="14"/>
        </w:rPr>
        <w:t>Dir.</w:t>
      </w:r>
      <w:r>
        <w:rPr>
          <w:spacing w:val="2"/>
          <w:sz w:val="14"/>
        </w:rPr>
        <w:t> </w:t>
      </w:r>
      <w:r>
        <w:rPr>
          <w:spacing w:val="-2"/>
          <w:sz w:val="14"/>
        </w:rPr>
        <w:t>2006:140,</w:t>
      </w:r>
      <w:r>
        <w:rPr>
          <w:spacing w:val="4"/>
          <w:sz w:val="14"/>
        </w:rPr>
        <w:t> </w:t>
      </w:r>
      <w:r>
        <w:rPr>
          <w:rFonts w:ascii="Book Antiqua" w:hAnsi="Book Antiqua"/>
          <w:i/>
          <w:spacing w:val="-2"/>
          <w:sz w:val="14"/>
        </w:rPr>
        <w:t>Direktiv</w:t>
      </w:r>
      <w:r>
        <w:rPr>
          <w:rFonts w:ascii="Book Antiqua" w:hAnsi="Book Antiqua"/>
          <w:i/>
          <w:spacing w:val="3"/>
          <w:sz w:val="14"/>
        </w:rPr>
        <w:t> </w:t>
      </w:r>
      <w:r>
        <w:rPr>
          <w:rFonts w:ascii="Book Antiqua" w:hAnsi="Book Antiqua"/>
          <w:i/>
          <w:spacing w:val="-2"/>
          <w:sz w:val="14"/>
        </w:rPr>
        <w:t>till</w:t>
      </w:r>
      <w:r>
        <w:rPr>
          <w:rFonts w:ascii="Book Antiqua" w:hAnsi="Book Antiqua"/>
          <w:i/>
          <w:spacing w:val="2"/>
          <w:sz w:val="14"/>
        </w:rPr>
        <w:t> </w:t>
      </w:r>
      <w:r>
        <w:rPr>
          <w:rFonts w:ascii="Book Antiqua" w:hAnsi="Book Antiqua"/>
          <w:i/>
          <w:spacing w:val="-2"/>
          <w:sz w:val="14"/>
        </w:rPr>
        <w:t>Lärarutredningen</w:t>
      </w:r>
      <w:r>
        <w:rPr>
          <w:rFonts w:ascii="Book Antiqua" w:hAnsi="Book Antiqua"/>
          <w:i/>
          <w:spacing w:val="4"/>
          <w:sz w:val="14"/>
        </w:rPr>
        <w:t> </w:t>
      </w:r>
      <w:r>
        <w:rPr>
          <w:rFonts w:ascii="Book Antiqua" w:hAnsi="Book Antiqua"/>
          <w:i/>
          <w:spacing w:val="-2"/>
          <w:sz w:val="14"/>
        </w:rPr>
        <w:t>–</w:t>
      </w:r>
      <w:r>
        <w:rPr>
          <w:rFonts w:ascii="Book Antiqua" w:hAnsi="Book Antiqua"/>
          <w:i/>
          <w:spacing w:val="3"/>
          <w:sz w:val="14"/>
        </w:rPr>
        <w:t> </w:t>
      </w:r>
      <w:r>
        <w:rPr>
          <w:rFonts w:ascii="Book Antiqua" w:hAnsi="Book Antiqua"/>
          <w:i/>
          <w:spacing w:val="-2"/>
          <w:sz w:val="14"/>
        </w:rPr>
        <w:t>om</w:t>
      </w:r>
      <w:r>
        <w:rPr>
          <w:rFonts w:ascii="Book Antiqua" w:hAnsi="Book Antiqua"/>
          <w:i/>
          <w:spacing w:val="3"/>
          <w:sz w:val="14"/>
        </w:rPr>
        <w:t> </w:t>
      </w:r>
      <w:r>
        <w:rPr>
          <w:rFonts w:ascii="Book Antiqua" w:hAnsi="Book Antiqua"/>
          <w:i/>
          <w:spacing w:val="-2"/>
          <w:sz w:val="14"/>
        </w:rPr>
        <w:t>behörighet</w:t>
      </w:r>
      <w:r>
        <w:rPr>
          <w:rFonts w:ascii="Book Antiqua" w:hAnsi="Book Antiqua"/>
          <w:i/>
          <w:spacing w:val="2"/>
          <w:sz w:val="14"/>
        </w:rPr>
        <w:t> </w:t>
      </w:r>
      <w:r>
        <w:rPr>
          <w:rFonts w:ascii="Book Antiqua" w:hAnsi="Book Antiqua"/>
          <w:i/>
          <w:spacing w:val="-2"/>
          <w:sz w:val="14"/>
        </w:rPr>
        <w:t>och</w:t>
      </w:r>
      <w:r>
        <w:rPr>
          <w:rFonts w:ascii="Book Antiqua" w:hAnsi="Book Antiqua"/>
          <w:i/>
          <w:spacing w:val="3"/>
          <w:sz w:val="14"/>
        </w:rPr>
        <w:t> </w:t>
      </w:r>
      <w:r>
        <w:rPr>
          <w:rFonts w:ascii="Book Antiqua" w:hAnsi="Book Antiqua"/>
          <w:i/>
          <w:spacing w:val="-2"/>
          <w:sz w:val="14"/>
        </w:rPr>
        <w:t>auktorisation</w:t>
      </w:r>
      <w:r>
        <w:rPr>
          <w:rFonts w:ascii="Book Antiqua" w:hAnsi="Book Antiqua"/>
          <w:i/>
          <w:spacing w:val="3"/>
          <w:sz w:val="14"/>
        </w:rPr>
        <w:t> </w:t>
      </w:r>
      <w:r>
        <w:rPr>
          <w:rFonts w:ascii="Book Antiqua" w:hAnsi="Book Antiqua"/>
          <w:i/>
          <w:spacing w:val="-2"/>
          <w:sz w:val="14"/>
        </w:rPr>
        <w:t>(U2006:07).</w:t>
      </w:r>
    </w:p>
    <w:p>
      <w:pPr>
        <w:spacing w:before="135"/>
        <w:ind w:left="1207" w:right="0" w:firstLine="0"/>
        <w:jc w:val="left"/>
        <w:rPr>
          <w:rFonts w:ascii="Book Antiqua" w:hAnsi="Book Antiqua"/>
          <w:i/>
          <w:sz w:val="14"/>
        </w:rPr>
      </w:pPr>
      <w:r>
        <w:rPr>
          <w:sz w:val="14"/>
        </w:rPr>
        <w:t>Dir.</w:t>
      </w:r>
      <w:r>
        <w:rPr>
          <w:spacing w:val="-6"/>
          <w:sz w:val="14"/>
        </w:rPr>
        <w:t> </w:t>
      </w:r>
      <w:r>
        <w:rPr>
          <w:sz w:val="14"/>
        </w:rPr>
        <w:t>2016:76,</w:t>
      </w:r>
      <w:r>
        <w:rPr>
          <w:spacing w:val="-5"/>
          <w:sz w:val="14"/>
        </w:rPr>
        <w:t> </w:t>
      </w:r>
      <w:r>
        <w:rPr>
          <w:rFonts w:ascii="Book Antiqua" w:hAnsi="Book Antiqua"/>
          <w:i/>
          <w:sz w:val="14"/>
        </w:rPr>
        <w:t>Bättre</w:t>
      </w:r>
      <w:r>
        <w:rPr>
          <w:rFonts w:ascii="Book Antiqua" w:hAnsi="Book Antiqua"/>
          <w:i/>
          <w:spacing w:val="-5"/>
          <w:sz w:val="14"/>
        </w:rPr>
        <w:t> </w:t>
      </w:r>
      <w:r>
        <w:rPr>
          <w:rFonts w:ascii="Book Antiqua" w:hAnsi="Book Antiqua"/>
          <w:i/>
          <w:sz w:val="14"/>
        </w:rPr>
        <w:t>skola</w:t>
      </w:r>
      <w:r>
        <w:rPr>
          <w:rFonts w:ascii="Book Antiqua" w:hAnsi="Book Antiqua"/>
          <w:i/>
          <w:spacing w:val="-4"/>
          <w:sz w:val="14"/>
        </w:rPr>
        <w:t> </w:t>
      </w:r>
      <w:r>
        <w:rPr>
          <w:rFonts w:ascii="Book Antiqua" w:hAnsi="Book Antiqua"/>
          <w:i/>
          <w:sz w:val="14"/>
        </w:rPr>
        <w:t>genom</w:t>
      </w:r>
      <w:r>
        <w:rPr>
          <w:rFonts w:ascii="Book Antiqua" w:hAnsi="Book Antiqua"/>
          <w:i/>
          <w:spacing w:val="-6"/>
          <w:sz w:val="14"/>
        </w:rPr>
        <w:t> </w:t>
      </w:r>
      <w:r>
        <w:rPr>
          <w:rFonts w:ascii="Book Antiqua" w:hAnsi="Book Antiqua"/>
          <w:i/>
          <w:sz w:val="14"/>
        </w:rPr>
        <w:t>mer</w:t>
      </w:r>
      <w:r>
        <w:rPr>
          <w:rFonts w:ascii="Book Antiqua" w:hAnsi="Book Antiqua"/>
          <w:i/>
          <w:spacing w:val="-5"/>
          <w:sz w:val="14"/>
        </w:rPr>
        <w:t> </w:t>
      </w:r>
      <w:r>
        <w:rPr>
          <w:rFonts w:ascii="Book Antiqua" w:hAnsi="Book Antiqua"/>
          <w:i/>
          <w:sz w:val="14"/>
        </w:rPr>
        <w:t>attraktiva</w:t>
      </w:r>
      <w:r>
        <w:rPr>
          <w:rFonts w:ascii="Book Antiqua" w:hAnsi="Book Antiqua"/>
          <w:i/>
          <w:spacing w:val="-5"/>
          <w:sz w:val="14"/>
        </w:rPr>
        <w:t> </w:t>
      </w:r>
      <w:r>
        <w:rPr>
          <w:rFonts w:ascii="Book Antiqua" w:hAnsi="Book Antiqua"/>
          <w:i/>
          <w:spacing w:val="-2"/>
          <w:sz w:val="14"/>
        </w:rPr>
        <w:t>skolprofessioner.</w:t>
      </w:r>
    </w:p>
    <w:p>
      <w:pPr>
        <w:spacing w:before="135"/>
        <w:ind w:left="1207" w:right="0" w:firstLine="0"/>
        <w:jc w:val="left"/>
        <w:rPr>
          <w:rFonts w:ascii="Book Antiqua" w:hAnsi="Book Antiqua"/>
          <w:i/>
          <w:sz w:val="14"/>
        </w:rPr>
      </w:pPr>
      <w:r>
        <w:rPr>
          <w:sz w:val="14"/>
        </w:rPr>
        <w:t>Dir.</w:t>
      </w:r>
      <w:r>
        <w:rPr>
          <w:spacing w:val="-6"/>
          <w:sz w:val="14"/>
        </w:rPr>
        <w:t> </w:t>
      </w:r>
      <w:r>
        <w:rPr>
          <w:sz w:val="14"/>
        </w:rPr>
        <w:t>2023:111,</w:t>
      </w:r>
      <w:r>
        <w:rPr>
          <w:spacing w:val="-5"/>
          <w:sz w:val="14"/>
        </w:rPr>
        <w:t> </w:t>
      </w:r>
      <w:r>
        <w:rPr>
          <w:rFonts w:ascii="Book Antiqua" w:hAnsi="Book Antiqua"/>
          <w:i/>
          <w:sz w:val="14"/>
        </w:rPr>
        <w:t>Utveckla</w:t>
      </w:r>
      <w:r>
        <w:rPr>
          <w:rFonts w:ascii="Book Antiqua" w:hAnsi="Book Antiqua"/>
          <w:i/>
          <w:spacing w:val="-5"/>
          <w:sz w:val="14"/>
        </w:rPr>
        <w:t> </w:t>
      </w:r>
      <w:r>
        <w:rPr>
          <w:rFonts w:ascii="Book Antiqua" w:hAnsi="Book Antiqua"/>
          <w:i/>
          <w:sz w:val="14"/>
        </w:rPr>
        <w:t>lärar-</w:t>
      </w:r>
      <w:r>
        <w:rPr>
          <w:rFonts w:ascii="Book Antiqua" w:hAnsi="Book Antiqua"/>
          <w:i/>
          <w:spacing w:val="-6"/>
          <w:sz w:val="14"/>
        </w:rPr>
        <w:t> </w:t>
      </w:r>
      <w:r>
        <w:rPr>
          <w:rFonts w:ascii="Book Antiqua" w:hAnsi="Book Antiqua"/>
          <w:i/>
          <w:sz w:val="14"/>
        </w:rPr>
        <w:t>och</w:t>
      </w:r>
      <w:r>
        <w:rPr>
          <w:rFonts w:ascii="Book Antiqua" w:hAnsi="Book Antiqua"/>
          <w:i/>
          <w:spacing w:val="-5"/>
          <w:sz w:val="14"/>
        </w:rPr>
        <w:t> </w:t>
      </w:r>
      <w:r>
        <w:rPr>
          <w:rFonts w:ascii="Book Antiqua" w:hAnsi="Book Antiqua"/>
          <w:i/>
          <w:spacing w:val="-2"/>
          <w:sz w:val="14"/>
        </w:rPr>
        <w:t>förskollärarutbildningarna.</w:t>
      </w:r>
    </w:p>
    <w:p>
      <w:pPr>
        <w:spacing w:line="288" w:lineRule="auto" w:before="135"/>
        <w:ind w:left="1207" w:right="1548" w:firstLine="0"/>
        <w:jc w:val="left"/>
        <w:rPr>
          <w:rFonts w:ascii="Book Antiqua" w:hAnsi="Book Antiqua"/>
          <w:i/>
          <w:sz w:val="14"/>
        </w:rPr>
      </w:pPr>
      <w:r>
        <w:rPr>
          <w:sz w:val="14"/>
        </w:rPr>
        <w:t>Regeringsbeslut</w:t>
      </w:r>
      <w:r>
        <w:rPr>
          <w:spacing w:val="-2"/>
          <w:sz w:val="14"/>
        </w:rPr>
        <w:t> </w:t>
      </w:r>
      <w:r>
        <w:rPr>
          <w:sz w:val="14"/>
        </w:rPr>
        <w:t>U2010/6930/S,</w:t>
      </w:r>
      <w:r>
        <w:rPr>
          <w:spacing w:val="-2"/>
          <w:sz w:val="14"/>
        </w:rPr>
        <w:t> </w:t>
      </w:r>
      <w:r>
        <w:rPr>
          <w:rFonts w:ascii="Book Antiqua" w:hAnsi="Book Antiqua"/>
          <w:i/>
          <w:sz w:val="14"/>
        </w:rPr>
        <w:t>Uppdrag</w:t>
      </w:r>
      <w:r>
        <w:rPr>
          <w:rFonts w:ascii="Book Antiqua" w:hAnsi="Book Antiqua"/>
          <w:i/>
          <w:spacing w:val="-2"/>
          <w:sz w:val="14"/>
        </w:rPr>
        <w:t> </w:t>
      </w:r>
      <w:r>
        <w:rPr>
          <w:rFonts w:ascii="Book Antiqua" w:hAnsi="Book Antiqua"/>
          <w:i/>
          <w:sz w:val="14"/>
        </w:rPr>
        <w:t>till</w:t>
      </w:r>
      <w:r>
        <w:rPr>
          <w:rFonts w:ascii="Book Antiqua" w:hAnsi="Book Antiqua"/>
          <w:i/>
          <w:spacing w:val="-3"/>
          <w:sz w:val="14"/>
        </w:rPr>
        <w:t> </w:t>
      </w:r>
      <w:r>
        <w:rPr>
          <w:rFonts w:ascii="Book Antiqua" w:hAnsi="Book Antiqua"/>
          <w:i/>
          <w:sz w:val="14"/>
        </w:rPr>
        <w:t>Statens</w:t>
      </w:r>
      <w:r>
        <w:rPr>
          <w:rFonts w:ascii="Book Antiqua" w:hAnsi="Book Antiqua"/>
          <w:i/>
          <w:spacing w:val="-2"/>
          <w:sz w:val="14"/>
        </w:rPr>
        <w:t> </w:t>
      </w:r>
      <w:r>
        <w:rPr>
          <w:rFonts w:ascii="Book Antiqua" w:hAnsi="Book Antiqua"/>
          <w:i/>
          <w:sz w:val="14"/>
        </w:rPr>
        <w:t>skolverk</w:t>
      </w:r>
      <w:r>
        <w:rPr>
          <w:rFonts w:ascii="Book Antiqua" w:hAnsi="Book Antiqua"/>
          <w:i/>
          <w:spacing w:val="-2"/>
          <w:sz w:val="14"/>
        </w:rPr>
        <w:t> </w:t>
      </w:r>
      <w:r>
        <w:rPr>
          <w:rFonts w:ascii="Book Antiqua" w:hAnsi="Book Antiqua"/>
          <w:i/>
          <w:sz w:val="14"/>
        </w:rPr>
        <w:t>att</w:t>
      </w:r>
      <w:r>
        <w:rPr>
          <w:rFonts w:ascii="Book Antiqua" w:hAnsi="Book Antiqua"/>
          <w:i/>
          <w:spacing w:val="-2"/>
          <w:sz w:val="14"/>
        </w:rPr>
        <w:t> </w:t>
      </w:r>
      <w:r>
        <w:rPr>
          <w:rFonts w:ascii="Book Antiqua" w:hAnsi="Book Antiqua"/>
          <w:i/>
          <w:sz w:val="14"/>
        </w:rPr>
        <w:t>förbereda</w:t>
      </w:r>
      <w:r>
        <w:rPr>
          <w:rFonts w:ascii="Book Antiqua" w:hAnsi="Book Antiqua"/>
          <w:i/>
          <w:spacing w:val="-2"/>
          <w:sz w:val="14"/>
        </w:rPr>
        <w:t> </w:t>
      </w:r>
      <w:r>
        <w:rPr>
          <w:rFonts w:ascii="Book Antiqua" w:hAnsi="Book Antiqua"/>
          <w:i/>
          <w:sz w:val="14"/>
        </w:rPr>
        <w:t>och</w:t>
      </w:r>
      <w:r>
        <w:rPr>
          <w:rFonts w:ascii="Book Antiqua" w:hAnsi="Book Antiqua"/>
          <w:i/>
          <w:spacing w:val="-3"/>
          <w:sz w:val="14"/>
        </w:rPr>
        <w:t> </w:t>
      </w:r>
      <w:r>
        <w:rPr>
          <w:rFonts w:ascii="Book Antiqua" w:hAnsi="Book Antiqua"/>
          <w:i/>
          <w:sz w:val="14"/>
        </w:rPr>
        <w:t>organisera</w:t>
      </w:r>
      <w:r>
        <w:rPr>
          <w:rFonts w:ascii="Book Antiqua" w:hAnsi="Book Antiqua"/>
          <w:i/>
          <w:spacing w:val="40"/>
          <w:sz w:val="14"/>
        </w:rPr>
        <w:t> </w:t>
      </w:r>
      <w:r>
        <w:rPr>
          <w:rFonts w:ascii="Book Antiqua" w:hAnsi="Book Antiqua"/>
          <w:i/>
          <w:sz w:val="14"/>
        </w:rPr>
        <w:t>arbetet med att legitimera lärare och förskollärare.</w:t>
      </w:r>
    </w:p>
    <w:p>
      <w:pPr>
        <w:spacing w:before="100"/>
        <w:ind w:left="1207" w:right="0" w:firstLine="0"/>
        <w:jc w:val="left"/>
        <w:rPr>
          <w:sz w:val="14"/>
        </w:rPr>
      </w:pPr>
      <w:r>
        <w:rPr>
          <w:sz w:val="14"/>
        </w:rPr>
        <w:t>Regeringsbeslut</w:t>
      </w:r>
      <w:r>
        <w:rPr>
          <w:spacing w:val="7"/>
          <w:sz w:val="14"/>
        </w:rPr>
        <w:t> </w:t>
      </w:r>
      <w:r>
        <w:rPr>
          <w:sz w:val="14"/>
        </w:rPr>
        <w:t>U2010/2818/S,</w:t>
      </w:r>
      <w:r>
        <w:rPr>
          <w:spacing w:val="8"/>
          <w:sz w:val="14"/>
        </w:rPr>
        <w:t> </w:t>
      </w:r>
      <w:r>
        <w:rPr>
          <w:rFonts w:ascii="Book Antiqua" w:hAnsi="Book Antiqua"/>
          <w:i/>
          <w:sz w:val="14"/>
        </w:rPr>
        <w:t>Promemoria</w:t>
      </w:r>
      <w:r>
        <w:rPr>
          <w:rFonts w:ascii="Book Antiqua" w:hAnsi="Book Antiqua"/>
          <w:i/>
          <w:spacing w:val="7"/>
          <w:sz w:val="14"/>
        </w:rPr>
        <w:t> </w:t>
      </w:r>
      <w:r>
        <w:rPr>
          <w:rFonts w:ascii="Book Antiqua" w:hAnsi="Book Antiqua"/>
          <w:i/>
          <w:sz w:val="14"/>
        </w:rPr>
        <w:t>Legitimation</w:t>
      </w:r>
      <w:r>
        <w:rPr>
          <w:rFonts w:ascii="Book Antiqua" w:hAnsi="Book Antiqua"/>
          <w:i/>
          <w:spacing w:val="7"/>
          <w:sz w:val="14"/>
        </w:rPr>
        <w:t> </w:t>
      </w:r>
      <w:r>
        <w:rPr>
          <w:rFonts w:ascii="Book Antiqua" w:hAnsi="Book Antiqua"/>
          <w:i/>
          <w:sz w:val="14"/>
        </w:rPr>
        <w:t>för</w:t>
      </w:r>
      <w:r>
        <w:rPr>
          <w:rFonts w:ascii="Book Antiqua" w:hAnsi="Book Antiqua"/>
          <w:i/>
          <w:spacing w:val="7"/>
          <w:sz w:val="14"/>
        </w:rPr>
        <w:t> </w:t>
      </w:r>
      <w:r>
        <w:rPr>
          <w:rFonts w:ascii="Book Antiqua" w:hAnsi="Book Antiqua"/>
          <w:i/>
          <w:sz w:val="14"/>
        </w:rPr>
        <w:t>lärare</w:t>
      </w:r>
      <w:r>
        <w:rPr>
          <w:rFonts w:ascii="Book Antiqua" w:hAnsi="Book Antiqua"/>
          <w:i/>
          <w:spacing w:val="7"/>
          <w:sz w:val="14"/>
        </w:rPr>
        <w:t> </w:t>
      </w:r>
      <w:r>
        <w:rPr>
          <w:rFonts w:ascii="Book Antiqua" w:hAnsi="Book Antiqua"/>
          <w:i/>
          <w:sz w:val="14"/>
        </w:rPr>
        <w:t>och</w:t>
      </w:r>
      <w:r>
        <w:rPr>
          <w:rFonts w:ascii="Book Antiqua" w:hAnsi="Book Antiqua"/>
          <w:i/>
          <w:spacing w:val="8"/>
          <w:sz w:val="14"/>
        </w:rPr>
        <w:t> </w:t>
      </w:r>
      <w:r>
        <w:rPr>
          <w:rFonts w:ascii="Book Antiqua" w:hAnsi="Book Antiqua"/>
          <w:i/>
          <w:spacing w:val="-2"/>
          <w:sz w:val="14"/>
        </w:rPr>
        <w:t>förskollärare</w:t>
      </w:r>
      <w:r>
        <w:rPr>
          <w:spacing w:val="-2"/>
          <w:sz w:val="14"/>
        </w:rPr>
        <w:t>.</w:t>
      </w:r>
    </w:p>
    <w:p>
      <w:pPr>
        <w:spacing w:line="288" w:lineRule="auto" w:before="135"/>
        <w:ind w:left="1207" w:right="1548" w:firstLine="0"/>
        <w:jc w:val="left"/>
        <w:rPr>
          <w:rFonts w:ascii="Book Antiqua" w:hAnsi="Book Antiqua"/>
          <w:i/>
          <w:sz w:val="14"/>
        </w:rPr>
      </w:pPr>
      <w:r>
        <w:rPr>
          <w:sz w:val="14"/>
        </w:rPr>
        <w:t>Regeringsbeslut</w:t>
      </w:r>
      <w:r>
        <w:rPr>
          <w:spacing w:val="-6"/>
          <w:sz w:val="14"/>
        </w:rPr>
        <w:t> </w:t>
      </w:r>
      <w:r>
        <w:rPr>
          <w:sz w:val="14"/>
        </w:rPr>
        <w:t>U2013/7686,</w:t>
      </w:r>
      <w:r>
        <w:rPr>
          <w:spacing w:val="-5"/>
          <w:sz w:val="14"/>
        </w:rPr>
        <w:t> </w:t>
      </w:r>
      <w:r>
        <w:rPr>
          <w:rFonts w:ascii="Book Antiqua" w:hAnsi="Book Antiqua"/>
          <w:i/>
          <w:sz w:val="14"/>
        </w:rPr>
        <w:t>Ändrade</w:t>
      </w:r>
      <w:r>
        <w:rPr>
          <w:rFonts w:ascii="Book Antiqua" w:hAnsi="Book Antiqua"/>
          <w:i/>
          <w:spacing w:val="-6"/>
          <w:sz w:val="14"/>
        </w:rPr>
        <w:t> </w:t>
      </w:r>
      <w:r>
        <w:rPr>
          <w:rFonts w:ascii="Book Antiqua" w:hAnsi="Book Antiqua"/>
          <w:i/>
          <w:sz w:val="14"/>
        </w:rPr>
        <w:t>regler</w:t>
      </w:r>
      <w:r>
        <w:rPr>
          <w:rFonts w:ascii="Book Antiqua" w:hAnsi="Book Antiqua"/>
          <w:i/>
          <w:spacing w:val="-6"/>
          <w:sz w:val="14"/>
        </w:rPr>
        <w:t> </w:t>
      </w:r>
      <w:r>
        <w:rPr>
          <w:rFonts w:ascii="Book Antiqua" w:hAnsi="Book Antiqua"/>
          <w:i/>
          <w:sz w:val="14"/>
        </w:rPr>
        <w:t>om</w:t>
      </w:r>
      <w:r>
        <w:rPr>
          <w:rFonts w:ascii="Book Antiqua" w:hAnsi="Book Antiqua"/>
          <w:i/>
          <w:spacing w:val="-6"/>
          <w:sz w:val="14"/>
        </w:rPr>
        <w:t> </w:t>
      </w:r>
      <w:r>
        <w:rPr>
          <w:rFonts w:ascii="Book Antiqua" w:hAnsi="Book Antiqua"/>
          <w:i/>
          <w:sz w:val="14"/>
        </w:rPr>
        <w:t>introduktionsperiod</w:t>
      </w:r>
      <w:r>
        <w:rPr>
          <w:rFonts w:ascii="Book Antiqua" w:hAnsi="Book Antiqua"/>
          <w:i/>
          <w:spacing w:val="-6"/>
          <w:sz w:val="14"/>
        </w:rPr>
        <w:t> </w:t>
      </w:r>
      <w:r>
        <w:rPr>
          <w:rFonts w:ascii="Book Antiqua" w:hAnsi="Book Antiqua"/>
          <w:i/>
          <w:sz w:val="14"/>
        </w:rPr>
        <w:t>och</w:t>
      </w:r>
      <w:r>
        <w:rPr>
          <w:rFonts w:ascii="Book Antiqua" w:hAnsi="Book Antiqua"/>
          <w:i/>
          <w:spacing w:val="-6"/>
          <w:sz w:val="14"/>
        </w:rPr>
        <w:t> </w:t>
      </w:r>
      <w:r>
        <w:rPr>
          <w:rFonts w:ascii="Book Antiqua" w:hAnsi="Book Antiqua"/>
          <w:i/>
          <w:sz w:val="14"/>
        </w:rPr>
        <w:t>legitimation</w:t>
      </w:r>
      <w:r>
        <w:rPr>
          <w:rFonts w:ascii="Book Antiqua" w:hAnsi="Book Antiqua"/>
          <w:i/>
          <w:spacing w:val="-6"/>
          <w:sz w:val="14"/>
        </w:rPr>
        <w:t> </w:t>
      </w:r>
      <w:r>
        <w:rPr>
          <w:rFonts w:ascii="Book Antiqua" w:hAnsi="Book Antiqua"/>
          <w:i/>
          <w:sz w:val="14"/>
        </w:rPr>
        <w:t>för</w:t>
      </w:r>
      <w:r>
        <w:rPr>
          <w:rFonts w:ascii="Book Antiqua" w:hAnsi="Book Antiqua"/>
          <w:i/>
          <w:spacing w:val="40"/>
          <w:sz w:val="14"/>
        </w:rPr>
        <w:t> </w:t>
      </w:r>
      <w:r>
        <w:rPr>
          <w:rFonts w:ascii="Book Antiqua" w:hAnsi="Book Antiqua"/>
          <w:i/>
          <w:sz w:val="14"/>
        </w:rPr>
        <w:t>lärare och förskollärare.</w:t>
      </w:r>
    </w:p>
    <w:p>
      <w:pPr>
        <w:spacing w:line="288" w:lineRule="auto" w:before="101"/>
        <w:ind w:left="1207" w:right="1548" w:firstLine="0"/>
        <w:jc w:val="left"/>
        <w:rPr>
          <w:rFonts w:ascii="Book Antiqua" w:hAnsi="Book Antiqua"/>
          <w:i/>
          <w:sz w:val="14"/>
        </w:rPr>
      </w:pPr>
      <w:r>
        <w:rPr>
          <w:sz w:val="14"/>
        </w:rPr>
        <w:t>Regeringsbeslut</w:t>
      </w:r>
      <w:r>
        <w:rPr>
          <w:spacing w:val="-9"/>
          <w:sz w:val="14"/>
        </w:rPr>
        <w:t> </w:t>
      </w:r>
      <w:r>
        <w:rPr>
          <w:sz w:val="14"/>
        </w:rPr>
        <w:t>U2014/5218/GV,</w:t>
      </w:r>
      <w:r>
        <w:rPr>
          <w:spacing w:val="-8"/>
          <w:sz w:val="14"/>
        </w:rPr>
        <w:t> </w:t>
      </w:r>
      <w:r>
        <w:rPr>
          <w:rFonts w:ascii="Book Antiqua" w:hAnsi="Book Antiqua"/>
          <w:i/>
          <w:sz w:val="14"/>
        </w:rPr>
        <w:t>Regleringsbrev</w:t>
      </w:r>
      <w:r>
        <w:rPr>
          <w:rFonts w:ascii="Book Antiqua" w:hAnsi="Book Antiqua"/>
          <w:i/>
          <w:spacing w:val="-9"/>
          <w:sz w:val="14"/>
        </w:rPr>
        <w:t> </w:t>
      </w:r>
      <w:r>
        <w:rPr>
          <w:rFonts w:ascii="Book Antiqua" w:hAnsi="Book Antiqua"/>
          <w:i/>
          <w:sz w:val="14"/>
        </w:rPr>
        <w:t>för</w:t>
      </w:r>
      <w:r>
        <w:rPr>
          <w:rFonts w:ascii="Book Antiqua" w:hAnsi="Book Antiqua"/>
          <w:i/>
          <w:spacing w:val="-9"/>
          <w:sz w:val="14"/>
        </w:rPr>
        <w:t> </w:t>
      </w:r>
      <w:r>
        <w:rPr>
          <w:rFonts w:ascii="Book Antiqua" w:hAnsi="Book Antiqua"/>
          <w:i/>
          <w:sz w:val="14"/>
        </w:rPr>
        <w:t>budgetåret</w:t>
      </w:r>
      <w:r>
        <w:rPr>
          <w:rFonts w:ascii="Book Antiqua" w:hAnsi="Book Antiqua"/>
          <w:i/>
          <w:spacing w:val="-8"/>
          <w:sz w:val="14"/>
        </w:rPr>
        <w:t> </w:t>
      </w:r>
      <w:r>
        <w:rPr>
          <w:rFonts w:ascii="Book Antiqua" w:hAnsi="Book Antiqua"/>
          <w:i/>
          <w:sz w:val="14"/>
        </w:rPr>
        <w:t>2014</w:t>
      </w:r>
      <w:r>
        <w:rPr>
          <w:rFonts w:ascii="Book Antiqua" w:hAnsi="Book Antiqua"/>
          <w:i/>
          <w:spacing w:val="-9"/>
          <w:sz w:val="14"/>
        </w:rPr>
        <w:t> </w:t>
      </w:r>
      <w:r>
        <w:rPr>
          <w:rFonts w:ascii="Book Antiqua" w:hAnsi="Book Antiqua"/>
          <w:i/>
          <w:sz w:val="14"/>
        </w:rPr>
        <w:t>avseende</w:t>
      </w:r>
      <w:r>
        <w:rPr>
          <w:rFonts w:ascii="Book Antiqua" w:hAnsi="Book Antiqua"/>
          <w:i/>
          <w:spacing w:val="-9"/>
          <w:sz w:val="14"/>
        </w:rPr>
        <w:t> </w:t>
      </w:r>
      <w:r>
        <w:rPr>
          <w:rFonts w:ascii="Book Antiqua" w:hAnsi="Book Antiqua"/>
          <w:i/>
          <w:sz w:val="14"/>
        </w:rPr>
        <w:t>Statens</w:t>
      </w:r>
      <w:r>
        <w:rPr>
          <w:rFonts w:ascii="Book Antiqua" w:hAnsi="Book Antiqua"/>
          <w:i/>
          <w:spacing w:val="40"/>
          <w:sz w:val="14"/>
        </w:rPr>
        <w:t> </w:t>
      </w:r>
      <w:r>
        <w:rPr>
          <w:rFonts w:ascii="Book Antiqua" w:hAnsi="Book Antiqua"/>
          <w:i/>
          <w:spacing w:val="-2"/>
          <w:sz w:val="14"/>
        </w:rPr>
        <w:t>skolinspektion.</w:t>
      </w:r>
    </w:p>
    <w:p>
      <w:pPr>
        <w:spacing w:line="288" w:lineRule="auto" w:before="101"/>
        <w:ind w:left="1207" w:right="1548" w:firstLine="0"/>
        <w:jc w:val="left"/>
        <w:rPr>
          <w:rFonts w:ascii="Book Antiqua" w:hAnsi="Book Antiqua"/>
          <w:i/>
          <w:sz w:val="14"/>
        </w:rPr>
      </w:pPr>
      <w:r>
        <w:rPr>
          <w:sz w:val="14"/>
        </w:rPr>
        <w:t>Regeringsbeslut</w:t>
      </w:r>
      <w:r>
        <w:rPr>
          <w:spacing w:val="-4"/>
          <w:sz w:val="14"/>
        </w:rPr>
        <w:t> </w:t>
      </w:r>
      <w:r>
        <w:rPr>
          <w:sz w:val="14"/>
        </w:rPr>
        <w:t>U2014/3010,</w:t>
      </w:r>
      <w:r>
        <w:rPr>
          <w:spacing w:val="-4"/>
          <w:sz w:val="14"/>
        </w:rPr>
        <w:t> </w:t>
      </w:r>
      <w:r>
        <w:rPr>
          <w:rFonts w:ascii="Book Antiqua" w:hAnsi="Book Antiqua"/>
          <w:i/>
          <w:sz w:val="14"/>
        </w:rPr>
        <w:t>Uppdrag</w:t>
      </w:r>
      <w:r>
        <w:rPr>
          <w:rFonts w:ascii="Book Antiqua" w:hAnsi="Book Antiqua"/>
          <w:i/>
          <w:spacing w:val="-5"/>
          <w:sz w:val="14"/>
        </w:rPr>
        <w:t> </w:t>
      </w:r>
      <w:r>
        <w:rPr>
          <w:rFonts w:ascii="Book Antiqua" w:hAnsi="Book Antiqua"/>
          <w:i/>
          <w:sz w:val="14"/>
        </w:rPr>
        <w:t>att</w:t>
      </w:r>
      <w:r>
        <w:rPr>
          <w:rFonts w:ascii="Book Antiqua" w:hAnsi="Book Antiqua"/>
          <w:i/>
          <w:spacing w:val="-5"/>
          <w:sz w:val="14"/>
        </w:rPr>
        <w:t> </w:t>
      </w:r>
      <w:r>
        <w:rPr>
          <w:rFonts w:ascii="Book Antiqua" w:hAnsi="Book Antiqua"/>
          <w:i/>
          <w:sz w:val="14"/>
        </w:rPr>
        <w:t>genomföra</w:t>
      </w:r>
      <w:r>
        <w:rPr>
          <w:rFonts w:ascii="Book Antiqua" w:hAnsi="Book Antiqua"/>
          <w:i/>
          <w:spacing w:val="-4"/>
          <w:sz w:val="14"/>
        </w:rPr>
        <w:t> </w:t>
      </w:r>
      <w:r>
        <w:rPr>
          <w:rFonts w:ascii="Book Antiqua" w:hAnsi="Book Antiqua"/>
          <w:i/>
          <w:sz w:val="14"/>
        </w:rPr>
        <w:t>en</w:t>
      </w:r>
      <w:r>
        <w:rPr>
          <w:rFonts w:ascii="Book Antiqua" w:hAnsi="Book Antiqua"/>
          <w:i/>
          <w:spacing w:val="-4"/>
          <w:sz w:val="14"/>
        </w:rPr>
        <w:t> </w:t>
      </w:r>
      <w:r>
        <w:rPr>
          <w:rFonts w:ascii="Book Antiqua" w:hAnsi="Book Antiqua"/>
          <w:i/>
          <w:sz w:val="14"/>
        </w:rPr>
        <w:t>särskild</w:t>
      </w:r>
      <w:r>
        <w:rPr>
          <w:rFonts w:ascii="Book Antiqua" w:hAnsi="Book Antiqua"/>
          <w:i/>
          <w:spacing w:val="-4"/>
          <w:sz w:val="14"/>
        </w:rPr>
        <w:t> </w:t>
      </w:r>
      <w:r>
        <w:rPr>
          <w:rFonts w:ascii="Book Antiqua" w:hAnsi="Book Antiqua"/>
          <w:i/>
          <w:sz w:val="14"/>
        </w:rPr>
        <w:t>uppföljning</w:t>
      </w:r>
      <w:r>
        <w:rPr>
          <w:rFonts w:ascii="Book Antiqua" w:hAnsi="Book Antiqua"/>
          <w:i/>
          <w:spacing w:val="-4"/>
          <w:sz w:val="14"/>
        </w:rPr>
        <w:t> </w:t>
      </w:r>
      <w:r>
        <w:rPr>
          <w:rFonts w:ascii="Book Antiqua" w:hAnsi="Book Antiqua"/>
          <w:i/>
          <w:sz w:val="14"/>
        </w:rPr>
        <w:t>av</w:t>
      </w:r>
      <w:r>
        <w:rPr>
          <w:rFonts w:ascii="Book Antiqua" w:hAnsi="Book Antiqua"/>
          <w:i/>
          <w:spacing w:val="-4"/>
          <w:sz w:val="14"/>
        </w:rPr>
        <w:t> </w:t>
      </w:r>
      <w:r>
        <w:rPr>
          <w:rFonts w:ascii="Book Antiqua" w:hAnsi="Book Antiqua"/>
          <w:i/>
          <w:sz w:val="14"/>
        </w:rPr>
        <w:t>den</w:t>
      </w:r>
      <w:r>
        <w:rPr>
          <w:rFonts w:ascii="Book Antiqua" w:hAnsi="Book Antiqua"/>
          <w:i/>
          <w:spacing w:val="40"/>
          <w:sz w:val="14"/>
        </w:rPr>
        <w:t> </w:t>
      </w:r>
      <w:r>
        <w:rPr>
          <w:rFonts w:ascii="Book Antiqua" w:hAnsi="Book Antiqua"/>
          <w:i/>
          <w:sz w:val="14"/>
        </w:rPr>
        <w:t>verksamhetsförlagda utbildningen inom lärar- och förskollärarutbildningarna.</w:t>
      </w:r>
    </w:p>
    <w:p>
      <w:pPr>
        <w:spacing w:line="288" w:lineRule="auto" w:before="100"/>
        <w:ind w:left="1207" w:right="2070" w:firstLine="0"/>
        <w:jc w:val="left"/>
        <w:rPr>
          <w:rFonts w:ascii="Book Antiqua" w:hAnsi="Book Antiqua"/>
          <w:i/>
          <w:sz w:val="14"/>
        </w:rPr>
      </w:pPr>
      <w:r>
        <w:rPr>
          <w:sz w:val="14"/>
        </w:rPr>
        <w:t>Regeringsbeslut U2020/03117/GV, </w:t>
      </w:r>
      <w:r>
        <w:rPr>
          <w:rFonts w:ascii="Book Antiqua" w:hAnsi="Book Antiqua"/>
          <w:i/>
          <w:sz w:val="14"/>
        </w:rPr>
        <w:t>Uppdrag att utreda klagomålshanteringen i</w:t>
      </w:r>
      <w:r>
        <w:rPr>
          <w:rFonts w:ascii="Book Antiqua" w:hAnsi="Book Antiqua"/>
          <w:i/>
          <w:spacing w:val="40"/>
          <w:sz w:val="14"/>
        </w:rPr>
        <w:t> </w:t>
      </w:r>
      <w:r>
        <w:rPr>
          <w:rFonts w:ascii="Book Antiqua" w:hAnsi="Book Antiqua"/>
          <w:i/>
          <w:spacing w:val="-2"/>
          <w:sz w:val="14"/>
        </w:rPr>
        <w:t>skolväsendet.</w:t>
      </w:r>
    </w:p>
    <w:p>
      <w:pPr>
        <w:spacing w:line="288" w:lineRule="auto" w:before="102"/>
        <w:ind w:left="1207" w:right="1548" w:firstLine="0"/>
        <w:jc w:val="left"/>
        <w:rPr>
          <w:rFonts w:ascii="Book Antiqua" w:hAnsi="Book Antiqua"/>
          <w:i/>
          <w:sz w:val="14"/>
        </w:rPr>
      </w:pPr>
      <w:r>
        <w:rPr>
          <w:sz w:val="14"/>
        </w:rPr>
        <w:t>Regeringsbeslut U2023/00710, U2024/02239, U2024/02837 (delvis), </w:t>
      </w:r>
      <w:r>
        <w:rPr>
          <w:rFonts w:ascii="Book Antiqua" w:hAnsi="Book Antiqua"/>
          <w:i/>
          <w:sz w:val="14"/>
        </w:rPr>
        <w:t>Regleringsbrev för</w:t>
      </w:r>
      <w:r>
        <w:rPr>
          <w:rFonts w:ascii="Book Antiqua" w:hAnsi="Book Antiqua"/>
          <w:i/>
          <w:spacing w:val="40"/>
          <w:sz w:val="14"/>
        </w:rPr>
        <w:t> </w:t>
      </w:r>
      <w:r>
        <w:rPr>
          <w:rFonts w:ascii="Book Antiqua" w:hAnsi="Book Antiqua"/>
          <w:i/>
          <w:sz w:val="14"/>
        </w:rPr>
        <w:t>budgetåret 2025 avseende Statens skolinspektion.</w:t>
      </w:r>
    </w:p>
    <w:p>
      <w:pPr>
        <w:spacing w:line="288" w:lineRule="auto" w:before="100"/>
        <w:ind w:left="1207" w:right="1548" w:firstLine="0"/>
        <w:jc w:val="left"/>
        <w:rPr>
          <w:rFonts w:ascii="Book Antiqua" w:hAnsi="Book Antiqua"/>
          <w:i/>
          <w:sz w:val="14"/>
        </w:rPr>
      </w:pPr>
      <w:r>
        <w:rPr>
          <w:sz w:val="14"/>
        </w:rPr>
        <w:t>Regeringsbeslut</w:t>
      </w:r>
      <w:r>
        <w:rPr>
          <w:spacing w:val="-9"/>
          <w:sz w:val="14"/>
        </w:rPr>
        <w:t> </w:t>
      </w:r>
      <w:r>
        <w:rPr>
          <w:sz w:val="14"/>
        </w:rPr>
        <w:t>U2025/01126,</w:t>
      </w:r>
      <w:r>
        <w:rPr>
          <w:spacing w:val="-9"/>
          <w:sz w:val="14"/>
        </w:rPr>
        <w:t> </w:t>
      </w:r>
      <w:r>
        <w:rPr>
          <w:rFonts w:ascii="Book Antiqua" w:hAnsi="Book Antiqua"/>
          <w:i/>
          <w:sz w:val="14"/>
        </w:rPr>
        <w:t>Utökade</w:t>
      </w:r>
      <w:r>
        <w:rPr>
          <w:rFonts w:ascii="Book Antiqua" w:hAnsi="Book Antiqua"/>
          <w:i/>
          <w:spacing w:val="-9"/>
          <w:sz w:val="14"/>
        </w:rPr>
        <w:t> </w:t>
      </w:r>
      <w:r>
        <w:rPr>
          <w:rFonts w:ascii="Book Antiqua" w:hAnsi="Book Antiqua"/>
          <w:i/>
          <w:sz w:val="14"/>
        </w:rPr>
        <w:t>registerkontroller</w:t>
      </w:r>
      <w:r>
        <w:rPr>
          <w:rFonts w:ascii="Book Antiqua" w:hAnsi="Book Antiqua"/>
          <w:i/>
          <w:spacing w:val="-8"/>
          <w:sz w:val="14"/>
        </w:rPr>
        <w:t> </w:t>
      </w:r>
      <w:r>
        <w:rPr>
          <w:rFonts w:ascii="Book Antiqua" w:hAnsi="Book Antiqua"/>
          <w:i/>
          <w:sz w:val="14"/>
        </w:rPr>
        <w:t>inom</w:t>
      </w:r>
      <w:r>
        <w:rPr>
          <w:rFonts w:ascii="Book Antiqua" w:hAnsi="Book Antiqua"/>
          <w:i/>
          <w:spacing w:val="-9"/>
          <w:sz w:val="14"/>
        </w:rPr>
        <w:t> </w:t>
      </w:r>
      <w:r>
        <w:rPr>
          <w:rFonts w:ascii="Book Antiqua" w:hAnsi="Book Antiqua"/>
          <w:i/>
          <w:sz w:val="14"/>
        </w:rPr>
        <w:t>utbildningsväsendet</w:t>
      </w:r>
      <w:r>
        <w:rPr>
          <w:rFonts w:ascii="Book Antiqua" w:hAnsi="Book Antiqua"/>
          <w:i/>
          <w:spacing w:val="-9"/>
          <w:sz w:val="14"/>
        </w:rPr>
        <w:t> </w:t>
      </w:r>
      <w:r>
        <w:rPr>
          <w:rFonts w:ascii="Book Antiqua" w:hAnsi="Book Antiqua"/>
          <w:i/>
          <w:sz w:val="14"/>
        </w:rPr>
        <w:t>och</w:t>
      </w:r>
      <w:r>
        <w:rPr>
          <w:rFonts w:ascii="Book Antiqua" w:hAnsi="Book Antiqua"/>
          <w:i/>
          <w:spacing w:val="-9"/>
          <w:sz w:val="14"/>
        </w:rPr>
        <w:t> </w:t>
      </w:r>
      <w:r>
        <w:rPr>
          <w:rFonts w:ascii="Book Antiqua" w:hAnsi="Book Antiqua"/>
          <w:i/>
          <w:sz w:val="14"/>
        </w:rPr>
        <w:t>en</w:t>
      </w:r>
      <w:r>
        <w:rPr>
          <w:rFonts w:ascii="Book Antiqua" w:hAnsi="Book Antiqua"/>
          <w:i/>
          <w:spacing w:val="40"/>
          <w:sz w:val="14"/>
        </w:rPr>
        <w:t> </w:t>
      </w:r>
      <w:r>
        <w:rPr>
          <w:rFonts w:ascii="Book Antiqua" w:hAnsi="Book Antiqua"/>
          <w:i/>
          <w:sz w:val="14"/>
        </w:rPr>
        <w:t>ny grund för avskiljande av studenter.</w:t>
      </w:r>
    </w:p>
    <w:p>
      <w:pPr>
        <w:pStyle w:val="BodyText"/>
        <w:rPr>
          <w:rFonts w:ascii="Book Antiqua"/>
          <w:i/>
          <w:sz w:val="11"/>
        </w:rPr>
      </w:pPr>
    </w:p>
    <w:p>
      <w:pPr>
        <w:pStyle w:val="BodyText"/>
        <w:rPr>
          <w:rFonts w:ascii="Book Antiqua"/>
          <w:i/>
          <w:sz w:val="11"/>
        </w:rPr>
      </w:pPr>
    </w:p>
    <w:p>
      <w:pPr>
        <w:pStyle w:val="BodyText"/>
        <w:rPr>
          <w:rFonts w:ascii="Book Antiqua"/>
          <w:i/>
          <w:sz w:val="11"/>
        </w:rPr>
      </w:pPr>
    </w:p>
    <w:p>
      <w:pPr>
        <w:pStyle w:val="BodyText"/>
        <w:rPr>
          <w:rFonts w:ascii="Book Antiqua"/>
          <w:i/>
          <w:sz w:val="11"/>
        </w:rPr>
      </w:pPr>
    </w:p>
    <w:p>
      <w:pPr>
        <w:pStyle w:val="BodyText"/>
        <w:spacing w:before="85"/>
        <w:rPr>
          <w:rFonts w:ascii="Book Antiqua"/>
          <w:i/>
          <w:sz w:val="11"/>
        </w:rPr>
      </w:pPr>
    </w:p>
    <w:p>
      <w:pPr>
        <w:spacing w:before="0"/>
        <w:ind w:left="1207" w:right="0" w:firstLine="0"/>
        <w:jc w:val="left"/>
        <w:rPr>
          <w:sz w:val="11"/>
        </w:rPr>
      </w:pPr>
      <w:r>
        <w:rPr>
          <w:w w:val="105"/>
          <w:sz w:val="11"/>
        </w:rPr>
        <w:t>68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2"/>
        <w:rPr>
          <w:sz w:val="18"/>
        </w:rPr>
      </w:pPr>
    </w:p>
    <w:p>
      <w:pPr>
        <w:pStyle w:val="Heading4"/>
        <w:ind w:left="1661"/>
      </w:pPr>
      <w:r>
        <w:rPr>
          <w:spacing w:val="-2"/>
        </w:rPr>
        <w:t>Artiklar</w:t>
      </w:r>
    </w:p>
    <w:p>
      <w:pPr>
        <w:pStyle w:val="BodyText"/>
        <w:spacing w:line="302" w:lineRule="auto" w:before="99"/>
        <w:ind w:left="1661" w:right="1135"/>
      </w:pPr>
      <w:r>
        <w:rPr>
          <w:w w:val="105"/>
        </w:rPr>
        <w:t>Andersson,</w:t>
      </w:r>
      <w:r>
        <w:rPr>
          <w:spacing w:val="-5"/>
          <w:w w:val="105"/>
        </w:rPr>
        <w:t> </w:t>
      </w:r>
      <w:r>
        <w:rPr>
          <w:w w:val="105"/>
        </w:rPr>
        <w:t>C.,</w:t>
      </w:r>
      <w:r>
        <w:rPr>
          <w:spacing w:val="-6"/>
          <w:w w:val="105"/>
        </w:rPr>
        <w:t> </w:t>
      </w:r>
      <w:r>
        <w:rPr>
          <w:w w:val="105"/>
        </w:rPr>
        <w:t>Johansson,</w:t>
      </w:r>
      <w:r>
        <w:rPr>
          <w:spacing w:val="-6"/>
          <w:w w:val="105"/>
        </w:rPr>
        <w:t> </w:t>
      </w:r>
      <w:r>
        <w:rPr>
          <w:w w:val="105"/>
        </w:rPr>
        <w:t>P.</w:t>
      </w:r>
      <w:r>
        <w:rPr>
          <w:spacing w:val="-6"/>
          <w:w w:val="105"/>
        </w:rPr>
        <w:t> </w:t>
      </w:r>
      <w:r>
        <w:rPr>
          <w:w w:val="105"/>
        </w:rPr>
        <w:t>och</w:t>
      </w:r>
      <w:r>
        <w:rPr>
          <w:spacing w:val="-6"/>
          <w:w w:val="105"/>
        </w:rPr>
        <w:t> </w:t>
      </w:r>
      <w:r>
        <w:rPr>
          <w:w w:val="105"/>
        </w:rPr>
        <w:t>Waldenström,</w:t>
      </w:r>
      <w:r>
        <w:rPr>
          <w:spacing w:val="-6"/>
          <w:w w:val="105"/>
        </w:rPr>
        <w:t> </w:t>
      </w:r>
      <w:r>
        <w:rPr>
          <w:w w:val="105"/>
        </w:rPr>
        <w:t>N.,</w:t>
      </w:r>
      <w:r>
        <w:rPr>
          <w:spacing w:val="-4"/>
          <w:w w:val="105"/>
        </w:rPr>
        <w:t> </w:t>
      </w:r>
      <w:r>
        <w:rPr>
          <w:w w:val="105"/>
        </w:rPr>
        <w:t>“Do</w:t>
      </w:r>
      <w:r>
        <w:rPr>
          <w:spacing w:val="-6"/>
          <w:w w:val="105"/>
        </w:rPr>
        <w:t> </w:t>
      </w:r>
      <w:r>
        <w:rPr>
          <w:w w:val="105"/>
        </w:rPr>
        <w:t>you</w:t>
      </w:r>
      <w:r>
        <w:rPr>
          <w:spacing w:val="-6"/>
          <w:w w:val="105"/>
        </w:rPr>
        <w:t> </w:t>
      </w:r>
      <w:r>
        <w:rPr>
          <w:w w:val="105"/>
        </w:rPr>
        <w:t>want</w:t>
      </w:r>
      <w:r>
        <w:rPr>
          <w:spacing w:val="-6"/>
          <w:w w:val="105"/>
        </w:rPr>
        <w:t> </w:t>
      </w:r>
      <w:r>
        <w:rPr>
          <w:w w:val="105"/>
        </w:rPr>
        <w:t>your</w:t>
      </w:r>
      <w:r>
        <w:rPr>
          <w:spacing w:val="-6"/>
          <w:w w:val="105"/>
        </w:rPr>
        <w:t> </w:t>
      </w:r>
      <w:r>
        <w:rPr>
          <w:w w:val="105"/>
        </w:rPr>
        <w:t>child</w:t>
      </w:r>
      <w:r>
        <w:rPr>
          <w:spacing w:val="-6"/>
          <w:w w:val="105"/>
        </w:rPr>
        <w:t> </w:t>
      </w:r>
      <w:r>
        <w:rPr>
          <w:w w:val="105"/>
        </w:rPr>
        <w:t>to</w:t>
      </w:r>
      <w:r>
        <w:rPr>
          <w:spacing w:val="-6"/>
          <w:w w:val="105"/>
        </w:rPr>
        <w:t> </w:t>
      </w:r>
      <w:r>
        <w:rPr>
          <w:w w:val="105"/>
        </w:rPr>
        <w:t>have</w:t>
      </w:r>
      <w:r>
        <w:rPr>
          <w:spacing w:val="-6"/>
          <w:w w:val="105"/>
        </w:rPr>
        <w:t> </w:t>
      </w:r>
      <w:r>
        <w:rPr>
          <w:w w:val="105"/>
        </w:rPr>
        <w:t>a</w:t>
      </w:r>
      <w:r>
        <w:rPr>
          <w:spacing w:val="40"/>
          <w:w w:val="105"/>
        </w:rPr>
        <w:t> </w:t>
      </w:r>
      <w:r>
        <w:rPr>
          <w:w w:val="105"/>
        </w:rPr>
        <w:t>certified</w:t>
      </w:r>
      <w:r>
        <w:rPr>
          <w:spacing w:val="-9"/>
          <w:w w:val="105"/>
        </w:rPr>
        <w:t> </w:t>
      </w:r>
      <w:r>
        <w:rPr>
          <w:w w:val="105"/>
        </w:rPr>
        <w:t>teacher?”,</w:t>
      </w:r>
      <w:r>
        <w:rPr>
          <w:spacing w:val="-9"/>
          <w:w w:val="105"/>
        </w:rPr>
        <w:t> </w:t>
      </w:r>
      <w:r>
        <w:rPr>
          <w:rFonts w:ascii="Book Antiqua" w:hAnsi="Book Antiqua"/>
          <w:i/>
          <w:w w:val="105"/>
        </w:rPr>
        <w:t>Economics</w:t>
      </w:r>
      <w:r>
        <w:rPr>
          <w:rFonts w:ascii="Book Antiqua" w:hAnsi="Book Antiqua"/>
          <w:i/>
          <w:spacing w:val="-9"/>
          <w:w w:val="105"/>
        </w:rPr>
        <w:t> </w:t>
      </w:r>
      <w:r>
        <w:rPr>
          <w:rFonts w:ascii="Book Antiqua" w:hAnsi="Book Antiqua"/>
          <w:i/>
          <w:w w:val="105"/>
        </w:rPr>
        <w:t>of</w:t>
      </w:r>
      <w:r>
        <w:rPr>
          <w:rFonts w:ascii="Book Antiqua" w:hAnsi="Book Antiqua"/>
          <w:i/>
          <w:spacing w:val="-9"/>
          <w:w w:val="105"/>
        </w:rPr>
        <w:t> </w:t>
      </w:r>
      <w:r>
        <w:rPr>
          <w:rFonts w:ascii="Book Antiqua" w:hAnsi="Book Antiqua"/>
          <w:i/>
          <w:w w:val="105"/>
        </w:rPr>
        <w:t>Education</w:t>
      </w:r>
      <w:r>
        <w:rPr>
          <w:rFonts w:ascii="Book Antiqua" w:hAnsi="Book Antiqua"/>
          <w:i/>
          <w:spacing w:val="-9"/>
          <w:w w:val="105"/>
        </w:rPr>
        <w:t> </w:t>
      </w:r>
      <w:r>
        <w:rPr>
          <w:rFonts w:ascii="Book Antiqua" w:hAnsi="Book Antiqua"/>
          <w:i/>
          <w:w w:val="105"/>
        </w:rPr>
        <w:t>Review</w:t>
      </w:r>
      <w:r>
        <w:rPr>
          <w:w w:val="105"/>
        </w:rPr>
        <w:t>,</w:t>
      </w:r>
      <w:r>
        <w:rPr>
          <w:spacing w:val="-9"/>
          <w:w w:val="105"/>
        </w:rPr>
        <w:t> </w:t>
      </w:r>
      <w:r>
        <w:rPr>
          <w:w w:val="105"/>
        </w:rPr>
        <w:t>vol.</w:t>
      </w:r>
      <w:r>
        <w:rPr>
          <w:spacing w:val="-9"/>
          <w:w w:val="105"/>
        </w:rPr>
        <w:t> </w:t>
      </w:r>
      <w:r>
        <w:rPr>
          <w:w w:val="105"/>
        </w:rPr>
        <w:t>30,</w:t>
      </w:r>
      <w:r>
        <w:rPr>
          <w:spacing w:val="-8"/>
          <w:w w:val="105"/>
        </w:rPr>
        <w:t> </w:t>
      </w:r>
      <w:r>
        <w:rPr>
          <w:w w:val="105"/>
        </w:rPr>
        <w:t>nr</w:t>
      </w:r>
      <w:r>
        <w:rPr>
          <w:spacing w:val="-9"/>
          <w:w w:val="105"/>
        </w:rPr>
        <w:t> </w:t>
      </w:r>
      <w:r>
        <w:rPr>
          <w:w w:val="105"/>
        </w:rPr>
        <w:t>1,</w:t>
      </w:r>
      <w:r>
        <w:rPr>
          <w:spacing w:val="-9"/>
          <w:w w:val="105"/>
        </w:rPr>
        <w:t> </w:t>
      </w:r>
      <w:r>
        <w:rPr>
          <w:w w:val="105"/>
        </w:rPr>
        <w:t>2011.</w:t>
      </w:r>
    </w:p>
    <w:p>
      <w:pPr>
        <w:spacing w:line="302" w:lineRule="auto" w:before="90"/>
        <w:ind w:left="1661" w:right="1122" w:hanging="1"/>
        <w:jc w:val="left"/>
        <w:rPr>
          <w:sz w:val="14"/>
        </w:rPr>
      </w:pPr>
      <w:r>
        <w:rPr>
          <w:w w:val="105"/>
          <w:sz w:val="14"/>
        </w:rPr>
        <w:t>Darling-Hammond,</w:t>
      </w:r>
      <w:r>
        <w:rPr>
          <w:spacing w:val="-10"/>
          <w:w w:val="105"/>
          <w:sz w:val="14"/>
        </w:rPr>
        <w:t> </w:t>
      </w:r>
      <w:r>
        <w:rPr>
          <w:w w:val="105"/>
          <w:sz w:val="14"/>
        </w:rPr>
        <w:t>L.,</w:t>
      </w:r>
      <w:r>
        <w:rPr>
          <w:spacing w:val="-9"/>
          <w:w w:val="105"/>
          <w:sz w:val="14"/>
        </w:rPr>
        <w:t> </w:t>
      </w:r>
      <w:r>
        <w:rPr>
          <w:w w:val="105"/>
          <w:sz w:val="14"/>
        </w:rPr>
        <w:t>Berry,</w:t>
      </w:r>
      <w:r>
        <w:rPr>
          <w:spacing w:val="-9"/>
          <w:w w:val="105"/>
          <w:sz w:val="14"/>
        </w:rPr>
        <w:t> </w:t>
      </w:r>
      <w:r>
        <w:rPr>
          <w:w w:val="105"/>
          <w:sz w:val="14"/>
        </w:rPr>
        <w:t>B.</w:t>
      </w:r>
      <w:r>
        <w:rPr>
          <w:spacing w:val="-9"/>
          <w:w w:val="105"/>
          <w:sz w:val="14"/>
        </w:rPr>
        <w:t> </w:t>
      </w:r>
      <w:r>
        <w:rPr>
          <w:w w:val="105"/>
          <w:sz w:val="14"/>
        </w:rPr>
        <w:t>och</w:t>
      </w:r>
      <w:r>
        <w:rPr>
          <w:spacing w:val="-9"/>
          <w:w w:val="105"/>
          <w:sz w:val="14"/>
        </w:rPr>
        <w:t> </w:t>
      </w:r>
      <w:r>
        <w:rPr>
          <w:w w:val="105"/>
          <w:sz w:val="14"/>
        </w:rPr>
        <w:t>Thoreson,</w:t>
      </w:r>
      <w:r>
        <w:rPr>
          <w:spacing w:val="-10"/>
          <w:w w:val="105"/>
          <w:sz w:val="14"/>
        </w:rPr>
        <w:t> </w:t>
      </w:r>
      <w:r>
        <w:rPr>
          <w:w w:val="105"/>
          <w:sz w:val="14"/>
        </w:rPr>
        <w:t>A.,</w:t>
      </w:r>
      <w:r>
        <w:rPr>
          <w:spacing w:val="-9"/>
          <w:w w:val="105"/>
          <w:sz w:val="14"/>
        </w:rPr>
        <w:t> </w:t>
      </w:r>
      <w:r>
        <w:rPr>
          <w:w w:val="105"/>
          <w:sz w:val="14"/>
        </w:rPr>
        <w:t>“Does</w:t>
      </w:r>
      <w:r>
        <w:rPr>
          <w:spacing w:val="-9"/>
          <w:w w:val="105"/>
          <w:sz w:val="14"/>
        </w:rPr>
        <w:t> </w:t>
      </w:r>
      <w:r>
        <w:rPr>
          <w:w w:val="105"/>
          <w:sz w:val="14"/>
        </w:rPr>
        <w:t>Teacher</w:t>
      </w:r>
      <w:r>
        <w:rPr>
          <w:spacing w:val="-9"/>
          <w:w w:val="105"/>
          <w:sz w:val="14"/>
        </w:rPr>
        <w:t> </w:t>
      </w:r>
      <w:r>
        <w:rPr>
          <w:w w:val="105"/>
          <w:sz w:val="14"/>
        </w:rPr>
        <w:t>Certification</w:t>
      </w:r>
      <w:r>
        <w:rPr>
          <w:spacing w:val="-9"/>
          <w:w w:val="105"/>
          <w:sz w:val="14"/>
        </w:rPr>
        <w:t> </w:t>
      </w:r>
      <w:r>
        <w:rPr>
          <w:w w:val="105"/>
          <w:sz w:val="14"/>
        </w:rPr>
        <w:t>Matter?</w:t>
      </w:r>
      <w:r>
        <w:rPr>
          <w:spacing w:val="40"/>
          <w:w w:val="105"/>
          <w:sz w:val="14"/>
        </w:rPr>
        <w:t> </w:t>
      </w:r>
      <w:r>
        <w:rPr>
          <w:sz w:val="14"/>
        </w:rPr>
        <w:t>Evaluating</w:t>
      </w:r>
      <w:r>
        <w:rPr>
          <w:spacing w:val="-4"/>
          <w:sz w:val="14"/>
        </w:rPr>
        <w:t> </w:t>
      </w:r>
      <w:r>
        <w:rPr>
          <w:sz w:val="14"/>
        </w:rPr>
        <w:t>the</w:t>
      </w:r>
      <w:r>
        <w:rPr>
          <w:spacing w:val="-4"/>
          <w:sz w:val="14"/>
        </w:rPr>
        <w:t> </w:t>
      </w:r>
      <w:r>
        <w:rPr>
          <w:sz w:val="14"/>
        </w:rPr>
        <w:t>Evidence”,</w:t>
      </w:r>
      <w:r>
        <w:rPr>
          <w:spacing w:val="-2"/>
          <w:sz w:val="14"/>
        </w:rPr>
        <w:t> </w:t>
      </w:r>
      <w:r>
        <w:rPr>
          <w:rFonts w:ascii="Book Antiqua" w:hAnsi="Book Antiqua"/>
          <w:i/>
          <w:sz w:val="14"/>
        </w:rPr>
        <w:t>Educational</w:t>
      </w:r>
      <w:r>
        <w:rPr>
          <w:rFonts w:ascii="Book Antiqua" w:hAnsi="Book Antiqua"/>
          <w:i/>
          <w:spacing w:val="-4"/>
          <w:sz w:val="14"/>
        </w:rPr>
        <w:t> </w:t>
      </w:r>
      <w:r>
        <w:rPr>
          <w:rFonts w:ascii="Book Antiqua" w:hAnsi="Book Antiqua"/>
          <w:i/>
          <w:sz w:val="14"/>
        </w:rPr>
        <w:t>Evaluation</w:t>
      </w:r>
      <w:r>
        <w:rPr>
          <w:rFonts w:ascii="Book Antiqua" w:hAnsi="Book Antiqua"/>
          <w:i/>
          <w:spacing w:val="-4"/>
          <w:sz w:val="14"/>
        </w:rPr>
        <w:t> </w:t>
      </w:r>
      <w:r>
        <w:rPr>
          <w:rFonts w:ascii="Book Antiqua" w:hAnsi="Book Antiqua"/>
          <w:i/>
          <w:sz w:val="14"/>
        </w:rPr>
        <w:t>and</w:t>
      </w:r>
      <w:r>
        <w:rPr>
          <w:rFonts w:ascii="Book Antiqua" w:hAnsi="Book Antiqua"/>
          <w:i/>
          <w:spacing w:val="-3"/>
          <w:sz w:val="14"/>
        </w:rPr>
        <w:t> </w:t>
      </w:r>
      <w:r>
        <w:rPr>
          <w:rFonts w:ascii="Book Antiqua" w:hAnsi="Book Antiqua"/>
          <w:i/>
          <w:sz w:val="14"/>
        </w:rPr>
        <w:t>Policy</w:t>
      </w:r>
      <w:r>
        <w:rPr>
          <w:rFonts w:ascii="Book Antiqua" w:hAnsi="Book Antiqua"/>
          <w:i/>
          <w:spacing w:val="-4"/>
          <w:sz w:val="14"/>
        </w:rPr>
        <w:t> </w:t>
      </w:r>
      <w:r>
        <w:rPr>
          <w:rFonts w:ascii="Book Antiqua" w:hAnsi="Book Antiqua"/>
          <w:i/>
          <w:sz w:val="14"/>
        </w:rPr>
        <w:t>Analysis</w:t>
      </w:r>
      <w:r>
        <w:rPr>
          <w:sz w:val="14"/>
        </w:rPr>
        <w:t>,</w:t>
      </w:r>
      <w:r>
        <w:rPr>
          <w:spacing w:val="-3"/>
          <w:sz w:val="14"/>
        </w:rPr>
        <w:t> </w:t>
      </w:r>
      <w:r>
        <w:rPr>
          <w:sz w:val="14"/>
        </w:rPr>
        <w:t>vol.</w:t>
      </w:r>
      <w:r>
        <w:rPr>
          <w:spacing w:val="-4"/>
          <w:sz w:val="14"/>
        </w:rPr>
        <w:t> </w:t>
      </w:r>
      <w:r>
        <w:rPr>
          <w:sz w:val="14"/>
        </w:rPr>
        <w:t>23,</w:t>
      </w:r>
      <w:r>
        <w:rPr>
          <w:spacing w:val="-4"/>
          <w:sz w:val="14"/>
        </w:rPr>
        <w:t> </w:t>
      </w:r>
      <w:r>
        <w:rPr>
          <w:sz w:val="14"/>
        </w:rPr>
        <w:t>nr</w:t>
      </w:r>
      <w:r>
        <w:rPr>
          <w:spacing w:val="-3"/>
          <w:sz w:val="14"/>
        </w:rPr>
        <w:t> </w:t>
      </w:r>
      <w:r>
        <w:rPr>
          <w:sz w:val="14"/>
        </w:rPr>
        <w:t>1,</w:t>
      </w:r>
      <w:r>
        <w:rPr>
          <w:spacing w:val="-4"/>
          <w:sz w:val="14"/>
        </w:rPr>
        <w:t> </w:t>
      </w:r>
      <w:r>
        <w:rPr>
          <w:spacing w:val="-2"/>
          <w:sz w:val="14"/>
        </w:rPr>
        <w:t>2011.</w:t>
      </w:r>
    </w:p>
    <w:p>
      <w:pPr>
        <w:spacing w:line="292" w:lineRule="auto" w:before="90"/>
        <w:ind w:left="1660" w:right="1135" w:firstLine="0"/>
        <w:jc w:val="left"/>
        <w:rPr>
          <w:sz w:val="14"/>
        </w:rPr>
      </w:pPr>
      <w:r>
        <w:rPr>
          <w:spacing w:val="-2"/>
          <w:w w:val="105"/>
          <w:sz w:val="14"/>
        </w:rPr>
        <w:t>Kamal, B., Kayani, S. och Bajwa, M., “Evaluating the Influence of Teacher Certification</w:t>
      </w:r>
      <w:r>
        <w:rPr>
          <w:spacing w:val="40"/>
          <w:w w:val="105"/>
          <w:sz w:val="14"/>
        </w:rPr>
        <w:t> </w:t>
      </w:r>
      <w:r>
        <w:rPr>
          <w:w w:val="105"/>
          <w:sz w:val="14"/>
        </w:rPr>
        <w:t>on</w:t>
      </w:r>
      <w:r>
        <w:rPr>
          <w:spacing w:val="-8"/>
          <w:w w:val="105"/>
          <w:sz w:val="14"/>
        </w:rPr>
        <w:t> </w:t>
      </w:r>
      <w:r>
        <w:rPr>
          <w:w w:val="105"/>
          <w:sz w:val="14"/>
        </w:rPr>
        <w:t>Educational</w:t>
      </w:r>
      <w:r>
        <w:rPr>
          <w:spacing w:val="-7"/>
          <w:w w:val="105"/>
          <w:sz w:val="14"/>
        </w:rPr>
        <w:t> </w:t>
      </w:r>
      <w:r>
        <w:rPr>
          <w:w w:val="105"/>
          <w:sz w:val="14"/>
        </w:rPr>
        <w:t>Outcomes:</w:t>
      </w:r>
      <w:r>
        <w:rPr>
          <w:spacing w:val="-7"/>
          <w:w w:val="105"/>
          <w:sz w:val="14"/>
        </w:rPr>
        <w:t> </w:t>
      </w:r>
      <w:r>
        <w:rPr>
          <w:w w:val="105"/>
          <w:sz w:val="14"/>
        </w:rPr>
        <w:t>A</w:t>
      </w:r>
      <w:r>
        <w:rPr>
          <w:spacing w:val="-7"/>
          <w:w w:val="105"/>
          <w:sz w:val="14"/>
        </w:rPr>
        <w:t> </w:t>
      </w:r>
      <w:r>
        <w:rPr>
          <w:w w:val="105"/>
          <w:sz w:val="14"/>
        </w:rPr>
        <w:t>Systematic</w:t>
      </w:r>
      <w:r>
        <w:rPr>
          <w:spacing w:val="-7"/>
          <w:w w:val="105"/>
          <w:sz w:val="14"/>
        </w:rPr>
        <w:t> </w:t>
      </w:r>
      <w:r>
        <w:rPr>
          <w:w w:val="105"/>
          <w:sz w:val="14"/>
        </w:rPr>
        <w:t>Review”,</w:t>
      </w:r>
      <w:r>
        <w:rPr>
          <w:spacing w:val="-7"/>
          <w:w w:val="105"/>
          <w:sz w:val="14"/>
        </w:rPr>
        <w:t> </w:t>
      </w:r>
      <w:r>
        <w:rPr>
          <w:rFonts w:ascii="Book Antiqua" w:hAnsi="Book Antiqua"/>
          <w:i/>
          <w:w w:val="105"/>
          <w:sz w:val="14"/>
        </w:rPr>
        <w:t>Journal</w:t>
      </w:r>
      <w:r>
        <w:rPr>
          <w:rFonts w:ascii="Book Antiqua" w:hAnsi="Book Antiqua"/>
          <w:i/>
          <w:spacing w:val="-7"/>
          <w:w w:val="105"/>
          <w:sz w:val="14"/>
        </w:rPr>
        <w:t> </w:t>
      </w:r>
      <w:r>
        <w:rPr>
          <w:rFonts w:ascii="Book Antiqua" w:hAnsi="Book Antiqua"/>
          <w:i/>
          <w:w w:val="105"/>
          <w:sz w:val="14"/>
        </w:rPr>
        <w:t>of</w:t>
      </w:r>
      <w:r>
        <w:rPr>
          <w:rFonts w:ascii="Book Antiqua" w:hAnsi="Book Antiqua"/>
          <w:i/>
          <w:spacing w:val="-7"/>
          <w:w w:val="105"/>
          <w:sz w:val="14"/>
        </w:rPr>
        <w:t> </w:t>
      </w:r>
      <w:r>
        <w:rPr>
          <w:rFonts w:ascii="Book Antiqua" w:hAnsi="Book Antiqua"/>
          <w:i/>
          <w:w w:val="105"/>
          <w:sz w:val="14"/>
        </w:rPr>
        <w:t>Development</w:t>
      </w:r>
      <w:r>
        <w:rPr>
          <w:rFonts w:ascii="Book Antiqua" w:hAnsi="Book Antiqua"/>
          <w:i/>
          <w:spacing w:val="-7"/>
          <w:w w:val="105"/>
          <w:sz w:val="14"/>
        </w:rPr>
        <w:t> </w:t>
      </w:r>
      <w:r>
        <w:rPr>
          <w:rFonts w:ascii="Book Antiqua" w:hAnsi="Book Antiqua"/>
          <w:i/>
          <w:w w:val="105"/>
          <w:sz w:val="14"/>
        </w:rPr>
        <w:t>and</w:t>
      </w:r>
      <w:r>
        <w:rPr>
          <w:rFonts w:ascii="Book Antiqua" w:hAnsi="Book Antiqua"/>
          <w:i/>
          <w:spacing w:val="-7"/>
          <w:w w:val="105"/>
          <w:sz w:val="14"/>
        </w:rPr>
        <w:t> </w:t>
      </w:r>
      <w:r>
        <w:rPr>
          <w:rFonts w:ascii="Book Antiqua" w:hAnsi="Book Antiqua"/>
          <w:i/>
          <w:w w:val="105"/>
          <w:sz w:val="14"/>
        </w:rPr>
        <w:t>Social</w:t>
      </w:r>
      <w:r>
        <w:rPr>
          <w:rFonts w:ascii="Book Antiqua" w:hAnsi="Book Antiqua"/>
          <w:i/>
          <w:spacing w:val="40"/>
          <w:w w:val="105"/>
          <w:sz w:val="14"/>
        </w:rPr>
        <w:t> </w:t>
      </w:r>
      <w:r>
        <w:rPr>
          <w:rFonts w:ascii="Book Antiqua" w:hAnsi="Book Antiqua"/>
          <w:i/>
          <w:w w:val="105"/>
          <w:sz w:val="14"/>
        </w:rPr>
        <w:t>Sciences</w:t>
      </w:r>
      <w:r>
        <w:rPr>
          <w:w w:val="105"/>
          <w:sz w:val="14"/>
        </w:rPr>
        <w:t>, vol. 5, nr 2, 2024.</w:t>
      </w:r>
    </w:p>
    <w:p>
      <w:pPr>
        <w:pStyle w:val="BodyText"/>
        <w:spacing w:line="302" w:lineRule="auto" w:before="100"/>
        <w:ind w:left="1660"/>
      </w:pPr>
      <w:r>
        <w:rPr>
          <w:spacing w:val="-2"/>
          <w:w w:val="105"/>
        </w:rPr>
        <w:t>Sveriges Radio, ”Trots brott – lärare kan behålla legitimationen”, 2018-11-13,</w:t>
      </w:r>
      <w:r>
        <w:rPr>
          <w:spacing w:val="40"/>
          <w:w w:val="105"/>
        </w:rPr>
        <w:t> </w:t>
      </w:r>
      <w:r>
        <w:rPr>
          <w:w w:val="105"/>
          <w:u w:val="single"/>
        </w:rPr>
        <w:t>https://sverigesradio.se/artikel/7088814</w:t>
      </w:r>
      <w:r>
        <w:rPr>
          <w:w w:val="105"/>
          <w:u w:val="none"/>
        </w:rPr>
        <w:t>, hämtad 2024-08-20.</w:t>
      </w:r>
    </w:p>
    <w:p>
      <w:pPr>
        <w:pStyle w:val="BodyText"/>
        <w:spacing w:line="302" w:lineRule="auto" w:before="100"/>
        <w:ind w:left="1661" w:right="1548"/>
      </w:pPr>
      <w:r>
        <w:rPr/>
        <w:t>Sveriges Radio, ”Jobbar kvar utan lärarlegitimation”, 2018-11-14,</w:t>
      </w:r>
      <w:r>
        <w:rPr>
          <w:spacing w:val="40"/>
          <w:w w:val="105"/>
        </w:rPr>
        <w:t> </w:t>
      </w:r>
      <w:r>
        <w:rPr>
          <w:w w:val="105"/>
          <w:u w:val="single"/>
        </w:rPr>
        <w:t>https://sverigesradio.se/artikel/7089229</w:t>
      </w:r>
      <w:r>
        <w:rPr>
          <w:w w:val="105"/>
          <w:u w:val="none"/>
        </w:rPr>
        <w:t>, hämtad 2024-08-20.</w:t>
      </w:r>
    </w:p>
    <w:p>
      <w:pPr>
        <w:pStyle w:val="BodyText"/>
        <w:spacing w:line="302" w:lineRule="auto" w:before="102"/>
        <w:ind w:left="1661" w:right="1345"/>
      </w:pPr>
      <w:r>
        <w:rPr>
          <w:w w:val="105"/>
        </w:rPr>
        <w:t>SVT</w:t>
      </w:r>
      <w:r>
        <w:rPr>
          <w:spacing w:val="-10"/>
          <w:w w:val="105"/>
        </w:rPr>
        <w:t> </w:t>
      </w:r>
      <w:r>
        <w:rPr>
          <w:w w:val="105"/>
        </w:rPr>
        <w:t>Nyheter,</w:t>
      </w:r>
      <w:r>
        <w:rPr>
          <w:spacing w:val="-9"/>
          <w:w w:val="105"/>
        </w:rPr>
        <w:t> </w:t>
      </w:r>
      <w:r>
        <w:rPr>
          <w:w w:val="105"/>
        </w:rPr>
        <w:t>”Idrottsläraren</w:t>
      </w:r>
      <w:r>
        <w:rPr>
          <w:spacing w:val="-9"/>
          <w:w w:val="105"/>
        </w:rPr>
        <w:t> </w:t>
      </w:r>
      <w:r>
        <w:rPr>
          <w:w w:val="105"/>
        </w:rPr>
        <w:t>smygfotade</w:t>
      </w:r>
      <w:r>
        <w:rPr>
          <w:spacing w:val="-9"/>
          <w:w w:val="105"/>
        </w:rPr>
        <w:t> </w:t>
      </w:r>
      <w:r>
        <w:rPr>
          <w:w w:val="105"/>
        </w:rPr>
        <w:t>över</w:t>
      </w:r>
      <w:r>
        <w:rPr>
          <w:spacing w:val="-9"/>
          <w:w w:val="105"/>
        </w:rPr>
        <w:t> </w:t>
      </w:r>
      <w:r>
        <w:rPr>
          <w:w w:val="105"/>
        </w:rPr>
        <w:t>100</w:t>
      </w:r>
      <w:r>
        <w:rPr>
          <w:spacing w:val="-10"/>
          <w:w w:val="105"/>
        </w:rPr>
        <w:t> </w:t>
      </w:r>
      <w:r>
        <w:rPr>
          <w:w w:val="105"/>
        </w:rPr>
        <w:t>flickor</w:t>
      </w:r>
      <w:r>
        <w:rPr>
          <w:spacing w:val="-9"/>
          <w:w w:val="105"/>
        </w:rPr>
        <w:t> </w:t>
      </w:r>
      <w:r>
        <w:rPr>
          <w:w w:val="105"/>
        </w:rPr>
        <w:t>–</w:t>
      </w:r>
      <w:r>
        <w:rPr>
          <w:spacing w:val="-9"/>
          <w:w w:val="105"/>
        </w:rPr>
        <w:t> </w:t>
      </w:r>
      <w:r>
        <w:rPr>
          <w:w w:val="105"/>
        </w:rPr>
        <w:t>har</w:t>
      </w:r>
      <w:r>
        <w:rPr>
          <w:spacing w:val="-9"/>
          <w:w w:val="105"/>
        </w:rPr>
        <w:t> </w:t>
      </w:r>
      <w:r>
        <w:rPr>
          <w:w w:val="105"/>
        </w:rPr>
        <w:t>tidigare</w:t>
      </w:r>
      <w:r>
        <w:rPr>
          <w:spacing w:val="-9"/>
          <w:w w:val="105"/>
        </w:rPr>
        <w:t> </w:t>
      </w:r>
      <w:r>
        <w:rPr>
          <w:w w:val="105"/>
        </w:rPr>
        <w:t>blivit</w:t>
      </w:r>
      <w:r>
        <w:rPr>
          <w:spacing w:val="-10"/>
          <w:w w:val="105"/>
        </w:rPr>
        <w:t> </w:t>
      </w:r>
      <w:r>
        <w:rPr>
          <w:w w:val="105"/>
        </w:rPr>
        <w:t>utköpt</w:t>
      </w:r>
      <w:r>
        <w:rPr>
          <w:spacing w:val="40"/>
          <w:w w:val="105"/>
        </w:rPr>
        <w:t> </w:t>
      </w:r>
      <w:r>
        <w:rPr>
          <w:w w:val="105"/>
        </w:rPr>
        <w:t>för en halv miljon”, 2024-04-18, </w:t>
      </w:r>
      <w:r>
        <w:rPr>
          <w:w w:val="105"/>
          <w:u w:val="single"/>
        </w:rPr>
        <w:t>https</w:t>
      </w:r>
      <w:hyperlink r:id="rId31">
        <w:r>
          <w:rPr>
            <w:w w:val="105"/>
            <w:u w:val="single"/>
          </w:rPr>
          <w:t>://www.svt.se/nyheter/inrikes/idrottslararen</w:t>
        </w:r>
        <w:r>
          <w:rPr>
            <w:w w:val="105"/>
            <w:u w:val="none"/>
          </w:rPr>
          <w:t>-</w:t>
        </w:r>
      </w:hyperlink>
      <w:r>
        <w:rPr>
          <w:spacing w:val="40"/>
          <w:w w:val="105"/>
          <w:u w:val="none"/>
        </w:rPr>
        <w:t> </w:t>
      </w:r>
      <w:r>
        <w:rPr>
          <w:spacing w:val="-2"/>
          <w:w w:val="105"/>
          <w:u w:val="single"/>
        </w:rPr>
        <w:t>smygfotade-over-100-flickor-har-tidigare-blivit-utkopt-for-en-halv-miljon</w:t>
      </w:r>
      <w:r>
        <w:rPr>
          <w:spacing w:val="-2"/>
          <w:w w:val="105"/>
          <w:u w:val="none"/>
        </w:rPr>
        <w:t>,</w:t>
      </w:r>
    </w:p>
    <w:p>
      <w:pPr>
        <w:pStyle w:val="BodyText"/>
        <w:spacing w:line="160" w:lineRule="exact"/>
        <w:ind w:left="1661"/>
      </w:pPr>
      <w:r>
        <w:rPr/>
        <w:t>hämtad</w:t>
      </w:r>
      <w:r>
        <w:rPr>
          <w:spacing w:val="15"/>
        </w:rPr>
        <w:t> </w:t>
      </w:r>
      <w:r>
        <w:rPr/>
        <w:t>2024-08-</w:t>
      </w:r>
      <w:r>
        <w:rPr>
          <w:spacing w:val="-5"/>
        </w:rPr>
        <w:t>14.</w:t>
      </w:r>
    </w:p>
    <w:p>
      <w:pPr>
        <w:pStyle w:val="BodyText"/>
        <w:spacing w:line="302" w:lineRule="auto" w:before="144"/>
        <w:ind w:left="1661" w:right="1228"/>
      </w:pPr>
      <w:r>
        <w:rPr>
          <w:w w:val="105"/>
        </w:rPr>
        <w:t>SVT</w:t>
      </w:r>
      <w:r>
        <w:rPr>
          <w:spacing w:val="-4"/>
          <w:w w:val="105"/>
        </w:rPr>
        <w:t> </w:t>
      </w:r>
      <w:r>
        <w:rPr>
          <w:w w:val="105"/>
        </w:rPr>
        <w:t>Nyheter,</w:t>
      </w:r>
      <w:r>
        <w:rPr>
          <w:spacing w:val="-4"/>
          <w:w w:val="105"/>
        </w:rPr>
        <w:t> </w:t>
      </w:r>
      <w:r>
        <w:rPr>
          <w:w w:val="105"/>
        </w:rPr>
        <w:t>”Radikal</w:t>
      </w:r>
      <w:r>
        <w:rPr>
          <w:spacing w:val="-4"/>
          <w:w w:val="105"/>
        </w:rPr>
        <w:t> </w:t>
      </w:r>
      <w:r>
        <w:rPr>
          <w:w w:val="105"/>
        </w:rPr>
        <w:t>islamist</w:t>
      </w:r>
      <w:r>
        <w:rPr>
          <w:spacing w:val="-4"/>
          <w:w w:val="105"/>
        </w:rPr>
        <w:t> </w:t>
      </w:r>
      <w:r>
        <w:rPr>
          <w:w w:val="105"/>
        </w:rPr>
        <w:t>fick</w:t>
      </w:r>
      <w:r>
        <w:rPr>
          <w:spacing w:val="-4"/>
          <w:w w:val="105"/>
        </w:rPr>
        <w:t> </w:t>
      </w:r>
      <w:r>
        <w:rPr>
          <w:w w:val="105"/>
        </w:rPr>
        <w:t>lärarjobb</w:t>
      </w:r>
      <w:r>
        <w:rPr>
          <w:spacing w:val="-4"/>
          <w:w w:val="105"/>
        </w:rPr>
        <w:t> </w:t>
      </w:r>
      <w:r>
        <w:rPr>
          <w:w w:val="105"/>
        </w:rPr>
        <w:t>på</w:t>
      </w:r>
      <w:r>
        <w:rPr>
          <w:spacing w:val="-4"/>
          <w:w w:val="105"/>
        </w:rPr>
        <w:t> </w:t>
      </w:r>
      <w:r>
        <w:rPr>
          <w:w w:val="105"/>
        </w:rPr>
        <w:t>HVB-hem</w:t>
      </w:r>
      <w:r>
        <w:rPr>
          <w:spacing w:val="-4"/>
          <w:w w:val="105"/>
        </w:rPr>
        <w:t> </w:t>
      </w:r>
      <w:r>
        <w:rPr>
          <w:w w:val="105"/>
        </w:rPr>
        <w:t>–</w:t>
      </w:r>
      <w:r>
        <w:rPr>
          <w:spacing w:val="-4"/>
          <w:w w:val="105"/>
        </w:rPr>
        <w:t> </w:t>
      </w:r>
      <w:r>
        <w:rPr>
          <w:w w:val="105"/>
        </w:rPr>
        <w:t>våldtog</w:t>
      </w:r>
      <w:r>
        <w:rPr>
          <w:spacing w:val="-4"/>
          <w:w w:val="105"/>
        </w:rPr>
        <w:t> </w:t>
      </w:r>
      <w:r>
        <w:rPr>
          <w:w w:val="105"/>
        </w:rPr>
        <w:t>17-årig</w:t>
      </w:r>
      <w:r>
        <w:rPr>
          <w:spacing w:val="-4"/>
          <w:w w:val="105"/>
        </w:rPr>
        <w:t> </w:t>
      </w:r>
      <w:r>
        <w:rPr>
          <w:w w:val="105"/>
        </w:rPr>
        <w:t>flicka”,</w:t>
      </w:r>
      <w:r>
        <w:rPr>
          <w:spacing w:val="40"/>
          <w:w w:val="105"/>
        </w:rPr>
        <w:t> </w:t>
      </w:r>
      <w:r>
        <w:rPr/>
        <w:t>2025-02-19,</w:t>
      </w:r>
      <w:r>
        <w:rPr>
          <w:spacing w:val="16"/>
        </w:rPr>
        <w:t> </w:t>
      </w:r>
      <w:r>
        <w:rPr>
          <w:u w:val="single"/>
        </w:rPr>
        <w:t>htt</w:t>
      </w:r>
      <w:hyperlink r:id="rId32">
        <w:r>
          <w:rPr>
            <w:u w:val="single"/>
          </w:rPr>
          <w:t>ps://www.svt.se/nyheter/inrikes/radikal-islamist-fick-lararjobb-pa-hvb</w:t>
        </w:r>
        <w:r>
          <w:rPr>
            <w:u w:val="none"/>
          </w:rPr>
          <w:t>-</w:t>
        </w:r>
      </w:hyperlink>
    </w:p>
    <w:p>
      <w:pPr>
        <w:pStyle w:val="BodyText"/>
        <w:spacing w:line="160" w:lineRule="exact"/>
        <w:ind w:left="1661"/>
      </w:pPr>
      <w:r>
        <w:rPr>
          <w:u w:val="single"/>
        </w:rPr>
        <w:t>hem-valdtog-17-arig-flicka</w:t>
      </w:r>
      <w:r>
        <w:rPr>
          <w:u w:val="none"/>
        </w:rPr>
        <w:t>,</w:t>
      </w:r>
      <w:r>
        <w:rPr>
          <w:spacing w:val="8"/>
          <w:u w:val="none"/>
        </w:rPr>
        <w:t> </w:t>
      </w:r>
      <w:r>
        <w:rPr>
          <w:u w:val="none"/>
        </w:rPr>
        <w:t>hämtad</w:t>
      </w:r>
      <w:r>
        <w:rPr>
          <w:spacing w:val="9"/>
          <w:u w:val="none"/>
        </w:rPr>
        <w:t> </w:t>
      </w:r>
      <w:r>
        <w:rPr>
          <w:u w:val="none"/>
        </w:rPr>
        <w:t>2025-02-</w:t>
      </w:r>
      <w:r>
        <w:rPr>
          <w:spacing w:val="-5"/>
          <w:u w:val="none"/>
        </w:rPr>
        <w:t>19.</w:t>
      </w:r>
    </w:p>
    <w:p>
      <w:pPr>
        <w:pStyle w:val="BodyText"/>
        <w:spacing w:line="302" w:lineRule="auto" w:before="143"/>
        <w:ind w:left="1660" w:right="1434"/>
      </w:pPr>
      <w:r>
        <w:rPr>
          <w:w w:val="105"/>
        </w:rPr>
        <w:t>Vi Lärare, ”Varannan nyexad lärare saknar introduktion”, 2024-08-26,</w:t>
      </w:r>
      <w:r>
        <w:rPr>
          <w:spacing w:val="40"/>
          <w:w w:val="105"/>
        </w:rPr>
        <w:t> </w:t>
      </w:r>
      <w:r>
        <w:rPr>
          <w:spacing w:val="-2"/>
          <w:w w:val="105"/>
          <w:u w:val="single"/>
        </w:rPr>
        <w:t>htt</w:t>
      </w:r>
      <w:hyperlink r:id="rId33">
        <w:r>
          <w:rPr>
            <w:spacing w:val="-2"/>
            <w:w w:val="105"/>
            <w:u w:val="single"/>
          </w:rPr>
          <w:t>ps://www.vilarare.se/nyheter/lararintroduktion/startchocken-halften-far-ingen-</w:t>
        </w:r>
      </w:hyperlink>
      <w:r>
        <w:rPr>
          <w:spacing w:val="80"/>
          <w:w w:val="105"/>
          <w:u w:val="none"/>
        </w:rPr>
        <w:t> </w:t>
      </w:r>
      <w:r>
        <w:rPr>
          <w:w w:val="105"/>
          <w:u w:val="single"/>
        </w:rPr>
        <w:t>introduktion/</w:t>
      </w:r>
      <w:r>
        <w:rPr>
          <w:w w:val="105"/>
          <w:u w:val="none"/>
        </w:rPr>
        <w:t>, hämtad 2024-10-12.</w:t>
      </w:r>
    </w:p>
    <w:p>
      <w:pPr>
        <w:pStyle w:val="Heading4"/>
        <w:spacing w:before="153"/>
        <w:ind w:left="1661"/>
      </w:pPr>
      <w:r>
        <w:rPr>
          <w:spacing w:val="-2"/>
        </w:rPr>
        <w:t>Webbsidor</w:t>
      </w:r>
    </w:p>
    <w:p>
      <w:pPr>
        <w:pStyle w:val="BodyText"/>
        <w:spacing w:line="302" w:lineRule="auto" w:before="98"/>
        <w:ind w:left="1661" w:right="1431"/>
      </w:pPr>
      <w:r>
        <w:rPr>
          <w:w w:val="105"/>
        </w:rPr>
        <w:t>Inspektionen</w:t>
      </w:r>
      <w:r>
        <w:rPr>
          <w:spacing w:val="-8"/>
          <w:w w:val="105"/>
        </w:rPr>
        <w:t> </w:t>
      </w:r>
      <w:r>
        <w:rPr>
          <w:w w:val="105"/>
        </w:rPr>
        <w:t>för</w:t>
      </w:r>
      <w:r>
        <w:rPr>
          <w:spacing w:val="-8"/>
          <w:w w:val="105"/>
        </w:rPr>
        <w:t> </w:t>
      </w:r>
      <w:r>
        <w:rPr>
          <w:w w:val="105"/>
        </w:rPr>
        <w:t>vård</w:t>
      </w:r>
      <w:r>
        <w:rPr>
          <w:spacing w:val="-8"/>
          <w:w w:val="105"/>
        </w:rPr>
        <w:t> </w:t>
      </w:r>
      <w:r>
        <w:rPr>
          <w:w w:val="105"/>
        </w:rPr>
        <w:t>och</w:t>
      </w:r>
      <w:r>
        <w:rPr>
          <w:spacing w:val="-8"/>
          <w:w w:val="105"/>
        </w:rPr>
        <w:t> </w:t>
      </w:r>
      <w:r>
        <w:rPr>
          <w:w w:val="105"/>
        </w:rPr>
        <w:t>omsorg,</w:t>
      </w:r>
      <w:r>
        <w:rPr>
          <w:spacing w:val="-8"/>
          <w:w w:val="105"/>
        </w:rPr>
        <w:t> </w:t>
      </w:r>
      <w:r>
        <w:rPr>
          <w:w w:val="105"/>
        </w:rPr>
        <w:t>”Klagomål</w:t>
      </w:r>
      <w:r>
        <w:rPr>
          <w:spacing w:val="-8"/>
          <w:w w:val="105"/>
        </w:rPr>
        <w:t> </w:t>
      </w:r>
      <w:r>
        <w:rPr>
          <w:w w:val="105"/>
        </w:rPr>
        <w:t>enligt</w:t>
      </w:r>
      <w:r>
        <w:rPr>
          <w:spacing w:val="-8"/>
          <w:w w:val="105"/>
        </w:rPr>
        <w:t> </w:t>
      </w:r>
      <w:r>
        <w:rPr>
          <w:w w:val="105"/>
        </w:rPr>
        <w:t>patientsäkerhetslagen</w:t>
      </w:r>
      <w:r>
        <w:rPr>
          <w:spacing w:val="-8"/>
          <w:w w:val="105"/>
        </w:rPr>
        <w:t> </w:t>
      </w:r>
      <w:r>
        <w:rPr>
          <w:w w:val="105"/>
        </w:rPr>
        <w:t>(PSL)”,</w:t>
      </w:r>
      <w:r>
        <w:rPr>
          <w:spacing w:val="40"/>
          <w:w w:val="105"/>
        </w:rPr>
        <w:t> </w:t>
      </w:r>
      <w:r>
        <w:rPr>
          <w:spacing w:val="-2"/>
          <w:w w:val="105"/>
          <w:u w:val="single"/>
        </w:rPr>
        <w:t>htt</w:t>
      </w:r>
      <w:hyperlink r:id="rId34">
        <w:r>
          <w:rPr>
            <w:spacing w:val="-2"/>
            <w:w w:val="105"/>
            <w:u w:val="single"/>
          </w:rPr>
          <w:t>ps://www.ivo.se/statistik/klagomal-enligt-patientsakerhetslagen-psl/</w:t>
        </w:r>
        <w:r>
          <w:rPr>
            <w:spacing w:val="-2"/>
            <w:w w:val="105"/>
            <w:u w:val="none"/>
          </w:rPr>
          <w:t>,</w:t>
        </w:r>
      </w:hyperlink>
    </w:p>
    <w:p>
      <w:pPr>
        <w:pStyle w:val="BodyText"/>
        <w:spacing w:line="160" w:lineRule="exact"/>
        <w:ind w:left="1661"/>
      </w:pPr>
      <w:r>
        <w:rPr/>
        <w:t>hämtad</w:t>
      </w:r>
      <w:r>
        <w:rPr>
          <w:spacing w:val="15"/>
        </w:rPr>
        <w:t> </w:t>
      </w:r>
      <w:r>
        <w:rPr/>
        <w:t>2025-02-</w:t>
      </w:r>
      <w:r>
        <w:rPr>
          <w:spacing w:val="-5"/>
        </w:rPr>
        <w:t>05.</w:t>
      </w:r>
    </w:p>
    <w:p>
      <w:pPr>
        <w:pStyle w:val="BodyText"/>
        <w:spacing w:line="302" w:lineRule="auto" w:before="143"/>
        <w:ind w:left="1661" w:right="1528"/>
      </w:pPr>
      <w:r>
        <w:rPr>
          <w:w w:val="105"/>
        </w:rPr>
        <w:t>Polismyndigheten, ”Utdrag för arbete på HVB-hem”, </w:t>
      </w:r>
      <w:r>
        <w:rPr>
          <w:w w:val="105"/>
          <w:u w:val="single"/>
        </w:rPr>
        <w:t>https://polisen.se/tjanster</w:t>
      </w:r>
      <w:r>
        <w:rPr>
          <w:w w:val="105"/>
          <w:u w:val="none"/>
        </w:rPr>
        <w:t>-</w:t>
      </w:r>
      <w:r>
        <w:rPr>
          <w:spacing w:val="40"/>
          <w:w w:val="105"/>
          <w:u w:val="none"/>
        </w:rPr>
        <w:t> </w:t>
      </w:r>
      <w:r>
        <w:rPr>
          <w:w w:val="105"/>
          <w:u w:val="single"/>
        </w:rPr>
        <w:t>tillstand/belastningsregistret/hvb-hem/</w:t>
      </w:r>
      <w:r>
        <w:rPr>
          <w:w w:val="105"/>
          <w:u w:val="none"/>
        </w:rPr>
        <w:t>, hämtad 2025-01-25.</w:t>
      </w:r>
    </w:p>
    <w:p>
      <w:pPr>
        <w:pStyle w:val="BodyText"/>
        <w:spacing w:line="302" w:lineRule="auto" w:before="101"/>
        <w:ind w:left="1661" w:right="1735"/>
      </w:pPr>
      <w:r>
        <w:rPr>
          <w:w w:val="105"/>
        </w:rPr>
        <w:t>Polismyndigheten, ”Utdrag för arbete inom skola eller förskola”,</w:t>
      </w:r>
      <w:r>
        <w:rPr>
          <w:spacing w:val="40"/>
          <w:w w:val="105"/>
        </w:rPr>
        <w:t> </w:t>
      </w:r>
      <w:r>
        <w:rPr>
          <w:spacing w:val="-2"/>
          <w:w w:val="105"/>
          <w:u w:val="single"/>
        </w:rPr>
        <w:t>https://polisen.se/tjanster-tillstand/belastningsregistret/skola-eller-forskola/</w:t>
      </w:r>
      <w:r>
        <w:rPr>
          <w:spacing w:val="-2"/>
          <w:w w:val="105"/>
          <w:u w:val="none"/>
        </w:rPr>
        <w:t>,</w:t>
      </w:r>
      <w:r>
        <w:rPr>
          <w:spacing w:val="80"/>
          <w:w w:val="150"/>
          <w:u w:val="none"/>
        </w:rPr>
        <w:t> </w:t>
      </w:r>
      <w:r>
        <w:rPr>
          <w:w w:val="105"/>
          <w:u w:val="none"/>
        </w:rPr>
        <w:t>hämtad</w:t>
      </w:r>
      <w:r>
        <w:rPr>
          <w:spacing w:val="-7"/>
          <w:w w:val="105"/>
          <w:u w:val="none"/>
        </w:rPr>
        <w:t> </w:t>
      </w:r>
      <w:r>
        <w:rPr>
          <w:w w:val="105"/>
          <w:u w:val="none"/>
        </w:rPr>
        <w:t>2025-01-25.</w:t>
      </w:r>
    </w:p>
    <w:p>
      <w:pPr>
        <w:pStyle w:val="BodyText"/>
        <w:spacing w:line="302" w:lineRule="auto" w:before="102"/>
        <w:ind w:left="1661" w:right="1309"/>
      </w:pPr>
      <w:r>
        <w:rPr>
          <w:w w:val="105"/>
        </w:rPr>
        <w:t>Skolverket,</w:t>
      </w:r>
      <w:r>
        <w:rPr>
          <w:spacing w:val="-10"/>
          <w:w w:val="105"/>
        </w:rPr>
        <w:t> </w:t>
      </w:r>
      <w:r>
        <w:rPr>
          <w:w w:val="105"/>
        </w:rPr>
        <w:t>”Vad</w:t>
      </w:r>
      <w:r>
        <w:rPr>
          <w:spacing w:val="-9"/>
          <w:w w:val="105"/>
        </w:rPr>
        <w:t> </w:t>
      </w:r>
      <w:r>
        <w:rPr>
          <w:w w:val="105"/>
        </w:rPr>
        <w:t>händer</w:t>
      </w:r>
      <w:r>
        <w:rPr>
          <w:spacing w:val="-9"/>
          <w:w w:val="105"/>
        </w:rPr>
        <w:t> </w:t>
      </w:r>
      <w:r>
        <w:rPr>
          <w:w w:val="105"/>
        </w:rPr>
        <w:t>efter</w:t>
      </w:r>
      <w:r>
        <w:rPr>
          <w:spacing w:val="-9"/>
          <w:w w:val="105"/>
        </w:rPr>
        <w:t> </w:t>
      </w:r>
      <w:r>
        <w:rPr>
          <w:w w:val="105"/>
        </w:rPr>
        <w:t>att</w:t>
      </w:r>
      <w:r>
        <w:rPr>
          <w:spacing w:val="-9"/>
          <w:w w:val="105"/>
        </w:rPr>
        <w:t> </w:t>
      </w:r>
      <w:r>
        <w:rPr>
          <w:w w:val="105"/>
        </w:rPr>
        <w:t>jag</w:t>
      </w:r>
      <w:r>
        <w:rPr>
          <w:spacing w:val="-10"/>
          <w:w w:val="105"/>
        </w:rPr>
        <w:t> </w:t>
      </w:r>
      <w:r>
        <w:rPr>
          <w:w w:val="105"/>
        </w:rPr>
        <w:t>ansökt?”,</w:t>
      </w:r>
      <w:r>
        <w:rPr>
          <w:spacing w:val="-9"/>
          <w:w w:val="105"/>
        </w:rPr>
        <w:t> </w:t>
      </w:r>
      <w:r>
        <w:rPr>
          <w:w w:val="105"/>
          <w:u w:val="single"/>
        </w:rPr>
        <w:t>https:</w:t>
      </w:r>
      <w:hyperlink r:id="rId35">
        <w:r>
          <w:rPr>
            <w:w w:val="105"/>
            <w:u w:val="single"/>
          </w:rPr>
          <w:t>//www.skolverket.se/regler-och</w:t>
        </w:r>
        <w:r>
          <w:rPr>
            <w:w w:val="105"/>
            <w:u w:val="none"/>
          </w:rPr>
          <w:t>-</w:t>
        </w:r>
      </w:hyperlink>
      <w:r>
        <w:rPr>
          <w:spacing w:val="40"/>
          <w:w w:val="105"/>
          <w:u w:val="none"/>
        </w:rPr>
        <w:t> </w:t>
      </w:r>
      <w:r>
        <w:rPr>
          <w:spacing w:val="-2"/>
          <w:w w:val="105"/>
          <w:u w:val="single"/>
        </w:rPr>
        <w:t>ansvar/lararlegitimation-och-forskollararlegitimation/lararlegitimation-och</w:t>
      </w:r>
      <w:r>
        <w:rPr>
          <w:spacing w:val="-2"/>
          <w:w w:val="105"/>
          <w:u w:val="none"/>
        </w:rPr>
        <w:t>-</w:t>
      </w:r>
      <w:r>
        <w:rPr>
          <w:spacing w:val="40"/>
          <w:w w:val="105"/>
          <w:u w:val="none"/>
        </w:rPr>
        <w:t> </w:t>
      </w:r>
      <w:r>
        <w:rPr>
          <w:spacing w:val="-2"/>
          <w:w w:val="105"/>
          <w:u w:val="single"/>
        </w:rPr>
        <w:t>forskollararlegitimation-med-svensk-examen/efter-ansokan-larar--och</w:t>
      </w:r>
      <w:r>
        <w:rPr>
          <w:spacing w:val="-2"/>
          <w:w w:val="105"/>
          <w:u w:val="none"/>
        </w:rPr>
        <w:t>-</w:t>
      </w:r>
      <w:r>
        <w:rPr>
          <w:spacing w:val="40"/>
          <w:w w:val="105"/>
          <w:u w:val="none"/>
        </w:rPr>
        <w:t> </w:t>
      </w:r>
      <w:r>
        <w:rPr>
          <w:w w:val="105"/>
          <w:u w:val="single"/>
        </w:rPr>
        <w:t>forskollararlegitimation-svensk-examen</w:t>
      </w:r>
      <w:r>
        <w:rPr>
          <w:w w:val="105"/>
          <w:u w:val="none"/>
        </w:rPr>
        <w:t>, hämtad 2025-01-13.</w:t>
      </w: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15"/>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69</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207" w:right="1948"/>
      </w:pPr>
      <w:r>
        <w:rPr/>
        <w:t>Skolverket, ”Krav för att få undervisa”, </w:t>
      </w:r>
      <w:r>
        <w:rPr>
          <w:u w:val="single"/>
        </w:rPr>
        <w:t>htt</w:t>
      </w:r>
      <w:hyperlink r:id="rId35">
        <w:r>
          <w:rPr>
            <w:u w:val="single"/>
          </w:rPr>
          <w:t>ps://www.skolverket.se/regler-och</w:t>
        </w:r>
        <w:r>
          <w:rPr>
            <w:u w:val="none"/>
          </w:rPr>
          <w:t>-</w:t>
        </w:r>
      </w:hyperlink>
      <w:r>
        <w:rPr>
          <w:spacing w:val="40"/>
          <w:u w:val="none"/>
        </w:rPr>
        <w:t> </w:t>
      </w:r>
      <w:r>
        <w:rPr>
          <w:spacing w:val="-2"/>
          <w:u w:val="single"/>
        </w:rPr>
        <w:t>ansvar/lararlegitimation-och-forskollararlegitimation/regler-och-krav-for</w:t>
      </w:r>
      <w:r>
        <w:rPr>
          <w:spacing w:val="-2"/>
          <w:u w:val="none"/>
        </w:rPr>
        <w:t>-</w:t>
      </w:r>
      <w:r>
        <w:rPr>
          <w:spacing w:val="80"/>
          <w:u w:val="none"/>
        </w:rPr>
        <w:t>  </w:t>
      </w:r>
      <w:r>
        <w:rPr>
          <w:spacing w:val="-2"/>
          <w:u w:val="single"/>
        </w:rPr>
        <w:t>lararlegitimation/larar--och-forskollararlegitimation-och-krav-for-att-fa-undervisa</w:t>
      </w:r>
      <w:r>
        <w:rPr>
          <w:spacing w:val="-2"/>
          <w:u w:val="none"/>
        </w:rPr>
        <w:t>,</w:t>
      </w:r>
      <w:r>
        <w:rPr>
          <w:spacing w:val="80"/>
          <w:u w:val="none"/>
        </w:rPr>
        <w:t>  </w:t>
      </w:r>
      <w:r>
        <w:rPr>
          <w:u w:val="none"/>
        </w:rPr>
        <w:t>hämtad</w:t>
      </w:r>
      <w:r>
        <w:rPr>
          <w:spacing w:val="-6"/>
          <w:u w:val="none"/>
        </w:rPr>
        <w:t> </w:t>
      </w:r>
      <w:r>
        <w:rPr>
          <w:u w:val="none"/>
        </w:rPr>
        <w:t>2025-01-29.</w:t>
      </w:r>
    </w:p>
    <w:p>
      <w:pPr>
        <w:pStyle w:val="BodyText"/>
        <w:spacing w:before="101"/>
        <w:ind w:left="1207"/>
      </w:pPr>
      <w:r>
        <w:rPr>
          <w:w w:val="105"/>
        </w:rPr>
        <w:t>Skolverket,</w:t>
      </w:r>
      <w:r>
        <w:rPr>
          <w:spacing w:val="6"/>
          <w:w w:val="105"/>
        </w:rPr>
        <w:t> </w:t>
      </w:r>
      <w:r>
        <w:rPr>
          <w:w w:val="105"/>
        </w:rPr>
        <w:t>”Grundskola/skolnivå/personal/personalstatistik</w:t>
      </w:r>
      <w:r>
        <w:rPr>
          <w:spacing w:val="7"/>
          <w:w w:val="105"/>
        </w:rPr>
        <w:t> </w:t>
      </w:r>
      <w:r>
        <w:rPr>
          <w:w w:val="105"/>
        </w:rPr>
        <w:t>med</w:t>
      </w:r>
      <w:r>
        <w:rPr>
          <w:spacing w:val="6"/>
          <w:w w:val="105"/>
        </w:rPr>
        <w:t> </w:t>
      </w:r>
      <w:r>
        <w:rPr>
          <w:spacing w:val="-2"/>
          <w:w w:val="105"/>
        </w:rPr>
        <w:t>lärarlegitimation</w:t>
      </w:r>
    </w:p>
    <w:p>
      <w:pPr>
        <w:pStyle w:val="BodyText"/>
        <w:spacing w:line="302" w:lineRule="auto" w:before="41"/>
        <w:ind w:left="1207" w:right="1569"/>
      </w:pPr>
      <w:r>
        <w:rPr/>
        <w:t>och</w:t>
      </w:r>
      <w:r>
        <w:rPr>
          <w:spacing w:val="24"/>
        </w:rPr>
        <w:t> </w:t>
      </w:r>
      <w:r>
        <w:rPr/>
        <w:t>behörighet/</w:t>
      </w:r>
      <w:r>
        <w:rPr>
          <w:spacing w:val="24"/>
        </w:rPr>
        <w:t> </w:t>
      </w:r>
      <w:r>
        <w:rPr/>
        <w:t>läsår</w:t>
      </w:r>
      <w:r>
        <w:rPr>
          <w:spacing w:val="24"/>
        </w:rPr>
        <w:t> </w:t>
      </w:r>
      <w:r>
        <w:rPr/>
        <w:t>2023/24”,</w:t>
      </w:r>
      <w:r>
        <w:rPr>
          <w:spacing w:val="24"/>
        </w:rPr>
        <w:t> </w:t>
      </w:r>
      <w:r>
        <w:rPr>
          <w:u w:val="single"/>
        </w:rPr>
        <w:t>ht</w:t>
      </w:r>
      <w:hyperlink r:id="rId36">
        <w:r>
          <w:rPr>
            <w:u w:val="single"/>
          </w:rPr>
          <w:t>tps://www.skolverket.se/skolutveckling/statistik/sok</w:t>
        </w:r>
        <w:r>
          <w:rPr>
            <w:u w:val="none"/>
          </w:rPr>
          <w:t>-</w:t>
        </w:r>
      </w:hyperlink>
      <w:r>
        <w:rPr>
          <w:spacing w:val="40"/>
          <w:u w:val="none"/>
        </w:rPr>
        <w:t> </w:t>
      </w:r>
      <w:r>
        <w:rPr>
          <w:spacing w:val="-2"/>
          <w:u w:val="single"/>
        </w:rPr>
        <w:t>statistik-om-forskola-skola-och</w:t>
      </w:r>
      <w:r>
        <w:rPr>
          <w:spacing w:val="-2"/>
          <w:u w:val="none"/>
        </w:rPr>
        <w:t>-</w:t>
      </w:r>
      <w:r>
        <w:rPr>
          <w:spacing w:val="40"/>
          <w:u w:val="none"/>
        </w:rPr>
        <w:t> </w:t>
      </w:r>
      <w:r>
        <w:rPr>
          <w:spacing w:val="-2"/>
          <w:u w:val="single"/>
        </w:rPr>
        <w:t>vuxenutbildning?sok=SokD&amp;niva=S&amp;omr=personal&amp;exp=101&amp;uttag=1&amp;lasar=2023</w:t>
      </w:r>
      <w:r>
        <w:rPr>
          <w:spacing w:val="-2"/>
          <w:u w:val="none"/>
        </w:rPr>
        <w:t>,</w:t>
      </w:r>
      <w:r>
        <w:rPr>
          <w:spacing w:val="80"/>
          <w:u w:val="none"/>
        </w:rPr>
        <w:t> </w:t>
      </w:r>
      <w:r>
        <w:rPr>
          <w:u w:val="none"/>
        </w:rPr>
        <w:t>hämtad</w:t>
      </w:r>
      <w:r>
        <w:rPr>
          <w:spacing w:val="-6"/>
          <w:u w:val="none"/>
        </w:rPr>
        <w:t> </w:t>
      </w:r>
      <w:r>
        <w:rPr>
          <w:u w:val="none"/>
        </w:rPr>
        <w:t>2025-02-06.</w:t>
      </w:r>
    </w:p>
    <w:p>
      <w:pPr>
        <w:pStyle w:val="BodyText"/>
        <w:spacing w:line="302" w:lineRule="auto" w:before="101"/>
        <w:ind w:left="1207" w:right="1612"/>
      </w:pPr>
      <w:r>
        <w:rPr/>
        <w:t>Skolverket, ”Pedagogisk högskoleexamen i grundskolan, Tabell 4A, läsåren 2014/15–</w:t>
      </w:r>
      <w:r>
        <w:rPr>
          <w:spacing w:val="40"/>
        </w:rPr>
        <w:t> </w:t>
      </w:r>
      <w:r>
        <w:rPr/>
        <w:t>2023/24”,</w:t>
      </w:r>
      <w:r>
        <w:rPr>
          <w:spacing w:val="-6"/>
        </w:rPr>
        <w:t> </w:t>
      </w:r>
      <w:r>
        <w:rPr>
          <w:u w:val="single"/>
        </w:rPr>
        <w:t>http</w:t>
      </w:r>
      <w:hyperlink r:id="rId37">
        <w:r>
          <w:rPr>
            <w:u w:val="single"/>
          </w:rPr>
          <w:t>s://www.skolverket.se/skolutveckling/statistik/sok-statistik-om-forskola</w:t>
        </w:r>
        <w:r>
          <w:rPr>
            <w:u w:val="none"/>
          </w:rPr>
          <w:t>-</w:t>
        </w:r>
      </w:hyperlink>
      <w:r>
        <w:rPr>
          <w:spacing w:val="80"/>
          <w:u w:val="none"/>
        </w:rPr>
        <w:t> </w:t>
      </w:r>
      <w:r>
        <w:rPr>
          <w:spacing w:val="-2"/>
          <w:u w:val="single"/>
        </w:rPr>
        <w:t>skola-och</w:t>
      </w:r>
      <w:r>
        <w:rPr>
          <w:spacing w:val="-2"/>
          <w:u w:val="none"/>
        </w:rPr>
        <w:t>-</w:t>
      </w:r>
      <w:r>
        <w:rPr>
          <w:spacing w:val="40"/>
          <w:u w:val="none"/>
        </w:rPr>
        <w:t> </w:t>
      </w:r>
      <w:r>
        <w:rPr>
          <w:spacing w:val="-2"/>
          <w:u w:val="single"/>
        </w:rPr>
        <w:t>vuxenutbildning?sok=SokC&amp;omrade=Personal&amp;lasar=2023/24&amp;verkform=Grundskola</w:t>
      </w:r>
      <w:r>
        <w:rPr>
          <w:spacing w:val="80"/>
          <w:u w:val="none"/>
        </w:rPr>
        <w:t>  </w:t>
      </w:r>
      <w:r>
        <w:rPr>
          <w:u w:val="single"/>
        </w:rPr>
        <w:t>&amp;run=1</w:t>
      </w:r>
      <w:r>
        <w:rPr>
          <w:u w:val="none"/>
        </w:rPr>
        <w:t>, hämtad 2025-01-24.</w:t>
      </w:r>
    </w:p>
    <w:p>
      <w:pPr>
        <w:pStyle w:val="BodyText"/>
        <w:spacing w:before="100"/>
        <w:ind w:left="1207"/>
      </w:pPr>
      <w:r>
        <w:rPr/>
        <w:t>Skolverket,</w:t>
      </w:r>
      <w:r>
        <w:rPr>
          <w:spacing w:val="18"/>
        </w:rPr>
        <w:t> </w:t>
      </w:r>
      <w:r>
        <w:rPr/>
        <w:t>”Pedagogisk</w:t>
      </w:r>
      <w:r>
        <w:rPr>
          <w:spacing w:val="21"/>
        </w:rPr>
        <w:t> </w:t>
      </w:r>
      <w:r>
        <w:rPr/>
        <w:t>högskoleexamen</w:t>
      </w:r>
      <w:r>
        <w:rPr>
          <w:spacing w:val="17"/>
        </w:rPr>
        <w:t> </w:t>
      </w:r>
      <w:r>
        <w:rPr/>
        <w:t>i</w:t>
      </w:r>
      <w:r>
        <w:rPr>
          <w:spacing w:val="19"/>
        </w:rPr>
        <w:t> </w:t>
      </w:r>
      <w:r>
        <w:rPr/>
        <w:t>gymnasieskolan,</w:t>
      </w:r>
      <w:r>
        <w:rPr>
          <w:spacing w:val="18"/>
        </w:rPr>
        <w:t> </w:t>
      </w:r>
      <w:r>
        <w:rPr/>
        <w:t>Tabell</w:t>
      </w:r>
      <w:r>
        <w:rPr>
          <w:spacing w:val="19"/>
        </w:rPr>
        <w:t> </w:t>
      </w:r>
      <w:r>
        <w:rPr>
          <w:spacing w:val="-5"/>
        </w:rPr>
        <w:t>4A,</w:t>
      </w:r>
    </w:p>
    <w:p>
      <w:pPr>
        <w:pStyle w:val="BodyText"/>
        <w:spacing w:line="302" w:lineRule="auto" w:before="41"/>
        <w:ind w:left="1207" w:right="1601"/>
      </w:pPr>
      <w:r>
        <w:rPr/>
        <w:t>läsåren 2014/15–2023/24”,</w:t>
      </w:r>
      <w:r>
        <w:rPr>
          <w:spacing w:val="14"/>
        </w:rPr>
        <w:t> </w:t>
      </w:r>
      <w:r>
        <w:rPr>
          <w:u w:val="single"/>
        </w:rPr>
        <w:t>htt</w:t>
      </w:r>
      <w:hyperlink r:id="rId36">
        <w:r>
          <w:rPr>
            <w:u w:val="single"/>
          </w:rPr>
          <w:t>ps://www.skolverket.se/skolutveckling/statistik/sok</w:t>
        </w:r>
        <w:r>
          <w:rPr>
            <w:u w:val="none"/>
          </w:rPr>
          <w:t>-</w:t>
        </w:r>
      </w:hyperlink>
      <w:r>
        <w:rPr>
          <w:spacing w:val="80"/>
          <w:u w:val="none"/>
        </w:rPr>
        <w:t> </w:t>
      </w:r>
      <w:r>
        <w:rPr>
          <w:spacing w:val="-2"/>
          <w:u w:val="single"/>
        </w:rPr>
        <w:t>statistik-om-forskola-skola-och</w:t>
      </w:r>
      <w:r>
        <w:rPr>
          <w:spacing w:val="-2"/>
          <w:u w:val="none"/>
        </w:rPr>
        <w:t>-</w:t>
      </w:r>
      <w:r>
        <w:rPr>
          <w:spacing w:val="40"/>
          <w:u w:val="none"/>
        </w:rPr>
        <w:t> </w:t>
      </w:r>
      <w:r>
        <w:rPr>
          <w:spacing w:val="-2"/>
          <w:u w:val="single"/>
        </w:rPr>
        <w:t>vuxenutbildning?sok=SokC&amp;omrade=Personal&amp;lasar=2023%2F24&amp;verkform=Gymnas</w:t>
      </w:r>
      <w:r>
        <w:rPr>
          <w:spacing w:val="80"/>
          <w:u w:val="none"/>
        </w:rPr>
        <w:t>  </w:t>
      </w:r>
      <w:r>
        <w:rPr>
          <w:u w:val="single"/>
        </w:rPr>
        <w:t>ieskola&amp;run=1</w:t>
      </w:r>
      <w:r>
        <w:rPr>
          <w:u w:val="none"/>
        </w:rPr>
        <w:t>, hämtad 2025-01-24.</w:t>
      </w:r>
    </w:p>
    <w:p>
      <w:pPr>
        <w:pStyle w:val="BodyText"/>
        <w:spacing w:line="302" w:lineRule="auto" w:before="100"/>
        <w:ind w:left="1207" w:right="1612"/>
        <w:jc w:val="both"/>
      </w:pPr>
      <w:r>
        <w:rPr>
          <w:w w:val="105"/>
        </w:rPr>
        <w:t>Skolverket,</w:t>
      </w:r>
      <w:r>
        <w:rPr>
          <w:spacing w:val="-10"/>
          <w:w w:val="105"/>
        </w:rPr>
        <w:t> </w:t>
      </w:r>
      <w:r>
        <w:rPr>
          <w:w w:val="105"/>
        </w:rPr>
        <w:t>”Pedagogisk</w:t>
      </w:r>
      <w:r>
        <w:rPr>
          <w:spacing w:val="-9"/>
          <w:w w:val="105"/>
        </w:rPr>
        <w:t> </w:t>
      </w:r>
      <w:r>
        <w:rPr>
          <w:w w:val="105"/>
        </w:rPr>
        <w:t>högskoleexamen,</w:t>
      </w:r>
      <w:r>
        <w:rPr>
          <w:spacing w:val="-9"/>
          <w:w w:val="105"/>
        </w:rPr>
        <w:t> </w:t>
      </w:r>
      <w:r>
        <w:rPr>
          <w:w w:val="105"/>
        </w:rPr>
        <w:t>grundskolan,</w:t>
      </w:r>
      <w:r>
        <w:rPr>
          <w:spacing w:val="-9"/>
          <w:w w:val="105"/>
        </w:rPr>
        <w:t> </w:t>
      </w:r>
      <w:r>
        <w:rPr>
          <w:w w:val="105"/>
        </w:rPr>
        <w:t>Tabell</w:t>
      </w:r>
      <w:r>
        <w:rPr>
          <w:spacing w:val="-9"/>
          <w:w w:val="105"/>
        </w:rPr>
        <w:t> </w:t>
      </w:r>
      <w:r>
        <w:rPr>
          <w:w w:val="105"/>
        </w:rPr>
        <w:t>4A,</w:t>
      </w:r>
      <w:r>
        <w:rPr>
          <w:spacing w:val="-10"/>
          <w:w w:val="105"/>
        </w:rPr>
        <w:t> </w:t>
      </w:r>
      <w:r>
        <w:rPr>
          <w:w w:val="105"/>
        </w:rPr>
        <w:t>2003/04–2011/12”,</w:t>
      </w:r>
      <w:r>
        <w:rPr>
          <w:spacing w:val="40"/>
          <w:w w:val="105"/>
        </w:rPr>
        <w:t> </w:t>
      </w:r>
      <w:r>
        <w:rPr>
          <w:spacing w:val="-2"/>
          <w:w w:val="105"/>
          <w:u w:val="single"/>
        </w:rPr>
        <w:t>htt</w:t>
      </w:r>
      <w:hyperlink r:id="rId38">
        <w:r>
          <w:rPr>
            <w:spacing w:val="-2"/>
            <w:w w:val="105"/>
            <w:u w:val="single"/>
          </w:rPr>
          <w:t>ps://www.skolverket.se/skolutveckling/statistik/sok-statistik-om-forskola-skola-och</w:t>
        </w:r>
        <w:r>
          <w:rPr>
            <w:spacing w:val="-2"/>
            <w:w w:val="105"/>
            <w:u w:val="none"/>
          </w:rPr>
          <w:t>-</w:t>
        </w:r>
      </w:hyperlink>
      <w:r>
        <w:rPr>
          <w:spacing w:val="40"/>
          <w:w w:val="105"/>
          <w:u w:val="none"/>
        </w:rPr>
        <w:t> </w:t>
      </w:r>
      <w:r>
        <w:rPr>
          <w:spacing w:val="-2"/>
          <w:u w:val="single"/>
        </w:rPr>
        <w:t>vuxenutbildning?sok=SokC&amp;omrade=Personal&amp;lasar=2011/12&amp;verkform=Grundskola</w:t>
      </w:r>
      <w:r>
        <w:rPr>
          <w:spacing w:val="40"/>
          <w:w w:val="105"/>
          <w:u w:val="none"/>
        </w:rPr>
        <w:t> </w:t>
      </w:r>
      <w:r>
        <w:rPr>
          <w:w w:val="105"/>
          <w:u w:val="single"/>
        </w:rPr>
        <w:t>&amp;run=1</w:t>
      </w:r>
      <w:r>
        <w:rPr>
          <w:w w:val="105"/>
          <w:u w:val="none"/>
        </w:rPr>
        <w:t>, hämtad 2025-01-24.</w:t>
      </w:r>
    </w:p>
    <w:p>
      <w:pPr>
        <w:pStyle w:val="BodyText"/>
        <w:spacing w:line="302" w:lineRule="auto" w:before="101"/>
        <w:ind w:left="1207" w:right="1571"/>
      </w:pPr>
      <w:r>
        <w:rPr/>
        <w:t>Skolverket, ”Pedagogisk högskoleexamen, gymnasieskolan, Tabell 4A, 2003/04–2011/12”,</w:t>
      </w:r>
      <w:r>
        <w:rPr>
          <w:spacing w:val="40"/>
        </w:rPr>
        <w:t> </w:t>
      </w:r>
      <w:r>
        <w:rPr>
          <w:spacing w:val="-2"/>
          <w:u w:val="single"/>
        </w:rPr>
        <w:t>htt</w:t>
      </w:r>
      <w:hyperlink r:id="rId39">
        <w:r>
          <w:rPr>
            <w:spacing w:val="-2"/>
            <w:u w:val="single"/>
          </w:rPr>
          <w:t>ps://www.skolverket.se/skolutveckling/statistik/sok-statistik-om-forskola-skola-och</w:t>
        </w:r>
      </w:hyperlink>
      <w:r>
        <w:rPr>
          <w:spacing w:val="80"/>
          <w:w w:val="150"/>
          <w:u w:val="none"/>
        </w:rPr>
        <w:t>  </w:t>
      </w:r>
      <w:r>
        <w:rPr>
          <w:spacing w:val="-2"/>
          <w:u w:val="single"/>
        </w:rPr>
        <w:t>vuxenutbildning?sok=SokC&amp;omrade=Personal&amp;lasar=2011/12&amp;verkform=Gymnasiesk</w:t>
      </w:r>
      <w:r>
        <w:rPr>
          <w:spacing w:val="80"/>
          <w:u w:val="none"/>
        </w:rPr>
        <w:t>  </w:t>
      </w:r>
      <w:r>
        <w:rPr>
          <w:u w:val="single"/>
        </w:rPr>
        <w:t>ola&amp;run=1</w:t>
      </w:r>
      <w:r>
        <w:rPr>
          <w:u w:val="none"/>
        </w:rPr>
        <w:t>, hämtad 2025-01-24.</w:t>
      </w:r>
    </w:p>
    <w:p>
      <w:pPr>
        <w:pStyle w:val="BodyText"/>
        <w:spacing w:line="302" w:lineRule="auto" w:before="100"/>
        <w:ind w:left="1207" w:right="1619"/>
      </w:pPr>
      <w:r>
        <w:rPr/>
        <w:t>Skolverket, ”Samtliga skolformer, personal, pedagogisk högskoleexamen, Tabell 1A”,</w:t>
      </w:r>
      <w:r>
        <w:rPr>
          <w:spacing w:val="40"/>
        </w:rPr>
        <w:t> </w:t>
      </w:r>
      <w:r>
        <w:rPr>
          <w:spacing w:val="-2"/>
          <w:u w:val="single"/>
        </w:rPr>
        <w:t>htt</w:t>
      </w:r>
      <w:hyperlink r:id="rId38">
        <w:r>
          <w:rPr>
            <w:spacing w:val="-2"/>
            <w:u w:val="single"/>
          </w:rPr>
          <w:t>ps://www.skolverket.se/skolutveckling/statistik/sok-statistik-om-forskola-skola-och</w:t>
        </w:r>
        <w:r>
          <w:rPr>
            <w:spacing w:val="-2"/>
            <w:u w:val="none"/>
          </w:rPr>
          <w:t>-</w:t>
        </w:r>
      </w:hyperlink>
      <w:r>
        <w:rPr>
          <w:spacing w:val="80"/>
          <w:w w:val="150"/>
          <w:u w:val="none"/>
        </w:rPr>
        <w:t>  </w:t>
      </w:r>
      <w:r>
        <w:rPr>
          <w:spacing w:val="-2"/>
          <w:u w:val="single"/>
        </w:rPr>
        <w:t>vuxenutbildning?sok=SokC&amp;verkform=Grundskola&amp;omrade=Personal&amp;lasar=2023%2</w:t>
      </w:r>
      <w:r>
        <w:rPr>
          <w:spacing w:val="80"/>
          <w:u w:val="none"/>
        </w:rPr>
        <w:t>  </w:t>
      </w:r>
      <w:r>
        <w:rPr>
          <w:u w:val="single"/>
        </w:rPr>
        <w:t>F24&amp;run=1</w:t>
      </w:r>
      <w:r>
        <w:rPr>
          <w:u w:val="none"/>
        </w:rPr>
        <w:t>, hämtad 2025-02-06.</w:t>
      </w:r>
    </w:p>
    <w:p>
      <w:pPr>
        <w:pStyle w:val="BodyText"/>
        <w:spacing w:line="302" w:lineRule="auto" w:before="100"/>
        <w:ind w:left="1207" w:right="1468"/>
      </w:pPr>
      <w:r>
        <w:rPr>
          <w:w w:val="105"/>
        </w:rPr>
        <w:t>Socialstyrelsen, ”Ansökan om legitimation”,</w:t>
      </w:r>
      <w:r>
        <w:rPr>
          <w:spacing w:val="40"/>
          <w:w w:val="105"/>
        </w:rPr>
        <w:t> </w:t>
      </w:r>
      <w:r>
        <w:rPr>
          <w:w w:val="105"/>
          <w:u w:val="single"/>
        </w:rPr>
        <w:t>https://legitimation.socialstyrelsen.se/legitimation/?yrkesId=100019</w:t>
      </w:r>
      <w:r>
        <w:rPr>
          <w:w w:val="105"/>
          <w:u w:val="none"/>
        </w:rPr>
        <w:t>,</w:t>
      </w:r>
      <w:r>
        <w:rPr>
          <w:spacing w:val="-10"/>
          <w:w w:val="105"/>
          <w:u w:val="none"/>
        </w:rPr>
        <w:t> </w:t>
      </w:r>
      <w:r>
        <w:rPr>
          <w:w w:val="105"/>
          <w:u w:val="none"/>
        </w:rPr>
        <w:t>hämtad</w:t>
      </w:r>
      <w:r>
        <w:rPr>
          <w:spacing w:val="-9"/>
          <w:w w:val="105"/>
          <w:u w:val="none"/>
        </w:rPr>
        <w:t> </w:t>
      </w:r>
      <w:r>
        <w:rPr>
          <w:w w:val="105"/>
          <w:u w:val="none"/>
        </w:rPr>
        <w:t>2025-01-14.</w:t>
      </w:r>
    </w:p>
    <w:p>
      <w:pPr>
        <w:pStyle w:val="BodyText"/>
        <w:spacing w:line="302" w:lineRule="auto" w:before="102"/>
        <w:ind w:left="1207" w:right="1548"/>
      </w:pPr>
      <w:r>
        <w:rPr>
          <w:w w:val="105"/>
        </w:rPr>
        <w:t>Sveriges Kommuner och Regioner, ”Kommungruppsindelning”,</w:t>
      </w:r>
      <w:r>
        <w:rPr>
          <w:spacing w:val="40"/>
          <w:w w:val="105"/>
        </w:rPr>
        <w:t> </w:t>
      </w:r>
      <w:r>
        <w:rPr>
          <w:spacing w:val="-2"/>
          <w:w w:val="105"/>
          <w:u w:val="single"/>
        </w:rPr>
        <w:t>https://skr.se/skr/tjanster/kommunerochregioner/faktakommunerochregioner/komm</w:t>
      </w:r>
      <w:r>
        <w:rPr>
          <w:spacing w:val="80"/>
          <w:w w:val="150"/>
          <w:u w:val="none"/>
        </w:rPr>
        <w:t>  </w:t>
      </w:r>
      <w:r>
        <w:rPr>
          <w:w w:val="105"/>
          <w:u w:val="single"/>
        </w:rPr>
        <w:t>ungruppsindelning.2051.htm</w:t>
      </w:r>
      <w:r>
        <w:rPr>
          <w:w w:val="105"/>
          <w:u w:val="none"/>
        </w:rPr>
        <w:t>l, hämtad 2025-02-27.</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3"/>
        <w:rPr>
          <w:sz w:val="11"/>
        </w:rPr>
      </w:pPr>
    </w:p>
    <w:p>
      <w:pPr>
        <w:spacing w:before="0"/>
        <w:ind w:left="1207" w:right="0" w:firstLine="0"/>
        <w:jc w:val="left"/>
        <w:rPr>
          <w:sz w:val="11"/>
        </w:rPr>
      </w:pPr>
      <w:r>
        <w:rPr>
          <w:w w:val="105"/>
          <w:sz w:val="11"/>
        </w:rPr>
        <w:t>70</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70"/>
      </w:pPr>
      <w:r>
        <w:rPr/>
        <w:t>Universitetskanslersämbetet,</w:t>
      </w:r>
      <w:r>
        <w:rPr>
          <w:spacing w:val="28"/>
        </w:rPr>
        <w:t> </w:t>
      </w:r>
      <w:r>
        <w:rPr/>
        <w:t>”Högskolan</w:t>
      </w:r>
      <w:r>
        <w:rPr>
          <w:spacing w:val="28"/>
        </w:rPr>
        <w:t> </w:t>
      </w:r>
      <w:r>
        <w:rPr/>
        <w:t>i</w:t>
      </w:r>
      <w:r>
        <w:rPr>
          <w:spacing w:val="28"/>
        </w:rPr>
        <w:t> </w:t>
      </w:r>
      <w:r>
        <w:rPr/>
        <w:t>siffror.</w:t>
      </w:r>
      <w:r>
        <w:rPr>
          <w:spacing w:val="28"/>
        </w:rPr>
        <w:t> </w:t>
      </w:r>
      <w:r>
        <w:rPr/>
        <w:t>Antagna</w:t>
      </w:r>
      <w:r>
        <w:rPr>
          <w:spacing w:val="28"/>
        </w:rPr>
        <w:t> </w:t>
      </w:r>
      <w:r>
        <w:rPr/>
        <w:t>till</w:t>
      </w:r>
      <w:r>
        <w:rPr>
          <w:spacing w:val="26"/>
        </w:rPr>
        <w:t> </w:t>
      </w:r>
      <w:r>
        <w:rPr/>
        <w:t>yrkesexamensprogram,</w:t>
      </w:r>
      <w:r>
        <w:rPr>
          <w:spacing w:val="40"/>
        </w:rPr>
        <w:t> </w:t>
      </w:r>
      <w:r>
        <w:rPr/>
        <w:t>Sökande utan tidigare högskolestudier”, </w:t>
      </w:r>
      <w:r>
        <w:rPr>
          <w:u w:val="single"/>
        </w:rPr>
        <w:t>htt</w:t>
      </w:r>
      <w:hyperlink r:id="rId40">
        <w:r>
          <w:rPr>
            <w:u w:val="single"/>
          </w:rPr>
          <w:t>ps://www.uka.se/vara</w:t>
        </w:r>
        <w:r>
          <w:rPr>
            <w:u w:val="none"/>
          </w:rPr>
          <w:t>-</w:t>
        </w:r>
      </w:hyperlink>
      <w:r>
        <w:rPr>
          <w:spacing w:val="80"/>
          <w:u w:val="none"/>
        </w:rPr>
        <w:t> </w:t>
      </w:r>
      <w:r>
        <w:rPr>
          <w:spacing w:val="-2"/>
          <w:u w:val="single"/>
        </w:rPr>
        <w:t>resultat/statistik/hogskolan-i-siffror?tab=tab</w:t>
      </w:r>
      <w:r>
        <w:rPr>
          <w:spacing w:val="-2"/>
          <w:u w:val="none"/>
        </w:rPr>
        <w:t>-</w:t>
      </w:r>
      <w:r>
        <w:rPr>
          <w:spacing w:val="80"/>
          <w:u w:val="none"/>
        </w:rPr>
        <w:t> </w:t>
      </w:r>
      <w:r>
        <w:rPr>
          <w:spacing w:val="-2"/>
          <w:u w:val="single"/>
        </w:rPr>
        <w:t>46b13e85918450b4a2c62ce8&amp;plusbox=12_6b13e85918450b4a2c62d9e</w:t>
      </w:r>
      <w:r>
        <w:rPr>
          <w:spacing w:val="-2"/>
          <w:u w:val="none"/>
        </w:rPr>
        <w:t>,</w:t>
      </w:r>
    </w:p>
    <w:p>
      <w:pPr>
        <w:pStyle w:val="BodyText"/>
        <w:spacing w:line="159" w:lineRule="exact"/>
        <w:ind w:left="1661"/>
      </w:pPr>
      <w:r>
        <w:rPr>
          <w:spacing w:val="-2"/>
        </w:rPr>
        <w:t>hämtad</w:t>
      </w:r>
      <w:r>
        <w:rPr>
          <w:spacing w:val="17"/>
        </w:rPr>
        <w:t> </w:t>
      </w:r>
      <w:r>
        <w:rPr>
          <w:spacing w:val="-2"/>
        </w:rPr>
        <w:t>2025-04-</w:t>
      </w:r>
      <w:r>
        <w:rPr>
          <w:spacing w:val="-5"/>
        </w:rPr>
        <w:t>10.</w:t>
      </w:r>
    </w:p>
    <w:p>
      <w:pPr>
        <w:pStyle w:val="BodyText"/>
        <w:spacing w:before="35"/>
      </w:pPr>
    </w:p>
    <w:p>
      <w:pPr>
        <w:pStyle w:val="Heading4"/>
        <w:ind w:left="1661"/>
      </w:pPr>
      <w:r>
        <w:rPr>
          <w:spacing w:val="-2"/>
        </w:rPr>
        <w:t>Övrigt/remissvar</w:t>
      </w:r>
    </w:p>
    <w:p>
      <w:pPr>
        <w:spacing w:line="285" w:lineRule="auto" w:before="98"/>
        <w:ind w:left="1661" w:right="1345" w:firstLine="0"/>
        <w:jc w:val="left"/>
        <w:rPr>
          <w:rFonts w:ascii="Book Antiqua" w:hAnsi="Book Antiqua"/>
          <w:i/>
          <w:sz w:val="14"/>
        </w:rPr>
      </w:pPr>
      <w:r>
        <w:rPr>
          <w:sz w:val="14"/>
        </w:rPr>
        <w:t>Regeringskansliet (Utbildningsdepartementet), </w:t>
      </w:r>
      <w:r>
        <w:rPr>
          <w:rFonts w:ascii="Book Antiqua" w:hAnsi="Book Antiqua"/>
          <w:i/>
          <w:sz w:val="14"/>
        </w:rPr>
        <w:t>Remiss av SOU 2008:52, Legitimation</w:t>
      </w:r>
      <w:r>
        <w:rPr>
          <w:rFonts w:ascii="Book Antiqua" w:hAnsi="Book Antiqua"/>
          <w:i/>
          <w:spacing w:val="40"/>
          <w:w w:val="105"/>
          <w:sz w:val="14"/>
        </w:rPr>
        <w:t> </w:t>
      </w:r>
      <w:r>
        <w:rPr>
          <w:rFonts w:ascii="Book Antiqua" w:hAnsi="Book Antiqua"/>
          <w:i/>
          <w:w w:val="105"/>
          <w:sz w:val="14"/>
        </w:rPr>
        <w:t>och</w:t>
      </w:r>
      <w:r>
        <w:rPr>
          <w:rFonts w:ascii="Book Antiqua" w:hAnsi="Book Antiqua"/>
          <w:i/>
          <w:spacing w:val="-4"/>
          <w:w w:val="105"/>
          <w:sz w:val="14"/>
        </w:rPr>
        <w:t> </w:t>
      </w:r>
      <w:r>
        <w:rPr>
          <w:rFonts w:ascii="Book Antiqua" w:hAnsi="Book Antiqua"/>
          <w:i/>
          <w:w w:val="105"/>
          <w:sz w:val="14"/>
        </w:rPr>
        <w:t>skärpta</w:t>
      </w:r>
      <w:r>
        <w:rPr>
          <w:rFonts w:ascii="Book Antiqua" w:hAnsi="Book Antiqua"/>
          <w:i/>
          <w:spacing w:val="-4"/>
          <w:w w:val="105"/>
          <w:sz w:val="14"/>
        </w:rPr>
        <w:t> </w:t>
      </w:r>
      <w:r>
        <w:rPr>
          <w:rFonts w:ascii="Book Antiqua" w:hAnsi="Book Antiqua"/>
          <w:i/>
          <w:w w:val="105"/>
          <w:sz w:val="14"/>
        </w:rPr>
        <w:t>behörighetsregler</w:t>
      </w:r>
      <w:r>
        <w:rPr>
          <w:w w:val="105"/>
          <w:sz w:val="14"/>
        </w:rPr>
        <w:t>,</w:t>
      </w:r>
      <w:r>
        <w:rPr>
          <w:spacing w:val="-4"/>
          <w:w w:val="105"/>
          <w:sz w:val="14"/>
        </w:rPr>
        <w:t> </w:t>
      </w:r>
      <w:r>
        <w:rPr>
          <w:w w:val="105"/>
          <w:sz w:val="14"/>
        </w:rPr>
        <w:t>Remissvar</w:t>
      </w:r>
      <w:r>
        <w:rPr>
          <w:spacing w:val="-4"/>
          <w:w w:val="105"/>
          <w:sz w:val="14"/>
        </w:rPr>
        <w:t> </w:t>
      </w:r>
      <w:r>
        <w:rPr>
          <w:w w:val="105"/>
          <w:sz w:val="14"/>
        </w:rPr>
        <w:t>U2008/3915/S</w:t>
      </w:r>
      <w:r>
        <w:rPr>
          <w:rFonts w:ascii="Book Antiqua" w:hAnsi="Book Antiqua"/>
          <w:i/>
          <w:w w:val="105"/>
          <w:sz w:val="14"/>
        </w:rPr>
        <w:t>.</w:t>
      </w:r>
    </w:p>
    <w:p>
      <w:pPr>
        <w:spacing w:line="285" w:lineRule="auto" w:before="103"/>
        <w:ind w:left="1661" w:right="1135" w:firstLine="0"/>
        <w:jc w:val="left"/>
        <w:rPr>
          <w:sz w:val="14"/>
        </w:rPr>
      </w:pPr>
      <w:r>
        <w:rPr>
          <w:sz w:val="14"/>
        </w:rPr>
        <w:t>Regeringskansliet (Utbildningsdepartementet), </w:t>
      </w:r>
      <w:r>
        <w:rPr>
          <w:rFonts w:ascii="Book Antiqua" w:hAnsi="Book Antiqua"/>
          <w:i/>
          <w:sz w:val="14"/>
        </w:rPr>
        <w:t>Remiss av promemorian, Legitimation för</w:t>
      </w:r>
      <w:r>
        <w:rPr>
          <w:rFonts w:ascii="Book Antiqua" w:hAnsi="Book Antiqua"/>
          <w:i/>
          <w:spacing w:val="40"/>
          <w:w w:val="105"/>
          <w:sz w:val="14"/>
        </w:rPr>
        <w:t> </w:t>
      </w:r>
      <w:r>
        <w:rPr>
          <w:rFonts w:ascii="Book Antiqua" w:hAnsi="Book Antiqua"/>
          <w:i/>
          <w:w w:val="105"/>
          <w:sz w:val="14"/>
        </w:rPr>
        <w:t>lärare och förskollärare</w:t>
      </w:r>
      <w:r>
        <w:rPr>
          <w:w w:val="105"/>
          <w:sz w:val="14"/>
        </w:rPr>
        <w:t>, Remissvar U2010/2818/S.</w:t>
      </w:r>
    </w:p>
    <w:p>
      <w:pPr>
        <w:spacing w:line="285" w:lineRule="auto" w:before="103"/>
        <w:ind w:left="1660" w:right="1241" w:firstLine="0"/>
        <w:jc w:val="left"/>
        <w:rPr>
          <w:sz w:val="14"/>
        </w:rPr>
      </w:pPr>
      <w:r>
        <w:rPr>
          <w:sz w:val="14"/>
        </w:rPr>
        <w:t>Regeringskansliet (Utbildningsdepartementet), </w:t>
      </w:r>
      <w:r>
        <w:rPr>
          <w:rFonts w:ascii="Book Antiqua" w:hAnsi="Book Antiqua"/>
          <w:i/>
          <w:sz w:val="14"/>
        </w:rPr>
        <w:t>Remiss av promemorian, Ändrade regler</w:t>
      </w:r>
      <w:r>
        <w:rPr>
          <w:rFonts w:ascii="Book Antiqua" w:hAnsi="Book Antiqua"/>
          <w:i/>
          <w:spacing w:val="40"/>
          <w:sz w:val="14"/>
        </w:rPr>
        <w:t> </w:t>
      </w:r>
      <w:r>
        <w:rPr>
          <w:rFonts w:ascii="Book Antiqua" w:hAnsi="Book Antiqua"/>
          <w:i/>
          <w:sz w:val="14"/>
        </w:rPr>
        <w:t>om introduktionsperiod och legitimation för lärare och förskollärare</w:t>
      </w:r>
      <w:r>
        <w:rPr>
          <w:sz w:val="14"/>
        </w:rPr>
        <w:t>, Remissvar</w:t>
      </w:r>
      <w:r>
        <w:rPr>
          <w:spacing w:val="40"/>
          <w:w w:val="105"/>
          <w:sz w:val="14"/>
        </w:rPr>
        <w:t> </w:t>
      </w:r>
      <w:r>
        <w:rPr>
          <w:spacing w:val="-2"/>
          <w:w w:val="105"/>
          <w:sz w:val="14"/>
        </w:rPr>
        <w:t>U2013/7686/S.</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93"/>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71</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pPr>
      <w:bookmarkStart w:name="_TOC_250003" w:id="37"/>
      <w:r>
        <w:rPr>
          <w:spacing w:val="-4"/>
        </w:rPr>
        <w:t>Bilaga</w:t>
      </w:r>
      <w:r>
        <w:rPr>
          <w:spacing w:val="-10"/>
        </w:rPr>
        <w:t> </w:t>
      </w:r>
      <w:r>
        <w:rPr>
          <w:spacing w:val="-4"/>
        </w:rPr>
        <w:t>1.</w:t>
      </w:r>
      <w:r>
        <w:rPr>
          <w:spacing w:val="-10"/>
        </w:rPr>
        <w:t> </w:t>
      </w:r>
      <w:bookmarkEnd w:id="37"/>
      <w:r>
        <w:rPr>
          <w:spacing w:val="-4"/>
        </w:rPr>
        <w:t>Metod</w:t>
      </w:r>
    </w:p>
    <w:p>
      <w:pPr>
        <w:pStyle w:val="BodyText"/>
        <w:spacing w:line="302" w:lineRule="auto" w:before="157"/>
        <w:ind w:left="1207" w:right="1548"/>
      </w:pPr>
      <w:r>
        <w:rPr>
          <w:w w:val="105"/>
        </w:rPr>
        <w:t>Flertalet metoder har använts för att besvara granskningens frågor. Då ingen metod</w:t>
      </w:r>
      <w:r>
        <w:rPr>
          <w:spacing w:val="40"/>
          <w:w w:val="105"/>
        </w:rPr>
        <w:t> </w:t>
      </w:r>
      <w:r>
        <w:rPr>
          <w:w w:val="105"/>
        </w:rPr>
        <w:t>använts</w:t>
      </w:r>
      <w:r>
        <w:rPr>
          <w:spacing w:val="-2"/>
          <w:w w:val="105"/>
        </w:rPr>
        <w:t> </w:t>
      </w:r>
      <w:r>
        <w:rPr>
          <w:w w:val="105"/>
        </w:rPr>
        <w:t>enkom</w:t>
      </w:r>
      <w:r>
        <w:rPr>
          <w:spacing w:val="-2"/>
          <w:w w:val="105"/>
        </w:rPr>
        <w:t> </w:t>
      </w:r>
      <w:r>
        <w:rPr>
          <w:w w:val="105"/>
        </w:rPr>
        <w:t>för</w:t>
      </w:r>
      <w:r>
        <w:rPr>
          <w:spacing w:val="-2"/>
          <w:w w:val="105"/>
        </w:rPr>
        <w:t> </w:t>
      </w:r>
      <w:r>
        <w:rPr>
          <w:w w:val="105"/>
        </w:rPr>
        <w:t>en</w:t>
      </w:r>
      <w:r>
        <w:rPr>
          <w:spacing w:val="-2"/>
          <w:w w:val="105"/>
        </w:rPr>
        <w:t> </w:t>
      </w:r>
      <w:r>
        <w:rPr>
          <w:w w:val="105"/>
        </w:rPr>
        <w:t>fråga</w:t>
      </w:r>
      <w:r>
        <w:rPr>
          <w:spacing w:val="-2"/>
          <w:w w:val="105"/>
        </w:rPr>
        <w:t> </w:t>
      </w:r>
      <w:r>
        <w:rPr>
          <w:w w:val="105"/>
        </w:rPr>
        <w:t>presenterar</w:t>
      </w:r>
      <w:r>
        <w:rPr>
          <w:spacing w:val="-2"/>
          <w:w w:val="105"/>
        </w:rPr>
        <w:t> </w:t>
      </w:r>
      <w:r>
        <w:rPr>
          <w:w w:val="105"/>
        </w:rPr>
        <w:t>vi</w:t>
      </w:r>
      <w:r>
        <w:rPr>
          <w:spacing w:val="-2"/>
          <w:w w:val="105"/>
        </w:rPr>
        <w:t> </w:t>
      </w:r>
      <w:r>
        <w:rPr>
          <w:w w:val="105"/>
        </w:rPr>
        <w:t>metoderna var</w:t>
      </w:r>
      <w:r>
        <w:rPr>
          <w:spacing w:val="-2"/>
          <w:w w:val="105"/>
        </w:rPr>
        <w:t> </w:t>
      </w:r>
      <w:r>
        <w:rPr>
          <w:w w:val="105"/>
        </w:rPr>
        <w:t>för</w:t>
      </w:r>
      <w:r>
        <w:rPr>
          <w:spacing w:val="-2"/>
          <w:w w:val="105"/>
        </w:rPr>
        <w:t> </w:t>
      </w:r>
      <w:r>
        <w:rPr>
          <w:w w:val="105"/>
        </w:rPr>
        <w:t>sig,</w:t>
      </w:r>
      <w:r>
        <w:rPr>
          <w:spacing w:val="-2"/>
          <w:w w:val="105"/>
        </w:rPr>
        <w:t> </w:t>
      </w:r>
      <w:r>
        <w:rPr>
          <w:w w:val="105"/>
        </w:rPr>
        <w:t>i</w:t>
      </w:r>
      <w:r>
        <w:rPr>
          <w:spacing w:val="-1"/>
          <w:w w:val="105"/>
        </w:rPr>
        <w:t> </w:t>
      </w:r>
      <w:r>
        <w:rPr>
          <w:w w:val="105"/>
        </w:rPr>
        <w:t>stället</w:t>
      </w:r>
      <w:r>
        <w:rPr>
          <w:spacing w:val="-2"/>
          <w:w w:val="105"/>
        </w:rPr>
        <w:t> </w:t>
      </w:r>
      <w:r>
        <w:rPr>
          <w:w w:val="105"/>
        </w:rPr>
        <w:t>för</w:t>
      </w:r>
      <w:r>
        <w:rPr>
          <w:spacing w:val="-2"/>
          <w:w w:val="105"/>
        </w:rPr>
        <w:t> </w:t>
      </w:r>
      <w:r>
        <w:rPr>
          <w:w w:val="105"/>
        </w:rPr>
        <w:t>per</w:t>
      </w:r>
      <w:r>
        <w:rPr>
          <w:spacing w:val="-2"/>
          <w:w w:val="105"/>
        </w:rPr>
        <w:t> </w:t>
      </w:r>
      <w:r>
        <w:rPr>
          <w:w w:val="105"/>
        </w:rPr>
        <w:t>fråga.</w:t>
      </w:r>
    </w:p>
    <w:p>
      <w:pPr>
        <w:pStyle w:val="Heading4"/>
        <w:spacing w:before="153"/>
      </w:pPr>
      <w:r>
        <w:rPr>
          <w:spacing w:val="-2"/>
        </w:rPr>
        <w:t>Dokumentstudier</w:t>
      </w:r>
    </w:p>
    <w:p>
      <w:pPr>
        <w:pStyle w:val="BodyText"/>
        <w:spacing w:line="302" w:lineRule="auto" w:before="98"/>
        <w:ind w:left="1207" w:right="1548"/>
      </w:pPr>
      <w:r>
        <w:rPr>
          <w:w w:val="105"/>
        </w:rPr>
        <w:t>Vi har gått igenom offentligt tryck avseende lärarlegitimationsreformen (och</w:t>
      </w:r>
      <w:r>
        <w:rPr>
          <w:spacing w:val="40"/>
          <w:w w:val="105"/>
        </w:rPr>
        <w:t> </w:t>
      </w:r>
      <w:r>
        <w:rPr>
          <w:w w:val="105"/>
        </w:rPr>
        <w:t>efterföljande</w:t>
      </w:r>
      <w:r>
        <w:rPr>
          <w:spacing w:val="-1"/>
          <w:w w:val="105"/>
        </w:rPr>
        <w:t> </w:t>
      </w:r>
      <w:r>
        <w:rPr>
          <w:w w:val="105"/>
        </w:rPr>
        <w:t>handlingar</w:t>
      </w:r>
      <w:r>
        <w:rPr>
          <w:spacing w:val="-1"/>
          <w:w w:val="105"/>
        </w:rPr>
        <w:t> </w:t>
      </w:r>
      <w:r>
        <w:rPr>
          <w:w w:val="105"/>
        </w:rPr>
        <w:t>som</w:t>
      </w:r>
      <w:r>
        <w:rPr>
          <w:spacing w:val="-1"/>
          <w:w w:val="105"/>
        </w:rPr>
        <w:t> </w:t>
      </w:r>
      <w:r>
        <w:rPr>
          <w:w w:val="105"/>
        </w:rPr>
        <w:t>har</w:t>
      </w:r>
      <w:r>
        <w:rPr>
          <w:spacing w:val="-1"/>
          <w:w w:val="105"/>
        </w:rPr>
        <w:t> </w:t>
      </w:r>
      <w:r>
        <w:rPr>
          <w:w w:val="105"/>
        </w:rPr>
        <w:t>relevans</w:t>
      </w:r>
      <w:r>
        <w:rPr>
          <w:spacing w:val="-1"/>
          <w:w w:val="105"/>
        </w:rPr>
        <w:t> </w:t>
      </w:r>
      <w:r>
        <w:rPr>
          <w:w w:val="105"/>
        </w:rPr>
        <w:t>för</w:t>
      </w:r>
      <w:r>
        <w:rPr>
          <w:spacing w:val="-1"/>
          <w:w w:val="105"/>
        </w:rPr>
        <w:t> </w:t>
      </w:r>
      <w:r>
        <w:rPr>
          <w:w w:val="105"/>
        </w:rPr>
        <w:t>legitimationssystemet).</w:t>
      </w:r>
      <w:r>
        <w:rPr>
          <w:spacing w:val="-1"/>
          <w:w w:val="105"/>
        </w:rPr>
        <w:t> </w:t>
      </w:r>
      <w:r>
        <w:rPr>
          <w:w w:val="105"/>
        </w:rPr>
        <w:t>Därutöver</w:t>
      </w:r>
      <w:r>
        <w:rPr>
          <w:spacing w:val="-1"/>
          <w:w w:val="105"/>
        </w:rPr>
        <w:t> </w:t>
      </w:r>
      <w:r>
        <w:rPr>
          <w:w w:val="105"/>
        </w:rPr>
        <w:t>har</w:t>
      </w:r>
      <w:r>
        <w:rPr>
          <w:spacing w:val="-1"/>
          <w:w w:val="105"/>
        </w:rPr>
        <w:t> </w:t>
      </w:r>
      <w:r>
        <w:rPr>
          <w:w w:val="105"/>
        </w:rPr>
        <w:t>vi</w:t>
      </w:r>
      <w:r>
        <w:rPr>
          <w:spacing w:val="40"/>
          <w:w w:val="105"/>
        </w:rPr>
        <w:t> </w:t>
      </w:r>
      <w:r>
        <w:rPr>
          <w:w w:val="105"/>
        </w:rPr>
        <w:t>gått</w:t>
      </w:r>
      <w:r>
        <w:rPr>
          <w:spacing w:val="3"/>
          <w:w w:val="105"/>
        </w:rPr>
        <w:t> </w:t>
      </w:r>
      <w:r>
        <w:rPr>
          <w:w w:val="105"/>
        </w:rPr>
        <w:t>igenom</w:t>
      </w:r>
      <w:r>
        <w:rPr>
          <w:spacing w:val="3"/>
          <w:w w:val="105"/>
        </w:rPr>
        <w:t> </w:t>
      </w:r>
      <w:r>
        <w:rPr>
          <w:w w:val="105"/>
        </w:rPr>
        <w:t>berörda</w:t>
      </w:r>
      <w:r>
        <w:rPr>
          <w:spacing w:val="3"/>
          <w:w w:val="105"/>
        </w:rPr>
        <w:t> </w:t>
      </w:r>
      <w:r>
        <w:rPr>
          <w:w w:val="105"/>
        </w:rPr>
        <w:t>myndigheters</w:t>
      </w:r>
      <w:r>
        <w:rPr>
          <w:spacing w:val="3"/>
          <w:w w:val="105"/>
        </w:rPr>
        <w:t> </w:t>
      </w:r>
      <w:r>
        <w:rPr>
          <w:w w:val="105"/>
        </w:rPr>
        <w:t>instruktioner,</w:t>
      </w:r>
      <w:r>
        <w:rPr>
          <w:spacing w:val="3"/>
          <w:w w:val="105"/>
        </w:rPr>
        <w:t> </w:t>
      </w:r>
      <w:r>
        <w:rPr>
          <w:w w:val="105"/>
        </w:rPr>
        <w:t>regleringsbrev</w:t>
      </w:r>
      <w:r>
        <w:rPr>
          <w:spacing w:val="3"/>
          <w:w w:val="105"/>
        </w:rPr>
        <w:t> </w:t>
      </w:r>
      <w:r>
        <w:rPr>
          <w:w w:val="105"/>
        </w:rPr>
        <w:t>och</w:t>
      </w:r>
      <w:r>
        <w:rPr>
          <w:spacing w:val="3"/>
          <w:w w:val="105"/>
        </w:rPr>
        <w:t> </w:t>
      </w:r>
      <w:r>
        <w:rPr>
          <w:spacing w:val="-2"/>
          <w:w w:val="105"/>
        </w:rPr>
        <w:t>årsredovisningar.</w:t>
      </w:r>
    </w:p>
    <w:p>
      <w:pPr>
        <w:pStyle w:val="BodyText"/>
        <w:spacing w:line="302" w:lineRule="auto" w:before="100"/>
        <w:ind w:left="1207" w:right="1593"/>
      </w:pPr>
      <w:r>
        <w:rPr>
          <w:w w:val="105"/>
        </w:rPr>
        <w:t>Vi har läst och analyserat lagstiftningen om lärarlegitimationsreformen och</w:t>
      </w:r>
      <w:r>
        <w:rPr>
          <w:spacing w:val="40"/>
          <w:w w:val="105"/>
        </w:rPr>
        <w:t> </w:t>
      </w:r>
      <w:r>
        <w:rPr>
          <w:w w:val="105"/>
        </w:rPr>
        <w:t>efterföljande justeringar, samt motsvarande lagstiftning inom hälso- och</w:t>
      </w:r>
      <w:r>
        <w:rPr>
          <w:spacing w:val="40"/>
          <w:w w:val="105"/>
        </w:rPr>
        <w:t> </w:t>
      </w:r>
      <w:r>
        <w:rPr>
          <w:w w:val="105"/>
        </w:rPr>
        <w:t>sjukvårdsområdet.</w:t>
      </w:r>
      <w:r>
        <w:rPr>
          <w:spacing w:val="-2"/>
          <w:w w:val="105"/>
        </w:rPr>
        <w:t> </w:t>
      </w:r>
      <w:r>
        <w:rPr>
          <w:w w:val="105"/>
        </w:rPr>
        <w:t>Vi</w:t>
      </w:r>
      <w:r>
        <w:rPr>
          <w:spacing w:val="-2"/>
          <w:w w:val="105"/>
        </w:rPr>
        <w:t> </w:t>
      </w:r>
      <w:r>
        <w:rPr>
          <w:w w:val="105"/>
        </w:rPr>
        <w:t>har</w:t>
      </w:r>
      <w:r>
        <w:rPr>
          <w:spacing w:val="-2"/>
          <w:w w:val="105"/>
        </w:rPr>
        <w:t> </w:t>
      </w:r>
      <w:r>
        <w:rPr>
          <w:w w:val="105"/>
        </w:rPr>
        <w:t>även</w:t>
      </w:r>
      <w:r>
        <w:rPr>
          <w:spacing w:val="-2"/>
          <w:w w:val="105"/>
        </w:rPr>
        <w:t> </w:t>
      </w:r>
      <w:r>
        <w:rPr>
          <w:w w:val="105"/>
        </w:rPr>
        <w:t>läst</w:t>
      </w:r>
      <w:r>
        <w:rPr>
          <w:spacing w:val="-2"/>
          <w:w w:val="105"/>
        </w:rPr>
        <w:t> </w:t>
      </w:r>
      <w:r>
        <w:rPr>
          <w:w w:val="105"/>
        </w:rPr>
        <w:t>förarbeten</w:t>
      </w:r>
      <w:r>
        <w:rPr>
          <w:spacing w:val="-2"/>
          <w:w w:val="105"/>
        </w:rPr>
        <w:t> </w:t>
      </w:r>
      <w:r>
        <w:rPr>
          <w:w w:val="105"/>
        </w:rPr>
        <w:t>och</w:t>
      </w:r>
      <w:r>
        <w:rPr>
          <w:spacing w:val="-2"/>
          <w:w w:val="105"/>
        </w:rPr>
        <w:t> </w:t>
      </w:r>
      <w:r>
        <w:rPr>
          <w:w w:val="105"/>
        </w:rPr>
        <w:t>betänkanden</w:t>
      </w:r>
      <w:r>
        <w:rPr>
          <w:spacing w:val="-1"/>
          <w:w w:val="105"/>
        </w:rPr>
        <w:t> </w:t>
      </w:r>
      <w:r>
        <w:rPr>
          <w:w w:val="105"/>
        </w:rPr>
        <w:t>som</w:t>
      </w:r>
      <w:r>
        <w:rPr>
          <w:spacing w:val="-2"/>
          <w:w w:val="105"/>
        </w:rPr>
        <w:t> </w:t>
      </w:r>
      <w:r>
        <w:rPr>
          <w:w w:val="105"/>
        </w:rPr>
        <w:t>är</w:t>
      </w:r>
      <w:r>
        <w:rPr>
          <w:spacing w:val="-2"/>
          <w:w w:val="105"/>
        </w:rPr>
        <w:t> </w:t>
      </w:r>
      <w:r>
        <w:rPr>
          <w:w w:val="105"/>
        </w:rPr>
        <w:t>kopplade</w:t>
      </w:r>
      <w:r>
        <w:rPr>
          <w:spacing w:val="-2"/>
          <w:w w:val="105"/>
        </w:rPr>
        <w:t> </w:t>
      </w:r>
      <w:r>
        <w:rPr>
          <w:w w:val="105"/>
        </w:rPr>
        <w:t>till</w:t>
      </w:r>
      <w:r>
        <w:rPr>
          <w:spacing w:val="40"/>
          <w:w w:val="105"/>
        </w:rPr>
        <w:t> </w:t>
      </w:r>
      <w:r>
        <w:rPr>
          <w:w w:val="105"/>
        </w:rPr>
        <w:t>lagstiftningen med bäring på lärarlegitimationsreformen, samt de utredningar och</w:t>
      </w:r>
      <w:r>
        <w:rPr>
          <w:spacing w:val="40"/>
          <w:w w:val="105"/>
        </w:rPr>
        <w:t> </w:t>
      </w:r>
      <w:r>
        <w:rPr>
          <w:w w:val="105"/>
        </w:rPr>
        <w:t>promemorior som legat till grund för lagstiftning och regelverk. Även lagstiftning</w:t>
      </w:r>
      <w:r>
        <w:rPr>
          <w:spacing w:val="40"/>
          <w:w w:val="105"/>
        </w:rPr>
        <w:t> </w:t>
      </w:r>
      <w:r>
        <w:rPr>
          <w:w w:val="105"/>
        </w:rPr>
        <w:t>avseende</w:t>
      </w:r>
      <w:r>
        <w:rPr>
          <w:spacing w:val="-4"/>
          <w:w w:val="105"/>
        </w:rPr>
        <w:t> </w:t>
      </w:r>
      <w:r>
        <w:rPr>
          <w:w w:val="105"/>
        </w:rPr>
        <w:t>registerkontroller</w:t>
      </w:r>
      <w:r>
        <w:rPr>
          <w:spacing w:val="-4"/>
          <w:w w:val="105"/>
        </w:rPr>
        <w:t> </w:t>
      </w:r>
      <w:r>
        <w:rPr>
          <w:w w:val="105"/>
        </w:rPr>
        <w:t>inom</w:t>
      </w:r>
      <w:r>
        <w:rPr>
          <w:spacing w:val="-4"/>
          <w:w w:val="105"/>
        </w:rPr>
        <w:t> </w:t>
      </w:r>
      <w:r>
        <w:rPr>
          <w:w w:val="105"/>
        </w:rPr>
        <w:t>skola</w:t>
      </w:r>
      <w:r>
        <w:rPr>
          <w:spacing w:val="-4"/>
          <w:w w:val="105"/>
        </w:rPr>
        <w:t> </w:t>
      </w:r>
      <w:r>
        <w:rPr>
          <w:w w:val="105"/>
        </w:rPr>
        <w:t>respektive</w:t>
      </w:r>
      <w:r>
        <w:rPr>
          <w:spacing w:val="-3"/>
          <w:w w:val="105"/>
        </w:rPr>
        <w:t> </w:t>
      </w:r>
      <w:r>
        <w:rPr>
          <w:w w:val="105"/>
        </w:rPr>
        <w:t>hälso-</w:t>
      </w:r>
      <w:r>
        <w:rPr>
          <w:spacing w:val="-4"/>
          <w:w w:val="105"/>
        </w:rPr>
        <w:t> </w:t>
      </w:r>
      <w:r>
        <w:rPr>
          <w:w w:val="105"/>
        </w:rPr>
        <w:t>och</w:t>
      </w:r>
      <w:r>
        <w:rPr>
          <w:spacing w:val="-4"/>
          <w:w w:val="105"/>
        </w:rPr>
        <w:t> </w:t>
      </w:r>
      <w:r>
        <w:rPr>
          <w:w w:val="105"/>
        </w:rPr>
        <w:t>sjukvård</w:t>
      </w:r>
      <w:r>
        <w:rPr>
          <w:spacing w:val="-4"/>
          <w:w w:val="105"/>
        </w:rPr>
        <w:t> </w:t>
      </w:r>
      <w:r>
        <w:rPr>
          <w:w w:val="105"/>
        </w:rPr>
        <w:t>har</w:t>
      </w:r>
      <w:r>
        <w:rPr>
          <w:spacing w:val="-4"/>
          <w:w w:val="105"/>
        </w:rPr>
        <w:t> </w:t>
      </w:r>
      <w:r>
        <w:rPr>
          <w:w w:val="105"/>
        </w:rPr>
        <w:t>studerats.</w:t>
      </w:r>
    </w:p>
    <w:p>
      <w:pPr>
        <w:spacing w:line="295" w:lineRule="auto" w:before="101"/>
        <w:ind w:left="1207" w:right="1575" w:firstLine="0"/>
        <w:jc w:val="left"/>
        <w:rPr>
          <w:sz w:val="14"/>
        </w:rPr>
      </w:pPr>
      <w:r>
        <w:rPr>
          <w:w w:val="105"/>
          <w:sz w:val="14"/>
        </w:rPr>
        <w:t>Vi har också gått genom samtliga remissvar på de två promemorior som</w:t>
      </w:r>
      <w:r>
        <w:rPr>
          <w:spacing w:val="40"/>
          <w:w w:val="105"/>
          <w:sz w:val="14"/>
        </w:rPr>
        <w:t> </w:t>
      </w:r>
      <w:r>
        <w:rPr>
          <w:w w:val="105"/>
          <w:sz w:val="14"/>
        </w:rPr>
        <w:t>Utbildningsdepartementet remissbehandlade i samband med legitimationsreformen</w:t>
      </w:r>
      <w:r>
        <w:rPr>
          <w:spacing w:val="80"/>
          <w:w w:val="105"/>
          <w:sz w:val="14"/>
        </w:rPr>
        <w:t> </w:t>
      </w:r>
      <w:r>
        <w:rPr>
          <w:w w:val="105"/>
          <w:sz w:val="14"/>
        </w:rPr>
        <w:t>och</w:t>
      </w:r>
      <w:r>
        <w:rPr>
          <w:spacing w:val="-3"/>
          <w:w w:val="105"/>
          <w:sz w:val="14"/>
        </w:rPr>
        <w:t> </w:t>
      </w:r>
      <w:r>
        <w:rPr>
          <w:w w:val="105"/>
          <w:sz w:val="14"/>
        </w:rPr>
        <w:t>efterföljande</w:t>
      </w:r>
      <w:r>
        <w:rPr>
          <w:spacing w:val="-3"/>
          <w:w w:val="105"/>
          <w:sz w:val="14"/>
        </w:rPr>
        <w:t> </w:t>
      </w:r>
      <w:r>
        <w:rPr>
          <w:w w:val="105"/>
          <w:sz w:val="14"/>
        </w:rPr>
        <w:t>ändringar</w:t>
      </w:r>
      <w:r>
        <w:rPr>
          <w:spacing w:val="-3"/>
          <w:w w:val="105"/>
          <w:sz w:val="14"/>
        </w:rPr>
        <w:t> </w:t>
      </w:r>
      <w:r>
        <w:rPr>
          <w:w w:val="105"/>
          <w:sz w:val="14"/>
        </w:rPr>
        <w:t>(regeringsbeslut</w:t>
      </w:r>
      <w:r>
        <w:rPr>
          <w:spacing w:val="-3"/>
          <w:w w:val="105"/>
          <w:sz w:val="14"/>
        </w:rPr>
        <w:t> </w:t>
      </w:r>
      <w:r>
        <w:rPr>
          <w:w w:val="105"/>
          <w:sz w:val="14"/>
        </w:rPr>
        <w:t>U2010/2818/S,</w:t>
      </w:r>
      <w:r>
        <w:rPr>
          <w:spacing w:val="-3"/>
          <w:w w:val="105"/>
          <w:sz w:val="14"/>
        </w:rPr>
        <w:t> </w:t>
      </w:r>
      <w:r>
        <w:rPr>
          <w:w w:val="105"/>
          <w:sz w:val="14"/>
        </w:rPr>
        <w:t>Legitimation</w:t>
      </w:r>
      <w:r>
        <w:rPr>
          <w:spacing w:val="-3"/>
          <w:w w:val="105"/>
          <w:sz w:val="14"/>
        </w:rPr>
        <w:t> </w:t>
      </w:r>
      <w:r>
        <w:rPr>
          <w:w w:val="105"/>
          <w:sz w:val="14"/>
        </w:rPr>
        <w:t>för</w:t>
      </w:r>
      <w:r>
        <w:rPr>
          <w:spacing w:val="-3"/>
          <w:w w:val="105"/>
          <w:sz w:val="14"/>
        </w:rPr>
        <w:t> </w:t>
      </w:r>
      <w:r>
        <w:rPr>
          <w:w w:val="105"/>
          <w:sz w:val="14"/>
        </w:rPr>
        <w:t>lärare</w:t>
      </w:r>
      <w:r>
        <w:rPr>
          <w:spacing w:val="-3"/>
          <w:w w:val="105"/>
          <w:sz w:val="14"/>
        </w:rPr>
        <w:t> </w:t>
      </w:r>
      <w:r>
        <w:rPr>
          <w:w w:val="105"/>
          <w:sz w:val="14"/>
        </w:rPr>
        <w:t>och</w:t>
      </w:r>
      <w:r>
        <w:rPr>
          <w:spacing w:val="40"/>
          <w:w w:val="105"/>
          <w:sz w:val="14"/>
        </w:rPr>
        <w:t> </w:t>
      </w:r>
      <w:r>
        <w:rPr>
          <w:sz w:val="14"/>
        </w:rPr>
        <w:t>förskollärare, och regeringsbeslut U2013/7686 </w:t>
      </w:r>
      <w:r>
        <w:rPr>
          <w:rFonts w:ascii="Book Antiqua" w:hAnsi="Book Antiqua"/>
          <w:i/>
          <w:sz w:val="14"/>
        </w:rPr>
        <w:t>Ändrade regler om introduktionsperiod och</w:t>
      </w:r>
      <w:r>
        <w:rPr>
          <w:rFonts w:ascii="Book Antiqua" w:hAnsi="Book Antiqua"/>
          <w:i/>
          <w:spacing w:val="40"/>
          <w:w w:val="105"/>
          <w:sz w:val="14"/>
        </w:rPr>
        <w:t> </w:t>
      </w:r>
      <w:r>
        <w:rPr>
          <w:rFonts w:ascii="Book Antiqua" w:hAnsi="Book Antiqua"/>
          <w:i/>
          <w:w w:val="105"/>
          <w:sz w:val="14"/>
        </w:rPr>
        <w:t>legitimation</w:t>
      </w:r>
      <w:r>
        <w:rPr>
          <w:rFonts w:ascii="Book Antiqua" w:hAnsi="Book Antiqua"/>
          <w:i/>
          <w:spacing w:val="-4"/>
          <w:w w:val="105"/>
          <w:sz w:val="14"/>
        </w:rPr>
        <w:t> </w:t>
      </w:r>
      <w:r>
        <w:rPr>
          <w:rFonts w:ascii="Book Antiqua" w:hAnsi="Book Antiqua"/>
          <w:i/>
          <w:w w:val="105"/>
          <w:sz w:val="14"/>
        </w:rPr>
        <w:t>för</w:t>
      </w:r>
      <w:r>
        <w:rPr>
          <w:rFonts w:ascii="Book Antiqua" w:hAnsi="Book Antiqua"/>
          <w:i/>
          <w:spacing w:val="-4"/>
          <w:w w:val="105"/>
          <w:sz w:val="14"/>
        </w:rPr>
        <w:t> </w:t>
      </w:r>
      <w:r>
        <w:rPr>
          <w:rFonts w:ascii="Book Antiqua" w:hAnsi="Book Antiqua"/>
          <w:i/>
          <w:w w:val="105"/>
          <w:sz w:val="14"/>
        </w:rPr>
        <w:t>lärare</w:t>
      </w:r>
      <w:r>
        <w:rPr>
          <w:rFonts w:ascii="Book Antiqua" w:hAnsi="Book Antiqua"/>
          <w:i/>
          <w:spacing w:val="-4"/>
          <w:w w:val="105"/>
          <w:sz w:val="14"/>
        </w:rPr>
        <w:t> </w:t>
      </w:r>
      <w:r>
        <w:rPr>
          <w:rFonts w:ascii="Book Antiqua" w:hAnsi="Book Antiqua"/>
          <w:i/>
          <w:w w:val="105"/>
          <w:sz w:val="14"/>
        </w:rPr>
        <w:t>och</w:t>
      </w:r>
      <w:r>
        <w:rPr>
          <w:rFonts w:ascii="Book Antiqua" w:hAnsi="Book Antiqua"/>
          <w:i/>
          <w:spacing w:val="-4"/>
          <w:w w:val="105"/>
          <w:sz w:val="14"/>
        </w:rPr>
        <w:t> </w:t>
      </w:r>
      <w:r>
        <w:rPr>
          <w:rFonts w:ascii="Book Antiqua" w:hAnsi="Book Antiqua"/>
          <w:i/>
          <w:w w:val="105"/>
          <w:sz w:val="14"/>
        </w:rPr>
        <w:t>förskollärare</w:t>
      </w:r>
      <w:r>
        <w:rPr>
          <w:w w:val="105"/>
          <w:sz w:val="14"/>
        </w:rPr>
        <w:t>).</w:t>
      </w:r>
      <w:r>
        <w:rPr>
          <w:spacing w:val="-4"/>
          <w:w w:val="105"/>
          <w:sz w:val="14"/>
        </w:rPr>
        <w:t> </w:t>
      </w:r>
      <w:r>
        <w:rPr>
          <w:w w:val="105"/>
          <w:sz w:val="14"/>
        </w:rPr>
        <w:t>Vi</w:t>
      </w:r>
      <w:r>
        <w:rPr>
          <w:spacing w:val="-4"/>
          <w:w w:val="105"/>
          <w:sz w:val="14"/>
        </w:rPr>
        <w:t> </w:t>
      </w:r>
      <w:r>
        <w:rPr>
          <w:w w:val="105"/>
          <w:sz w:val="14"/>
        </w:rPr>
        <w:t>har</w:t>
      </w:r>
      <w:r>
        <w:rPr>
          <w:spacing w:val="-4"/>
          <w:w w:val="105"/>
          <w:sz w:val="14"/>
        </w:rPr>
        <w:t> </w:t>
      </w:r>
      <w:r>
        <w:rPr>
          <w:w w:val="105"/>
          <w:sz w:val="14"/>
        </w:rPr>
        <w:t>också</w:t>
      </w:r>
      <w:r>
        <w:rPr>
          <w:spacing w:val="-4"/>
          <w:w w:val="105"/>
          <w:sz w:val="14"/>
        </w:rPr>
        <w:t> </w:t>
      </w:r>
      <w:r>
        <w:rPr>
          <w:w w:val="105"/>
          <w:sz w:val="14"/>
        </w:rPr>
        <w:t>genomarbetat</w:t>
      </w:r>
      <w:r>
        <w:rPr>
          <w:spacing w:val="-4"/>
          <w:w w:val="105"/>
          <w:sz w:val="14"/>
        </w:rPr>
        <w:t> </w:t>
      </w:r>
      <w:r>
        <w:rPr>
          <w:w w:val="105"/>
          <w:sz w:val="14"/>
        </w:rPr>
        <w:t>ett</w:t>
      </w:r>
      <w:r>
        <w:rPr>
          <w:spacing w:val="-4"/>
          <w:w w:val="105"/>
          <w:sz w:val="14"/>
        </w:rPr>
        <w:t> </w:t>
      </w:r>
      <w:r>
        <w:rPr>
          <w:w w:val="105"/>
          <w:sz w:val="14"/>
        </w:rPr>
        <w:t>urval</w:t>
      </w:r>
      <w:r>
        <w:rPr>
          <w:spacing w:val="-4"/>
          <w:w w:val="105"/>
          <w:sz w:val="14"/>
        </w:rPr>
        <w:t> </w:t>
      </w:r>
      <w:r>
        <w:rPr>
          <w:w w:val="105"/>
          <w:sz w:val="14"/>
        </w:rPr>
        <w:t>remissvar</w:t>
      </w:r>
      <w:r>
        <w:rPr>
          <w:spacing w:val="40"/>
          <w:w w:val="105"/>
          <w:sz w:val="14"/>
        </w:rPr>
        <w:t> </w:t>
      </w:r>
      <w:r>
        <w:rPr>
          <w:sz w:val="14"/>
        </w:rPr>
        <w:t>till SOU 2008:52 </w:t>
      </w:r>
      <w:r>
        <w:rPr>
          <w:rFonts w:ascii="Book Antiqua" w:hAnsi="Book Antiqua"/>
          <w:i/>
          <w:sz w:val="14"/>
        </w:rPr>
        <w:t>Legitimation och skärpta behörighetsregler</w:t>
      </w:r>
      <w:r>
        <w:rPr>
          <w:sz w:val="14"/>
        </w:rPr>
        <w:t>.</w:t>
      </w:r>
    </w:p>
    <w:p>
      <w:pPr>
        <w:pStyle w:val="BodyText"/>
        <w:spacing w:line="302" w:lineRule="auto" w:before="96"/>
        <w:ind w:left="1207" w:right="1548"/>
      </w:pPr>
      <w:r>
        <w:rPr>
          <w:w w:val="105"/>
        </w:rPr>
        <w:t>Beträffande</w:t>
      </w:r>
      <w:r>
        <w:rPr>
          <w:spacing w:val="-2"/>
          <w:w w:val="105"/>
        </w:rPr>
        <w:t> </w:t>
      </w:r>
      <w:r>
        <w:rPr>
          <w:w w:val="105"/>
        </w:rPr>
        <w:t>reformens</w:t>
      </w:r>
      <w:r>
        <w:rPr>
          <w:spacing w:val="-1"/>
          <w:w w:val="105"/>
        </w:rPr>
        <w:t> </w:t>
      </w:r>
      <w:r>
        <w:rPr>
          <w:w w:val="105"/>
        </w:rPr>
        <w:t>uppföljning</w:t>
      </w:r>
      <w:r>
        <w:rPr>
          <w:spacing w:val="-1"/>
          <w:w w:val="105"/>
        </w:rPr>
        <w:t> </w:t>
      </w:r>
      <w:r>
        <w:rPr>
          <w:w w:val="105"/>
        </w:rPr>
        <w:t>har vi</w:t>
      </w:r>
      <w:r>
        <w:rPr>
          <w:spacing w:val="-1"/>
          <w:w w:val="105"/>
        </w:rPr>
        <w:t> </w:t>
      </w:r>
      <w:r>
        <w:rPr>
          <w:w w:val="105"/>
        </w:rPr>
        <w:t>beaktat</w:t>
      </w:r>
      <w:r>
        <w:rPr>
          <w:spacing w:val="-1"/>
          <w:w w:val="105"/>
        </w:rPr>
        <w:t> </w:t>
      </w:r>
      <w:r>
        <w:rPr>
          <w:w w:val="105"/>
        </w:rPr>
        <w:t>de</w:t>
      </w:r>
      <w:r>
        <w:rPr>
          <w:spacing w:val="-1"/>
          <w:w w:val="105"/>
        </w:rPr>
        <w:t> </w:t>
      </w:r>
      <w:r>
        <w:rPr>
          <w:w w:val="105"/>
        </w:rPr>
        <w:t>återrapporteringskrav</w:t>
      </w:r>
      <w:r>
        <w:rPr>
          <w:spacing w:val="-1"/>
          <w:w w:val="105"/>
        </w:rPr>
        <w:t> </w:t>
      </w:r>
      <w:r>
        <w:rPr>
          <w:w w:val="105"/>
        </w:rPr>
        <w:t>som</w:t>
      </w:r>
      <w:r>
        <w:rPr>
          <w:spacing w:val="40"/>
          <w:w w:val="105"/>
        </w:rPr>
        <w:t> </w:t>
      </w:r>
      <w:r>
        <w:rPr>
          <w:w w:val="105"/>
        </w:rPr>
        <w:t>regeringen har formulerat och infört i myndigheternas regleringsbrev.</w:t>
      </w:r>
    </w:p>
    <w:p>
      <w:pPr>
        <w:pStyle w:val="BodyText"/>
        <w:spacing w:line="302" w:lineRule="auto" w:before="101"/>
        <w:ind w:left="1207" w:right="1548"/>
      </w:pPr>
      <w:r>
        <w:rPr>
          <w:w w:val="105"/>
        </w:rPr>
        <w:t>Därutöver</w:t>
      </w:r>
      <w:r>
        <w:rPr>
          <w:spacing w:val="-4"/>
          <w:w w:val="105"/>
        </w:rPr>
        <w:t> </w:t>
      </w:r>
      <w:r>
        <w:rPr>
          <w:w w:val="105"/>
        </w:rPr>
        <w:t>har</w:t>
      </w:r>
      <w:r>
        <w:rPr>
          <w:spacing w:val="-4"/>
          <w:w w:val="105"/>
        </w:rPr>
        <w:t> </w:t>
      </w:r>
      <w:r>
        <w:rPr>
          <w:w w:val="105"/>
        </w:rPr>
        <w:t>vi</w:t>
      </w:r>
      <w:r>
        <w:rPr>
          <w:spacing w:val="-4"/>
          <w:w w:val="105"/>
        </w:rPr>
        <w:t> </w:t>
      </w:r>
      <w:r>
        <w:rPr>
          <w:w w:val="105"/>
        </w:rPr>
        <w:t>tagit</w:t>
      </w:r>
      <w:r>
        <w:rPr>
          <w:spacing w:val="-5"/>
          <w:w w:val="105"/>
        </w:rPr>
        <w:t> </w:t>
      </w:r>
      <w:r>
        <w:rPr>
          <w:w w:val="105"/>
        </w:rPr>
        <w:t>del</w:t>
      </w:r>
      <w:r>
        <w:rPr>
          <w:spacing w:val="-4"/>
          <w:w w:val="105"/>
        </w:rPr>
        <w:t> </w:t>
      </w:r>
      <w:r>
        <w:rPr>
          <w:w w:val="105"/>
        </w:rPr>
        <w:t>av</w:t>
      </w:r>
      <w:r>
        <w:rPr>
          <w:spacing w:val="-4"/>
          <w:w w:val="105"/>
        </w:rPr>
        <w:t> </w:t>
      </w:r>
      <w:r>
        <w:rPr>
          <w:w w:val="105"/>
        </w:rPr>
        <w:t>de</w:t>
      </w:r>
      <w:r>
        <w:rPr>
          <w:spacing w:val="-4"/>
          <w:w w:val="105"/>
        </w:rPr>
        <w:t> </w:t>
      </w:r>
      <w:r>
        <w:rPr>
          <w:w w:val="105"/>
        </w:rPr>
        <w:t>hemställningar</w:t>
      </w:r>
      <w:r>
        <w:rPr>
          <w:spacing w:val="-4"/>
          <w:w w:val="105"/>
        </w:rPr>
        <w:t> </w:t>
      </w:r>
      <w:r>
        <w:rPr>
          <w:w w:val="105"/>
        </w:rPr>
        <w:t>som</w:t>
      </w:r>
      <w:r>
        <w:rPr>
          <w:spacing w:val="-4"/>
          <w:w w:val="105"/>
        </w:rPr>
        <w:t> </w:t>
      </w:r>
      <w:r>
        <w:rPr>
          <w:w w:val="105"/>
        </w:rPr>
        <w:t>Skolverket</w:t>
      </w:r>
      <w:r>
        <w:rPr>
          <w:spacing w:val="-4"/>
          <w:w w:val="105"/>
        </w:rPr>
        <w:t> </w:t>
      </w:r>
      <w:r>
        <w:rPr>
          <w:w w:val="105"/>
        </w:rPr>
        <w:t>under</w:t>
      </w:r>
      <w:r>
        <w:rPr>
          <w:spacing w:val="-4"/>
          <w:w w:val="105"/>
        </w:rPr>
        <w:t> </w:t>
      </w:r>
      <w:r>
        <w:rPr>
          <w:w w:val="105"/>
        </w:rPr>
        <w:t>perioden</w:t>
      </w:r>
      <w:r>
        <w:rPr>
          <w:spacing w:val="-3"/>
          <w:w w:val="105"/>
        </w:rPr>
        <w:t> </w:t>
      </w:r>
      <w:r>
        <w:rPr>
          <w:w w:val="105"/>
        </w:rPr>
        <w:t>2011–</w:t>
      </w:r>
      <w:r>
        <w:rPr>
          <w:spacing w:val="40"/>
          <w:w w:val="105"/>
        </w:rPr>
        <w:t> </w:t>
      </w:r>
      <w:r>
        <w:rPr>
          <w:w w:val="105"/>
        </w:rPr>
        <w:t>2024 skickade till Utbildningsdepartementet.</w:t>
      </w:r>
    </w:p>
    <w:p>
      <w:pPr>
        <w:pStyle w:val="Heading4"/>
        <w:spacing w:before="154"/>
      </w:pPr>
      <w:r>
        <w:rPr/>
        <w:t>Verksamhetsstatistik</w:t>
      </w:r>
      <w:r>
        <w:rPr>
          <w:spacing w:val="1"/>
        </w:rPr>
        <w:t> </w:t>
      </w:r>
      <w:r>
        <w:rPr/>
        <w:t>från</w:t>
      </w:r>
      <w:r>
        <w:rPr>
          <w:spacing w:val="1"/>
        </w:rPr>
        <w:t> </w:t>
      </w:r>
      <w:r>
        <w:rPr>
          <w:spacing w:val="-2"/>
        </w:rPr>
        <w:t>granskningsobjekten</w:t>
      </w:r>
    </w:p>
    <w:p>
      <w:pPr>
        <w:pStyle w:val="BodyText"/>
        <w:spacing w:line="302" w:lineRule="auto" w:before="97"/>
        <w:ind w:left="1207" w:right="1548"/>
      </w:pPr>
      <w:r>
        <w:rPr>
          <w:w w:val="105"/>
        </w:rPr>
        <w:t>Vi</w:t>
      </w:r>
      <w:r>
        <w:rPr>
          <w:spacing w:val="-1"/>
          <w:w w:val="105"/>
        </w:rPr>
        <w:t> </w:t>
      </w:r>
      <w:r>
        <w:rPr>
          <w:w w:val="105"/>
        </w:rPr>
        <w:t>har</w:t>
      </w:r>
      <w:r>
        <w:rPr>
          <w:spacing w:val="-1"/>
          <w:w w:val="105"/>
        </w:rPr>
        <w:t> </w:t>
      </w:r>
      <w:r>
        <w:rPr>
          <w:w w:val="105"/>
        </w:rPr>
        <w:t>även</w:t>
      </w:r>
      <w:r>
        <w:rPr>
          <w:spacing w:val="-1"/>
          <w:w w:val="105"/>
        </w:rPr>
        <w:t> </w:t>
      </w:r>
      <w:r>
        <w:rPr>
          <w:w w:val="105"/>
        </w:rPr>
        <w:t>sammanställt</w:t>
      </w:r>
      <w:r>
        <w:rPr>
          <w:spacing w:val="-1"/>
          <w:w w:val="105"/>
        </w:rPr>
        <w:t> </w:t>
      </w:r>
      <w:r>
        <w:rPr>
          <w:w w:val="105"/>
        </w:rPr>
        <w:t>och</w:t>
      </w:r>
      <w:r>
        <w:rPr>
          <w:spacing w:val="-1"/>
          <w:w w:val="105"/>
        </w:rPr>
        <w:t> </w:t>
      </w:r>
      <w:r>
        <w:rPr>
          <w:w w:val="105"/>
        </w:rPr>
        <w:t>analyserat</w:t>
      </w:r>
      <w:r>
        <w:rPr>
          <w:spacing w:val="-1"/>
          <w:w w:val="105"/>
        </w:rPr>
        <w:t> </w:t>
      </w:r>
      <w:r>
        <w:rPr>
          <w:w w:val="105"/>
        </w:rPr>
        <w:t>viss</w:t>
      </w:r>
      <w:r>
        <w:rPr>
          <w:spacing w:val="-1"/>
          <w:w w:val="105"/>
        </w:rPr>
        <w:t> </w:t>
      </w:r>
      <w:r>
        <w:rPr>
          <w:w w:val="105"/>
        </w:rPr>
        <w:t>verksamhetsstatistik</w:t>
      </w:r>
      <w:r>
        <w:rPr>
          <w:spacing w:val="-1"/>
          <w:w w:val="105"/>
        </w:rPr>
        <w:t> </w:t>
      </w:r>
      <w:r>
        <w:rPr>
          <w:w w:val="105"/>
        </w:rPr>
        <w:t>från</w:t>
      </w:r>
      <w:r>
        <w:rPr>
          <w:spacing w:val="-1"/>
          <w:w w:val="105"/>
        </w:rPr>
        <w:t> </w:t>
      </w:r>
      <w:r>
        <w:rPr>
          <w:w w:val="105"/>
        </w:rPr>
        <w:t>de</w:t>
      </w:r>
      <w:r>
        <w:rPr>
          <w:spacing w:val="-2"/>
          <w:w w:val="105"/>
        </w:rPr>
        <w:t> </w:t>
      </w:r>
      <w:r>
        <w:rPr>
          <w:w w:val="105"/>
        </w:rPr>
        <w:t>tre</w:t>
      </w:r>
      <w:r>
        <w:rPr>
          <w:spacing w:val="40"/>
          <w:w w:val="105"/>
        </w:rPr>
        <w:t> </w:t>
      </w:r>
      <w:r>
        <w:rPr>
          <w:w w:val="105"/>
        </w:rPr>
        <w:t>verksamheterna, till exempel antal ärenden, antal olika typer av beslut och</w:t>
      </w:r>
      <w:r>
        <w:rPr>
          <w:spacing w:val="40"/>
          <w:w w:val="105"/>
        </w:rPr>
        <w:t> </w:t>
      </w:r>
      <w:r>
        <w:rPr>
          <w:w w:val="105"/>
        </w:rPr>
        <w:t>handläggningstider.</w:t>
      </w:r>
      <w:r>
        <w:rPr>
          <w:spacing w:val="-8"/>
          <w:w w:val="105"/>
        </w:rPr>
        <w:t> </w:t>
      </w:r>
      <w:r>
        <w:rPr>
          <w:w w:val="105"/>
        </w:rPr>
        <w:t>Vi</w:t>
      </w:r>
      <w:r>
        <w:rPr>
          <w:spacing w:val="-8"/>
          <w:w w:val="105"/>
        </w:rPr>
        <w:t> </w:t>
      </w:r>
      <w:r>
        <w:rPr>
          <w:w w:val="105"/>
        </w:rPr>
        <w:t>har</w:t>
      </w:r>
      <w:r>
        <w:rPr>
          <w:spacing w:val="-8"/>
          <w:w w:val="105"/>
        </w:rPr>
        <w:t> </w:t>
      </w:r>
      <w:r>
        <w:rPr>
          <w:w w:val="105"/>
        </w:rPr>
        <w:t>också</w:t>
      </w:r>
      <w:r>
        <w:rPr>
          <w:spacing w:val="-8"/>
          <w:w w:val="105"/>
        </w:rPr>
        <w:t> </w:t>
      </w:r>
      <w:r>
        <w:rPr>
          <w:w w:val="105"/>
        </w:rPr>
        <w:t>tagit</w:t>
      </w:r>
      <w:r>
        <w:rPr>
          <w:spacing w:val="-8"/>
          <w:w w:val="105"/>
        </w:rPr>
        <w:t> </w:t>
      </w:r>
      <w:r>
        <w:rPr>
          <w:w w:val="105"/>
        </w:rPr>
        <w:t>del</w:t>
      </w:r>
      <w:r>
        <w:rPr>
          <w:spacing w:val="-8"/>
          <w:w w:val="105"/>
        </w:rPr>
        <w:t> </w:t>
      </w:r>
      <w:r>
        <w:rPr>
          <w:w w:val="105"/>
        </w:rPr>
        <w:t>av</w:t>
      </w:r>
      <w:r>
        <w:rPr>
          <w:spacing w:val="-8"/>
          <w:w w:val="105"/>
        </w:rPr>
        <w:t> </w:t>
      </w:r>
      <w:r>
        <w:rPr>
          <w:w w:val="105"/>
        </w:rPr>
        <w:t>ett</w:t>
      </w:r>
      <w:r>
        <w:rPr>
          <w:spacing w:val="-8"/>
          <w:w w:val="105"/>
        </w:rPr>
        <w:t> </w:t>
      </w:r>
      <w:r>
        <w:rPr>
          <w:w w:val="105"/>
        </w:rPr>
        <w:t>urval</w:t>
      </w:r>
      <w:r>
        <w:rPr>
          <w:spacing w:val="-8"/>
          <w:w w:val="105"/>
        </w:rPr>
        <w:t> </w:t>
      </w:r>
      <w:r>
        <w:rPr>
          <w:w w:val="105"/>
        </w:rPr>
        <w:t>LAN-beslut</w:t>
      </w:r>
      <w:r>
        <w:rPr>
          <w:spacing w:val="-8"/>
          <w:w w:val="105"/>
        </w:rPr>
        <w:t> </w:t>
      </w:r>
      <w:r>
        <w:rPr>
          <w:w w:val="105"/>
        </w:rPr>
        <w:t>och</w:t>
      </w:r>
      <w:r>
        <w:rPr>
          <w:spacing w:val="-8"/>
          <w:w w:val="105"/>
        </w:rPr>
        <w:t> </w:t>
      </w:r>
      <w:r>
        <w:rPr>
          <w:w w:val="105"/>
        </w:rPr>
        <w:t>domar.</w:t>
      </w:r>
    </w:p>
    <w:p>
      <w:pPr>
        <w:pStyle w:val="Heading4"/>
        <w:spacing w:before="153"/>
      </w:pPr>
      <w:r>
        <w:rPr>
          <w:spacing w:val="-2"/>
        </w:rPr>
        <w:t>Intervjuer</w:t>
      </w:r>
    </w:p>
    <w:p>
      <w:pPr>
        <w:pStyle w:val="BodyText"/>
        <w:spacing w:line="302" w:lineRule="auto" w:before="98"/>
        <w:ind w:left="1207" w:right="1663"/>
      </w:pPr>
      <w:r>
        <w:rPr>
          <w:w w:val="105"/>
        </w:rPr>
        <w:t>Vi har genomfört cirka 35 intervjuer, dels med företrädare för granskningsobjekten,</w:t>
      </w:r>
      <w:r>
        <w:rPr>
          <w:spacing w:val="40"/>
          <w:w w:val="105"/>
        </w:rPr>
        <w:t> </w:t>
      </w:r>
      <w:r>
        <w:rPr>
          <w:w w:val="105"/>
        </w:rPr>
        <w:t>dels med andra aktörer som på något sätt har insyn i eller kunskap om</w:t>
      </w:r>
      <w:r>
        <w:rPr>
          <w:spacing w:val="40"/>
          <w:w w:val="105"/>
        </w:rPr>
        <w:t> </w:t>
      </w:r>
      <w:r>
        <w:rPr>
          <w:w w:val="105"/>
        </w:rPr>
        <w:t>lärarlegitimationssystemet. På Skolverket och Skolinspektionen har vi genomfört</w:t>
      </w:r>
      <w:r>
        <w:rPr>
          <w:spacing w:val="40"/>
          <w:w w:val="105"/>
        </w:rPr>
        <w:t> </w:t>
      </w:r>
      <w:r>
        <w:rPr>
          <w:w w:val="105"/>
        </w:rPr>
        <w:t>semistrukturerade intervjuer dels med personer i ledande ställning, dels med ett urval</w:t>
      </w:r>
      <w:r>
        <w:rPr>
          <w:spacing w:val="40"/>
          <w:w w:val="105"/>
        </w:rPr>
        <w:t> </w:t>
      </w:r>
      <w:r>
        <w:rPr>
          <w:w w:val="105"/>
        </w:rPr>
        <w:t>handläggare som handlägger ansökningar om legitimation och anmälningar mot</w:t>
      </w:r>
      <w:r>
        <w:rPr>
          <w:spacing w:val="40"/>
          <w:w w:val="105"/>
        </w:rPr>
        <w:t> </w:t>
      </w:r>
      <w:r>
        <w:rPr>
          <w:w w:val="105"/>
        </w:rPr>
        <w:t>lärare, inklusive båda myndigheternas rättsenheter. Vi har även intervjuat Sveriges</w:t>
      </w:r>
      <w:r>
        <w:rPr>
          <w:spacing w:val="40"/>
          <w:w w:val="105"/>
        </w:rPr>
        <w:t> </w:t>
      </w:r>
      <w:r>
        <w:rPr>
          <w:w w:val="105"/>
        </w:rPr>
        <w:t>Lärare och Almega Utbildning för att ställa frågor om hur läraryrkets status och</w:t>
      </w:r>
      <w:r>
        <w:rPr>
          <w:spacing w:val="40"/>
          <w:w w:val="105"/>
        </w:rPr>
        <w:t> </w:t>
      </w:r>
      <w:r>
        <w:rPr>
          <w:w w:val="105"/>
        </w:rPr>
        <w:t>attraktivitet har påverkats av legitimationen.</w:t>
      </w:r>
    </w:p>
    <w:p>
      <w:pPr>
        <w:pStyle w:val="BodyText"/>
        <w:rPr>
          <w:sz w:val="11"/>
        </w:rPr>
      </w:pPr>
    </w:p>
    <w:p>
      <w:pPr>
        <w:pStyle w:val="BodyText"/>
        <w:rPr>
          <w:sz w:val="11"/>
        </w:rPr>
      </w:pPr>
    </w:p>
    <w:p>
      <w:pPr>
        <w:pStyle w:val="BodyText"/>
        <w:spacing w:before="43"/>
        <w:rPr>
          <w:sz w:val="11"/>
        </w:rPr>
      </w:pPr>
    </w:p>
    <w:p>
      <w:pPr>
        <w:spacing w:before="0"/>
        <w:ind w:left="1207" w:right="0" w:firstLine="0"/>
        <w:jc w:val="left"/>
        <w:rPr>
          <w:sz w:val="11"/>
        </w:rPr>
      </w:pPr>
      <w:r>
        <w:rPr>
          <w:w w:val="105"/>
          <w:sz w:val="11"/>
        </w:rPr>
        <w:t>72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1" w:right="1135"/>
      </w:pPr>
      <w:r>
        <w:rPr>
          <w:w w:val="105"/>
        </w:rPr>
        <w:t>Vi</w:t>
      </w:r>
      <w:r>
        <w:rPr>
          <w:spacing w:val="-2"/>
          <w:w w:val="105"/>
        </w:rPr>
        <w:t> </w:t>
      </w:r>
      <w:r>
        <w:rPr>
          <w:w w:val="105"/>
        </w:rPr>
        <w:t>har</w:t>
      </w:r>
      <w:r>
        <w:rPr>
          <w:spacing w:val="-2"/>
          <w:w w:val="105"/>
        </w:rPr>
        <w:t> </w:t>
      </w:r>
      <w:r>
        <w:rPr>
          <w:w w:val="105"/>
        </w:rPr>
        <w:t>intervjuat</w:t>
      </w:r>
      <w:r>
        <w:rPr>
          <w:spacing w:val="-2"/>
          <w:w w:val="105"/>
        </w:rPr>
        <w:t> </w:t>
      </w:r>
      <w:r>
        <w:rPr>
          <w:w w:val="105"/>
        </w:rPr>
        <w:t>fem</w:t>
      </w:r>
      <w:r>
        <w:rPr>
          <w:spacing w:val="-2"/>
          <w:w w:val="105"/>
        </w:rPr>
        <w:t> </w:t>
      </w:r>
      <w:r>
        <w:rPr>
          <w:w w:val="105"/>
        </w:rPr>
        <w:t>rektorer</w:t>
      </w:r>
      <w:r>
        <w:rPr>
          <w:spacing w:val="-2"/>
          <w:w w:val="105"/>
        </w:rPr>
        <w:t> </w:t>
      </w:r>
      <w:r>
        <w:rPr>
          <w:w w:val="105"/>
        </w:rPr>
        <w:t>och</w:t>
      </w:r>
      <w:r>
        <w:rPr>
          <w:spacing w:val="-2"/>
          <w:w w:val="105"/>
        </w:rPr>
        <w:t> </w:t>
      </w:r>
      <w:r>
        <w:rPr>
          <w:w w:val="105"/>
        </w:rPr>
        <w:t>genomfört</w:t>
      </w:r>
      <w:r>
        <w:rPr>
          <w:spacing w:val="-2"/>
          <w:w w:val="105"/>
        </w:rPr>
        <w:t> </w:t>
      </w:r>
      <w:r>
        <w:rPr>
          <w:w w:val="105"/>
        </w:rPr>
        <w:t>tre</w:t>
      </w:r>
      <w:r>
        <w:rPr>
          <w:spacing w:val="-2"/>
          <w:w w:val="105"/>
        </w:rPr>
        <w:t> </w:t>
      </w:r>
      <w:r>
        <w:rPr>
          <w:w w:val="105"/>
        </w:rPr>
        <w:t>intervjuer</w:t>
      </w:r>
      <w:r>
        <w:rPr>
          <w:spacing w:val="-2"/>
          <w:w w:val="105"/>
        </w:rPr>
        <w:t> </w:t>
      </w:r>
      <w:r>
        <w:rPr>
          <w:w w:val="105"/>
        </w:rPr>
        <w:t>med</w:t>
      </w:r>
      <w:r>
        <w:rPr>
          <w:spacing w:val="-2"/>
          <w:w w:val="105"/>
        </w:rPr>
        <w:t> </w:t>
      </w:r>
      <w:r>
        <w:rPr>
          <w:w w:val="105"/>
        </w:rPr>
        <w:t>lärare</w:t>
      </w:r>
      <w:r>
        <w:rPr>
          <w:spacing w:val="-2"/>
          <w:w w:val="105"/>
        </w:rPr>
        <w:t> </w:t>
      </w:r>
      <w:r>
        <w:rPr>
          <w:w w:val="105"/>
        </w:rPr>
        <w:t>(två</w:t>
      </w:r>
      <w:r>
        <w:rPr>
          <w:spacing w:val="-2"/>
          <w:w w:val="105"/>
        </w:rPr>
        <w:t> </w:t>
      </w:r>
      <w:r>
        <w:rPr>
          <w:w w:val="105"/>
        </w:rPr>
        <w:t>lärare</w:t>
      </w:r>
      <w:r>
        <w:rPr>
          <w:spacing w:val="-2"/>
          <w:w w:val="105"/>
        </w:rPr>
        <w:t> </w:t>
      </w:r>
      <w:r>
        <w:rPr>
          <w:w w:val="105"/>
        </w:rPr>
        <w:t>per</w:t>
      </w:r>
      <w:r>
        <w:rPr>
          <w:spacing w:val="40"/>
          <w:w w:val="105"/>
        </w:rPr>
        <w:t> </w:t>
      </w:r>
      <w:r>
        <w:rPr>
          <w:w w:val="105"/>
        </w:rPr>
        <w:t>intervju). Vår ambition var att intervjua fler rektorer och lärare, men trots flera</w:t>
      </w:r>
      <w:r>
        <w:rPr>
          <w:spacing w:val="40"/>
          <w:w w:val="105"/>
        </w:rPr>
        <w:t> </w:t>
      </w:r>
      <w:r>
        <w:rPr>
          <w:w w:val="105"/>
        </w:rPr>
        <w:t>förfrågningar och utskick var det svårt att få till fler intervjuer.</w:t>
      </w:r>
    </w:p>
    <w:p>
      <w:pPr>
        <w:pStyle w:val="BodyText"/>
        <w:spacing w:line="302" w:lineRule="auto" w:before="101"/>
        <w:ind w:left="1660" w:right="1548"/>
      </w:pPr>
      <w:r>
        <w:rPr>
          <w:w w:val="105"/>
        </w:rPr>
        <w:t>Vi</w:t>
      </w:r>
      <w:r>
        <w:rPr>
          <w:spacing w:val="-3"/>
          <w:w w:val="105"/>
        </w:rPr>
        <w:t> </w:t>
      </w:r>
      <w:r>
        <w:rPr>
          <w:w w:val="105"/>
        </w:rPr>
        <w:t>har</w:t>
      </w:r>
      <w:r>
        <w:rPr>
          <w:spacing w:val="-3"/>
          <w:w w:val="105"/>
        </w:rPr>
        <w:t> </w:t>
      </w:r>
      <w:r>
        <w:rPr>
          <w:w w:val="105"/>
        </w:rPr>
        <w:t>även</w:t>
      </w:r>
      <w:r>
        <w:rPr>
          <w:spacing w:val="-3"/>
          <w:w w:val="105"/>
        </w:rPr>
        <w:t> </w:t>
      </w:r>
      <w:r>
        <w:rPr>
          <w:w w:val="105"/>
        </w:rPr>
        <w:t>intervjuat</w:t>
      </w:r>
      <w:r>
        <w:rPr>
          <w:spacing w:val="-3"/>
          <w:w w:val="105"/>
        </w:rPr>
        <w:t> </w:t>
      </w:r>
      <w:r>
        <w:rPr>
          <w:w w:val="105"/>
        </w:rPr>
        <w:t>en</w:t>
      </w:r>
      <w:r>
        <w:rPr>
          <w:spacing w:val="-3"/>
          <w:w w:val="105"/>
        </w:rPr>
        <w:t> </w:t>
      </w:r>
      <w:r>
        <w:rPr>
          <w:w w:val="105"/>
        </w:rPr>
        <w:t>företrädare</w:t>
      </w:r>
      <w:r>
        <w:rPr>
          <w:spacing w:val="-3"/>
          <w:w w:val="105"/>
        </w:rPr>
        <w:t> </w:t>
      </w:r>
      <w:r>
        <w:rPr>
          <w:w w:val="105"/>
        </w:rPr>
        <w:t>för</w:t>
      </w:r>
      <w:r>
        <w:rPr>
          <w:spacing w:val="-3"/>
          <w:w w:val="105"/>
        </w:rPr>
        <w:t> </w:t>
      </w:r>
      <w:r>
        <w:rPr>
          <w:w w:val="105"/>
        </w:rPr>
        <w:t>Domstolsverket</w:t>
      </w:r>
      <w:r>
        <w:rPr>
          <w:spacing w:val="-3"/>
          <w:w w:val="105"/>
        </w:rPr>
        <w:t> </w:t>
      </w:r>
      <w:r>
        <w:rPr>
          <w:w w:val="105"/>
        </w:rPr>
        <w:t>för</w:t>
      </w:r>
      <w:r>
        <w:rPr>
          <w:spacing w:val="-3"/>
          <w:w w:val="105"/>
        </w:rPr>
        <w:t> </w:t>
      </w:r>
      <w:r>
        <w:rPr>
          <w:w w:val="105"/>
        </w:rPr>
        <w:t>ett</w:t>
      </w:r>
      <w:r>
        <w:rPr>
          <w:spacing w:val="-3"/>
          <w:w w:val="105"/>
        </w:rPr>
        <w:t> </w:t>
      </w:r>
      <w:r>
        <w:rPr>
          <w:w w:val="105"/>
        </w:rPr>
        <w:t>samtal</w:t>
      </w:r>
      <w:r>
        <w:rPr>
          <w:spacing w:val="-1"/>
          <w:w w:val="105"/>
        </w:rPr>
        <w:t> </w:t>
      </w:r>
      <w:r>
        <w:rPr>
          <w:w w:val="105"/>
        </w:rPr>
        <w:t>om</w:t>
      </w:r>
      <w:r>
        <w:rPr>
          <w:spacing w:val="-3"/>
          <w:w w:val="105"/>
        </w:rPr>
        <w:t> </w:t>
      </w:r>
      <w:r>
        <w:rPr>
          <w:w w:val="105"/>
        </w:rPr>
        <w:t>deras</w:t>
      </w:r>
      <w:r>
        <w:rPr>
          <w:spacing w:val="40"/>
          <w:w w:val="105"/>
        </w:rPr>
        <w:t> </w:t>
      </w:r>
      <w:r>
        <w:rPr>
          <w:w w:val="105"/>
        </w:rPr>
        <w:t>rapporteringsskyldighet gällande legitimerade lärare.</w:t>
      </w:r>
    </w:p>
    <w:p>
      <w:pPr>
        <w:pStyle w:val="Heading4"/>
        <w:spacing w:before="154"/>
        <w:ind w:left="1661"/>
      </w:pPr>
      <w:r>
        <w:rPr/>
        <w:t>Insamling av</w:t>
      </w:r>
      <w:r>
        <w:rPr>
          <w:spacing w:val="-1"/>
        </w:rPr>
        <w:t> </w:t>
      </w:r>
      <w:r>
        <w:rPr/>
        <w:t>svar genom</w:t>
      </w:r>
      <w:r>
        <w:rPr>
          <w:spacing w:val="-1"/>
        </w:rPr>
        <w:t> </w:t>
      </w:r>
      <w:r>
        <w:rPr/>
        <w:t>e-</w:t>
      </w:r>
      <w:r>
        <w:rPr>
          <w:spacing w:val="-4"/>
        </w:rPr>
        <w:t>post</w:t>
      </w:r>
    </w:p>
    <w:p>
      <w:pPr>
        <w:pStyle w:val="BodyText"/>
        <w:spacing w:line="302" w:lineRule="auto" w:before="98"/>
        <w:ind w:left="1661" w:right="1180"/>
      </w:pPr>
      <w:r>
        <w:rPr>
          <w:w w:val="105"/>
        </w:rPr>
        <w:t>Vid två tillfällen har Utbildningsdepartementet besvarat Riksrevisionens skriftliga</w:t>
      </w:r>
      <w:r>
        <w:rPr>
          <w:spacing w:val="40"/>
          <w:w w:val="105"/>
        </w:rPr>
        <w:t> </w:t>
      </w:r>
      <w:r>
        <w:rPr>
          <w:w w:val="105"/>
        </w:rPr>
        <w:t>frågor om lärarlegitimationssystemet, i november 2024 och januari 2025. Därutöver</w:t>
      </w:r>
      <w:r>
        <w:rPr>
          <w:spacing w:val="40"/>
          <w:w w:val="105"/>
        </w:rPr>
        <w:t> </w:t>
      </w:r>
      <w:r>
        <w:rPr>
          <w:w w:val="105"/>
        </w:rPr>
        <w:t>har</w:t>
      </w:r>
      <w:r>
        <w:rPr>
          <w:spacing w:val="-10"/>
          <w:w w:val="105"/>
        </w:rPr>
        <w:t> </w:t>
      </w:r>
      <w:r>
        <w:rPr>
          <w:w w:val="105"/>
        </w:rPr>
        <w:t>vi</w:t>
      </w:r>
      <w:r>
        <w:rPr>
          <w:spacing w:val="-9"/>
          <w:w w:val="105"/>
        </w:rPr>
        <w:t> </w:t>
      </w:r>
      <w:r>
        <w:rPr>
          <w:w w:val="105"/>
        </w:rPr>
        <w:t>via</w:t>
      </w:r>
      <w:r>
        <w:rPr>
          <w:spacing w:val="-9"/>
          <w:w w:val="105"/>
        </w:rPr>
        <w:t> </w:t>
      </w:r>
      <w:r>
        <w:rPr>
          <w:w w:val="105"/>
        </w:rPr>
        <w:t>e-post</w:t>
      </w:r>
      <w:r>
        <w:rPr>
          <w:spacing w:val="-9"/>
          <w:w w:val="105"/>
        </w:rPr>
        <w:t> </w:t>
      </w:r>
      <w:r>
        <w:rPr>
          <w:w w:val="105"/>
        </w:rPr>
        <w:t>ställt</w:t>
      </w:r>
      <w:r>
        <w:rPr>
          <w:spacing w:val="-9"/>
          <w:w w:val="105"/>
        </w:rPr>
        <w:t> </w:t>
      </w:r>
      <w:r>
        <w:rPr>
          <w:w w:val="105"/>
        </w:rPr>
        <w:t>frågor</w:t>
      </w:r>
      <w:r>
        <w:rPr>
          <w:spacing w:val="-10"/>
          <w:w w:val="105"/>
        </w:rPr>
        <w:t> </w:t>
      </w:r>
      <w:r>
        <w:rPr>
          <w:w w:val="105"/>
        </w:rPr>
        <w:t>till</w:t>
      </w:r>
      <w:r>
        <w:rPr>
          <w:spacing w:val="-9"/>
          <w:w w:val="105"/>
        </w:rPr>
        <w:t> </w:t>
      </w:r>
      <w:r>
        <w:rPr>
          <w:w w:val="105"/>
        </w:rPr>
        <w:t>Skolinspektionen,</w:t>
      </w:r>
      <w:r>
        <w:rPr>
          <w:spacing w:val="-9"/>
          <w:w w:val="105"/>
        </w:rPr>
        <w:t> </w:t>
      </w:r>
      <w:r>
        <w:rPr>
          <w:w w:val="105"/>
        </w:rPr>
        <w:t>Skolverket,</w:t>
      </w:r>
      <w:r>
        <w:rPr>
          <w:spacing w:val="-9"/>
          <w:w w:val="105"/>
        </w:rPr>
        <w:t> </w:t>
      </w:r>
      <w:r>
        <w:rPr>
          <w:w w:val="105"/>
        </w:rPr>
        <w:t>Socialstyrelsen</w:t>
      </w:r>
      <w:r>
        <w:rPr>
          <w:spacing w:val="-9"/>
          <w:w w:val="105"/>
        </w:rPr>
        <w:t> </w:t>
      </w:r>
      <w:r>
        <w:rPr>
          <w:w w:val="105"/>
        </w:rPr>
        <w:t>och</w:t>
      </w:r>
      <w:r>
        <w:rPr>
          <w:spacing w:val="-10"/>
          <w:w w:val="105"/>
        </w:rPr>
        <w:t> </w:t>
      </w:r>
      <w:r>
        <w:rPr>
          <w:w w:val="105"/>
        </w:rPr>
        <w:t>IVO.</w:t>
      </w:r>
    </w:p>
    <w:p>
      <w:pPr>
        <w:pStyle w:val="Heading4"/>
        <w:spacing w:before="152"/>
        <w:ind w:left="1661"/>
      </w:pPr>
      <w:r>
        <w:rPr>
          <w:spacing w:val="-2"/>
          <w:w w:val="105"/>
        </w:rPr>
        <w:t>Enkät</w:t>
      </w:r>
    </w:p>
    <w:p>
      <w:pPr>
        <w:pStyle w:val="BodyText"/>
        <w:spacing w:line="302" w:lineRule="auto" w:before="99"/>
        <w:ind w:left="1660" w:right="1177"/>
      </w:pPr>
      <w:r>
        <w:rPr>
          <w:w w:val="105"/>
        </w:rPr>
        <w:t>Vi har skickat en anonymiserad webbenkät till rektorer (totalundersökning) för att</w:t>
      </w:r>
      <w:r>
        <w:rPr>
          <w:spacing w:val="40"/>
          <w:w w:val="105"/>
        </w:rPr>
        <w:t> </w:t>
      </w:r>
      <w:r>
        <w:rPr>
          <w:w w:val="105"/>
        </w:rPr>
        <w:t>undersöka i vilken utsträckning kunskap om anmälningssystemet med</w:t>
      </w:r>
      <w:r>
        <w:rPr>
          <w:spacing w:val="40"/>
          <w:w w:val="105"/>
        </w:rPr>
        <w:t> </w:t>
      </w:r>
      <w:r>
        <w:rPr>
          <w:w w:val="105"/>
        </w:rPr>
        <w:t>Skolinspektionen och LAN finns, och om skolorna har rutiner för hantering av</w:t>
      </w:r>
      <w:r>
        <w:rPr>
          <w:spacing w:val="40"/>
          <w:w w:val="105"/>
        </w:rPr>
        <w:t> </w:t>
      </w:r>
      <w:r>
        <w:rPr>
          <w:w w:val="105"/>
        </w:rPr>
        <w:t>anmälningar mot lärare, men även för att få en bredare bild av hur rektorer ser på</w:t>
      </w:r>
      <w:r>
        <w:rPr>
          <w:spacing w:val="40"/>
          <w:w w:val="105"/>
        </w:rPr>
        <w:t> </w:t>
      </w:r>
      <w:r>
        <w:rPr>
          <w:w w:val="105"/>
        </w:rPr>
        <w:t>legitimationssystemet och om det finns riktlinjer och rutiner för betygssättningen när</w:t>
      </w:r>
      <w:r>
        <w:rPr>
          <w:spacing w:val="40"/>
          <w:w w:val="105"/>
        </w:rPr>
        <w:t> </w:t>
      </w:r>
      <w:r>
        <w:rPr>
          <w:w w:val="105"/>
        </w:rPr>
        <w:t>den undervisande läraren inte är legitimerad.</w:t>
      </w:r>
    </w:p>
    <w:p>
      <w:pPr>
        <w:pStyle w:val="BodyText"/>
        <w:spacing w:line="302" w:lineRule="auto" w:before="99"/>
        <w:ind w:left="1660" w:right="1548"/>
      </w:pPr>
      <w:r>
        <w:rPr>
          <w:w w:val="105"/>
        </w:rPr>
        <w:t>Under utformningen av enkäten genomfördes en pilotenkät med två rektorer.</w:t>
      </w:r>
      <w:r>
        <w:rPr>
          <w:spacing w:val="40"/>
          <w:w w:val="105"/>
        </w:rPr>
        <w:t> </w:t>
      </w:r>
      <w:r>
        <w:rPr>
          <w:w w:val="105"/>
        </w:rPr>
        <w:t>Dessutom testades enkäten på ett antal medarbetare internt på Riksrevisionen.</w:t>
      </w:r>
    </w:p>
    <w:p>
      <w:pPr>
        <w:pStyle w:val="BodyText"/>
        <w:spacing w:line="302" w:lineRule="auto" w:before="101"/>
        <w:ind w:left="1660" w:right="1122"/>
      </w:pPr>
      <w:r>
        <w:rPr>
          <w:w w:val="105"/>
        </w:rPr>
        <w:t>Enkäten</w:t>
      </w:r>
      <w:r>
        <w:rPr>
          <w:spacing w:val="-2"/>
          <w:w w:val="105"/>
        </w:rPr>
        <w:t> </w:t>
      </w:r>
      <w:r>
        <w:rPr>
          <w:w w:val="105"/>
        </w:rPr>
        <w:t>genomfördes</w:t>
      </w:r>
      <w:r>
        <w:rPr>
          <w:spacing w:val="-2"/>
          <w:w w:val="105"/>
        </w:rPr>
        <w:t> </w:t>
      </w:r>
      <w:r>
        <w:rPr>
          <w:w w:val="105"/>
        </w:rPr>
        <w:t>i</w:t>
      </w:r>
      <w:r>
        <w:rPr>
          <w:spacing w:val="-2"/>
          <w:w w:val="105"/>
        </w:rPr>
        <w:t> </w:t>
      </w:r>
      <w:r>
        <w:rPr>
          <w:w w:val="105"/>
        </w:rPr>
        <w:t>oktober–november</w:t>
      </w:r>
      <w:r>
        <w:rPr>
          <w:spacing w:val="-2"/>
          <w:w w:val="105"/>
        </w:rPr>
        <w:t> </w:t>
      </w:r>
      <w:r>
        <w:rPr>
          <w:w w:val="105"/>
        </w:rPr>
        <w:t>2024.</w:t>
      </w:r>
      <w:r>
        <w:rPr>
          <w:spacing w:val="-2"/>
          <w:w w:val="105"/>
        </w:rPr>
        <w:t> </w:t>
      </w:r>
      <w:r>
        <w:rPr>
          <w:w w:val="105"/>
        </w:rPr>
        <w:t>Datainsamlingen</w:t>
      </w:r>
      <w:r>
        <w:rPr>
          <w:spacing w:val="-2"/>
          <w:w w:val="105"/>
        </w:rPr>
        <w:t> </w:t>
      </w:r>
      <w:r>
        <w:rPr>
          <w:w w:val="105"/>
        </w:rPr>
        <w:t>gjordes</w:t>
      </w:r>
      <w:r>
        <w:rPr>
          <w:spacing w:val="-2"/>
          <w:w w:val="105"/>
        </w:rPr>
        <w:t> </w:t>
      </w:r>
      <w:r>
        <w:rPr>
          <w:w w:val="105"/>
        </w:rPr>
        <w:t>i</w:t>
      </w:r>
      <w:r>
        <w:rPr>
          <w:spacing w:val="-2"/>
          <w:w w:val="105"/>
        </w:rPr>
        <w:t> </w:t>
      </w:r>
      <w:r>
        <w:rPr>
          <w:w w:val="105"/>
        </w:rPr>
        <w:t>form</w:t>
      </w:r>
      <w:r>
        <w:rPr>
          <w:spacing w:val="-2"/>
          <w:w w:val="105"/>
        </w:rPr>
        <w:t> </w:t>
      </w:r>
      <w:r>
        <w:rPr>
          <w:w w:val="105"/>
        </w:rPr>
        <w:t>av</w:t>
      </w:r>
      <w:r>
        <w:rPr>
          <w:spacing w:val="-2"/>
          <w:w w:val="105"/>
        </w:rPr>
        <w:t> </w:t>
      </w:r>
      <w:r>
        <w:rPr>
          <w:w w:val="105"/>
        </w:rPr>
        <w:t>en</w:t>
      </w:r>
      <w:r>
        <w:rPr>
          <w:spacing w:val="40"/>
          <w:w w:val="105"/>
        </w:rPr>
        <w:t> </w:t>
      </w:r>
      <w:r>
        <w:rPr>
          <w:w w:val="105"/>
        </w:rPr>
        <w:t>webbenkät, med hjälp av Webropol, som skickades ut via e-post till 5 079 rektorer i</w:t>
      </w:r>
      <w:r>
        <w:rPr>
          <w:spacing w:val="40"/>
          <w:w w:val="105"/>
        </w:rPr>
        <w:t> </w:t>
      </w:r>
      <w:r>
        <w:rPr>
          <w:w w:val="105"/>
        </w:rPr>
        <w:t>oktober</w:t>
      </w:r>
      <w:r>
        <w:rPr>
          <w:spacing w:val="-3"/>
          <w:w w:val="105"/>
        </w:rPr>
        <w:t> </w:t>
      </w:r>
      <w:r>
        <w:rPr>
          <w:w w:val="105"/>
        </w:rPr>
        <w:t>2024.</w:t>
      </w:r>
      <w:r>
        <w:rPr>
          <w:spacing w:val="-4"/>
          <w:w w:val="105"/>
        </w:rPr>
        <w:t> </w:t>
      </w:r>
      <w:r>
        <w:rPr>
          <w:w w:val="105"/>
        </w:rPr>
        <w:t>Två</w:t>
      </w:r>
      <w:r>
        <w:rPr>
          <w:spacing w:val="-3"/>
          <w:w w:val="105"/>
        </w:rPr>
        <w:t> </w:t>
      </w:r>
      <w:r>
        <w:rPr>
          <w:w w:val="105"/>
        </w:rPr>
        <w:t>påminnelser</w:t>
      </w:r>
      <w:r>
        <w:rPr>
          <w:spacing w:val="-3"/>
          <w:w w:val="105"/>
        </w:rPr>
        <w:t> </w:t>
      </w:r>
      <w:r>
        <w:rPr>
          <w:w w:val="105"/>
        </w:rPr>
        <w:t>skickades</w:t>
      </w:r>
      <w:r>
        <w:rPr>
          <w:spacing w:val="-3"/>
          <w:w w:val="105"/>
        </w:rPr>
        <w:t> </w:t>
      </w:r>
      <w:r>
        <w:rPr>
          <w:w w:val="105"/>
        </w:rPr>
        <w:t>ut</w:t>
      </w:r>
      <w:r>
        <w:rPr>
          <w:spacing w:val="-3"/>
          <w:w w:val="105"/>
        </w:rPr>
        <w:t> </w:t>
      </w:r>
      <w:r>
        <w:rPr>
          <w:w w:val="105"/>
        </w:rPr>
        <w:t>via</w:t>
      </w:r>
      <w:r>
        <w:rPr>
          <w:spacing w:val="-3"/>
          <w:w w:val="105"/>
        </w:rPr>
        <w:t> </w:t>
      </w:r>
      <w:r>
        <w:rPr>
          <w:w w:val="105"/>
        </w:rPr>
        <w:t>e-post,</w:t>
      </w:r>
      <w:r>
        <w:rPr>
          <w:spacing w:val="-3"/>
          <w:w w:val="105"/>
        </w:rPr>
        <w:t> </w:t>
      </w:r>
      <w:r>
        <w:rPr>
          <w:w w:val="105"/>
        </w:rPr>
        <w:t>den</w:t>
      </w:r>
      <w:r>
        <w:rPr>
          <w:spacing w:val="-3"/>
          <w:w w:val="105"/>
        </w:rPr>
        <w:t> </w:t>
      </w:r>
      <w:r>
        <w:rPr>
          <w:w w:val="105"/>
        </w:rPr>
        <w:t>14</w:t>
      </w:r>
      <w:r>
        <w:rPr>
          <w:spacing w:val="-3"/>
          <w:w w:val="105"/>
        </w:rPr>
        <w:t> </w:t>
      </w:r>
      <w:r>
        <w:rPr>
          <w:w w:val="105"/>
        </w:rPr>
        <w:t>och</w:t>
      </w:r>
      <w:r>
        <w:rPr>
          <w:spacing w:val="-3"/>
          <w:w w:val="105"/>
        </w:rPr>
        <w:t> </w:t>
      </w:r>
      <w:r>
        <w:rPr>
          <w:w w:val="105"/>
        </w:rPr>
        <w:t>25</w:t>
      </w:r>
      <w:r>
        <w:rPr>
          <w:spacing w:val="-3"/>
          <w:w w:val="105"/>
        </w:rPr>
        <w:t> </w:t>
      </w:r>
      <w:r>
        <w:rPr>
          <w:w w:val="105"/>
        </w:rPr>
        <w:t>november</w:t>
      </w:r>
      <w:r>
        <w:rPr>
          <w:spacing w:val="-3"/>
          <w:w w:val="105"/>
        </w:rPr>
        <w:t> </w:t>
      </w:r>
      <w:r>
        <w:rPr>
          <w:w w:val="105"/>
        </w:rPr>
        <w:t>(3</w:t>
      </w:r>
      <w:r>
        <w:rPr>
          <w:spacing w:val="-2"/>
          <w:w w:val="105"/>
        </w:rPr>
        <w:t> </w:t>
      </w:r>
      <w:r>
        <w:rPr>
          <w:w w:val="105"/>
        </w:rPr>
        <w:t>283</w:t>
      </w:r>
      <w:r>
        <w:rPr>
          <w:spacing w:val="40"/>
          <w:w w:val="105"/>
        </w:rPr>
        <w:t> </w:t>
      </w:r>
      <w:r>
        <w:rPr>
          <w:w w:val="105"/>
        </w:rPr>
        <w:t>respondenter). Datainsamlingen avslutades den 29 november 2024.</w:t>
      </w:r>
    </w:p>
    <w:p>
      <w:pPr>
        <w:pStyle w:val="BodyText"/>
        <w:spacing w:line="302" w:lineRule="auto" w:before="101"/>
        <w:ind w:left="1660" w:right="1164"/>
      </w:pPr>
      <w:r>
        <w:rPr>
          <w:w w:val="105"/>
        </w:rPr>
        <w:t>Vi</w:t>
      </w:r>
      <w:r>
        <w:rPr>
          <w:spacing w:val="-6"/>
          <w:w w:val="105"/>
        </w:rPr>
        <w:t> </w:t>
      </w:r>
      <w:r>
        <w:rPr>
          <w:w w:val="105"/>
        </w:rPr>
        <w:t>fick</w:t>
      </w:r>
      <w:r>
        <w:rPr>
          <w:spacing w:val="-6"/>
          <w:w w:val="105"/>
        </w:rPr>
        <w:t> </w:t>
      </w:r>
      <w:r>
        <w:rPr>
          <w:w w:val="105"/>
        </w:rPr>
        <w:t>2</w:t>
      </w:r>
      <w:r>
        <w:rPr>
          <w:spacing w:val="-6"/>
          <w:w w:val="105"/>
        </w:rPr>
        <w:t> </w:t>
      </w:r>
      <w:r>
        <w:rPr>
          <w:w w:val="105"/>
        </w:rPr>
        <w:t>572</w:t>
      </w:r>
      <w:r>
        <w:rPr>
          <w:spacing w:val="-6"/>
          <w:w w:val="105"/>
        </w:rPr>
        <w:t> </w:t>
      </w:r>
      <w:r>
        <w:rPr>
          <w:w w:val="105"/>
        </w:rPr>
        <w:t>svar,</w:t>
      </w:r>
      <w:r>
        <w:rPr>
          <w:spacing w:val="-6"/>
          <w:w w:val="105"/>
        </w:rPr>
        <w:t> </w:t>
      </w:r>
      <w:r>
        <w:rPr>
          <w:w w:val="105"/>
        </w:rPr>
        <w:t>vilket</w:t>
      </w:r>
      <w:r>
        <w:rPr>
          <w:spacing w:val="-6"/>
          <w:w w:val="105"/>
        </w:rPr>
        <w:t> </w:t>
      </w:r>
      <w:r>
        <w:rPr>
          <w:w w:val="105"/>
        </w:rPr>
        <w:t>motsvarar</w:t>
      </w:r>
      <w:r>
        <w:rPr>
          <w:spacing w:val="-6"/>
          <w:w w:val="105"/>
        </w:rPr>
        <w:t> </w:t>
      </w:r>
      <w:r>
        <w:rPr>
          <w:w w:val="105"/>
        </w:rPr>
        <w:t>en</w:t>
      </w:r>
      <w:r>
        <w:rPr>
          <w:spacing w:val="-6"/>
          <w:w w:val="105"/>
        </w:rPr>
        <w:t> </w:t>
      </w:r>
      <w:r>
        <w:rPr>
          <w:w w:val="105"/>
        </w:rPr>
        <w:t>svarsfrekvens</w:t>
      </w:r>
      <w:r>
        <w:rPr>
          <w:spacing w:val="-6"/>
          <w:w w:val="105"/>
        </w:rPr>
        <w:t> </w:t>
      </w:r>
      <w:r>
        <w:rPr>
          <w:w w:val="105"/>
        </w:rPr>
        <w:t>på</w:t>
      </w:r>
      <w:r>
        <w:rPr>
          <w:spacing w:val="-5"/>
          <w:w w:val="105"/>
        </w:rPr>
        <w:t> </w:t>
      </w:r>
      <w:r>
        <w:rPr>
          <w:w w:val="105"/>
        </w:rPr>
        <w:t>47</w:t>
      </w:r>
      <w:r>
        <w:rPr>
          <w:spacing w:val="-6"/>
          <w:w w:val="105"/>
        </w:rPr>
        <w:t> </w:t>
      </w:r>
      <w:r>
        <w:rPr>
          <w:w w:val="105"/>
        </w:rPr>
        <w:t>procent</w:t>
      </w:r>
      <w:r>
        <w:rPr>
          <w:spacing w:val="-6"/>
          <w:w w:val="105"/>
        </w:rPr>
        <w:t> </w:t>
      </w:r>
      <w:r>
        <w:rPr>
          <w:w w:val="105"/>
        </w:rPr>
        <w:t>när</w:t>
      </w:r>
      <w:r>
        <w:rPr>
          <w:spacing w:val="-6"/>
          <w:w w:val="105"/>
        </w:rPr>
        <w:t> </w:t>
      </w:r>
      <w:r>
        <w:rPr>
          <w:w w:val="105"/>
        </w:rPr>
        <w:t>vi</w:t>
      </w:r>
      <w:r>
        <w:rPr>
          <w:spacing w:val="-6"/>
          <w:w w:val="105"/>
        </w:rPr>
        <w:t> </w:t>
      </w:r>
      <w:r>
        <w:rPr>
          <w:w w:val="105"/>
        </w:rPr>
        <w:t>exkluderat</w:t>
      </w:r>
      <w:r>
        <w:rPr>
          <w:spacing w:val="-6"/>
          <w:w w:val="105"/>
        </w:rPr>
        <w:t> </w:t>
      </w:r>
      <w:r>
        <w:rPr>
          <w:w w:val="105"/>
        </w:rPr>
        <w:t>de</w:t>
      </w:r>
      <w:r>
        <w:rPr>
          <w:spacing w:val="40"/>
          <w:w w:val="105"/>
        </w:rPr>
        <w:t> </w:t>
      </w:r>
      <w:r>
        <w:rPr>
          <w:w w:val="105"/>
        </w:rPr>
        <w:t>svar som studsade – oftast på grund av felaktiga adresser i registret. Totalt 27 procent</w:t>
      </w:r>
      <w:r>
        <w:rPr>
          <w:spacing w:val="40"/>
          <w:w w:val="105"/>
        </w:rPr>
        <w:t> </w:t>
      </w:r>
      <w:r>
        <w:rPr>
          <w:w w:val="105"/>
        </w:rPr>
        <w:t>av</w:t>
      </w:r>
      <w:r>
        <w:rPr>
          <w:spacing w:val="-4"/>
          <w:w w:val="105"/>
        </w:rPr>
        <w:t> </w:t>
      </w:r>
      <w:r>
        <w:rPr>
          <w:w w:val="105"/>
        </w:rPr>
        <w:t>svaren</w:t>
      </w:r>
      <w:r>
        <w:rPr>
          <w:spacing w:val="-4"/>
          <w:w w:val="105"/>
        </w:rPr>
        <w:t> </w:t>
      </w:r>
      <w:r>
        <w:rPr>
          <w:w w:val="105"/>
        </w:rPr>
        <w:t>kom</w:t>
      </w:r>
      <w:r>
        <w:rPr>
          <w:spacing w:val="-4"/>
          <w:w w:val="105"/>
        </w:rPr>
        <w:t> </w:t>
      </w:r>
      <w:r>
        <w:rPr>
          <w:w w:val="105"/>
        </w:rPr>
        <w:t>från</w:t>
      </w:r>
      <w:r>
        <w:rPr>
          <w:spacing w:val="-4"/>
          <w:w w:val="105"/>
        </w:rPr>
        <w:t> </w:t>
      </w:r>
      <w:r>
        <w:rPr>
          <w:w w:val="105"/>
        </w:rPr>
        <w:t>gymnasieskolor,</w:t>
      </w:r>
      <w:r>
        <w:rPr>
          <w:spacing w:val="-4"/>
          <w:w w:val="105"/>
        </w:rPr>
        <w:t> </w:t>
      </w:r>
      <w:r>
        <w:rPr>
          <w:w w:val="105"/>
        </w:rPr>
        <w:t>och</w:t>
      </w:r>
      <w:r>
        <w:rPr>
          <w:spacing w:val="-3"/>
          <w:w w:val="105"/>
        </w:rPr>
        <w:t> </w:t>
      </w:r>
      <w:r>
        <w:rPr>
          <w:w w:val="105"/>
        </w:rPr>
        <w:t>resterande</w:t>
      </w:r>
      <w:r>
        <w:rPr>
          <w:spacing w:val="-4"/>
          <w:w w:val="105"/>
        </w:rPr>
        <w:t> </w:t>
      </w:r>
      <w:r>
        <w:rPr>
          <w:w w:val="105"/>
        </w:rPr>
        <w:t>från</w:t>
      </w:r>
      <w:r>
        <w:rPr>
          <w:spacing w:val="-4"/>
          <w:w w:val="105"/>
        </w:rPr>
        <w:t> </w:t>
      </w:r>
      <w:r>
        <w:rPr>
          <w:w w:val="105"/>
        </w:rPr>
        <w:t>grundskolor,</w:t>
      </w:r>
      <w:r>
        <w:rPr>
          <w:spacing w:val="-4"/>
          <w:w w:val="105"/>
        </w:rPr>
        <w:t> </w:t>
      </w:r>
      <w:r>
        <w:rPr>
          <w:w w:val="105"/>
        </w:rPr>
        <w:t>varav</w:t>
      </w:r>
      <w:r>
        <w:rPr>
          <w:spacing w:val="-4"/>
          <w:w w:val="105"/>
        </w:rPr>
        <w:t> </w:t>
      </w:r>
      <w:r>
        <w:rPr>
          <w:w w:val="105"/>
        </w:rPr>
        <w:t>61</w:t>
      </w:r>
      <w:r>
        <w:rPr>
          <w:spacing w:val="-4"/>
          <w:w w:val="105"/>
        </w:rPr>
        <w:t> </w:t>
      </w:r>
      <w:r>
        <w:rPr>
          <w:w w:val="105"/>
        </w:rPr>
        <w:t>procent</w:t>
      </w:r>
      <w:r>
        <w:rPr>
          <w:spacing w:val="40"/>
          <w:w w:val="105"/>
        </w:rPr>
        <w:t> </w:t>
      </w:r>
      <w:r>
        <w:rPr>
          <w:w w:val="105"/>
        </w:rPr>
        <w:t>var</w:t>
      </w:r>
      <w:r>
        <w:rPr>
          <w:spacing w:val="-2"/>
          <w:w w:val="105"/>
        </w:rPr>
        <w:t> </w:t>
      </w:r>
      <w:r>
        <w:rPr>
          <w:w w:val="105"/>
        </w:rPr>
        <w:t>från</w:t>
      </w:r>
      <w:r>
        <w:rPr>
          <w:spacing w:val="-2"/>
          <w:w w:val="105"/>
        </w:rPr>
        <w:t> </w:t>
      </w:r>
      <w:r>
        <w:rPr>
          <w:w w:val="105"/>
        </w:rPr>
        <w:t>betygsättande</w:t>
      </w:r>
      <w:r>
        <w:rPr>
          <w:spacing w:val="-2"/>
          <w:w w:val="105"/>
        </w:rPr>
        <w:t> </w:t>
      </w:r>
      <w:r>
        <w:rPr>
          <w:w w:val="105"/>
        </w:rPr>
        <w:t>skolor.</w:t>
      </w:r>
      <w:r>
        <w:rPr>
          <w:spacing w:val="-1"/>
          <w:w w:val="105"/>
        </w:rPr>
        <w:t> </w:t>
      </w:r>
      <w:r>
        <w:rPr>
          <w:w w:val="105"/>
        </w:rPr>
        <w:t>Enkäten</w:t>
      </w:r>
      <w:r>
        <w:rPr>
          <w:spacing w:val="-2"/>
          <w:w w:val="105"/>
        </w:rPr>
        <w:t> </w:t>
      </w:r>
      <w:r>
        <w:rPr>
          <w:w w:val="105"/>
        </w:rPr>
        <w:t>bestod</w:t>
      </w:r>
      <w:r>
        <w:rPr>
          <w:spacing w:val="-3"/>
          <w:w w:val="105"/>
        </w:rPr>
        <w:t> </w:t>
      </w:r>
      <w:r>
        <w:rPr>
          <w:w w:val="105"/>
        </w:rPr>
        <w:t>av</w:t>
      </w:r>
      <w:r>
        <w:rPr>
          <w:spacing w:val="-1"/>
          <w:w w:val="105"/>
        </w:rPr>
        <w:t> </w:t>
      </w:r>
      <w:r>
        <w:rPr>
          <w:w w:val="105"/>
        </w:rPr>
        <w:t>nio</w:t>
      </w:r>
      <w:r>
        <w:rPr>
          <w:spacing w:val="-2"/>
          <w:w w:val="105"/>
        </w:rPr>
        <w:t> </w:t>
      </w:r>
      <w:r>
        <w:rPr>
          <w:w w:val="105"/>
        </w:rPr>
        <w:t>frågor</w:t>
      </w:r>
      <w:r>
        <w:rPr>
          <w:spacing w:val="-2"/>
          <w:w w:val="105"/>
        </w:rPr>
        <w:t> </w:t>
      </w:r>
      <w:r>
        <w:rPr>
          <w:w w:val="105"/>
        </w:rPr>
        <w:t>angående</w:t>
      </w:r>
      <w:r>
        <w:rPr>
          <w:spacing w:val="-2"/>
          <w:w w:val="105"/>
        </w:rPr>
        <w:t> </w:t>
      </w:r>
      <w:r>
        <w:rPr>
          <w:w w:val="105"/>
        </w:rPr>
        <w:t>lärarlegitimation</w:t>
      </w:r>
      <w:r>
        <w:rPr>
          <w:spacing w:val="40"/>
          <w:w w:val="105"/>
        </w:rPr>
        <w:t> </w:t>
      </w:r>
      <w:r>
        <w:rPr>
          <w:w w:val="105"/>
        </w:rPr>
        <w:t>och betygsättning, samt en möjlighet till frisvar.</w:t>
      </w:r>
    </w:p>
    <w:p>
      <w:pPr>
        <w:pStyle w:val="Heading4"/>
        <w:spacing w:before="152"/>
        <w:ind w:left="1661"/>
      </w:pPr>
      <w:r>
        <w:rPr/>
        <w:t>Aktstudie</w:t>
      </w:r>
      <w:r>
        <w:rPr>
          <w:spacing w:val="13"/>
        </w:rPr>
        <w:t> </w:t>
      </w:r>
      <w:r>
        <w:rPr/>
        <w:t>av</w:t>
      </w:r>
      <w:r>
        <w:rPr>
          <w:spacing w:val="13"/>
        </w:rPr>
        <w:t> </w:t>
      </w:r>
      <w:r>
        <w:rPr/>
        <w:t>Skolinspektionens</w:t>
      </w:r>
      <w:r>
        <w:rPr>
          <w:spacing w:val="15"/>
        </w:rPr>
        <w:t> </w:t>
      </w:r>
      <w:r>
        <w:rPr/>
        <w:t>LAN-</w:t>
      </w:r>
      <w:r>
        <w:rPr>
          <w:spacing w:val="-2"/>
        </w:rPr>
        <w:t>ärenden</w:t>
      </w:r>
    </w:p>
    <w:p>
      <w:pPr>
        <w:pStyle w:val="BodyText"/>
        <w:spacing w:line="302" w:lineRule="auto" w:before="98"/>
        <w:ind w:left="1660" w:right="1140"/>
      </w:pPr>
      <w:r>
        <w:rPr>
          <w:w w:val="105"/>
        </w:rPr>
        <w:t>Vi har genomfört en aktstudie hos Skolinspektionen där vi i myndighetens</w:t>
      </w:r>
      <w:r>
        <w:rPr>
          <w:spacing w:val="40"/>
          <w:w w:val="105"/>
        </w:rPr>
        <w:t> </w:t>
      </w:r>
      <w:r>
        <w:rPr>
          <w:w w:val="105"/>
        </w:rPr>
        <w:t>ärendehanteringssystem har läst ärenden gällande signaler, anmälningar och inkomna</w:t>
      </w:r>
      <w:r>
        <w:rPr>
          <w:spacing w:val="40"/>
          <w:w w:val="105"/>
        </w:rPr>
        <w:t> </w:t>
      </w:r>
      <w:r>
        <w:rPr>
          <w:w w:val="105"/>
        </w:rPr>
        <w:t>uppgifter</w:t>
      </w:r>
      <w:r>
        <w:rPr>
          <w:spacing w:val="-1"/>
          <w:w w:val="105"/>
        </w:rPr>
        <w:t> </w:t>
      </w:r>
      <w:r>
        <w:rPr>
          <w:w w:val="105"/>
        </w:rPr>
        <w:t>som</w:t>
      </w:r>
      <w:r>
        <w:rPr>
          <w:spacing w:val="-1"/>
          <w:w w:val="105"/>
        </w:rPr>
        <w:t> </w:t>
      </w:r>
      <w:r>
        <w:rPr>
          <w:w w:val="105"/>
        </w:rPr>
        <w:t>rör</w:t>
      </w:r>
      <w:r>
        <w:rPr>
          <w:spacing w:val="-1"/>
          <w:w w:val="105"/>
        </w:rPr>
        <w:t> </w:t>
      </w:r>
      <w:r>
        <w:rPr>
          <w:w w:val="105"/>
        </w:rPr>
        <w:t>enskilda</w:t>
      </w:r>
      <w:r>
        <w:rPr>
          <w:spacing w:val="-1"/>
          <w:w w:val="105"/>
        </w:rPr>
        <w:t> </w:t>
      </w:r>
      <w:r>
        <w:rPr>
          <w:w w:val="105"/>
        </w:rPr>
        <w:t>lärare.</w:t>
      </w:r>
      <w:r>
        <w:rPr>
          <w:spacing w:val="-1"/>
          <w:w w:val="105"/>
        </w:rPr>
        <w:t> </w:t>
      </w:r>
      <w:r>
        <w:rPr>
          <w:w w:val="105"/>
        </w:rPr>
        <w:t>Vi</w:t>
      </w:r>
      <w:r>
        <w:rPr>
          <w:spacing w:val="-1"/>
          <w:w w:val="105"/>
        </w:rPr>
        <w:t> </w:t>
      </w:r>
      <w:r>
        <w:rPr>
          <w:w w:val="105"/>
        </w:rPr>
        <w:t>har</w:t>
      </w:r>
      <w:r>
        <w:rPr>
          <w:spacing w:val="-1"/>
          <w:w w:val="105"/>
        </w:rPr>
        <w:t> </w:t>
      </w:r>
      <w:r>
        <w:rPr>
          <w:w w:val="105"/>
        </w:rPr>
        <w:t>läst cirka</w:t>
      </w:r>
      <w:r>
        <w:rPr>
          <w:spacing w:val="-3"/>
          <w:w w:val="105"/>
        </w:rPr>
        <w:t> </w:t>
      </w:r>
      <w:r>
        <w:rPr>
          <w:w w:val="105"/>
        </w:rPr>
        <w:t>100</w:t>
      </w:r>
      <w:r>
        <w:rPr>
          <w:spacing w:val="-3"/>
          <w:w w:val="105"/>
        </w:rPr>
        <w:t> </w:t>
      </w:r>
      <w:r>
        <w:rPr>
          <w:w w:val="105"/>
        </w:rPr>
        <w:t>akter.</w:t>
      </w:r>
      <w:r>
        <w:rPr>
          <w:spacing w:val="-1"/>
          <w:w w:val="105"/>
        </w:rPr>
        <w:t> </w:t>
      </w:r>
      <w:r>
        <w:rPr>
          <w:w w:val="105"/>
        </w:rPr>
        <w:t>Syftet</w:t>
      </w:r>
      <w:r>
        <w:rPr>
          <w:spacing w:val="-1"/>
          <w:w w:val="105"/>
        </w:rPr>
        <w:t> </w:t>
      </w:r>
      <w:r>
        <w:rPr>
          <w:w w:val="105"/>
        </w:rPr>
        <w:t>med</w:t>
      </w:r>
      <w:r>
        <w:rPr>
          <w:spacing w:val="-3"/>
          <w:w w:val="105"/>
        </w:rPr>
        <w:t> </w:t>
      </w:r>
      <w:r>
        <w:rPr>
          <w:w w:val="105"/>
        </w:rPr>
        <w:t>aktstudien</w:t>
      </w:r>
      <w:r>
        <w:rPr>
          <w:spacing w:val="-1"/>
          <w:w w:val="105"/>
        </w:rPr>
        <w:t> </w:t>
      </w:r>
      <w:r>
        <w:rPr>
          <w:w w:val="105"/>
        </w:rPr>
        <w:t>har</w:t>
      </w:r>
      <w:r>
        <w:rPr>
          <w:spacing w:val="40"/>
          <w:w w:val="105"/>
        </w:rPr>
        <w:t> </w:t>
      </w:r>
      <w:r>
        <w:rPr>
          <w:w w:val="105"/>
        </w:rPr>
        <w:t>varit att få en insyn i hur de inkomna uppgifterna hanteras och hur processen fram till</w:t>
      </w:r>
      <w:r>
        <w:rPr>
          <w:spacing w:val="40"/>
          <w:w w:val="105"/>
        </w:rPr>
        <w:t> </w:t>
      </w:r>
      <w:r>
        <w:rPr>
          <w:w w:val="105"/>
        </w:rPr>
        <w:t>en</w:t>
      </w:r>
      <w:r>
        <w:rPr>
          <w:spacing w:val="-1"/>
          <w:w w:val="105"/>
        </w:rPr>
        <w:t> </w:t>
      </w:r>
      <w:r>
        <w:rPr>
          <w:w w:val="105"/>
        </w:rPr>
        <w:t>anmälan till LAN ser ut. Vi har velat få en djupare förståelse</w:t>
      </w:r>
      <w:r>
        <w:rPr>
          <w:spacing w:val="-1"/>
          <w:w w:val="105"/>
        </w:rPr>
        <w:t> </w:t>
      </w:r>
      <w:r>
        <w:rPr>
          <w:w w:val="105"/>
        </w:rPr>
        <w:t>för de olika grunderna</w:t>
      </w:r>
      <w:r>
        <w:rPr>
          <w:spacing w:val="40"/>
          <w:w w:val="105"/>
        </w:rPr>
        <w:t> </w:t>
      </w:r>
      <w:r>
        <w:rPr>
          <w:w w:val="105"/>
        </w:rPr>
        <w:t>till anmälan, och se om de beslutade rutinerna faktiskt tillämpas och var processens</w:t>
      </w:r>
      <w:r>
        <w:rPr>
          <w:spacing w:val="40"/>
          <w:w w:val="105"/>
        </w:rPr>
        <w:t> </w:t>
      </w:r>
      <w:r>
        <w:rPr>
          <w:w w:val="105"/>
        </w:rPr>
        <w:t>eventuella flaskhalsar eller brister uppkommer.</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89"/>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73</w:t>
      </w:r>
    </w:p>
    <w:p>
      <w:pPr>
        <w:spacing w:after="0"/>
        <w:jc w:val="right"/>
        <w:rPr>
          <w:sz w:val="11"/>
        </w:rPr>
        <w:sectPr>
          <w:pgSz w:w="9360" w:h="13720"/>
          <w:pgMar w:header="0" w:footer="1222" w:top="1240" w:bottom="142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2"/>
        <w:rPr>
          <w:sz w:val="18"/>
        </w:rPr>
      </w:pPr>
    </w:p>
    <w:p>
      <w:pPr>
        <w:pStyle w:val="Heading4"/>
      </w:pPr>
      <w:r>
        <w:rPr/>
        <w:t>Ärendegranskning</w:t>
      </w:r>
      <w:r>
        <w:rPr>
          <w:spacing w:val="9"/>
        </w:rPr>
        <w:t> </w:t>
      </w:r>
      <w:r>
        <w:rPr/>
        <w:t>på</w:t>
      </w:r>
      <w:r>
        <w:rPr>
          <w:spacing w:val="10"/>
        </w:rPr>
        <w:t> </w:t>
      </w:r>
      <w:r>
        <w:rPr>
          <w:spacing w:val="-5"/>
        </w:rPr>
        <w:t>LAN</w:t>
      </w:r>
    </w:p>
    <w:p>
      <w:pPr>
        <w:pStyle w:val="BodyText"/>
        <w:spacing w:line="302" w:lineRule="auto" w:before="99"/>
        <w:ind w:left="1207" w:right="1548"/>
      </w:pPr>
      <w:r>
        <w:rPr>
          <w:w w:val="105"/>
        </w:rPr>
        <w:t>På</w:t>
      </w:r>
      <w:r>
        <w:rPr>
          <w:spacing w:val="-5"/>
          <w:w w:val="105"/>
        </w:rPr>
        <w:t> </w:t>
      </w:r>
      <w:r>
        <w:rPr>
          <w:w w:val="105"/>
        </w:rPr>
        <w:t>LAN</w:t>
      </w:r>
      <w:r>
        <w:rPr>
          <w:spacing w:val="-5"/>
          <w:w w:val="105"/>
        </w:rPr>
        <w:t> </w:t>
      </w:r>
      <w:r>
        <w:rPr>
          <w:w w:val="105"/>
        </w:rPr>
        <w:t>(kansliet)</w:t>
      </w:r>
      <w:r>
        <w:rPr>
          <w:spacing w:val="-5"/>
          <w:w w:val="105"/>
        </w:rPr>
        <w:t> </w:t>
      </w:r>
      <w:r>
        <w:rPr>
          <w:w w:val="105"/>
        </w:rPr>
        <w:t>har</w:t>
      </w:r>
      <w:r>
        <w:rPr>
          <w:spacing w:val="-5"/>
          <w:w w:val="105"/>
        </w:rPr>
        <w:t> </w:t>
      </w:r>
      <w:r>
        <w:rPr>
          <w:w w:val="105"/>
        </w:rPr>
        <w:t>vi</w:t>
      </w:r>
      <w:r>
        <w:rPr>
          <w:spacing w:val="-5"/>
          <w:w w:val="105"/>
        </w:rPr>
        <w:t> </w:t>
      </w:r>
      <w:r>
        <w:rPr>
          <w:w w:val="105"/>
        </w:rPr>
        <w:t>gjort</w:t>
      </w:r>
      <w:r>
        <w:rPr>
          <w:spacing w:val="-5"/>
          <w:w w:val="105"/>
        </w:rPr>
        <w:t> </w:t>
      </w:r>
      <w:r>
        <w:rPr>
          <w:w w:val="105"/>
        </w:rPr>
        <w:t>ett</w:t>
      </w:r>
      <w:r>
        <w:rPr>
          <w:spacing w:val="-5"/>
          <w:w w:val="105"/>
        </w:rPr>
        <w:t> </w:t>
      </w:r>
      <w:r>
        <w:rPr>
          <w:w w:val="105"/>
        </w:rPr>
        <w:t>mindre</w:t>
      </w:r>
      <w:r>
        <w:rPr>
          <w:spacing w:val="-5"/>
          <w:w w:val="105"/>
        </w:rPr>
        <w:t> </w:t>
      </w:r>
      <w:r>
        <w:rPr>
          <w:w w:val="105"/>
        </w:rPr>
        <w:t>stickprov</w:t>
      </w:r>
      <w:r>
        <w:rPr>
          <w:spacing w:val="-5"/>
          <w:w w:val="105"/>
        </w:rPr>
        <w:t> </w:t>
      </w:r>
      <w:r>
        <w:rPr>
          <w:w w:val="105"/>
        </w:rPr>
        <w:t>av</w:t>
      </w:r>
      <w:r>
        <w:rPr>
          <w:spacing w:val="-5"/>
          <w:w w:val="105"/>
        </w:rPr>
        <w:t> </w:t>
      </w:r>
      <w:r>
        <w:rPr>
          <w:w w:val="105"/>
        </w:rPr>
        <w:t>de</w:t>
      </w:r>
      <w:r>
        <w:rPr>
          <w:spacing w:val="-6"/>
          <w:w w:val="105"/>
        </w:rPr>
        <w:t> </w:t>
      </w:r>
      <w:r>
        <w:rPr>
          <w:w w:val="105"/>
        </w:rPr>
        <w:t>ärenden</w:t>
      </w:r>
      <w:r>
        <w:rPr>
          <w:spacing w:val="-3"/>
          <w:w w:val="105"/>
        </w:rPr>
        <w:t> </w:t>
      </w:r>
      <w:r>
        <w:rPr>
          <w:w w:val="105"/>
        </w:rPr>
        <w:t>som</w:t>
      </w:r>
      <w:r>
        <w:rPr>
          <w:spacing w:val="-5"/>
          <w:w w:val="105"/>
        </w:rPr>
        <w:t> </w:t>
      </w:r>
      <w:r>
        <w:rPr>
          <w:w w:val="105"/>
        </w:rPr>
        <w:t>kansliet</w:t>
      </w:r>
      <w:r>
        <w:rPr>
          <w:spacing w:val="-5"/>
          <w:w w:val="105"/>
        </w:rPr>
        <w:t> </w:t>
      </w:r>
      <w:r>
        <w:rPr>
          <w:w w:val="105"/>
        </w:rPr>
        <w:t>bereder</w:t>
      </w:r>
      <w:r>
        <w:rPr>
          <w:spacing w:val="40"/>
          <w:w w:val="105"/>
        </w:rPr>
        <w:t> </w:t>
      </w:r>
      <w:r>
        <w:rPr>
          <w:w w:val="105"/>
        </w:rPr>
        <w:t>(totalt</w:t>
      </w:r>
      <w:r>
        <w:rPr>
          <w:spacing w:val="-6"/>
          <w:w w:val="105"/>
        </w:rPr>
        <w:t> </w:t>
      </w:r>
      <w:r>
        <w:rPr>
          <w:w w:val="105"/>
        </w:rPr>
        <w:t>hanterade</w:t>
      </w:r>
      <w:r>
        <w:rPr>
          <w:spacing w:val="-6"/>
          <w:w w:val="105"/>
        </w:rPr>
        <w:t> </w:t>
      </w:r>
      <w:r>
        <w:rPr>
          <w:w w:val="105"/>
        </w:rPr>
        <w:t>LAN</w:t>
      </w:r>
      <w:r>
        <w:rPr>
          <w:spacing w:val="-6"/>
          <w:w w:val="105"/>
        </w:rPr>
        <w:t> </w:t>
      </w:r>
      <w:r>
        <w:rPr>
          <w:w w:val="105"/>
        </w:rPr>
        <w:t>cirka</w:t>
      </w:r>
      <w:r>
        <w:rPr>
          <w:spacing w:val="-6"/>
          <w:w w:val="105"/>
        </w:rPr>
        <w:t> </w:t>
      </w:r>
      <w:r>
        <w:rPr>
          <w:w w:val="105"/>
        </w:rPr>
        <w:t>150</w:t>
      </w:r>
      <w:r>
        <w:rPr>
          <w:spacing w:val="-6"/>
          <w:w w:val="105"/>
        </w:rPr>
        <w:t> </w:t>
      </w:r>
      <w:r>
        <w:rPr>
          <w:w w:val="105"/>
        </w:rPr>
        <w:t>ärenden</w:t>
      </w:r>
      <w:r>
        <w:rPr>
          <w:spacing w:val="-6"/>
          <w:w w:val="105"/>
        </w:rPr>
        <w:t> </w:t>
      </w:r>
      <w:r>
        <w:rPr>
          <w:w w:val="105"/>
        </w:rPr>
        <w:t>under</w:t>
      </w:r>
      <w:r>
        <w:rPr>
          <w:spacing w:val="-5"/>
          <w:w w:val="105"/>
        </w:rPr>
        <w:t> </w:t>
      </w:r>
      <w:r>
        <w:rPr>
          <w:w w:val="105"/>
        </w:rPr>
        <w:t>2012–2023),</w:t>
      </w:r>
      <w:r>
        <w:rPr>
          <w:spacing w:val="-6"/>
          <w:w w:val="105"/>
        </w:rPr>
        <w:t> </w:t>
      </w:r>
      <w:r>
        <w:rPr>
          <w:w w:val="105"/>
        </w:rPr>
        <w:t>framför</w:t>
      </w:r>
      <w:r>
        <w:rPr>
          <w:spacing w:val="-6"/>
          <w:w w:val="105"/>
        </w:rPr>
        <w:t> </w:t>
      </w:r>
      <w:r>
        <w:rPr>
          <w:w w:val="105"/>
        </w:rPr>
        <w:t>allt</w:t>
      </w:r>
      <w:r>
        <w:rPr>
          <w:spacing w:val="-6"/>
          <w:w w:val="105"/>
        </w:rPr>
        <w:t> </w:t>
      </w:r>
      <w:r>
        <w:rPr>
          <w:w w:val="105"/>
        </w:rPr>
        <w:t>för</w:t>
      </w:r>
      <w:r>
        <w:rPr>
          <w:spacing w:val="-6"/>
          <w:w w:val="105"/>
        </w:rPr>
        <w:t> </w:t>
      </w:r>
      <w:r>
        <w:rPr>
          <w:w w:val="105"/>
        </w:rPr>
        <w:t>att</w:t>
      </w:r>
      <w:r>
        <w:rPr>
          <w:spacing w:val="-6"/>
          <w:w w:val="105"/>
        </w:rPr>
        <w:t> </w:t>
      </w:r>
      <w:r>
        <w:rPr>
          <w:w w:val="105"/>
        </w:rPr>
        <w:t>studera</w:t>
      </w:r>
      <w:r>
        <w:rPr>
          <w:spacing w:val="40"/>
          <w:w w:val="105"/>
        </w:rPr>
        <w:t> </w:t>
      </w:r>
      <w:r>
        <w:rPr>
          <w:w w:val="105"/>
        </w:rPr>
        <w:t>vilka</w:t>
      </w:r>
      <w:r>
        <w:rPr>
          <w:spacing w:val="-1"/>
          <w:w w:val="105"/>
        </w:rPr>
        <w:t> </w:t>
      </w:r>
      <w:r>
        <w:rPr>
          <w:w w:val="105"/>
        </w:rPr>
        <w:t>kontakter</w:t>
      </w:r>
      <w:r>
        <w:rPr>
          <w:spacing w:val="-1"/>
          <w:w w:val="105"/>
        </w:rPr>
        <w:t> </w:t>
      </w:r>
      <w:r>
        <w:rPr>
          <w:w w:val="105"/>
        </w:rPr>
        <w:t>som</w:t>
      </w:r>
      <w:r>
        <w:rPr>
          <w:spacing w:val="-1"/>
          <w:w w:val="105"/>
        </w:rPr>
        <w:t> </w:t>
      </w:r>
      <w:r>
        <w:rPr>
          <w:w w:val="105"/>
        </w:rPr>
        <w:t>tas</w:t>
      </w:r>
      <w:r>
        <w:rPr>
          <w:spacing w:val="-1"/>
          <w:w w:val="105"/>
        </w:rPr>
        <w:t> </w:t>
      </w:r>
      <w:r>
        <w:rPr>
          <w:w w:val="105"/>
        </w:rPr>
        <w:t>i</w:t>
      </w:r>
      <w:r>
        <w:rPr>
          <w:spacing w:val="-1"/>
          <w:w w:val="105"/>
        </w:rPr>
        <w:t> </w:t>
      </w:r>
      <w:r>
        <w:rPr>
          <w:w w:val="105"/>
        </w:rPr>
        <w:t>samband</w:t>
      </w:r>
      <w:r>
        <w:rPr>
          <w:spacing w:val="-2"/>
          <w:w w:val="105"/>
        </w:rPr>
        <w:t> </w:t>
      </w:r>
      <w:r>
        <w:rPr>
          <w:w w:val="105"/>
        </w:rPr>
        <w:t>med</w:t>
      </w:r>
      <w:r>
        <w:rPr>
          <w:spacing w:val="-1"/>
          <w:w w:val="105"/>
        </w:rPr>
        <w:t> </w:t>
      </w:r>
      <w:r>
        <w:rPr>
          <w:w w:val="105"/>
        </w:rPr>
        <w:t>beredning och</w:t>
      </w:r>
      <w:r>
        <w:rPr>
          <w:spacing w:val="-1"/>
          <w:w w:val="105"/>
        </w:rPr>
        <w:t> </w:t>
      </w:r>
      <w:r>
        <w:rPr>
          <w:w w:val="105"/>
        </w:rPr>
        <w:t>expediering</w:t>
      </w:r>
      <w:r>
        <w:rPr>
          <w:spacing w:val="-1"/>
          <w:w w:val="105"/>
        </w:rPr>
        <w:t> </w:t>
      </w:r>
      <w:r>
        <w:rPr>
          <w:w w:val="105"/>
        </w:rPr>
        <w:t>av</w:t>
      </w:r>
      <w:r>
        <w:rPr>
          <w:spacing w:val="-1"/>
          <w:w w:val="105"/>
        </w:rPr>
        <w:t> </w:t>
      </w:r>
      <w:r>
        <w:rPr>
          <w:w w:val="105"/>
        </w:rPr>
        <w:t>beslut och</w:t>
      </w:r>
      <w:r>
        <w:rPr>
          <w:spacing w:val="-1"/>
          <w:w w:val="105"/>
        </w:rPr>
        <w:t> </w:t>
      </w:r>
      <w:r>
        <w:rPr>
          <w:w w:val="105"/>
        </w:rPr>
        <w:t>vad</w:t>
      </w:r>
      <w:r>
        <w:rPr>
          <w:spacing w:val="-1"/>
          <w:w w:val="105"/>
        </w:rPr>
        <w:t> </w:t>
      </w:r>
      <w:r>
        <w:rPr>
          <w:w w:val="105"/>
        </w:rPr>
        <w:t>i</w:t>
      </w:r>
      <w:r>
        <w:rPr>
          <w:spacing w:val="40"/>
          <w:w w:val="105"/>
        </w:rPr>
        <w:t> </w:t>
      </w:r>
      <w:r>
        <w:rPr>
          <w:w w:val="105"/>
        </w:rPr>
        <w:t>processen som tar mest tid i anspråk. Vi har även gjort en deltagande observation vid</w:t>
      </w:r>
      <w:r>
        <w:rPr>
          <w:spacing w:val="40"/>
          <w:w w:val="105"/>
        </w:rPr>
        <w:t> </w:t>
      </w:r>
      <w:r>
        <w:rPr>
          <w:w w:val="105"/>
        </w:rPr>
        <w:t>LAN:s sammanträde i september 2024.</w:t>
      </w:r>
    </w:p>
    <w:p>
      <w:pPr>
        <w:pStyle w:val="Heading4"/>
        <w:spacing w:before="152"/>
      </w:pPr>
      <w:r>
        <w:rPr>
          <w:spacing w:val="-2"/>
        </w:rPr>
        <w:t>Kvantitativ</w:t>
      </w:r>
      <w:r>
        <w:rPr>
          <w:spacing w:val="-14"/>
        </w:rPr>
        <w:t> </w:t>
      </w:r>
      <w:r>
        <w:rPr>
          <w:spacing w:val="-2"/>
        </w:rPr>
        <w:t>analys</w:t>
      </w:r>
    </w:p>
    <w:p>
      <w:pPr>
        <w:pStyle w:val="BodyText"/>
        <w:spacing w:line="302" w:lineRule="auto" w:before="97"/>
        <w:ind w:left="1207" w:right="1593"/>
      </w:pPr>
      <w:r>
        <w:rPr>
          <w:w w:val="105"/>
        </w:rPr>
        <w:t>Den</w:t>
      </w:r>
      <w:r>
        <w:rPr>
          <w:spacing w:val="-4"/>
          <w:w w:val="105"/>
        </w:rPr>
        <w:t> </w:t>
      </w:r>
      <w:r>
        <w:rPr>
          <w:w w:val="105"/>
        </w:rPr>
        <w:t>kvantitativa</w:t>
      </w:r>
      <w:r>
        <w:rPr>
          <w:spacing w:val="-4"/>
          <w:w w:val="105"/>
        </w:rPr>
        <w:t> </w:t>
      </w:r>
      <w:r>
        <w:rPr>
          <w:w w:val="105"/>
        </w:rPr>
        <w:t>analysen</w:t>
      </w:r>
      <w:r>
        <w:rPr>
          <w:spacing w:val="-4"/>
          <w:w w:val="105"/>
        </w:rPr>
        <w:t> </w:t>
      </w:r>
      <w:r>
        <w:rPr>
          <w:w w:val="105"/>
        </w:rPr>
        <w:t>har</w:t>
      </w:r>
      <w:r>
        <w:rPr>
          <w:spacing w:val="-4"/>
          <w:w w:val="105"/>
        </w:rPr>
        <w:t> </w:t>
      </w:r>
      <w:r>
        <w:rPr>
          <w:w w:val="105"/>
        </w:rPr>
        <w:t>gjorts</w:t>
      </w:r>
      <w:r>
        <w:rPr>
          <w:spacing w:val="-4"/>
          <w:w w:val="105"/>
        </w:rPr>
        <w:t> </w:t>
      </w:r>
      <w:r>
        <w:rPr>
          <w:w w:val="105"/>
        </w:rPr>
        <w:t>genom</w:t>
      </w:r>
      <w:r>
        <w:rPr>
          <w:spacing w:val="-4"/>
          <w:w w:val="105"/>
        </w:rPr>
        <w:t> </w:t>
      </w:r>
      <w:r>
        <w:rPr>
          <w:w w:val="105"/>
        </w:rPr>
        <w:t>samkörning</w:t>
      </w:r>
      <w:r>
        <w:rPr>
          <w:spacing w:val="-4"/>
          <w:w w:val="105"/>
        </w:rPr>
        <w:t> </w:t>
      </w:r>
      <w:r>
        <w:rPr>
          <w:w w:val="105"/>
        </w:rPr>
        <w:t>av</w:t>
      </w:r>
      <w:r>
        <w:rPr>
          <w:spacing w:val="-4"/>
          <w:w w:val="105"/>
        </w:rPr>
        <w:t> </w:t>
      </w:r>
      <w:r>
        <w:rPr>
          <w:w w:val="105"/>
        </w:rPr>
        <w:t>register</w:t>
      </w:r>
      <w:r>
        <w:rPr>
          <w:spacing w:val="-4"/>
          <w:w w:val="105"/>
        </w:rPr>
        <w:t> </w:t>
      </w:r>
      <w:r>
        <w:rPr>
          <w:w w:val="105"/>
        </w:rPr>
        <w:t>från</w:t>
      </w:r>
      <w:r>
        <w:rPr>
          <w:spacing w:val="-4"/>
          <w:w w:val="105"/>
        </w:rPr>
        <w:t> </w:t>
      </w:r>
      <w:r>
        <w:rPr>
          <w:w w:val="105"/>
        </w:rPr>
        <w:t>Skolverket,</w:t>
      </w:r>
      <w:r>
        <w:rPr>
          <w:spacing w:val="40"/>
          <w:w w:val="105"/>
        </w:rPr>
        <w:t> </w:t>
      </w:r>
      <w:r>
        <w:rPr>
          <w:w w:val="105"/>
        </w:rPr>
        <w:t>SCB och Brottsförebyggande rådet, i olika versioner. Samtliga sekretessbelagda</w:t>
      </w:r>
      <w:r>
        <w:rPr>
          <w:spacing w:val="40"/>
          <w:w w:val="105"/>
        </w:rPr>
        <w:t> </w:t>
      </w:r>
      <w:r>
        <w:rPr>
          <w:w w:val="105"/>
        </w:rPr>
        <w:t>individuppgifter har löpnummerersatts av SCB.</w:t>
      </w:r>
    </w:p>
    <w:p>
      <w:pPr>
        <w:pStyle w:val="BodyText"/>
        <w:spacing w:line="302" w:lineRule="auto" w:before="102"/>
        <w:ind w:left="1207" w:right="1593"/>
      </w:pPr>
      <w:r>
        <w:rPr>
          <w:w w:val="105"/>
        </w:rPr>
        <w:t>För att se i vilken</w:t>
      </w:r>
      <w:r>
        <w:rPr>
          <w:spacing w:val="-1"/>
          <w:w w:val="105"/>
        </w:rPr>
        <w:t> </w:t>
      </w:r>
      <w:r>
        <w:rPr>
          <w:w w:val="105"/>
        </w:rPr>
        <w:t>utsträckning verksamma lärare är dömda för brott, från skolutdraget</w:t>
      </w:r>
      <w:r>
        <w:rPr>
          <w:spacing w:val="40"/>
          <w:w w:val="105"/>
        </w:rPr>
        <w:t> </w:t>
      </w:r>
      <w:r>
        <w:rPr>
          <w:w w:val="105"/>
        </w:rPr>
        <w:t>eller HVB-utdraget, har vi använt registret över pedagogisk personal och</w:t>
      </w:r>
      <w:r>
        <w:rPr>
          <w:spacing w:val="40"/>
          <w:w w:val="105"/>
        </w:rPr>
        <w:t> </w:t>
      </w:r>
      <w:r>
        <w:rPr>
          <w:w w:val="105"/>
        </w:rPr>
        <w:t>lagföringsregistret från Brottsförebyggande rådet. Registret över pedagogisk personal</w:t>
      </w:r>
      <w:r>
        <w:rPr>
          <w:spacing w:val="40"/>
          <w:w w:val="105"/>
        </w:rPr>
        <w:t> </w:t>
      </w:r>
      <w:r>
        <w:rPr>
          <w:w w:val="105"/>
        </w:rPr>
        <w:t>innehåller all pedagogisk personal som är anställd inom skolväsendet (exklusive</w:t>
      </w:r>
      <w:r>
        <w:rPr>
          <w:spacing w:val="40"/>
          <w:w w:val="105"/>
        </w:rPr>
        <w:t> </w:t>
      </w:r>
      <w:r>
        <w:rPr>
          <w:w w:val="105"/>
        </w:rPr>
        <w:t>förskola) den 15 oktober det aktuella året. Pedagogisk personal inkluderar, utöver</w:t>
      </w:r>
      <w:r>
        <w:rPr>
          <w:spacing w:val="40"/>
          <w:w w:val="105"/>
        </w:rPr>
        <w:t> </w:t>
      </w:r>
      <w:r>
        <w:rPr>
          <w:w w:val="105"/>
        </w:rPr>
        <w:t>lärare, bland annat skolledning, studie- och yrkesvägledare, specialpedagoger och</w:t>
      </w:r>
      <w:r>
        <w:rPr>
          <w:spacing w:val="40"/>
          <w:w w:val="105"/>
        </w:rPr>
        <w:t> </w:t>
      </w:r>
      <w:r>
        <w:rPr>
          <w:w w:val="105"/>
        </w:rPr>
        <w:t>speciallärare,</w:t>
      </w:r>
      <w:r>
        <w:rPr>
          <w:spacing w:val="-4"/>
          <w:w w:val="105"/>
        </w:rPr>
        <w:t> </w:t>
      </w:r>
      <w:r>
        <w:rPr>
          <w:w w:val="105"/>
        </w:rPr>
        <w:t>lärar-</w:t>
      </w:r>
      <w:r>
        <w:rPr>
          <w:spacing w:val="-4"/>
          <w:w w:val="105"/>
        </w:rPr>
        <w:t> </w:t>
      </w:r>
      <w:r>
        <w:rPr>
          <w:w w:val="105"/>
        </w:rPr>
        <w:t>och</w:t>
      </w:r>
      <w:r>
        <w:rPr>
          <w:spacing w:val="-4"/>
          <w:w w:val="105"/>
        </w:rPr>
        <w:t> </w:t>
      </w:r>
      <w:r>
        <w:rPr>
          <w:w w:val="105"/>
        </w:rPr>
        <w:t>elevassistenter,</w:t>
      </w:r>
      <w:r>
        <w:rPr>
          <w:spacing w:val="-4"/>
          <w:w w:val="105"/>
        </w:rPr>
        <w:t> </w:t>
      </w:r>
      <w:r>
        <w:rPr>
          <w:w w:val="105"/>
        </w:rPr>
        <w:t>modersmålslärare,</w:t>
      </w:r>
      <w:r>
        <w:rPr>
          <w:spacing w:val="-4"/>
          <w:w w:val="105"/>
        </w:rPr>
        <w:t> </w:t>
      </w:r>
      <w:r>
        <w:rPr>
          <w:w w:val="105"/>
        </w:rPr>
        <w:t>studiehandledare,</w:t>
      </w:r>
      <w:r>
        <w:rPr>
          <w:spacing w:val="-4"/>
          <w:w w:val="105"/>
        </w:rPr>
        <w:t> </w:t>
      </w:r>
      <w:r>
        <w:rPr>
          <w:w w:val="105"/>
        </w:rPr>
        <w:t>och</w:t>
      </w:r>
      <w:r>
        <w:rPr>
          <w:spacing w:val="-4"/>
          <w:w w:val="105"/>
        </w:rPr>
        <w:t> </w:t>
      </w:r>
      <w:r>
        <w:rPr>
          <w:w w:val="105"/>
        </w:rPr>
        <w:t>övrig</w:t>
      </w:r>
      <w:r>
        <w:rPr>
          <w:spacing w:val="40"/>
          <w:w w:val="105"/>
        </w:rPr>
        <w:t> </w:t>
      </w:r>
      <w:r>
        <w:rPr>
          <w:w w:val="105"/>
        </w:rPr>
        <w:t>pedagogisk personal. Vi har exkluderat personal som uppgetts vara tjänstledig.</w:t>
      </w:r>
    </w:p>
    <w:p>
      <w:pPr>
        <w:pStyle w:val="BodyText"/>
        <w:spacing w:line="302" w:lineRule="auto" w:before="98"/>
        <w:ind w:left="1207" w:right="1548"/>
      </w:pPr>
      <w:r>
        <w:rPr>
          <w:w w:val="105"/>
        </w:rPr>
        <w:t>Vi har gjort på liknande sätt när det gäller personal inom förskolan men då använt</w:t>
      </w:r>
      <w:r>
        <w:rPr>
          <w:spacing w:val="40"/>
          <w:w w:val="105"/>
        </w:rPr>
        <w:t> </w:t>
      </w:r>
      <w:r>
        <w:rPr>
          <w:w w:val="105"/>
        </w:rPr>
        <w:t>registret över personal inom förskola och pedagogisk omsorg.</w:t>
      </w:r>
    </w:p>
    <w:p>
      <w:pPr>
        <w:pStyle w:val="BodyText"/>
        <w:spacing w:line="302" w:lineRule="auto" w:before="101"/>
        <w:ind w:left="1207" w:right="1548"/>
      </w:pPr>
      <w:r>
        <w:rPr>
          <w:w w:val="105"/>
        </w:rPr>
        <w:t>Lagföringsregistret innehåller upp till trettio domar per person och tillfälle, och vi har</w:t>
      </w:r>
      <w:r>
        <w:rPr>
          <w:spacing w:val="40"/>
          <w:w w:val="105"/>
        </w:rPr>
        <w:t> </w:t>
      </w:r>
      <w:r>
        <w:rPr>
          <w:w w:val="105"/>
        </w:rPr>
        <w:t>haft</w:t>
      </w:r>
      <w:r>
        <w:rPr>
          <w:spacing w:val="-6"/>
          <w:w w:val="105"/>
        </w:rPr>
        <w:t> </w:t>
      </w:r>
      <w:r>
        <w:rPr>
          <w:w w:val="105"/>
        </w:rPr>
        <w:t>uppgifter</w:t>
      </w:r>
      <w:r>
        <w:rPr>
          <w:spacing w:val="-6"/>
          <w:w w:val="105"/>
        </w:rPr>
        <w:t> </w:t>
      </w:r>
      <w:r>
        <w:rPr>
          <w:w w:val="105"/>
        </w:rPr>
        <w:t>för</w:t>
      </w:r>
      <w:r>
        <w:rPr>
          <w:spacing w:val="-6"/>
          <w:w w:val="105"/>
        </w:rPr>
        <w:t> </w:t>
      </w:r>
      <w:r>
        <w:rPr>
          <w:w w:val="105"/>
        </w:rPr>
        <w:t>tidsperioden</w:t>
      </w:r>
      <w:r>
        <w:rPr>
          <w:spacing w:val="-6"/>
          <w:w w:val="105"/>
        </w:rPr>
        <w:t> </w:t>
      </w:r>
      <w:r>
        <w:rPr>
          <w:w w:val="105"/>
        </w:rPr>
        <w:t>januari</w:t>
      </w:r>
      <w:r>
        <w:rPr>
          <w:spacing w:val="-6"/>
          <w:w w:val="105"/>
        </w:rPr>
        <w:t> </w:t>
      </w:r>
      <w:r>
        <w:rPr>
          <w:w w:val="105"/>
        </w:rPr>
        <w:t>2001-december</w:t>
      </w:r>
      <w:r>
        <w:rPr>
          <w:spacing w:val="-6"/>
          <w:w w:val="105"/>
        </w:rPr>
        <w:t> </w:t>
      </w:r>
      <w:r>
        <w:rPr>
          <w:w w:val="105"/>
        </w:rPr>
        <w:t>2023.</w:t>
      </w:r>
      <w:r>
        <w:rPr>
          <w:spacing w:val="-6"/>
          <w:w w:val="105"/>
        </w:rPr>
        <w:t> </w:t>
      </w:r>
      <w:r>
        <w:rPr>
          <w:w w:val="105"/>
        </w:rPr>
        <w:t>Lagföringsregistret</w:t>
      </w:r>
      <w:r>
        <w:rPr>
          <w:spacing w:val="-6"/>
          <w:w w:val="105"/>
        </w:rPr>
        <w:t> </w:t>
      </w:r>
      <w:r>
        <w:rPr>
          <w:w w:val="105"/>
        </w:rPr>
        <w:t>gallras</w:t>
      </w:r>
      <w:r>
        <w:rPr>
          <w:spacing w:val="40"/>
          <w:w w:val="105"/>
        </w:rPr>
        <w:t> </w:t>
      </w:r>
      <w:r>
        <w:rPr>
          <w:w w:val="105"/>
        </w:rPr>
        <w:t>inte så vi har även haft uppgifter om brott som inte längre finns i belastningsregistret.</w:t>
      </w:r>
      <w:r>
        <w:rPr>
          <w:spacing w:val="40"/>
          <w:w w:val="105"/>
        </w:rPr>
        <w:t> </w:t>
      </w:r>
      <w:r>
        <w:rPr>
          <w:w w:val="105"/>
        </w:rPr>
        <w:t>För</w:t>
      </w:r>
      <w:r>
        <w:rPr>
          <w:spacing w:val="-2"/>
          <w:w w:val="105"/>
        </w:rPr>
        <w:t> </w:t>
      </w:r>
      <w:r>
        <w:rPr>
          <w:w w:val="105"/>
        </w:rPr>
        <w:t>varje</w:t>
      </w:r>
      <w:r>
        <w:rPr>
          <w:spacing w:val="-2"/>
          <w:w w:val="105"/>
        </w:rPr>
        <w:t> </w:t>
      </w:r>
      <w:r>
        <w:rPr>
          <w:w w:val="105"/>
        </w:rPr>
        <w:t>dom</w:t>
      </w:r>
      <w:r>
        <w:rPr>
          <w:spacing w:val="-2"/>
          <w:w w:val="105"/>
        </w:rPr>
        <w:t> </w:t>
      </w:r>
      <w:r>
        <w:rPr>
          <w:w w:val="105"/>
        </w:rPr>
        <w:t>finns</w:t>
      </w:r>
      <w:r>
        <w:rPr>
          <w:spacing w:val="-2"/>
          <w:w w:val="105"/>
        </w:rPr>
        <w:t> </w:t>
      </w:r>
      <w:r>
        <w:rPr>
          <w:w w:val="105"/>
        </w:rPr>
        <w:t>aktuell</w:t>
      </w:r>
      <w:r>
        <w:rPr>
          <w:spacing w:val="-2"/>
          <w:w w:val="105"/>
        </w:rPr>
        <w:t> </w:t>
      </w:r>
      <w:r>
        <w:rPr>
          <w:w w:val="105"/>
        </w:rPr>
        <w:t>lag,</w:t>
      </w:r>
      <w:r>
        <w:rPr>
          <w:spacing w:val="-2"/>
          <w:w w:val="105"/>
        </w:rPr>
        <w:t> </w:t>
      </w:r>
      <w:r>
        <w:rPr>
          <w:w w:val="105"/>
        </w:rPr>
        <w:t>kapitel</w:t>
      </w:r>
      <w:r>
        <w:rPr>
          <w:spacing w:val="-2"/>
          <w:w w:val="105"/>
        </w:rPr>
        <w:t> </w:t>
      </w:r>
      <w:r>
        <w:rPr>
          <w:w w:val="105"/>
        </w:rPr>
        <w:t>och</w:t>
      </w:r>
      <w:r>
        <w:rPr>
          <w:spacing w:val="-2"/>
          <w:w w:val="105"/>
        </w:rPr>
        <w:t> </w:t>
      </w:r>
      <w:r>
        <w:rPr>
          <w:w w:val="105"/>
        </w:rPr>
        <w:t>paragraf</w:t>
      </w:r>
      <w:r>
        <w:rPr>
          <w:spacing w:val="-2"/>
          <w:w w:val="105"/>
        </w:rPr>
        <w:t> </w:t>
      </w:r>
      <w:r>
        <w:rPr>
          <w:w w:val="105"/>
        </w:rPr>
        <w:t>som</w:t>
      </w:r>
      <w:r>
        <w:rPr>
          <w:spacing w:val="-2"/>
          <w:w w:val="105"/>
        </w:rPr>
        <w:t> </w:t>
      </w:r>
      <w:r>
        <w:rPr>
          <w:w w:val="105"/>
        </w:rPr>
        <w:t>brottet</w:t>
      </w:r>
      <w:r>
        <w:rPr>
          <w:spacing w:val="-2"/>
          <w:w w:val="105"/>
        </w:rPr>
        <w:t> </w:t>
      </w:r>
      <w:r>
        <w:rPr>
          <w:w w:val="105"/>
        </w:rPr>
        <w:t>gäller,</w:t>
      </w:r>
      <w:r>
        <w:rPr>
          <w:spacing w:val="-2"/>
          <w:w w:val="105"/>
        </w:rPr>
        <w:t> </w:t>
      </w:r>
      <w:r>
        <w:rPr>
          <w:w w:val="105"/>
        </w:rPr>
        <w:t>och</w:t>
      </w:r>
      <w:r>
        <w:rPr>
          <w:spacing w:val="-2"/>
          <w:w w:val="105"/>
        </w:rPr>
        <w:t> </w:t>
      </w:r>
      <w:r>
        <w:rPr>
          <w:w w:val="105"/>
        </w:rPr>
        <w:t>utifrån</w:t>
      </w:r>
      <w:r>
        <w:rPr>
          <w:spacing w:val="-2"/>
          <w:w w:val="105"/>
        </w:rPr>
        <w:t> </w:t>
      </w:r>
      <w:r>
        <w:rPr>
          <w:w w:val="105"/>
        </w:rPr>
        <w:t>den</w:t>
      </w:r>
      <w:r>
        <w:rPr>
          <w:spacing w:val="40"/>
          <w:w w:val="105"/>
        </w:rPr>
        <w:t> </w:t>
      </w:r>
      <w:r>
        <w:rPr>
          <w:w w:val="105"/>
        </w:rPr>
        <w:t>informationen har vi konstruerat två variabler: skolbelastning och HVB-belastning.</w:t>
      </w:r>
    </w:p>
    <w:p>
      <w:pPr>
        <w:pStyle w:val="BodyText"/>
        <w:spacing w:line="302" w:lineRule="auto"/>
        <w:ind w:left="1207" w:right="1655"/>
      </w:pPr>
      <w:r>
        <w:rPr>
          <w:w w:val="105"/>
        </w:rPr>
        <w:t>Den förra anger om personen har dömts för ett brott som ska finnas med på</w:t>
      </w:r>
      <w:r>
        <w:rPr>
          <w:spacing w:val="40"/>
          <w:w w:val="105"/>
        </w:rPr>
        <w:t> </w:t>
      </w:r>
      <w:r>
        <w:rPr>
          <w:w w:val="105"/>
        </w:rPr>
        <w:t>skolutdraget, och den senare om personen har dömts för ett brott som ska finnas med</w:t>
      </w:r>
      <w:r>
        <w:rPr>
          <w:spacing w:val="40"/>
          <w:w w:val="105"/>
        </w:rPr>
        <w:t> </w:t>
      </w:r>
      <w:r>
        <w:rPr>
          <w:w w:val="105"/>
        </w:rPr>
        <w:t>på</w:t>
      </w:r>
      <w:r>
        <w:rPr>
          <w:spacing w:val="-7"/>
          <w:w w:val="105"/>
        </w:rPr>
        <w:t> </w:t>
      </w:r>
      <w:r>
        <w:rPr>
          <w:w w:val="105"/>
        </w:rPr>
        <w:t>HVB-utdraget.</w:t>
      </w:r>
    </w:p>
    <w:p>
      <w:pPr>
        <w:pStyle w:val="BodyText"/>
        <w:spacing w:line="302" w:lineRule="auto" w:before="99"/>
        <w:ind w:left="1207" w:right="1548"/>
      </w:pPr>
      <w:r>
        <w:rPr>
          <w:w w:val="105"/>
        </w:rPr>
        <w:t>För att se i vilken utsträckning legitimerade lärare är dömda för brott har vi använt</w:t>
      </w:r>
      <w:r>
        <w:rPr>
          <w:spacing w:val="40"/>
          <w:w w:val="105"/>
        </w:rPr>
        <w:t> </w:t>
      </w:r>
      <w:r>
        <w:rPr>
          <w:w w:val="105"/>
        </w:rPr>
        <w:t>lärarlegitimationsregistret</w:t>
      </w:r>
      <w:r>
        <w:rPr>
          <w:spacing w:val="-5"/>
          <w:w w:val="105"/>
        </w:rPr>
        <w:t> </w:t>
      </w:r>
      <w:r>
        <w:rPr>
          <w:w w:val="105"/>
        </w:rPr>
        <w:t>och</w:t>
      </w:r>
      <w:r>
        <w:rPr>
          <w:spacing w:val="-5"/>
          <w:w w:val="105"/>
        </w:rPr>
        <w:t> </w:t>
      </w:r>
      <w:r>
        <w:rPr>
          <w:w w:val="105"/>
        </w:rPr>
        <w:t>lagföringsregistret.</w:t>
      </w:r>
      <w:r>
        <w:rPr>
          <w:spacing w:val="-4"/>
          <w:w w:val="105"/>
        </w:rPr>
        <w:t> </w:t>
      </w:r>
      <w:r>
        <w:rPr>
          <w:w w:val="105"/>
        </w:rPr>
        <w:t>Vi</w:t>
      </w:r>
      <w:r>
        <w:rPr>
          <w:spacing w:val="-5"/>
          <w:w w:val="105"/>
        </w:rPr>
        <w:t> </w:t>
      </w:r>
      <w:r>
        <w:rPr>
          <w:w w:val="105"/>
        </w:rPr>
        <w:t>har</w:t>
      </w:r>
      <w:r>
        <w:rPr>
          <w:spacing w:val="-5"/>
          <w:w w:val="105"/>
        </w:rPr>
        <w:t> </w:t>
      </w:r>
      <w:r>
        <w:rPr>
          <w:w w:val="105"/>
        </w:rPr>
        <w:t>exkluderat</w:t>
      </w:r>
      <w:r>
        <w:rPr>
          <w:spacing w:val="-5"/>
          <w:w w:val="105"/>
        </w:rPr>
        <w:t> </w:t>
      </w:r>
      <w:r>
        <w:rPr>
          <w:w w:val="105"/>
        </w:rPr>
        <w:t>de</w:t>
      </w:r>
      <w:r>
        <w:rPr>
          <w:spacing w:val="-5"/>
          <w:w w:val="105"/>
        </w:rPr>
        <w:t> </w:t>
      </w:r>
      <w:r>
        <w:rPr>
          <w:w w:val="105"/>
        </w:rPr>
        <w:t>lärare</w:t>
      </w:r>
      <w:r>
        <w:rPr>
          <w:spacing w:val="-5"/>
          <w:w w:val="105"/>
        </w:rPr>
        <w:t> </w:t>
      </w:r>
      <w:r>
        <w:rPr>
          <w:w w:val="105"/>
        </w:rPr>
        <w:t>som</w:t>
      </w:r>
      <w:r>
        <w:rPr>
          <w:spacing w:val="-5"/>
          <w:w w:val="105"/>
        </w:rPr>
        <w:t> </w:t>
      </w:r>
      <w:r>
        <w:rPr>
          <w:w w:val="105"/>
        </w:rPr>
        <w:t>blivit</w:t>
      </w:r>
      <w:r>
        <w:rPr>
          <w:spacing w:val="40"/>
          <w:w w:val="105"/>
        </w:rPr>
        <w:t> </w:t>
      </w:r>
      <w:r>
        <w:rPr>
          <w:w w:val="105"/>
        </w:rPr>
        <w:t>av med sin legitimation. För de individer som dömts för brott som ska finnas med på</w:t>
      </w:r>
      <w:r>
        <w:rPr>
          <w:spacing w:val="40"/>
          <w:w w:val="105"/>
        </w:rPr>
        <w:t> </w:t>
      </w:r>
      <w:r>
        <w:rPr>
          <w:w w:val="105"/>
        </w:rPr>
        <w:t>skolutdraget har vi gjort en uppdelning utifrån om de dömdes:</w:t>
      </w:r>
    </w:p>
    <w:p>
      <w:pPr>
        <w:pStyle w:val="ListParagraph"/>
        <w:numPr>
          <w:ilvl w:val="0"/>
          <w:numId w:val="16"/>
        </w:numPr>
        <w:tabs>
          <w:tab w:pos="1551" w:val="left" w:leader="none"/>
        </w:tabs>
        <w:spacing w:line="297" w:lineRule="auto" w:before="101" w:after="0"/>
        <w:ind w:left="1551" w:right="1750" w:hanging="218"/>
        <w:jc w:val="left"/>
        <w:rPr>
          <w:sz w:val="14"/>
        </w:rPr>
      </w:pPr>
      <w:r>
        <w:rPr>
          <w:w w:val="105"/>
          <w:sz w:val="14"/>
        </w:rPr>
        <w:t>innan de fick sin legitimation, men inte så lång tid före att domen gallrats från</w:t>
      </w:r>
      <w:r>
        <w:rPr>
          <w:spacing w:val="40"/>
          <w:w w:val="105"/>
          <w:sz w:val="14"/>
        </w:rPr>
        <w:t> </w:t>
      </w:r>
      <w:r>
        <w:rPr>
          <w:spacing w:val="-2"/>
          <w:w w:val="105"/>
          <w:sz w:val="14"/>
        </w:rPr>
        <w:t>belastningsregistret,</w:t>
      </w:r>
    </w:p>
    <w:p>
      <w:pPr>
        <w:pStyle w:val="ListParagraph"/>
        <w:numPr>
          <w:ilvl w:val="0"/>
          <w:numId w:val="16"/>
        </w:numPr>
        <w:tabs>
          <w:tab w:pos="1551" w:val="left" w:leader="none"/>
        </w:tabs>
        <w:spacing w:line="240" w:lineRule="auto" w:before="53" w:after="0"/>
        <w:ind w:left="1551" w:right="0" w:hanging="217"/>
        <w:jc w:val="left"/>
        <w:rPr>
          <w:sz w:val="14"/>
        </w:rPr>
      </w:pPr>
      <w:r>
        <w:rPr>
          <w:w w:val="105"/>
          <w:sz w:val="14"/>
        </w:rPr>
        <w:t>efter</w:t>
      </w:r>
      <w:r>
        <w:rPr>
          <w:spacing w:val="-2"/>
          <w:w w:val="105"/>
          <w:sz w:val="14"/>
        </w:rPr>
        <w:t> </w:t>
      </w:r>
      <w:r>
        <w:rPr>
          <w:w w:val="105"/>
          <w:sz w:val="14"/>
        </w:rPr>
        <w:t>att</w:t>
      </w:r>
      <w:r>
        <w:rPr>
          <w:spacing w:val="-1"/>
          <w:w w:val="105"/>
          <w:sz w:val="14"/>
        </w:rPr>
        <w:t> </w:t>
      </w:r>
      <w:r>
        <w:rPr>
          <w:w w:val="105"/>
          <w:sz w:val="14"/>
        </w:rPr>
        <w:t>de</w:t>
      </w:r>
      <w:r>
        <w:rPr>
          <w:spacing w:val="-1"/>
          <w:w w:val="105"/>
          <w:sz w:val="14"/>
        </w:rPr>
        <w:t> </w:t>
      </w:r>
      <w:r>
        <w:rPr>
          <w:w w:val="105"/>
          <w:sz w:val="14"/>
        </w:rPr>
        <w:t>fått</w:t>
      </w:r>
      <w:r>
        <w:rPr>
          <w:spacing w:val="-1"/>
          <w:w w:val="105"/>
          <w:sz w:val="14"/>
        </w:rPr>
        <w:t> </w:t>
      </w:r>
      <w:r>
        <w:rPr>
          <w:w w:val="105"/>
          <w:sz w:val="14"/>
        </w:rPr>
        <w:t>sin</w:t>
      </w:r>
      <w:r>
        <w:rPr>
          <w:spacing w:val="-1"/>
          <w:w w:val="105"/>
          <w:sz w:val="14"/>
        </w:rPr>
        <w:t> </w:t>
      </w:r>
      <w:r>
        <w:rPr>
          <w:spacing w:val="-2"/>
          <w:w w:val="105"/>
          <w:sz w:val="14"/>
        </w:rPr>
        <w:t>legitimation,</w:t>
      </w:r>
    </w:p>
    <w:p>
      <w:pPr>
        <w:pStyle w:val="ListParagraph"/>
        <w:numPr>
          <w:ilvl w:val="0"/>
          <w:numId w:val="16"/>
        </w:numPr>
        <w:tabs>
          <w:tab w:pos="1551" w:val="left" w:leader="none"/>
        </w:tabs>
        <w:spacing w:line="297" w:lineRule="auto" w:before="92" w:after="0"/>
        <w:ind w:left="1551" w:right="2072" w:hanging="218"/>
        <w:jc w:val="left"/>
        <w:rPr>
          <w:sz w:val="14"/>
        </w:rPr>
      </w:pPr>
      <w:r>
        <w:rPr>
          <w:w w:val="105"/>
          <w:sz w:val="14"/>
        </w:rPr>
        <w:t>innan</w:t>
      </w:r>
      <w:r>
        <w:rPr>
          <w:spacing w:val="-1"/>
          <w:w w:val="105"/>
          <w:sz w:val="14"/>
        </w:rPr>
        <w:t> </w:t>
      </w:r>
      <w:r>
        <w:rPr>
          <w:w w:val="105"/>
          <w:sz w:val="14"/>
        </w:rPr>
        <w:t>de</w:t>
      </w:r>
      <w:r>
        <w:rPr>
          <w:spacing w:val="-1"/>
          <w:w w:val="105"/>
          <w:sz w:val="14"/>
        </w:rPr>
        <w:t> </w:t>
      </w:r>
      <w:r>
        <w:rPr>
          <w:w w:val="105"/>
          <w:sz w:val="14"/>
        </w:rPr>
        <w:t>fick sin</w:t>
      </w:r>
      <w:r>
        <w:rPr>
          <w:spacing w:val="-1"/>
          <w:w w:val="105"/>
          <w:sz w:val="14"/>
        </w:rPr>
        <w:t> </w:t>
      </w:r>
      <w:r>
        <w:rPr>
          <w:w w:val="105"/>
          <w:sz w:val="14"/>
        </w:rPr>
        <w:t>legitimation,</w:t>
      </w:r>
      <w:r>
        <w:rPr>
          <w:spacing w:val="-1"/>
          <w:w w:val="105"/>
          <w:sz w:val="14"/>
        </w:rPr>
        <w:t> </w:t>
      </w:r>
      <w:r>
        <w:rPr>
          <w:w w:val="105"/>
          <w:sz w:val="14"/>
        </w:rPr>
        <w:t>och</w:t>
      </w:r>
      <w:r>
        <w:rPr>
          <w:spacing w:val="-1"/>
          <w:w w:val="105"/>
          <w:sz w:val="14"/>
        </w:rPr>
        <w:t> </w:t>
      </w:r>
      <w:r>
        <w:rPr>
          <w:w w:val="105"/>
          <w:sz w:val="14"/>
        </w:rPr>
        <w:t>så</w:t>
      </w:r>
      <w:r>
        <w:rPr>
          <w:spacing w:val="-1"/>
          <w:w w:val="105"/>
          <w:sz w:val="14"/>
        </w:rPr>
        <w:t> </w:t>
      </w:r>
      <w:r>
        <w:rPr>
          <w:w w:val="105"/>
          <w:sz w:val="14"/>
        </w:rPr>
        <w:t>lång</w:t>
      </w:r>
      <w:r>
        <w:rPr>
          <w:spacing w:val="-1"/>
          <w:w w:val="105"/>
          <w:sz w:val="14"/>
        </w:rPr>
        <w:t> </w:t>
      </w:r>
      <w:r>
        <w:rPr>
          <w:w w:val="105"/>
          <w:sz w:val="14"/>
        </w:rPr>
        <w:t>tid</w:t>
      </w:r>
      <w:r>
        <w:rPr>
          <w:spacing w:val="-1"/>
          <w:w w:val="105"/>
          <w:sz w:val="14"/>
        </w:rPr>
        <w:t> </w:t>
      </w:r>
      <w:r>
        <w:rPr>
          <w:w w:val="105"/>
          <w:sz w:val="14"/>
        </w:rPr>
        <w:t>före</w:t>
      </w:r>
      <w:r>
        <w:rPr>
          <w:spacing w:val="-1"/>
          <w:w w:val="105"/>
          <w:sz w:val="14"/>
        </w:rPr>
        <w:t> </w:t>
      </w:r>
      <w:r>
        <w:rPr>
          <w:w w:val="105"/>
          <w:sz w:val="14"/>
        </w:rPr>
        <w:t>att domen</w:t>
      </w:r>
      <w:r>
        <w:rPr>
          <w:spacing w:val="-1"/>
          <w:w w:val="105"/>
          <w:sz w:val="14"/>
        </w:rPr>
        <w:t> </w:t>
      </w:r>
      <w:r>
        <w:rPr>
          <w:w w:val="105"/>
          <w:sz w:val="14"/>
        </w:rPr>
        <w:t>gallrats</w:t>
      </w:r>
      <w:r>
        <w:rPr>
          <w:spacing w:val="-1"/>
          <w:w w:val="105"/>
          <w:sz w:val="14"/>
        </w:rPr>
        <w:t> </w:t>
      </w:r>
      <w:r>
        <w:rPr>
          <w:w w:val="105"/>
          <w:sz w:val="14"/>
        </w:rPr>
        <w:t>från</w:t>
      </w:r>
      <w:r>
        <w:rPr>
          <w:spacing w:val="40"/>
          <w:w w:val="105"/>
          <w:sz w:val="14"/>
        </w:rPr>
        <w:t> </w:t>
      </w:r>
      <w:r>
        <w:rPr>
          <w:spacing w:val="-2"/>
          <w:w w:val="105"/>
          <w:sz w:val="14"/>
        </w:rPr>
        <w:t>belastningsregistret.</w:t>
      </w:r>
    </w:p>
    <w:p>
      <w:pPr>
        <w:pStyle w:val="BodyText"/>
        <w:rPr>
          <w:sz w:val="11"/>
        </w:rPr>
      </w:pPr>
    </w:p>
    <w:p>
      <w:pPr>
        <w:pStyle w:val="BodyText"/>
        <w:rPr>
          <w:sz w:val="11"/>
        </w:rPr>
      </w:pPr>
    </w:p>
    <w:p>
      <w:pPr>
        <w:pStyle w:val="BodyText"/>
        <w:rPr>
          <w:sz w:val="11"/>
        </w:rPr>
      </w:pPr>
    </w:p>
    <w:p>
      <w:pPr>
        <w:pStyle w:val="BodyText"/>
        <w:spacing w:before="120"/>
        <w:rPr>
          <w:sz w:val="11"/>
        </w:rPr>
      </w:pPr>
    </w:p>
    <w:p>
      <w:pPr>
        <w:spacing w:before="1"/>
        <w:ind w:left="1207" w:right="0" w:firstLine="0"/>
        <w:jc w:val="left"/>
        <w:rPr>
          <w:sz w:val="11"/>
        </w:rPr>
      </w:pPr>
      <w:r>
        <w:rPr>
          <w:w w:val="105"/>
          <w:sz w:val="11"/>
        </w:rPr>
        <w:t>74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BodyText"/>
        <w:spacing w:line="302" w:lineRule="auto"/>
        <w:ind w:left="1660" w:right="1118"/>
      </w:pPr>
      <w:r>
        <w:rPr>
          <w:w w:val="105"/>
        </w:rPr>
        <w:t>När vi tittar på i vilken utsträckning icke-legitimerade lärare har tillsvidareanställning</w:t>
      </w:r>
      <w:r>
        <w:rPr>
          <w:spacing w:val="40"/>
          <w:w w:val="105"/>
        </w:rPr>
        <w:t> </w:t>
      </w:r>
      <w:r>
        <w:rPr>
          <w:w w:val="105"/>
        </w:rPr>
        <w:t>har vi använt registret för pedagogisk personal och lärarlegitimationsregistret. Vi har</w:t>
      </w:r>
      <w:r>
        <w:rPr>
          <w:spacing w:val="40"/>
          <w:w w:val="105"/>
        </w:rPr>
        <w:t> </w:t>
      </w:r>
      <w:r>
        <w:rPr>
          <w:w w:val="105"/>
        </w:rPr>
        <w:t>exkluderat personal på sådana skolor som inte har legitimationskrav, till exempel</w:t>
      </w:r>
      <w:r>
        <w:rPr>
          <w:spacing w:val="40"/>
          <w:w w:val="105"/>
        </w:rPr>
        <w:t> </w:t>
      </w:r>
      <w:r>
        <w:rPr>
          <w:w w:val="105"/>
        </w:rPr>
        <w:t>Waldorfskolor och tvåspråkiga skolor; för detta finns en variabel i registret för</w:t>
      </w:r>
      <w:r>
        <w:rPr>
          <w:spacing w:val="40"/>
          <w:w w:val="105"/>
        </w:rPr>
        <w:t> </w:t>
      </w:r>
      <w:r>
        <w:rPr>
          <w:w w:val="105"/>
        </w:rPr>
        <w:t>pedagogisk</w:t>
      </w:r>
      <w:r>
        <w:rPr>
          <w:spacing w:val="-3"/>
          <w:w w:val="105"/>
        </w:rPr>
        <w:t> </w:t>
      </w:r>
      <w:r>
        <w:rPr>
          <w:w w:val="105"/>
        </w:rPr>
        <w:t>personal.</w:t>
      </w:r>
      <w:r>
        <w:rPr>
          <w:spacing w:val="-2"/>
          <w:w w:val="105"/>
        </w:rPr>
        <w:t> </w:t>
      </w:r>
      <w:r>
        <w:rPr>
          <w:w w:val="105"/>
        </w:rPr>
        <w:t>Vi</w:t>
      </w:r>
      <w:r>
        <w:rPr>
          <w:spacing w:val="-3"/>
          <w:w w:val="105"/>
        </w:rPr>
        <w:t> </w:t>
      </w:r>
      <w:r>
        <w:rPr>
          <w:w w:val="105"/>
        </w:rPr>
        <w:t>har</w:t>
      </w:r>
      <w:r>
        <w:rPr>
          <w:spacing w:val="-3"/>
          <w:w w:val="105"/>
        </w:rPr>
        <w:t> </w:t>
      </w:r>
      <w:r>
        <w:rPr>
          <w:w w:val="105"/>
        </w:rPr>
        <w:t>även</w:t>
      </w:r>
      <w:r>
        <w:rPr>
          <w:spacing w:val="-3"/>
          <w:w w:val="105"/>
        </w:rPr>
        <w:t> </w:t>
      </w:r>
      <w:r>
        <w:rPr>
          <w:w w:val="105"/>
        </w:rPr>
        <w:t>exkluderat</w:t>
      </w:r>
      <w:r>
        <w:rPr>
          <w:spacing w:val="-3"/>
          <w:w w:val="105"/>
        </w:rPr>
        <w:t> </w:t>
      </w:r>
      <w:r>
        <w:rPr>
          <w:w w:val="105"/>
        </w:rPr>
        <w:t>övriga</w:t>
      </w:r>
      <w:r>
        <w:rPr>
          <w:spacing w:val="-2"/>
          <w:w w:val="105"/>
        </w:rPr>
        <w:t> </w:t>
      </w:r>
      <w:r>
        <w:rPr>
          <w:w w:val="105"/>
        </w:rPr>
        <w:t>personalgrupper</w:t>
      </w:r>
      <w:r>
        <w:rPr>
          <w:spacing w:val="-3"/>
          <w:w w:val="105"/>
        </w:rPr>
        <w:t> </w:t>
      </w:r>
      <w:r>
        <w:rPr>
          <w:w w:val="105"/>
        </w:rPr>
        <w:t>för</w:t>
      </w:r>
      <w:r>
        <w:rPr>
          <w:spacing w:val="-3"/>
          <w:w w:val="105"/>
        </w:rPr>
        <w:t> </w:t>
      </w:r>
      <w:r>
        <w:rPr>
          <w:w w:val="105"/>
        </w:rPr>
        <w:t>vilka</w:t>
      </w:r>
      <w:r>
        <w:rPr>
          <w:spacing w:val="-3"/>
          <w:w w:val="105"/>
        </w:rPr>
        <w:t> </w:t>
      </w:r>
      <w:r>
        <w:rPr>
          <w:w w:val="105"/>
        </w:rPr>
        <w:t>det</w:t>
      </w:r>
      <w:r>
        <w:rPr>
          <w:spacing w:val="-3"/>
          <w:w w:val="105"/>
        </w:rPr>
        <w:t> </w:t>
      </w:r>
      <w:r>
        <w:rPr>
          <w:w w:val="105"/>
        </w:rPr>
        <w:t>gäller</w:t>
      </w:r>
      <w:r>
        <w:rPr>
          <w:spacing w:val="40"/>
          <w:w w:val="105"/>
        </w:rPr>
        <w:t> </w:t>
      </w:r>
      <w:r>
        <w:rPr>
          <w:w w:val="105"/>
        </w:rPr>
        <w:t>undantag, till exempel modersmålslärare, yrkeslärare, speciallärare och</w:t>
      </w:r>
      <w:r>
        <w:rPr>
          <w:spacing w:val="40"/>
          <w:w w:val="105"/>
        </w:rPr>
        <w:t> </w:t>
      </w:r>
      <w:r>
        <w:rPr>
          <w:w w:val="105"/>
        </w:rPr>
        <w:t>specialpedagoger</w:t>
      </w:r>
      <w:r>
        <w:rPr>
          <w:spacing w:val="-2"/>
          <w:w w:val="105"/>
        </w:rPr>
        <w:t> </w:t>
      </w:r>
      <w:r>
        <w:rPr>
          <w:w w:val="105"/>
        </w:rPr>
        <w:t>inom</w:t>
      </w:r>
      <w:r>
        <w:rPr>
          <w:spacing w:val="-2"/>
          <w:w w:val="105"/>
        </w:rPr>
        <w:t> </w:t>
      </w:r>
      <w:r>
        <w:rPr>
          <w:w w:val="105"/>
        </w:rPr>
        <w:t>anpassad</w:t>
      </w:r>
      <w:r>
        <w:rPr>
          <w:spacing w:val="-2"/>
          <w:w w:val="105"/>
        </w:rPr>
        <w:t> </w:t>
      </w:r>
      <w:r>
        <w:rPr>
          <w:w w:val="105"/>
        </w:rPr>
        <w:t>skola.</w:t>
      </w:r>
      <w:r>
        <w:rPr>
          <w:spacing w:val="-2"/>
          <w:w w:val="105"/>
        </w:rPr>
        <w:t> </w:t>
      </w:r>
      <w:r>
        <w:rPr>
          <w:w w:val="105"/>
        </w:rPr>
        <w:t>För</w:t>
      </w:r>
      <w:r>
        <w:rPr>
          <w:spacing w:val="-2"/>
          <w:w w:val="105"/>
        </w:rPr>
        <w:t> </w:t>
      </w:r>
      <w:r>
        <w:rPr>
          <w:w w:val="105"/>
        </w:rPr>
        <w:t>vissa</w:t>
      </w:r>
      <w:r>
        <w:rPr>
          <w:spacing w:val="-2"/>
          <w:w w:val="105"/>
        </w:rPr>
        <w:t> </w:t>
      </w:r>
      <w:r>
        <w:rPr>
          <w:w w:val="105"/>
        </w:rPr>
        <w:t>grupper</w:t>
      </w:r>
      <w:r>
        <w:rPr>
          <w:spacing w:val="-2"/>
          <w:w w:val="105"/>
        </w:rPr>
        <w:t> </w:t>
      </w:r>
      <w:r>
        <w:rPr>
          <w:w w:val="105"/>
        </w:rPr>
        <w:t>finns</w:t>
      </w:r>
      <w:r>
        <w:rPr>
          <w:spacing w:val="-2"/>
          <w:w w:val="105"/>
        </w:rPr>
        <w:t> </w:t>
      </w:r>
      <w:r>
        <w:rPr>
          <w:w w:val="105"/>
        </w:rPr>
        <w:t>inget</w:t>
      </w:r>
      <w:r>
        <w:rPr>
          <w:spacing w:val="-2"/>
          <w:w w:val="105"/>
        </w:rPr>
        <w:t> </w:t>
      </w:r>
      <w:r>
        <w:rPr>
          <w:w w:val="105"/>
        </w:rPr>
        <w:t>legitimationskrav,</w:t>
      </w:r>
      <w:r>
        <w:rPr>
          <w:spacing w:val="40"/>
          <w:w w:val="105"/>
        </w:rPr>
        <w:t> </w:t>
      </w:r>
      <w:r>
        <w:rPr>
          <w:w w:val="105"/>
        </w:rPr>
        <w:t>till exempel fritidsledare.</w:t>
      </w:r>
    </w:p>
    <w:p>
      <w:pPr>
        <w:pStyle w:val="BodyText"/>
        <w:spacing w:line="302" w:lineRule="auto" w:before="99"/>
        <w:ind w:left="1661" w:right="1135" w:hanging="1"/>
      </w:pPr>
      <w:r>
        <w:rPr>
          <w:w w:val="105"/>
        </w:rPr>
        <w:t>För</w:t>
      </w:r>
      <w:r>
        <w:rPr>
          <w:spacing w:val="-4"/>
          <w:w w:val="105"/>
        </w:rPr>
        <w:t> </w:t>
      </w:r>
      <w:r>
        <w:rPr>
          <w:w w:val="105"/>
        </w:rPr>
        <w:t>att</w:t>
      </w:r>
      <w:r>
        <w:rPr>
          <w:spacing w:val="-4"/>
          <w:w w:val="105"/>
        </w:rPr>
        <w:t> </w:t>
      </w:r>
      <w:r>
        <w:rPr>
          <w:w w:val="105"/>
        </w:rPr>
        <w:t>jämföra</w:t>
      </w:r>
      <w:r>
        <w:rPr>
          <w:spacing w:val="-3"/>
          <w:w w:val="105"/>
        </w:rPr>
        <w:t> </w:t>
      </w:r>
      <w:r>
        <w:rPr>
          <w:w w:val="105"/>
        </w:rPr>
        <w:t>löneutvecklingen</w:t>
      </w:r>
      <w:r>
        <w:rPr>
          <w:spacing w:val="-5"/>
          <w:w w:val="105"/>
        </w:rPr>
        <w:t> </w:t>
      </w:r>
      <w:r>
        <w:rPr>
          <w:w w:val="105"/>
        </w:rPr>
        <w:t>för</w:t>
      </w:r>
      <w:r>
        <w:rPr>
          <w:spacing w:val="-4"/>
          <w:w w:val="105"/>
        </w:rPr>
        <w:t> </w:t>
      </w:r>
      <w:r>
        <w:rPr>
          <w:w w:val="105"/>
        </w:rPr>
        <w:t>legitimerade</w:t>
      </w:r>
      <w:r>
        <w:rPr>
          <w:spacing w:val="-4"/>
          <w:w w:val="105"/>
        </w:rPr>
        <w:t> </w:t>
      </w:r>
      <w:r>
        <w:rPr>
          <w:w w:val="105"/>
        </w:rPr>
        <w:t>lärare</w:t>
      </w:r>
      <w:r>
        <w:rPr>
          <w:spacing w:val="-3"/>
          <w:w w:val="105"/>
        </w:rPr>
        <w:t> </w:t>
      </w:r>
      <w:r>
        <w:rPr>
          <w:w w:val="105"/>
        </w:rPr>
        <w:t>med</w:t>
      </w:r>
      <w:r>
        <w:rPr>
          <w:spacing w:val="-4"/>
          <w:w w:val="105"/>
        </w:rPr>
        <w:t> </w:t>
      </w:r>
      <w:r>
        <w:rPr>
          <w:w w:val="105"/>
        </w:rPr>
        <w:t>den</w:t>
      </w:r>
      <w:r>
        <w:rPr>
          <w:spacing w:val="-4"/>
          <w:w w:val="105"/>
        </w:rPr>
        <w:t> </w:t>
      </w:r>
      <w:r>
        <w:rPr>
          <w:w w:val="105"/>
        </w:rPr>
        <w:t>för</w:t>
      </w:r>
      <w:r>
        <w:rPr>
          <w:spacing w:val="-4"/>
          <w:w w:val="105"/>
        </w:rPr>
        <w:t> </w:t>
      </w:r>
      <w:r>
        <w:rPr>
          <w:w w:val="105"/>
        </w:rPr>
        <w:t>icke-legitimerade</w:t>
      </w:r>
      <w:r>
        <w:rPr>
          <w:spacing w:val="40"/>
          <w:w w:val="105"/>
        </w:rPr>
        <w:t> </w:t>
      </w:r>
      <w:r>
        <w:rPr>
          <w:w w:val="105"/>
        </w:rPr>
        <w:t>lärare har vi använt lärarlegitimationsregistret, registret över pedagogisk personal och</w:t>
      </w:r>
      <w:r>
        <w:rPr>
          <w:spacing w:val="40"/>
          <w:w w:val="105"/>
        </w:rPr>
        <w:t> </w:t>
      </w:r>
      <w:r>
        <w:rPr>
          <w:w w:val="105"/>
        </w:rPr>
        <w:t>inkomstdata från LISA.</w:t>
      </w:r>
    </w:p>
    <w:p>
      <w:pPr>
        <w:pStyle w:val="Heading4"/>
        <w:spacing w:before="153"/>
        <w:ind w:left="1661"/>
      </w:pPr>
      <w:r>
        <w:rPr/>
        <w:t>Statistik</w:t>
      </w:r>
      <w:r>
        <w:rPr>
          <w:spacing w:val="-2"/>
        </w:rPr>
        <w:t> </w:t>
      </w:r>
      <w:r>
        <w:rPr/>
        <w:t>från</w:t>
      </w:r>
      <w:r>
        <w:rPr>
          <w:spacing w:val="-3"/>
        </w:rPr>
        <w:t> </w:t>
      </w:r>
      <w:r>
        <w:rPr>
          <w:spacing w:val="-2"/>
        </w:rPr>
        <w:t>Skolverket</w:t>
      </w:r>
    </w:p>
    <w:p>
      <w:pPr>
        <w:pStyle w:val="BodyText"/>
        <w:spacing w:line="302" w:lineRule="auto" w:before="98"/>
        <w:ind w:left="1661" w:right="1161"/>
        <w:rPr>
          <w:position w:val="3"/>
          <w:sz w:val="9"/>
        </w:rPr>
      </w:pPr>
      <w:r>
        <w:rPr>
          <w:w w:val="105"/>
        </w:rPr>
        <w:t>Vi</w:t>
      </w:r>
      <w:r>
        <w:rPr>
          <w:spacing w:val="-4"/>
          <w:w w:val="105"/>
        </w:rPr>
        <w:t> </w:t>
      </w:r>
      <w:r>
        <w:rPr>
          <w:w w:val="105"/>
        </w:rPr>
        <w:t>har</w:t>
      </w:r>
      <w:r>
        <w:rPr>
          <w:spacing w:val="-4"/>
          <w:w w:val="105"/>
        </w:rPr>
        <w:t> </w:t>
      </w:r>
      <w:r>
        <w:rPr>
          <w:w w:val="105"/>
        </w:rPr>
        <w:t>gjort</w:t>
      </w:r>
      <w:r>
        <w:rPr>
          <w:spacing w:val="-4"/>
          <w:w w:val="105"/>
        </w:rPr>
        <w:t> </w:t>
      </w:r>
      <w:r>
        <w:rPr>
          <w:w w:val="105"/>
        </w:rPr>
        <w:t>en</w:t>
      </w:r>
      <w:r>
        <w:rPr>
          <w:spacing w:val="-4"/>
          <w:w w:val="105"/>
        </w:rPr>
        <w:t> </w:t>
      </w:r>
      <w:r>
        <w:rPr>
          <w:w w:val="105"/>
        </w:rPr>
        <w:t>specialbeställning</w:t>
      </w:r>
      <w:r>
        <w:rPr>
          <w:spacing w:val="-4"/>
          <w:w w:val="105"/>
        </w:rPr>
        <w:t> </w:t>
      </w:r>
      <w:r>
        <w:rPr>
          <w:w w:val="105"/>
        </w:rPr>
        <w:t>om</w:t>
      </w:r>
      <w:r>
        <w:rPr>
          <w:spacing w:val="-3"/>
          <w:w w:val="105"/>
        </w:rPr>
        <w:t> </w:t>
      </w:r>
      <w:r>
        <w:rPr>
          <w:w w:val="105"/>
        </w:rPr>
        <w:t>behöriga</w:t>
      </w:r>
      <w:r>
        <w:rPr>
          <w:spacing w:val="-4"/>
          <w:w w:val="105"/>
        </w:rPr>
        <w:t> </w:t>
      </w:r>
      <w:r>
        <w:rPr>
          <w:w w:val="105"/>
        </w:rPr>
        <w:t>och</w:t>
      </w:r>
      <w:r>
        <w:rPr>
          <w:spacing w:val="-4"/>
          <w:w w:val="105"/>
        </w:rPr>
        <w:t> </w:t>
      </w:r>
      <w:r>
        <w:rPr>
          <w:w w:val="105"/>
        </w:rPr>
        <w:t>legitimerade</w:t>
      </w:r>
      <w:r>
        <w:rPr>
          <w:spacing w:val="-4"/>
          <w:w w:val="105"/>
        </w:rPr>
        <w:t> </w:t>
      </w:r>
      <w:r>
        <w:rPr>
          <w:w w:val="105"/>
        </w:rPr>
        <w:t>lärare</w:t>
      </w:r>
      <w:r>
        <w:rPr>
          <w:spacing w:val="-4"/>
          <w:w w:val="105"/>
        </w:rPr>
        <w:t> </w:t>
      </w:r>
      <w:r>
        <w:rPr>
          <w:w w:val="105"/>
        </w:rPr>
        <w:t>från</w:t>
      </w:r>
      <w:r>
        <w:rPr>
          <w:spacing w:val="-4"/>
          <w:w w:val="105"/>
        </w:rPr>
        <w:t> </w:t>
      </w:r>
      <w:r>
        <w:rPr>
          <w:w w:val="105"/>
        </w:rPr>
        <w:t>Skolverkets</w:t>
      </w:r>
      <w:r>
        <w:rPr>
          <w:spacing w:val="40"/>
          <w:w w:val="105"/>
        </w:rPr>
        <w:t> </w:t>
      </w:r>
      <w:r>
        <w:rPr>
          <w:w w:val="105"/>
        </w:rPr>
        <w:t>register över personal som är anställd i skolan. Statistiken redovisas dels på nationell</w:t>
      </w:r>
      <w:r>
        <w:rPr>
          <w:spacing w:val="40"/>
          <w:w w:val="105"/>
        </w:rPr>
        <w:t> </w:t>
      </w:r>
      <w:r>
        <w:rPr>
          <w:w w:val="105"/>
        </w:rPr>
        <w:t>nivå, dels uppdelat enligt Sveriges Kommuner och Regioners</w:t>
      </w:r>
      <w:r>
        <w:rPr>
          <w:spacing w:val="40"/>
          <w:w w:val="105"/>
        </w:rPr>
        <w:t> </w:t>
      </w:r>
      <w:r>
        <w:rPr>
          <w:w w:val="105"/>
        </w:rPr>
        <w:t>kommungruppsindelning: storstäder, pendlingskommun nära storstad, större stad,</w:t>
      </w:r>
      <w:r>
        <w:rPr>
          <w:spacing w:val="40"/>
          <w:w w:val="105"/>
        </w:rPr>
        <w:t> </w:t>
      </w:r>
      <w:r>
        <w:rPr>
          <w:w w:val="105"/>
        </w:rPr>
        <w:t>pendlingskommun nära större stad, lågpendlingskommun nära större stad, mindre</w:t>
      </w:r>
      <w:r>
        <w:rPr>
          <w:spacing w:val="40"/>
          <w:w w:val="105"/>
        </w:rPr>
        <w:t> </w:t>
      </w:r>
      <w:r>
        <w:rPr>
          <w:w w:val="105"/>
        </w:rPr>
        <w:t>stad/tätort, pendlingskommun nära mindre stad/tätort, landsbygdskommun, och</w:t>
      </w:r>
      <w:r>
        <w:rPr>
          <w:spacing w:val="40"/>
          <w:w w:val="105"/>
        </w:rPr>
        <w:t> </w:t>
      </w:r>
      <w:r>
        <w:rPr>
          <w:w w:val="105"/>
        </w:rPr>
        <w:t>landsbygdskommun med besöksnäring.</w:t>
      </w:r>
      <w:r>
        <w:rPr>
          <w:w w:val="105"/>
          <w:position w:val="3"/>
          <w:sz w:val="9"/>
        </w:rPr>
        <w:t>213</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8"/>
        <w:rPr>
          <w:sz w:val="20"/>
        </w:rPr>
      </w:pPr>
      <w:r>
        <w:rPr>
          <w:sz w:val="20"/>
        </w:rPr>
        <mc:AlternateContent>
          <mc:Choice Requires="wps">
            <w:drawing>
              <wp:anchor distT="0" distB="0" distL="0" distR="0" allowOverlap="1" layoutInCell="1" locked="0" behindDoc="1" simplePos="0" relativeHeight="487644672">
                <wp:simplePos x="0" y="0"/>
                <wp:positionH relativeFrom="page">
                  <wp:posOffset>1504365</wp:posOffset>
                </wp:positionH>
                <wp:positionV relativeFrom="paragraph">
                  <wp:posOffset>217688</wp:posOffset>
                </wp:positionV>
                <wp:extent cx="1169035" cy="4445"/>
                <wp:effectExtent l="0" t="0" r="0" b="0"/>
                <wp:wrapTopAndBottom/>
                <wp:docPr id="260" name="Graphic 260"/>
                <wp:cNvGraphicFramePr>
                  <a:graphicFrameLocks/>
                </wp:cNvGraphicFramePr>
                <a:graphic>
                  <a:graphicData uri="http://schemas.microsoft.com/office/word/2010/wordprocessingShape">
                    <wps:wsp>
                      <wps:cNvPr id="260" name="Graphic 260"/>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17.140825pt;width:92.004pt;height:.345pt;mso-position-horizontal-relative:page;mso-position-vertical-relative:paragraph;z-index:-15671808;mso-wrap-distance-left:0;mso-wrap-distance-right:0" id="docshape192" filled="true" fillcolor="#000000" stroked="false">
                <v:fill type="solid"/>
                <w10:wrap type="topAndBottom"/>
              </v:rect>
            </w:pict>
          </mc:Fallback>
        </mc:AlternateContent>
      </w:r>
    </w:p>
    <w:p>
      <w:pPr>
        <w:spacing w:before="61"/>
        <w:ind w:left="1661" w:right="0" w:firstLine="0"/>
        <w:jc w:val="left"/>
        <w:rPr>
          <w:sz w:val="11"/>
        </w:rPr>
      </w:pPr>
      <w:r>
        <w:rPr>
          <w:spacing w:val="-2"/>
          <w:w w:val="105"/>
          <w:position w:val="3"/>
          <w:sz w:val="7"/>
        </w:rPr>
        <w:t>213</w:t>
      </w:r>
      <w:r>
        <w:rPr>
          <w:spacing w:val="50"/>
          <w:w w:val="105"/>
          <w:position w:val="3"/>
          <w:sz w:val="7"/>
        </w:rPr>
        <w:t>  </w:t>
      </w:r>
      <w:r>
        <w:rPr>
          <w:spacing w:val="-2"/>
          <w:w w:val="105"/>
          <w:sz w:val="11"/>
        </w:rPr>
        <w:t>Sveriges</w:t>
      </w:r>
      <w:r>
        <w:rPr>
          <w:spacing w:val="4"/>
          <w:w w:val="105"/>
          <w:sz w:val="11"/>
        </w:rPr>
        <w:t> </w:t>
      </w:r>
      <w:r>
        <w:rPr>
          <w:spacing w:val="-2"/>
          <w:w w:val="105"/>
          <w:sz w:val="11"/>
        </w:rPr>
        <w:t>Kommuner</w:t>
      </w:r>
      <w:r>
        <w:rPr>
          <w:spacing w:val="4"/>
          <w:w w:val="105"/>
          <w:sz w:val="11"/>
        </w:rPr>
        <w:t> </w:t>
      </w:r>
      <w:r>
        <w:rPr>
          <w:spacing w:val="-2"/>
          <w:w w:val="105"/>
          <w:sz w:val="11"/>
        </w:rPr>
        <w:t>och</w:t>
      </w:r>
      <w:r>
        <w:rPr>
          <w:spacing w:val="4"/>
          <w:w w:val="105"/>
          <w:sz w:val="11"/>
        </w:rPr>
        <w:t> </w:t>
      </w:r>
      <w:r>
        <w:rPr>
          <w:spacing w:val="-2"/>
          <w:w w:val="105"/>
          <w:sz w:val="11"/>
        </w:rPr>
        <w:t>Regioner,</w:t>
      </w:r>
      <w:r>
        <w:rPr>
          <w:spacing w:val="4"/>
          <w:w w:val="105"/>
          <w:sz w:val="11"/>
        </w:rPr>
        <w:t> </w:t>
      </w:r>
      <w:r>
        <w:rPr>
          <w:spacing w:val="-2"/>
          <w:w w:val="105"/>
          <w:sz w:val="11"/>
        </w:rPr>
        <w:t>"Kommungruppsindelning",</w:t>
      </w:r>
      <w:r>
        <w:rPr>
          <w:spacing w:val="4"/>
          <w:w w:val="105"/>
          <w:sz w:val="11"/>
        </w:rPr>
        <w:t> </w:t>
      </w:r>
      <w:r>
        <w:rPr>
          <w:spacing w:val="-2"/>
          <w:w w:val="105"/>
          <w:sz w:val="11"/>
        </w:rPr>
        <w:t>hämtad</w:t>
      </w:r>
      <w:r>
        <w:rPr>
          <w:spacing w:val="4"/>
          <w:w w:val="105"/>
          <w:sz w:val="11"/>
        </w:rPr>
        <w:t> </w:t>
      </w:r>
      <w:r>
        <w:rPr>
          <w:spacing w:val="-2"/>
          <w:w w:val="105"/>
          <w:sz w:val="11"/>
        </w:rPr>
        <w:t>2025-02-</w:t>
      </w:r>
      <w:r>
        <w:rPr>
          <w:spacing w:val="-5"/>
          <w:w w:val="105"/>
          <w:sz w:val="11"/>
        </w:rPr>
        <w:t>27.</w:t>
      </w:r>
    </w:p>
    <w:p>
      <w:pPr>
        <w:pStyle w:val="BodyText"/>
        <w:rPr>
          <w:sz w:val="11"/>
        </w:rPr>
      </w:pPr>
    </w:p>
    <w:p>
      <w:pPr>
        <w:pStyle w:val="BodyText"/>
        <w:rPr>
          <w:sz w:val="11"/>
        </w:rPr>
      </w:pPr>
    </w:p>
    <w:p>
      <w:pPr>
        <w:pStyle w:val="BodyText"/>
        <w:spacing w:before="84"/>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75</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spacing w:line="266" w:lineRule="auto"/>
        <w:ind w:right="1548"/>
      </w:pPr>
      <w:bookmarkStart w:name="_TOC_250002" w:id="38"/>
      <w:r>
        <w:rPr/>
        <w:t>Bilaga 2. Handläggningsprocesser på </w:t>
      </w:r>
      <w:bookmarkEnd w:id="38"/>
      <w:r>
        <w:rPr>
          <w:spacing w:val="-2"/>
        </w:rPr>
        <w:t>myndigheter</w:t>
      </w:r>
    </w:p>
    <w:p>
      <w:pPr>
        <w:pStyle w:val="Heading4"/>
        <w:spacing w:before="155"/>
      </w:pPr>
      <w:r>
        <w:rPr/>
        <w:t>Handläggningen</w:t>
      </w:r>
      <w:r>
        <w:rPr>
          <w:spacing w:val="9"/>
        </w:rPr>
        <w:t> </w:t>
      </w:r>
      <w:r>
        <w:rPr/>
        <w:t>av</w:t>
      </w:r>
      <w:r>
        <w:rPr>
          <w:spacing w:val="9"/>
        </w:rPr>
        <w:t> </w:t>
      </w:r>
      <w:r>
        <w:rPr/>
        <w:t>legitimationsansökningar</w:t>
      </w:r>
      <w:r>
        <w:rPr>
          <w:spacing w:val="10"/>
        </w:rPr>
        <w:t> </w:t>
      </w:r>
      <w:r>
        <w:rPr/>
        <w:t>på</w:t>
      </w:r>
      <w:r>
        <w:rPr>
          <w:spacing w:val="9"/>
        </w:rPr>
        <w:t> </w:t>
      </w:r>
      <w:r>
        <w:rPr>
          <w:spacing w:val="-2"/>
        </w:rPr>
        <w:t>Skolverket</w:t>
      </w:r>
    </w:p>
    <w:p>
      <w:pPr>
        <w:pStyle w:val="BodyText"/>
        <w:spacing w:before="97"/>
        <w:ind w:left="1207"/>
        <w:rPr>
          <w:position w:val="3"/>
          <w:sz w:val="9"/>
        </w:rPr>
      </w:pPr>
      <w:r>
        <w:rPr>
          <w:w w:val="105"/>
        </w:rPr>
        <w:t>På</w:t>
      </w:r>
      <w:r>
        <w:rPr>
          <w:spacing w:val="-6"/>
          <w:w w:val="105"/>
        </w:rPr>
        <w:t> </w:t>
      </w:r>
      <w:r>
        <w:rPr>
          <w:w w:val="105"/>
        </w:rPr>
        <w:t>övergripande</w:t>
      </w:r>
      <w:r>
        <w:rPr>
          <w:spacing w:val="-4"/>
          <w:w w:val="105"/>
        </w:rPr>
        <w:t> </w:t>
      </w:r>
      <w:r>
        <w:rPr>
          <w:w w:val="105"/>
        </w:rPr>
        <w:t>nivå</w:t>
      </w:r>
      <w:r>
        <w:rPr>
          <w:spacing w:val="-4"/>
          <w:w w:val="105"/>
        </w:rPr>
        <w:t> </w:t>
      </w:r>
      <w:r>
        <w:rPr>
          <w:w w:val="105"/>
        </w:rPr>
        <w:t>kan</w:t>
      </w:r>
      <w:r>
        <w:rPr>
          <w:spacing w:val="-3"/>
          <w:w w:val="105"/>
        </w:rPr>
        <w:t> </w:t>
      </w:r>
      <w:r>
        <w:rPr>
          <w:w w:val="105"/>
        </w:rPr>
        <w:t>processen</w:t>
      </w:r>
      <w:r>
        <w:rPr>
          <w:spacing w:val="-4"/>
          <w:w w:val="105"/>
        </w:rPr>
        <w:t> </w:t>
      </w:r>
      <w:r>
        <w:rPr>
          <w:w w:val="105"/>
        </w:rPr>
        <w:t>beskrivas</w:t>
      </w:r>
      <w:r>
        <w:rPr>
          <w:spacing w:val="-4"/>
          <w:w w:val="105"/>
        </w:rPr>
        <w:t> </w:t>
      </w:r>
      <w:r>
        <w:rPr>
          <w:w w:val="105"/>
        </w:rPr>
        <w:t>på</w:t>
      </w:r>
      <w:r>
        <w:rPr>
          <w:spacing w:val="-3"/>
          <w:w w:val="105"/>
        </w:rPr>
        <w:t> </w:t>
      </w:r>
      <w:r>
        <w:rPr>
          <w:w w:val="105"/>
        </w:rPr>
        <w:t>följande</w:t>
      </w:r>
      <w:r>
        <w:rPr>
          <w:spacing w:val="-4"/>
          <w:w w:val="105"/>
        </w:rPr>
        <w:t> </w:t>
      </w:r>
      <w:r>
        <w:rPr>
          <w:spacing w:val="-2"/>
          <w:w w:val="105"/>
        </w:rPr>
        <w:t>sätt:</w:t>
      </w:r>
      <w:r>
        <w:rPr>
          <w:spacing w:val="-2"/>
          <w:w w:val="105"/>
          <w:position w:val="3"/>
          <w:sz w:val="9"/>
        </w:rPr>
        <w:t>214</w:t>
      </w:r>
    </w:p>
    <w:p>
      <w:pPr>
        <w:pStyle w:val="ListParagraph"/>
        <w:numPr>
          <w:ilvl w:val="0"/>
          <w:numId w:val="17"/>
        </w:numPr>
        <w:tabs>
          <w:tab w:pos="1551" w:val="left" w:leader="none"/>
        </w:tabs>
        <w:spacing w:line="302" w:lineRule="auto" w:before="144" w:after="0"/>
        <w:ind w:left="1551" w:right="2075" w:hanging="218"/>
        <w:jc w:val="left"/>
        <w:rPr>
          <w:sz w:val="14"/>
        </w:rPr>
      </w:pPr>
      <w:r>
        <w:rPr>
          <w:w w:val="105"/>
          <w:sz w:val="14"/>
        </w:rPr>
        <w:t>Den sökande skickar in ansökan till Skolverket, antingen Ansökan om</w:t>
      </w:r>
      <w:r>
        <w:rPr>
          <w:spacing w:val="40"/>
          <w:w w:val="105"/>
          <w:sz w:val="14"/>
        </w:rPr>
        <w:t> </w:t>
      </w:r>
      <w:r>
        <w:rPr>
          <w:w w:val="105"/>
          <w:sz w:val="14"/>
        </w:rPr>
        <w:t>legitimation</w:t>
      </w:r>
      <w:r>
        <w:rPr>
          <w:spacing w:val="-1"/>
          <w:w w:val="105"/>
          <w:sz w:val="14"/>
        </w:rPr>
        <w:t> </w:t>
      </w:r>
      <w:r>
        <w:rPr>
          <w:w w:val="105"/>
          <w:sz w:val="14"/>
        </w:rPr>
        <w:t>eller</w:t>
      </w:r>
      <w:r>
        <w:rPr>
          <w:spacing w:val="-1"/>
          <w:w w:val="105"/>
          <w:sz w:val="14"/>
        </w:rPr>
        <w:t> </w:t>
      </w:r>
      <w:r>
        <w:rPr>
          <w:w w:val="105"/>
          <w:sz w:val="14"/>
        </w:rPr>
        <w:t>Ansökan</w:t>
      </w:r>
      <w:r>
        <w:rPr>
          <w:spacing w:val="-1"/>
          <w:w w:val="105"/>
          <w:sz w:val="14"/>
        </w:rPr>
        <w:t> </w:t>
      </w:r>
      <w:r>
        <w:rPr>
          <w:w w:val="105"/>
          <w:sz w:val="14"/>
        </w:rPr>
        <w:t>om</w:t>
      </w:r>
      <w:r>
        <w:rPr>
          <w:spacing w:val="-1"/>
          <w:w w:val="105"/>
          <w:sz w:val="14"/>
        </w:rPr>
        <w:t> </w:t>
      </w:r>
      <w:r>
        <w:rPr>
          <w:w w:val="105"/>
          <w:sz w:val="14"/>
        </w:rPr>
        <w:t>att</w:t>
      </w:r>
      <w:r>
        <w:rPr>
          <w:spacing w:val="-1"/>
          <w:w w:val="105"/>
          <w:sz w:val="14"/>
        </w:rPr>
        <w:t> </w:t>
      </w:r>
      <w:r>
        <w:rPr>
          <w:w w:val="105"/>
          <w:sz w:val="14"/>
        </w:rPr>
        <w:t>komplettera</w:t>
      </w:r>
      <w:r>
        <w:rPr>
          <w:spacing w:val="-1"/>
          <w:w w:val="105"/>
          <w:sz w:val="14"/>
        </w:rPr>
        <w:t> </w:t>
      </w:r>
      <w:r>
        <w:rPr>
          <w:w w:val="105"/>
          <w:sz w:val="14"/>
        </w:rPr>
        <w:t>befintlig</w:t>
      </w:r>
      <w:r>
        <w:rPr>
          <w:spacing w:val="-1"/>
          <w:w w:val="105"/>
          <w:sz w:val="14"/>
        </w:rPr>
        <w:t> </w:t>
      </w:r>
      <w:r>
        <w:rPr>
          <w:w w:val="105"/>
          <w:sz w:val="14"/>
        </w:rPr>
        <w:t>legitimation</w:t>
      </w:r>
      <w:r>
        <w:rPr>
          <w:spacing w:val="-2"/>
          <w:w w:val="105"/>
          <w:sz w:val="14"/>
        </w:rPr>
        <w:t> </w:t>
      </w:r>
      <w:r>
        <w:rPr>
          <w:w w:val="105"/>
          <w:sz w:val="14"/>
        </w:rPr>
        <w:t>med</w:t>
      </w:r>
      <w:r>
        <w:rPr>
          <w:spacing w:val="40"/>
          <w:w w:val="105"/>
          <w:sz w:val="14"/>
        </w:rPr>
        <w:t> </w:t>
      </w:r>
      <w:r>
        <w:rPr>
          <w:w w:val="105"/>
          <w:sz w:val="14"/>
        </w:rPr>
        <w:t>ytterligare</w:t>
      </w:r>
      <w:r>
        <w:rPr>
          <w:spacing w:val="-7"/>
          <w:w w:val="105"/>
          <w:sz w:val="14"/>
        </w:rPr>
        <w:t> </w:t>
      </w:r>
      <w:r>
        <w:rPr>
          <w:w w:val="105"/>
          <w:sz w:val="14"/>
        </w:rPr>
        <w:t>behörigheter.</w:t>
      </w:r>
    </w:p>
    <w:p>
      <w:pPr>
        <w:pStyle w:val="ListParagraph"/>
        <w:numPr>
          <w:ilvl w:val="0"/>
          <w:numId w:val="17"/>
        </w:numPr>
        <w:tabs>
          <w:tab w:pos="1550" w:val="left" w:leader="none"/>
        </w:tabs>
        <w:spacing w:line="302" w:lineRule="auto" w:before="50" w:after="0"/>
        <w:ind w:left="1550" w:right="1657" w:hanging="217"/>
        <w:jc w:val="left"/>
        <w:rPr>
          <w:sz w:val="14"/>
        </w:rPr>
      </w:pPr>
      <w:r>
        <w:rPr>
          <w:w w:val="105"/>
          <w:sz w:val="14"/>
        </w:rPr>
        <w:t>Skolverket registrerar ansökan, skickar bekräftelse, och kontrollerar att avgiften</w:t>
      </w:r>
      <w:r>
        <w:rPr>
          <w:spacing w:val="40"/>
          <w:w w:val="105"/>
          <w:sz w:val="14"/>
        </w:rPr>
        <w:t> </w:t>
      </w:r>
      <w:r>
        <w:rPr>
          <w:w w:val="105"/>
          <w:sz w:val="14"/>
        </w:rPr>
        <w:t>är</w:t>
      </w:r>
      <w:r>
        <w:rPr>
          <w:spacing w:val="-1"/>
          <w:w w:val="105"/>
          <w:sz w:val="14"/>
        </w:rPr>
        <w:t> </w:t>
      </w:r>
      <w:r>
        <w:rPr>
          <w:w w:val="105"/>
          <w:sz w:val="14"/>
        </w:rPr>
        <w:t>betald</w:t>
      </w:r>
      <w:r>
        <w:rPr>
          <w:spacing w:val="-1"/>
          <w:w w:val="105"/>
          <w:sz w:val="14"/>
        </w:rPr>
        <w:t> </w:t>
      </w:r>
      <w:r>
        <w:rPr>
          <w:w w:val="105"/>
          <w:sz w:val="14"/>
        </w:rPr>
        <w:t>och</w:t>
      </w:r>
      <w:r>
        <w:rPr>
          <w:spacing w:val="-1"/>
          <w:w w:val="105"/>
          <w:sz w:val="14"/>
        </w:rPr>
        <w:t> </w:t>
      </w:r>
      <w:r>
        <w:rPr>
          <w:w w:val="105"/>
          <w:sz w:val="14"/>
        </w:rPr>
        <w:t>att</w:t>
      </w:r>
      <w:r>
        <w:rPr>
          <w:spacing w:val="-1"/>
          <w:w w:val="105"/>
          <w:sz w:val="14"/>
        </w:rPr>
        <w:t> </w:t>
      </w:r>
      <w:r>
        <w:rPr>
          <w:w w:val="105"/>
          <w:sz w:val="14"/>
        </w:rPr>
        <w:t>alla</w:t>
      </w:r>
      <w:r>
        <w:rPr>
          <w:spacing w:val="-1"/>
          <w:w w:val="105"/>
          <w:sz w:val="14"/>
        </w:rPr>
        <w:t> </w:t>
      </w:r>
      <w:r>
        <w:rPr>
          <w:w w:val="105"/>
          <w:sz w:val="14"/>
        </w:rPr>
        <w:t>nödvändiga</w:t>
      </w:r>
      <w:r>
        <w:rPr>
          <w:spacing w:val="-1"/>
          <w:w w:val="105"/>
          <w:sz w:val="14"/>
        </w:rPr>
        <w:t> </w:t>
      </w:r>
      <w:r>
        <w:rPr>
          <w:w w:val="105"/>
          <w:sz w:val="14"/>
        </w:rPr>
        <w:t>handlingar</w:t>
      </w:r>
      <w:r>
        <w:rPr>
          <w:spacing w:val="-1"/>
          <w:w w:val="105"/>
          <w:sz w:val="14"/>
        </w:rPr>
        <w:t> </w:t>
      </w:r>
      <w:r>
        <w:rPr>
          <w:w w:val="105"/>
          <w:sz w:val="14"/>
        </w:rPr>
        <w:t>är</w:t>
      </w:r>
      <w:r>
        <w:rPr>
          <w:spacing w:val="-1"/>
          <w:w w:val="105"/>
          <w:sz w:val="14"/>
        </w:rPr>
        <w:t> </w:t>
      </w:r>
      <w:r>
        <w:rPr>
          <w:w w:val="105"/>
          <w:sz w:val="14"/>
        </w:rPr>
        <w:t>med. Om</w:t>
      </w:r>
      <w:r>
        <w:rPr>
          <w:spacing w:val="-1"/>
          <w:w w:val="105"/>
          <w:sz w:val="14"/>
        </w:rPr>
        <w:t> </w:t>
      </w:r>
      <w:r>
        <w:rPr>
          <w:w w:val="105"/>
          <w:sz w:val="14"/>
        </w:rPr>
        <w:t>något</w:t>
      </w:r>
      <w:r>
        <w:rPr>
          <w:spacing w:val="-1"/>
          <w:w w:val="105"/>
          <w:sz w:val="14"/>
        </w:rPr>
        <w:t> </w:t>
      </w:r>
      <w:r>
        <w:rPr>
          <w:w w:val="105"/>
          <w:sz w:val="14"/>
        </w:rPr>
        <w:t>saknas</w:t>
      </w:r>
      <w:r>
        <w:rPr>
          <w:spacing w:val="-1"/>
          <w:w w:val="105"/>
          <w:sz w:val="14"/>
        </w:rPr>
        <w:t> </w:t>
      </w:r>
      <w:r>
        <w:rPr>
          <w:w w:val="105"/>
          <w:sz w:val="14"/>
        </w:rPr>
        <w:t>kontaktar</w:t>
      </w:r>
      <w:r>
        <w:rPr>
          <w:spacing w:val="40"/>
          <w:w w:val="105"/>
          <w:sz w:val="14"/>
        </w:rPr>
        <w:t> </w:t>
      </w:r>
      <w:r>
        <w:rPr>
          <w:w w:val="105"/>
          <w:sz w:val="14"/>
        </w:rPr>
        <w:t>Skolverket den sökande för komplettering.</w:t>
      </w:r>
    </w:p>
    <w:p>
      <w:pPr>
        <w:pStyle w:val="ListParagraph"/>
        <w:numPr>
          <w:ilvl w:val="0"/>
          <w:numId w:val="17"/>
        </w:numPr>
        <w:tabs>
          <w:tab w:pos="1549" w:val="left" w:leader="none"/>
        </w:tabs>
        <w:spacing w:line="240" w:lineRule="auto" w:before="50" w:after="0"/>
        <w:ind w:left="1549" w:right="0" w:hanging="216"/>
        <w:jc w:val="left"/>
        <w:rPr>
          <w:sz w:val="14"/>
        </w:rPr>
      </w:pPr>
      <w:r>
        <w:rPr>
          <w:w w:val="105"/>
          <w:sz w:val="14"/>
        </w:rPr>
        <w:t>Skolverket</w:t>
      </w:r>
      <w:r>
        <w:rPr>
          <w:spacing w:val="-4"/>
          <w:w w:val="105"/>
          <w:sz w:val="14"/>
        </w:rPr>
        <w:t> </w:t>
      </w:r>
      <w:r>
        <w:rPr>
          <w:w w:val="105"/>
          <w:sz w:val="14"/>
        </w:rPr>
        <w:t>gör</w:t>
      </w:r>
      <w:r>
        <w:rPr>
          <w:spacing w:val="-4"/>
          <w:w w:val="105"/>
          <w:sz w:val="14"/>
        </w:rPr>
        <w:t> </w:t>
      </w:r>
      <w:r>
        <w:rPr>
          <w:w w:val="105"/>
          <w:sz w:val="14"/>
        </w:rPr>
        <w:t>en</w:t>
      </w:r>
      <w:r>
        <w:rPr>
          <w:spacing w:val="-4"/>
          <w:w w:val="105"/>
          <w:sz w:val="14"/>
        </w:rPr>
        <w:t> </w:t>
      </w:r>
      <w:r>
        <w:rPr>
          <w:w w:val="105"/>
          <w:sz w:val="14"/>
        </w:rPr>
        <w:t>djupare</w:t>
      </w:r>
      <w:r>
        <w:rPr>
          <w:spacing w:val="-4"/>
          <w:w w:val="105"/>
          <w:sz w:val="14"/>
        </w:rPr>
        <w:t> </w:t>
      </w:r>
      <w:r>
        <w:rPr>
          <w:w w:val="105"/>
          <w:sz w:val="14"/>
        </w:rPr>
        <w:t>kontroll</w:t>
      </w:r>
      <w:r>
        <w:rPr>
          <w:spacing w:val="-4"/>
          <w:w w:val="105"/>
          <w:sz w:val="14"/>
        </w:rPr>
        <w:t> </w:t>
      </w:r>
      <w:r>
        <w:rPr>
          <w:w w:val="105"/>
          <w:sz w:val="14"/>
        </w:rPr>
        <w:t>och</w:t>
      </w:r>
      <w:r>
        <w:rPr>
          <w:spacing w:val="-4"/>
          <w:w w:val="105"/>
          <w:sz w:val="14"/>
        </w:rPr>
        <w:t> </w:t>
      </w:r>
      <w:r>
        <w:rPr>
          <w:w w:val="105"/>
          <w:sz w:val="14"/>
        </w:rPr>
        <w:t>bedömning</w:t>
      </w:r>
      <w:r>
        <w:rPr>
          <w:spacing w:val="-4"/>
          <w:w w:val="105"/>
          <w:sz w:val="14"/>
        </w:rPr>
        <w:t> </w:t>
      </w:r>
      <w:r>
        <w:rPr>
          <w:w w:val="105"/>
          <w:sz w:val="14"/>
        </w:rPr>
        <w:t>av</w:t>
      </w:r>
      <w:r>
        <w:rPr>
          <w:spacing w:val="-4"/>
          <w:w w:val="105"/>
          <w:sz w:val="14"/>
        </w:rPr>
        <w:t> </w:t>
      </w:r>
      <w:r>
        <w:rPr>
          <w:w w:val="105"/>
          <w:sz w:val="14"/>
        </w:rPr>
        <w:t>inskickade</w:t>
      </w:r>
      <w:r>
        <w:rPr>
          <w:spacing w:val="-4"/>
          <w:w w:val="105"/>
          <w:sz w:val="14"/>
        </w:rPr>
        <w:t> </w:t>
      </w:r>
      <w:r>
        <w:rPr>
          <w:spacing w:val="-2"/>
          <w:w w:val="105"/>
          <w:sz w:val="14"/>
        </w:rPr>
        <w:t>handlingar.</w:t>
      </w:r>
    </w:p>
    <w:p>
      <w:pPr>
        <w:pStyle w:val="ListParagraph"/>
        <w:numPr>
          <w:ilvl w:val="1"/>
          <w:numId w:val="17"/>
        </w:numPr>
        <w:tabs>
          <w:tab w:pos="1767" w:val="left" w:leader="none"/>
        </w:tabs>
        <w:spacing w:line="240" w:lineRule="auto" w:before="93" w:after="0"/>
        <w:ind w:left="1767" w:right="0" w:hanging="216"/>
        <w:jc w:val="left"/>
        <w:rPr>
          <w:sz w:val="14"/>
        </w:rPr>
      </w:pPr>
      <w:r>
        <w:rPr>
          <w:w w:val="105"/>
          <w:sz w:val="14"/>
        </w:rPr>
        <w:t>Om</w:t>
      </w:r>
      <w:r>
        <w:rPr>
          <w:spacing w:val="1"/>
          <w:w w:val="105"/>
          <w:sz w:val="14"/>
        </w:rPr>
        <w:t> </w:t>
      </w:r>
      <w:r>
        <w:rPr>
          <w:w w:val="105"/>
          <w:sz w:val="14"/>
        </w:rPr>
        <w:t>den</w:t>
      </w:r>
      <w:r>
        <w:rPr>
          <w:spacing w:val="2"/>
          <w:w w:val="105"/>
          <w:sz w:val="14"/>
        </w:rPr>
        <w:t> </w:t>
      </w:r>
      <w:r>
        <w:rPr>
          <w:w w:val="105"/>
          <w:sz w:val="14"/>
        </w:rPr>
        <w:t>sökande</w:t>
      </w:r>
      <w:r>
        <w:rPr>
          <w:spacing w:val="1"/>
          <w:w w:val="105"/>
          <w:sz w:val="14"/>
        </w:rPr>
        <w:t> </w:t>
      </w:r>
      <w:r>
        <w:rPr>
          <w:w w:val="105"/>
          <w:sz w:val="14"/>
        </w:rPr>
        <w:t>har</w:t>
      </w:r>
      <w:r>
        <w:rPr>
          <w:spacing w:val="2"/>
          <w:w w:val="105"/>
          <w:sz w:val="14"/>
        </w:rPr>
        <w:t> </w:t>
      </w:r>
      <w:r>
        <w:rPr>
          <w:w w:val="105"/>
          <w:sz w:val="14"/>
        </w:rPr>
        <w:t>svensk</w:t>
      </w:r>
      <w:r>
        <w:rPr>
          <w:spacing w:val="2"/>
          <w:w w:val="105"/>
          <w:sz w:val="14"/>
        </w:rPr>
        <w:t> </w:t>
      </w:r>
      <w:r>
        <w:rPr>
          <w:spacing w:val="-2"/>
          <w:w w:val="105"/>
          <w:sz w:val="14"/>
        </w:rPr>
        <w:t>examen</w:t>
      </w:r>
    </w:p>
    <w:p>
      <w:pPr>
        <w:pStyle w:val="ListParagraph"/>
        <w:numPr>
          <w:ilvl w:val="2"/>
          <w:numId w:val="17"/>
        </w:numPr>
        <w:tabs>
          <w:tab w:pos="1986" w:val="left" w:leader="none"/>
        </w:tabs>
        <w:spacing w:line="297" w:lineRule="auto" w:before="91" w:after="0"/>
        <w:ind w:left="1986" w:right="1936" w:hanging="218"/>
        <w:jc w:val="left"/>
        <w:rPr>
          <w:sz w:val="14"/>
        </w:rPr>
      </w:pPr>
      <w:r>
        <w:rPr>
          <w:w w:val="105"/>
          <w:sz w:val="14"/>
        </w:rPr>
        <w:t>görs</w:t>
      </w:r>
      <w:r>
        <w:rPr>
          <w:spacing w:val="-7"/>
          <w:w w:val="105"/>
          <w:sz w:val="14"/>
        </w:rPr>
        <w:t> </w:t>
      </w:r>
      <w:r>
        <w:rPr>
          <w:w w:val="105"/>
          <w:sz w:val="14"/>
        </w:rPr>
        <w:t>en</w:t>
      </w:r>
      <w:r>
        <w:rPr>
          <w:spacing w:val="-7"/>
          <w:w w:val="105"/>
          <w:sz w:val="14"/>
        </w:rPr>
        <w:t> </w:t>
      </w:r>
      <w:r>
        <w:rPr>
          <w:w w:val="105"/>
          <w:sz w:val="14"/>
        </w:rPr>
        <w:t>kontroll</w:t>
      </w:r>
      <w:r>
        <w:rPr>
          <w:spacing w:val="-7"/>
          <w:w w:val="105"/>
          <w:sz w:val="14"/>
        </w:rPr>
        <w:t> </w:t>
      </w:r>
      <w:r>
        <w:rPr>
          <w:w w:val="105"/>
          <w:sz w:val="14"/>
        </w:rPr>
        <w:t>av</w:t>
      </w:r>
      <w:r>
        <w:rPr>
          <w:spacing w:val="-7"/>
          <w:w w:val="105"/>
          <w:sz w:val="14"/>
        </w:rPr>
        <w:t> </w:t>
      </w:r>
      <w:r>
        <w:rPr>
          <w:w w:val="105"/>
          <w:sz w:val="14"/>
        </w:rPr>
        <w:t>examensbeviset</w:t>
      </w:r>
      <w:r>
        <w:rPr>
          <w:spacing w:val="-7"/>
          <w:w w:val="105"/>
          <w:sz w:val="14"/>
        </w:rPr>
        <w:t> </w:t>
      </w:r>
      <w:r>
        <w:rPr>
          <w:w w:val="105"/>
          <w:sz w:val="14"/>
        </w:rPr>
        <w:t>mot</w:t>
      </w:r>
      <w:r>
        <w:rPr>
          <w:spacing w:val="-7"/>
          <w:w w:val="105"/>
          <w:sz w:val="14"/>
        </w:rPr>
        <w:t> </w:t>
      </w:r>
      <w:r>
        <w:rPr>
          <w:w w:val="105"/>
          <w:sz w:val="14"/>
        </w:rPr>
        <w:t>Ladok,</w:t>
      </w:r>
      <w:r>
        <w:rPr>
          <w:spacing w:val="-6"/>
          <w:w w:val="105"/>
          <w:sz w:val="14"/>
        </w:rPr>
        <w:t> </w:t>
      </w:r>
      <w:r>
        <w:rPr>
          <w:w w:val="105"/>
          <w:sz w:val="14"/>
        </w:rPr>
        <w:t>och</w:t>
      </w:r>
      <w:r>
        <w:rPr>
          <w:spacing w:val="-6"/>
          <w:w w:val="105"/>
          <w:sz w:val="14"/>
        </w:rPr>
        <w:t> </w:t>
      </w:r>
      <w:r>
        <w:rPr>
          <w:w w:val="105"/>
          <w:sz w:val="14"/>
        </w:rPr>
        <w:t>ibland</w:t>
      </w:r>
      <w:r>
        <w:rPr>
          <w:spacing w:val="-8"/>
          <w:w w:val="105"/>
          <w:sz w:val="14"/>
        </w:rPr>
        <w:t> </w:t>
      </w:r>
      <w:r>
        <w:rPr>
          <w:w w:val="105"/>
          <w:sz w:val="14"/>
        </w:rPr>
        <w:t>kontaktas</w:t>
      </w:r>
      <w:r>
        <w:rPr>
          <w:spacing w:val="40"/>
          <w:w w:val="105"/>
          <w:sz w:val="14"/>
        </w:rPr>
        <w:t> </w:t>
      </w:r>
      <w:r>
        <w:rPr>
          <w:w w:val="105"/>
          <w:sz w:val="14"/>
        </w:rPr>
        <w:t>lärosätet som utfärdat examensbeviset.</w:t>
      </w:r>
    </w:p>
    <w:p>
      <w:pPr>
        <w:pStyle w:val="ListParagraph"/>
        <w:numPr>
          <w:ilvl w:val="2"/>
          <w:numId w:val="17"/>
        </w:numPr>
        <w:tabs>
          <w:tab w:pos="1986" w:val="left" w:leader="none"/>
        </w:tabs>
        <w:spacing w:line="297" w:lineRule="auto" w:before="54" w:after="0"/>
        <w:ind w:left="1986" w:right="2180" w:hanging="218"/>
        <w:jc w:val="left"/>
        <w:rPr>
          <w:sz w:val="14"/>
        </w:rPr>
      </w:pPr>
      <w:r>
        <w:rPr>
          <w:w w:val="105"/>
          <w:sz w:val="14"/>
        </w:rPr>
        <w:t>bedöms</w:t>
      </w:r>
      <w:r>
        <w:rPr>
          <w:spacing w:val="-4"/>
          <w:w w:val="105"/>
          <w:sz w:val="14"/>
        </w:rPr>
        <w:t> </w:t>
      </w:r>
      <w:r>
        <w:rPr>
          <w:w w:val="105"/>
          <w:sz w:val="14"/>
        </w:rPr>
        <w:t>eventuella</w:t>
      </w:r>
      <w:r>
        <w:rPr>
          <w:spacing w:val="-4"/>
          <w:w w:val="105"/>
          <w:sz w:val="14"/>
        </w:rPr>
        <w:t> </w:t>
      </w:r>
      <w:r>
        <w:rPr>
          <w:w w:val="105"/>
          <w:sz w:val="14"/>
        </w:rPr>
        <w:t>yrkeskunskaper,</w:t>
      </w:r>
      <w:r>
        <w:rPr>
          <w:spacing w:val="-4"/>
          <w:w w:val="105"/>
          <w:sz w:val="14"/>
        </w:rPr>
        <w:t> </w:t>
      </w:r>
      <w:r>
        <w:rPr>
          <w:w w:val="105"/>
          <w:sz w:val="14"/>
        </w:rPr>
        <w:t>ibland</w:t>
      </w:r>
      <w:r>
        <w:rPr>
          <w:spacing w:val="-4"/>
          <w:w w:val="105"/>
          <w:sz w:val="14"/>
        </w:rPr>
        <w:t> </w:t>
      </w:r>
      <w:r>
        <w:rPr>
          <w:w w:val="105"/>
          <w:sz w:val="14"/>
        </w:rPr>
        <w:t>med</w:t>
      </w:r>
      <w:r>
        <w:rPr>
          <w:spacing w:val="-4"/>
          <w:w w:val="105"/>
          <w:sz w:val="14"/>
        </w:rPr>
        <w:t> </w:t>
      </w:r>
      <w:r>
        <w:rPr>
          <w:w w:val="105"/>
          <w:sz w:val="14"/>
        </w:rPr>
        <w:t>hjälp</w:t>
      </w:r>
      <w:r>
        <w:rPr>
          <w:spacing w:val="-4"/>
          <w:w w:val="105"/>
          <w:sz w:val="14"/>
        </w:rPr>
        <w:t> </w:t>
      </w:r>
      <w:r>
        <w:rPr>
          <w:w w:val="105"/>
          <w:sz w:val="14"/>
        </w:rPr>
        <w:t>av</w:t>
      </w:r>
      <w:r>
        <w:rPr>
          <w:spacing w:val="-4"/>
          <w:w w:val="105"/>
          <w:sz w:val="14"/>
        </w:rPr>
        <w:t> </w:t>
      </w:r>
      <w:r>
        <w:rPr>
          <w:w w:val="105"/>
          <w:sz w:val="14"/>
        </w:rPr>
        <w:t>externa</w:t>
      </w:r>
      <w:r>
        <w:rPr>
          <w:spacing w:val="40"/>
          <w:w w:val="105"/>
          <w:sz w:val="14"/>
        </w:rPr>
        <w:t> </w:t>
      </w:r>
      <w:r>
        <w:rPr>
          <w:spacing w:val="-2"/>
          <w:w w:val="105"/>
          <w:sz w:val="14"/>
        </w:rPr>
        <w:t>bedömare.</w:t>
      </w:r>
    </w:p>
    <w:p>
      <w:pPr>
        <w:pStyle w:val="ListParagraph"/>
        <w:numPr>
          <w:ilvl w:val="1"/>
          <w:numId w:val="17"/>
        </w:numPr>
        <w:tabs>
          <w:tab w:pos="1767" w:val="left" w:leader="none"/>
        </w:tabs>
        <w:spacing w:line="240" w:lineRule="auto" w:before="54" w:after="0"/>
        <w:ind w:left="1767" w:right="0" w:hanging="215"/>
        <w:jc w:val="left"/>
        <w:rPr>
          <w:sz w:val="14"/>
        </w:rPr>
      </w:pPr>
      <w:r>
        <w:rPr>
          <w:w w:val="105"/>
          <w:sz w:val="14"/>
        </w:rPr>
        <w:t>Om</w:t>
      </w:r>
      <w:r>
        <w:rPr>
          <w:spacing w:val="4"/>
          <w:w w:val="105"/>
          <w:sz w:val="14"/>
        </w:rPr>
        <w:t> </w:t>
      </w:r>
      <w:r>
        <w:rPr>
          <w:w w:val="105"/>
          <w:sz w:val="14"/>
        </w:rPr>
        <w:t>den</w:t>
      </w:r>
      <w:r>
        <w:rPr>
          <w:spacing w:val="5"/>
          <w:w w:val="105"/>
          <w:sz w:val="14"/>
        </w:rPr>
        <w:t> </w:t>
      </w:r>
      <w:r>
        <w:rPr>
          <w:w w:val="105"/>
          <w:sz w:val="14"/>
        </w:rPr>
        <w:t>sökande</w:t>
      </w:r>
      <w:r>
        <w:rPr>
          <w:spacing w:val="4"/>
          <w:w w:val="105"/>
          <w:sz w:val="14"/>
        </w:rPr>
        <w:t> </w:t>
      </w:r>
      <w:r>
        <w:rPr>
          <w:w w:val="105"/>
          <w:sz w:val="14"/>
        </w:rPr>
        <w:t>har</w:t>
      </w:r>
      <w:r>
        <w:rPr>
          <w:spacing w:val="5"/>
          <w:w w:val="105"/>
          <w:sz w:val="14"/>
        </w:rPr>
        <w:t> </w:t>
      </w:r>
      <w:r>
        <w:rPr>
          <w:w w:val="105"/>
          <w:sz w:val="14"/>
        </w:rPr>
        <w:t>utländsk</w:t>
      </w:r>
      <w:r>
        <w:rPr>
          <w:spacing w:val="5"/>
          <w:w w:val="105"/>
          <w:sz w:val="14"/>
        </w:rPr>
        <w:t> </w:t>
      </w:r>
      <w:r>
        <w:rPr>
          <w:spacing w:val="-2"/>
          <w:w w:val="105"/>
          <w:sz w:val="14"/>
        </w:rPr>
        <w:t>examen</w:t>
      </w:r>
    </w:p>
    <w:p>
      <w:pPr>
        <w:pStyle w:val="ListParagraph"/>
        <w:numPr>
          <w:ilvl w:val="2"/>
          <w:numId w:val="17"/>
        </w:numPr>
        <w:tabs>
          <w:tab w:pos="1986" w:val="left" w:leader="none"/>
        </w:tabs>
        <w:spacing w:line="297" w:lineRule="auto" w:before="92" w:after="0"/>
        <w:ind w:left="1986" w:right="2186" w:hanging="218"/>
        <w:jc w:val="left"/>
        <w:rPr>
          <w:sz w:val="14"/>
        </w:rPr>
      </w:pPr>
      <w:r>
        <w:rPr>
          <w:w w:val="105"/>
          <w:sz w:val="14"/>
        </w:rPr>
        <w:t>skickar</w:t>
      </w:r>
      <w:r>
        <w:rPr>
          <w:spacing w:val="-8"/>
          <w:w w:val="105"/>
          <w:sz w:val="14"/>
        </w:rPr>
        <w:t> </w:t>
      </w:r>
      <w:r>
        <w:rPr>
          <w:w w:val="105"/>
          <w:sz w:val="14"/>
        </w:rPr>
        <w:t>Skolverket</w:t>
      </w:r>
      <w:r>
        <w:rPr>
          <w:spacing w:val="-8"/>
          <w:w w:val="105"/>
          <w:sz w:val="14"/>
        </w:rPr>
        <w:t> </w:t>
      </w:r>
      <w:r>
        <w:rPr>
          <w:w w:val="105"/>
          <w:sz w:val="14"/>
        </w:rPr>
        <w:t>underlaget</w:t>
      </w:r>
      <w:r>
        <w:rPr>
          <w:spacing w:val="-8"/>
          <w:w w:val="105"/>
          <w:sz w:val="14"/>
        </w:rPr>
        <w:t> </w:t>
      </w:r>
      <w:r>
        <w:rPr>
          <w:w w:val="105"/>
          <w:sz w:val="14"/>
        </w:rPr>
        <w:t>vidare</w:t>
      </w:r>
      <w:r>
        <w:rPr>
          <w:spacing w:val="-8"/>
          <w:w w:val="105"/>
          <w:sz w:val="14"/>
        </w:rPr>
        <w:t> </w:t>
      </w:r>
      <w:r>
        <w:rPr>
          <w:w w:val="105"/>
          <w:sz w:val="14"/>
        </w:rPr>
        <w:t>till</w:t>
      </w:r>
      <w:r>
        <w:rPr>
          <w:spacing w:val="-8"/>
          <w:w w:val="105"/>
          <w:sz w:val="14"/>
        </w:rPr>
        <w:t> </w:t>
      </w:r>
      <w:r>
        <w:rPr>
          <w:w w:val="105"/>
          <w:sz w:val="14"/>
        </w:rPr>
        <w:t>UHR</w:t>
      </w:r>
      <w:r>
        <w:rPr>
          <w:spacing w:val="-7"/>
          <w:w w:val="105"/>
          <w:sz w:val="14"/>
        </w:rPr>
        <w:t> </w:t>
      </w:r>
      <w:r>
        <w:rPr>
          <w:w w:val="105"/>
          <w:sz w:val="14"/>
        </w:rPr>
        <w:t>för</w:t>
      </w:r>
      <w:r>
        <w:rPr>
          <w:spacing w:val="-8"/>
          <w:w w:val="105"/>
          <w:sz w:val="14"/>
        </w:rPr>
        <w:t> </w:t>
      </w:r>
      <w:r>
        <w:rPr>
          <w:w w:val="105"/>
          <w:sz w:val="14"/>
        </w:rPr>
        <w:t>bedömning</w:t>
      </w:r>
      <w:r>
        <w:rPr>
          <w:spacing w:val="-8"/>
          <w:w w:val="105"/>
          <w:sz w:val="14"/>
        </w:rPr>
        <w:t> </w:t>
      </w:r>
      <w:r>
        <w:rPr>
          <w:w w:val="105"/>
          <w:sz w:val="14"/>
        </w:rPr>
        <w:t>av</w:t>
      </w:r>
      <w:r>
        <w:rPr>
          <w:spacing w:val="40"/>
          <w:w w:val="105"/>
          <w:sz w:val="14"/>
        </w:rPr>
        <w:t> </w:t>
      </w:r>
      <w:r>
        <w:rPr>
          <w:spacing w:val="-2"/>
          <w:w w:val="105"/>
          <w:sz w:val="14"/>
        </w:rPr>
        <w:t>utbildningen.</w:t>
      </w:r>
    </w:p>
    <w:p>
      <w:pPr>
        <w:pStyle w:val="ListParagraph"/>
        <w:numPr>
          <w:ilvl w:val="2"/>
          <w:numId w:val="17"/>
        </w:numPr>
        <w:tabs>
          <w:tab w:pos="1985" w:val="left" w:leader="none"/>
        </w:tabs>
        <w:spacing w:line="240" w:lineRule="auto" w:before="54" w:after="0"/>
        <w:ind w:left="1985" w:right="0" w:hanging="217"/>
        <w:jc w:val="left"/>
        <w:rPr>
          <w:sz w:val="14"/>
        </w:rPr>
      </w:pPr>
      <w:r>
        <w:rPr>
          <w:w w:val="105"/>
          <w:sz w:val="14"/>
        </w:rPr>
        <w:t>skickar</w:t>
      </w:r>
      <w:r>
        <w:rPr>
          <w:spacing w:val="-4"/>
          <w:w w:val="105"/>
          <w:sz w:val="14"/>
        </w:rPr>
        <w:t> </w:t>
      </w:r>
      <w:r>
        <w:rPr>
          <w:w w:val="105"/>
          <w:sz w:val="14"/>
        </w:rPr>
        <w:t>UHR</w:t>
      </w:r>
      <w:r>
        <w:rPr>
          <w:spacing w:val="-4"/>
          <w:w w:val="105"/>
          <w:sz w:val="14"/>
        </w:rPr>
        <w:t> </w:t>
      </w:r>
      <w:r>
        <w:rPr>
          <w:w w:val="105"/>
          <w:sz w:val="14"/>
        </w:rPr>
        <w:t>ett</w:t>
      </w:r>
      <w:r>
        <w:rPr>
          <w:spacing w:val="-3"/>
          <w:w w:val="105"/>
          <w:sz w:val="14"/>
        </w:rPr>
        <w:t> </w:t>
      </w:r>
      <w:r>
        <w:rPr>
          <w:w w:val="105"/>
          <w:sz w:val="14"/>
        </w:rPr>
        <w:t>yttrande</w:t>
      </w:r>
      <w:r>
        <w:rPr>
          <w:spacing w:val="-4"/>
          <w:w w:val="105"/>
          <w:sz w:val="14"/>
        </w:rPr>
        <w:t> </w:t>
      </w:r>
      <w:r>
        <w:rPr>
          <w:w w:val="105"/>
          <w:sz w:val="14"/>
        </w:rPr>
        <w:t>till</w:t>
      </w:r>
      <w:r>
        <w:rPr>
          <w:spacing w:val="-3"/>
          <w:w w:val="105"/>
          <w:sz w:val="14"/>
        </w:rPr>
        <w:t> </w:t>
      </w:r>
      <w:r>
        <w:rPr>
          <w:spacing w:val="-2"/>
          <w:w w:val="105"/>
          <w:sz w:val="14"/>
        </w:rPr>
        <w:t>Skolverket.</w:t>
      </w:r>
    </w:p>
    <w:p>
      <w:pPr>
        <w:pStyle w:val="ListParagraph"/>
        <w:numPr>
          <w:ilvl w:val="2"/>
          <w:numId w:val="17"/>
        </w:numPr>
        <w:tabs>
          <w:tab w:pos="1986" w:val="left" w:leader="none"/>
        </w:tabs>
        <w:spacing w:line="300" w:lineRule="auto" w:before="93" w:after="0"/>
        <w:ind w:left="1986" w:right="1578" w:hanging="218"/>
        <w:jc w:val="left"/>
        <w:rPr>
          <w:sz w:val="14"/>
        </w:rPr>
      </w:pPr>
      <w:r>
        <w:rPr>
          <w:w w:val="105"/>
          <w:sz w:val="14"/>
        </w:rPr>
        <w:t>bedömer Skolverket samlade meriterna för den sökande: UHR:s yttrande</w:t>
      </w:r>
      <w:r>
        <w:rPr>
          <w:spacing w:val="40"/>
          <w:w w:val="105"/>
          <w:sz w:val="14"/>
        </w:rPr>
        <w:t> </w:t>
      </w:r>
      <w:r>
        <w:rPr>
          <w:w w:val="105"/>
          <w:sz w:val="14"/>
        </w:rPr>
        <w:t>och</w:t>
      </w:r>
      <w:r>
        <w:rPr>
          <w:spacing w:val="-4"/>
          <w:w w:val="105"/>
          <w:sz w:val="14"/>
        </w:rPr>
        <w:t> </w:t>
      </w:r>
      <w:r>
        <w:rPr>
          <w:w w:val="105"/>
          <w:sz w:val="14"/>
        </w:rPr>
        <w:t>om</w:t>
      </w:r>
      <w:r>
        <w:rPr>
          <w:spacing w:val="-4"/>
          <w:w w:val="105"/>
          <w:sz w:val="14"/>
        </w:rPr>
        <w:t> </w:t>
      </w:r>
      <w:r>
        <w:rPr>
          <w:w w:val="105"/>
          <w:sz w:val="14"/>
        </w:rPr>
        <w:t>de</w:t>
      </w:r>
      <w:r>
        <w:rPr>
          <w:spacing w:val="-4"/>
          <w:w w:val="105"/>
          <w:sz w:val="14"/>
        </w:rPr>
        <w:t> </w:t>
      </w:r>
      <w:r>
        <w:rPr>
          <w:w w:val="105"/>
          <w:sz w:val="14"/>
        </w:rPr>
        <w:t>nationella</w:t>
      </w:r>
      <w:r>
        <w:rPr>
          <w:spacing w:val="-4"/>
          <w:w w:val="105"/>
          <w:sz w:val="14"/>
        </w:rPr>
        <w:t> </w:t>
      </w:r>
      <w:r>
        <w:rPr>
          <w:w w:val="105"/>
          <w:sz w:val="14"/>
        </w:rPr>
        <w:t>kraven</w:t>
      </w:r>
      <w:r>
        <w:rPr>
          <w:spacing w:val="-5"/>
          <w:w w:val="105"/>
          <w:sz w:val="14"/>
        </w:rPr>
        <w:t> </w:t>
      </w:r>
      <w:r>
        <w:rPr>
          <w:w w:val="105"/>
          <w:sz w:val="14"/>
        </w:rPr>
        <w:t>(bland</w:t>
      </w:r>
      <w:r>
        <w:rPr>
          <w:spacing w:val="-4"/>
          <w:w w:val="105"/>
          <w:sz w:val="14"/>
        </w:rPr>
        <w:t> </w:t>
      </w:r>
      <w:r>
        <w:rPr>
          <w:w w:val="105"/>
          <w:sz w:val="14"/>
        </w:rPr>
        <w:t>annat</w:t>
      </w:r>
      <w:r>
        <w:rPr>
          <w:spacing w:val="-4"/>
          <w:w w:val="105"/>
          <w:sz w:val="14"/>
        </w:rPr>
        <w:t> </w:t>
      </w:r>
      <w:r>
        <w:rPr>
          <w:w w:val="105"/>
          <w:sz w:val="14"/>
        </w:rPr>
        <w:t>tillräckliga</w:t>
      </w:r>
      <w:r>
        <w:rPr>
          <w:spacing w:val="-4"/>
          <w:w w:val="105"/>
          <w:sz w:val="14"/>
        </w:rPr>
        <w:t> </w:t>
      </w:r>
      <w:r>
        <w:rPr>
          <w:w w:val="105"/>
          <w:sz w:val="14"/>
        </w:rPr>
        <w:t>kunskaper</w:t>
      </w:r>
      <w:r>
        <w:rPr>
          <w:spacing w:val="-4"/>
          <w:w w:val="105"/>
          <w:sz w:val="14"/>
        </w:rPr>
        <w:t> </w:t>
      </w:r>
      <w:r>
        <w:rPr>
          <w:w w:val="105"/>
          <w:sz w:val="14"/>
        </w:rPr>
        <w:t>i</w:t>
      </w:r>
      <w:r>
        <w:rPr>
          <w:spacing w:val="-4"/>
          <w:w w:val="105"/>
          <w:sz w:val="14"/>
        </w:rPr>
        <w:t> </w:t>
      </w:r>
      <w:r>
        <w:rPr>
          <w:w w:val="105"/>
          <w:sz w:val="14"/>
        </w:rPr>
        <w:t>svenska)</w:t>
      </w:r>
      <w:r>
        <w:rPr>
          <w:spacing w:val="40"/>
          <w:w w:val="105"/>
          <w:sz w:val="14"/>
        </w:rPr>
        <w:t> </w:t>
      </w:r>
      <w:r>
        <w:rPr>
          <w:w w:val="105"/>
          <w:sz w:val="14"/>
        </w:rPr>
        <w:t>är uppfyllda. Om den sökande har en utbildning från EU/EES/Schweiz</w:t>
      </w:r>
      <w:r>
        <w:rPr>
          <w:spacing w:val="40"/>
          <w:w w:val="105"/>
          <w:sz w:val="14"/>
        </w:rPr>
        <w:t> </w:t>
      </w:r>
      <w:r>
        <w:rPr>
          <w:w w:val="105"/>
          <w:sz w:val="14"/>
        </w:rPr>
        <w:t>tillämpas även regler som grundar sig på yrkeskvalifikationer enligt EU-</w:t>
      </w:r>
      <w:r>
        <w:rPr>
          <w:spacing w:val="40"/>
          <w:w w:val="105"/>
          <w:sz w:val="14"/>
        </w:rPr>
        <w:t> </w:t>
      </w:r>
      <w:r>
        <w:rPr>
          <w:spacing w:val="-2"/>
          <w:w w:val="105"/>
          <w:sz w:val="14"/>
        </w:rPr>
        <w:t>direktivet.</w:t>
      </w:r>
    </w:p>
    <w:p>
      <w:pPr>
        <w:pStyle w:val="ListParagraph"/>
        <w:numPr>
          <w:ilvl w:val="0"/>
          <w:numId w:val="17"/>
        </w:numPr>
        <w:tabs>
          <w:tab w:pos="1550" w:val="left" w:leader="none"/>
        </w:tabs>
        <w:spacing w:line="240" w:lineRule="auto" w:before="53" w:after="0"/>
        <w:ind w:left="1550" w:right="0" w:hanging="216"/>
        <w:jc w:val="left"/>
        <w:rPr>
          <w:sz w:val="14"/>
        </w:rPr>
      </w:pPr>
      <w:r>
        <w:rPr>
          <w:sz w:val="14"/>
        </w:rPr>
        <w:t>Skolverket</w:t>
      </w:r>
      <w:r>
        <w:rPr>
          <w:spacing w:val="9"/>
          <w:sz w:val="14"/>
        </w:rPr>
        <w:t> </w:t>
      </w:r>
      <w:r>
        <w:rPr>
          <w:sz w:val="14"/>
        </w:rPr>
        <w:t>fattar</w:t>
      </w:r>
      <w:r>
        <w:rPr>
          <w:spacing w:val="9"/>
          <w:sz w:val="14"/>
        </w:rPr>
        <w:t> </w:t>
      </w:r>
      <w:r>
        <w:rPr>
          <w:spacing w:val="-2"/>
          <w:sz w:val="14"/>
        </w:rPr>
        <w:t>beslut.</w:t>
      </w:r>
    </w:p>
    <w:p>
      <w:pPr>
        <w:pStyle w:val="ListParagraph"/>
        <w:numPr>
          <w:ilvl w:val="1"/>
          <w:numId w:val="17"/>
        </w:numPr>
        <w:tabs>
          <w:tab w:pos="1768" w:val="left" w:leader="none"/>
        </w:tabs>
        <w:spacing w:line="302" w:lineRule="auto" w:before="92" w:after="0"/>
        <w:ind w:left="1768" w:right="1676" w:hanging="217"/>
        <w:jc w:val="left"/>
        <w:rPr>
          <w:sz w:val="14"/>
        </w:rPr>
      </w:pPr>
      <w:r>
        <w:rPr>
          <w:w w:val="105"/>
          <w:sz w:val="14"/>
        </w:rPr>
        <w:t>Om</w:t>
      </w:r>
      <w:r>
        <w:rPr>
          <w:spacing w:val="-3"/>
          <w:w w:val="105"/>
          <w:sz w:val="14"/>
        </w:rPr>
        <w:t> </w:t>
      </w:r>
      <w:r>
        <w:rPr>
          <w:w w:val="105"/>
          <w:sz w:val="14"/>
        </w:rPr>
        <w:t>den</w:t>
      </w:r>
      <w:r>
        <w:rPr>
          <w:spacing w:val="-3"/>
          <w:w w:val="105"/>
          <w:sz w:val="14"/>
        </w:rPr>
        <w:t> </w:t>
      </w:r>
      <w:r>
        <w:rPr>
          <w:w w:val="105"/>
          <w:sz w:val="14"/>
        </w:rPr>
        <w:t>sökande</w:t>
      </w:r>
      <w:r>
        <w:rPr>
          <w:spacing w:val="-4"/>
          <w:w w:val="105"/>
          <w:sz w:val="14"/>
        </w:rPr>
        <w:t> </w:t>
      </w:r>
      <w:r>
        <w:rPr>
          <w:w w:val="105"/>
          <w:sz w:val="14"/>
        </w:rPr>
        <w:t>har</w:t>
      </w:r>
      <w:r>
        <w:rPr>
          <w:spacing w:val="-3"/>
          <w:w w:val="105"/>
          <w:sz w:val="14"/>
        </w:rPr>
        <w:t> </w:t>
      </w:r>
      <w:r>
        <w:rPr>
          <w:w w:val="105"/>
          <w:sz w:val="14"/>
        </w:rPr>
        <w:t>svensk</w:t>
      </w:r>
      <w:r>
        <w:rPr>
          <w:spacing w:val="-3"/>
          <w:w w:val="105"/>
          <w:sz w:val="14"/>
        </w:rPr>
        <w:t> </w:t>
      </w:r>
      <w:r>
        <w:rPr>
          <w:w w:val="105"/>
          <w:sz w:val="14"/>
        </w:rPr>
        <w:t>examen</w:t>
      </w:r>
      <w:r>
        <w:rPr>
          <w:spacing w:val="-1"/>
          <w:w w:val="105"/>
          <w:sz w:val="14"/>
        </w:rPr>
        <w:t> </w:t>
      </w:r>
      <w:r>
        <w:rPr>
          <w:w w:val="105"/>
          <w:sz w:val="14"/>
        </w:rPr>
        <w:t>beslutar</w:t>
      </w:r>
      <w:r>
        <w:rPr>
          <w:spacing w:val="-3"/>
          <w:w w:val="105"/>
          <w:sz w:val="14"/>
        </w:rPr>
        <w:t> </w:t>
      </w:r>
      <w:r>
        <w:rPr>
          <w:w w:val="105"/>
          <w:sz w:val="14"/>
        </w:rPr>
        <w:t>Skolverket</w:t>
      </w:r>
      <w:r>
        <w:rPr>
          <w:spacing w:val="-2"/>
          <w:w w:val="105"/>
          <w:sz w:val="14"/>
        </w:rPr>
        <w:t> </w:t>
      </w:r>
      <w:r>
        <w:rPr>
          <w:w w:val="105"/>
          <w:sz w:val="14"/>
        </w:rPr>
        <w:t>att</w:t>
      </w:r>
      <w:r>
        <w:rPr>
          <w:spacing w:val="-3"/>
          <w:w w:val="105"/>
          <w:sz w:val="14"/>
        </w:rPr>
        <w:t> </w:t>
      </w:r>
      <w:r>
        <w:rPr>
          <w:w w:val="105"/>
          <w:sz w:val="14"/>
        </w:rPr>
        <w:t>antingen</w:t>
      </w:r>
      <w:r>
        <w:rPr>
          <w:spacing w:val="-4"/>
          <w:w w:val="105"/>
          <w:sz w:val="14"/>
        </w:rPr>
        <w:t> </w:t>
      </w:r>
      <w:r>
        <w:rPr>
          <w:w w:val="105"/>
          <w:sz w:val="14"/>
        </w:rPr>
        <w:t>bevilja</w:t>
      </w:r>
      <w:r>
        <w:rPr>
          <w:spacing w:val="40"/>
          <w:w w:val="105"/>
          <w:sz w:val="14"/>
        </w:rPr>
        <w:t> </w:t>
      </w:r>
      <w:r>
        <w:rPr>
          <w:w w:val="105"/>
          <w:sz w:val="14"/>
        </w:rPr>
        <w:t>eller avslå ansökan.</w:t>
      </w:r>
    </w:p>
    <w:p>
      <w:pPr>
        <w:pStyle w:val="ListParagraph"/>
        <w:numPr>
          <w:ilvl w:val="1"/>
          <w:numId w:val="17"/>
        </w:numPr>
        <w:tabs>
          <w:tab w:pos="1766" w:val="left" w:leader="none"/>
          <w:tab w:pos="1768" w:val="left" w:leader="none"/>
        </w:tabs>
        <w:spacing w:line="302" w:lineRule="auto" w:before="51" w:after="0"/>
        <w:ind w:left="1768" w:right="1777" w:hanging="217"/>
        <w:jc w:val="left"/>
        <w:rPr>
          <w:sz w:val="14"/>
        </w:rPr>
      </w:pPr>
      <w:r>
        <w:rPr>
          <w:w w:val="105"/>
          <w:sz w:val="14"/>
        </w:rPr>
        <w:t>Om den sökande har examen eller yrkeskvalifikationer från länder inom</w:t>
      </w:r>
      <w:r>
        <w:rPr>
          <w:spacing w:val="40"/>
          <w:w w:val="105"/>
          <w:sz w:val="14"/>
        </w:rPr>
        <w:t> </w:t>
      </w:r>
      <w:r>
        <w:rPr>
          <w:w w:val="105"/>
          <w:sz w:val="14"/>
        </w:rPr>
        <w:t>EU/EES/Schweiz</w:t>
      </w:r>
      <w:r>
        <w:rPr>
          <w:spacing w:val="-9"/>
          <w:w w:val="105"/>
          <w:sz w:val="14"/>
        </w:rPr>
        <w:t> </w:t>
      </w:r>
      <w:r>
        <w:rPr>
          <w:w w:val="105"/>
          <w:sz w:val="14"/>
        </w:rPr>
        <w:t>kan</w:t>
      </w:r>
      <w:r>
        <w:rPr>
          <w:spacing w:val="-9"/>
          <w:w w:val="105"/>
          <w:sz w:val="14"/>
        </w:rPr>
        <w:t> </w:t>
      </w:r>
      <w:r>
        <w:rPr>
          <w:w w:val="105"/>
          <w:sz w:val="14"/>
        </w:rPr>
        <w:t>Skolverket</w:t>
      </w:r>
      <w:r>
        <w:rPr>
          <w:spacing w:val="-9"/>
          <w:w w:val="105"/>
          <w:sz w:val="14"/>
        </w:rPr>
        <w:t> </w:t>
      </w:r>
      <w:r>
        <w:rPr>
          <w:w w:val="105"/>
          <w:sz w:val="14"/>
        </w:rPr>
        <w:t>antingen</w:t>
      </w:r>
      <w:r>
        <w:rPr>
          <w:spacing w:val="-9"/>
          <w:w w:val="105"/>
          <w:sz w:val="14"/>
        </w:rPr>
        <w:t> </w:t>
      </w:r>
      <w:r>
        <w:rPr>
          <w:w w:val="105"/>
          <w:sz w:val="14"/>
        </w:rPr>
        <w:t>bevilja</w:t>
      </w:r>
      <w:r>
        <w:rPr>
          <w:spacing w:val="-9"/>
          <w:w w:val="105"/>
          <w:sz w:val="14"/>
        </w:rPr>
        <w:t> </w:t>
      </w:r>
      <w:r>
        <w:rPr>
          <w:w w:val="105"/>
          <w:sz w:val="14"/>
        </w:rPr>
        <w:t>eller</w:t>
      </w:r>
      <w:r>
        <w:rPr>
          <w:spacing w:val="-9"/>
          <w:w w:val="105"/>
          <w:sz w:val="14"/>
        </w:rPr>
        <w:t> </w:t>
      </w:r>
      <w:r>
        <w:rPr>
          <w:w w:val="105"/>
          <w:sz w:val="14"/>
        </w:rPr>
        <w:t>avslå</w:t>
      </w:r>
      <w:r>
        <w:rPr>
          <w:spacing w:val="-8"/>
          <w:w w:val="105"/>
          <w:sz w:val="14"/>
        </w:rPr>
        <w:t> </w:t>
      </w:r>
      <w:r>
        <w:rPr>
          <w:w w:val="105"/>
          <w:sz w:val="14"/>
        </w:rPr>
        <w:t>ansökan,</w:t>
      </w:r>
      <w:r>
        <w:rPr>
          <w:spacing w:val="-9"/>
          <w:w w:val="105"/>
          <w:sz w:val="14"/>
        </w:rPr>
        <w:t> </w:t>
      </w:r>
      <w:r>
        <w:rPr>
          <w:w w:val="105"/>
          <w:sz w:val="14"/>
        </w:rPr>
        <w:t>eller</w:t>
      </w:r>
      <w:r>
        <w:rPr>
          <w:spacing w:val="40"/>
          <w:w w:val="105"/>
          <w:sz w:val="14"/>
        </w:rPr>
        <w:t> </w:t>
      </w:r>
      <w:r>
        <w:rPr>
          <w:w w:val="105"/>
          <w:sz w:val="14"/>
        </w:rPr>
        <w:t>besluta</w:t>
      </w:r>
      <w:r>
        <w:rPr>
          <w:spacing w:val="-2"/>
          <w:w w:val="105"/>
          <w:sz w:val="14"/>
        </w:rPr>
        <w:t> </w:t>
      </w:r>
      <w:r>
        <w:rPr>
          <w:w w:val="105"/>
          <w:sz w:val="14"/>
        </w:rPr>
        <w:t>om</w:t>
      </w:r>
      <w:r>
        <w:rPr>
          <w:spacing w:val="-2"/>
          <w:w w:val="105"/>
          <w:sz w:val="14"/>
        </w:rPr>
        <w:t> </w:t>
      </w:r>
      <w:r>
        <w:rPr>
          <w:w w:val="105"/>
          <w:sz w:val="14"/>
        </w:rPr>
        <w:t>ett</w:t>
      </w:r>
      <w:r>
        <w:rPr>
          <w:spacing w:val="-2"/>
          <w:w w:val="105"/>
          <w:sz w:val="14"/>
        </w:rPr>
        <w:t> </w:t>
      </w:r>
      <w:r>
        <w:rPr>
          <w:w w:val="105"/>
          <w:sz w:val="14"/>
        </w:rPr>
        <w:t>så</w:t>
      </w:r>
      <w:r>
        <w:rPr>
          <w:spacing w:val="-2"/>
          <w:w w:val="105"/>
          <w:sz w:val="14"/>
        </w:rPr>
        <w:t> </w:t>
      </w:r>
      <w:r>
        <w:rPr>
          <w:w w:val="105"/>
          <w:sz w:val="14"/>
        </w:rPr>
        <w:t>kallat</w:t>
      </w:r>
      <w:r>
        <w:rPr>
          <w:spacing w:val="-2"/>
          <w:w w:val="105"/>
          <w:sz w:val="14"/>
        </w:rPr>
        <w:t> </w:t>
      </w:r>
      <w:r>
        <w:rPr>
          <w:w w:val="105"/>
          <w:sz w:val="14"/>
        </w:rPr>
        <w:t>villkorat</w:t>
      </w:r>
      <w:r>
        <w:rPr>
          <w:spacing w:val="-2"/>
          <w:w w:val="105"/>
          <w:sz w:val="14"/>
        </w:rPr>
        <w:t> </w:t>
      </w:r>
      <w:r>
        <w:rPr>
          <w:w w:val="105"/>
          <w:sz w:val="14"/>
        </w:rPr>
        <w:t>beslut,</w:t>
      </w:r>
      <w:r>
        <w:rPr>
          <w:spacing w:val="-2"/>
          <w:w w:val="105"/>
          <w:sz w:val="14"/>
        </w:rPr>
        <w:t> </w:t>
      </w:r>
      <w:r>
        <w:rPr>
          <w:w w:val="105"/>
          <w:sz w:val="14"/>
        </w:rPr>
        <w:t>det</w:t>
      </w:r>
      <w:r>
        <w:rPr>
          <w:spacing w:val="-2"/>
          <w:w w:val="105"/>
          <w:sz w:val="14"/>
        </w:rPr>
        <w:t> </w:t>
      </w:r>
      <w:r>
        <w:rPr>
          <w:w w:val="105"/>
          <w:sz w:val="14"/>
        </w:rPr>
        <w:t>vill</w:t>
      </w:r>
      <w:r>
        <w:rPr>
          <w:spacing w:val="-2"/>
          <w:w w:val="105"/>
          <w:sz w:val="14"/>
        </w:rPr>
        <w:t> </w:t>
      </w:r>
      <w:r>
        <w:rPr>
          <w:w w:val="105"/>
          <w:sz w:val="14"/>
        </w:rPr>
        <w:t>säga</w:t>
      </w:r>
      <w:r>
        <w:rPr>
          <w:spacing w:val="-2"/>
          <w:w w:val="105"/>
          <w:sz w:val="14"/>
        </w:rPr>
        <w:t> </w:t>
      </w:r>
      <w:r>
        <w:rPr>
          <w:w w:val="105"/>
          <w:sz w:val="14"/>
        </w:rPr>
        <w:t>att</w:t>
      </w:r>
      <w:r>
        <w:rPr>
          <w:spacing w:val="-2"/>
          <w:w w:val="105"/>
          <w:sz w:val="14"/>
        </w:rPr>
        <w:t> </w:t>
      </w:r>
      <w:r>
        <w:rPr>
          <w:w w:val="105"/>
          <w:sz w:val="14"/>
        </w:rPr>
        <w:t>den</w:t>
      </w:r>
      <w:r>
        <w:rPr>
          <w:spacing w:val="-2"/>
          <w:w w:val="105"/>
          <w:sz w:val="14"/>
        </w:rPr>
        <w:t> </w:t>
      </w:r>
      <w:r>
        <w:rPr>
          <w:w w:val="105"/>
          <w:sz w:val="14"/>
        </w:rPr>
        <w:t>sökande</w:t>
      </w:r>
      <w:r>
        <w:rPr>
          <w:spacing w:val="-2"/>
          <w:w w:val="105"/>
          <w:sz w:val="14"/>
        </w:rPr>
        <w:t> </w:t>
      </w:r>
      <w:r>
        <w:rPr>
          <w:w w:val="105"/>
          <w:sz w:val="14"/>
        </w:rPr>
        <w:t>måste</w:t>
      </w:r>
      <w:r>
        <w:rPr>
          <w:spacing w:val="40"/>
          <w:w w:val="105"/>
          <w:sz w:val="14"/>
        </w:rPr>
        <w:t> </w:t>
      </w:r>
      <w:r>
        <w:rPr>
          <w:w w:val="105"/>
          <w:sz w:val="14"/>
        </w:rPr>
        <w:t>vidta</w:t>
      </w:r>
      <w:r>
        <w:rPr>
          <w:spacing w:val="-7"/>
          <w:w w:val="105"/>
          <w:sz w:val="14"/>
        </w:rPr>
        <w:t> </w:t>
      </w:r>
      <w:r>
        <w:rPr>
          <w:w w:val="105"/>
          <w:sz w:val="14"/>
        </w:rPr>
        <w:t>kompensationsåtgärder.</w:t>
      </w:r>
    </w:p>
    <w:p>
      <w:pPr>
        <w:pStyle w:val="ListParagraph"/>
        <w:numPr>
          <w:ilvl w:val="1"/>
          <w:numId w:val="17"/>
        </w:numPr>
        <w:tabs>
          <w:tab w:pos="1768" w:val="left" w:leader="none"/>
        </w:tabs>
        <w:spacing w:line="302" w:lineRule="auto" w:before="50" w:after="0"/>
        <w:ind w:left="1768" w:right="1569" w:hanging="217"/>
        <w:jc w:val="left"/>
        <w:rPr>
          <w:sz w:val="14"/>
        </w:rPr>
      </w:pPr>
      <w:r>
        <w:rPr>
          <w:w w:val="105"/>
          <w:sz w:val="14"/>
        </w:rPr>
        <w:t>För sökande med examen från tredje land kan Skolverket bevilja ansökan,</w:t>
      </w:r>
      <w:r>
        <w:rPr>
          <w:spacing w:val="40"/>
          <w:w w:val="105"/>
          <w:sz w:val="14"/>
        </w:rPr>
        <w:t> </w:t>
      </w:r>
      <w:r>
        <w:rPr>
          <w:w w:val="105"/>
          <w:sz w:val="14"/>
        </w:rPr>
        <w:t>eller</w:t>
      </w:r>
      <w:r>
        <w:rPr>
          <w:spacing w:val="-2"/>
          <w:w w:val="105"/>
          <w:sz w:val="14"/>
        </w:rPr>
        <w:t> </w:t>
      </w:r>
      <w:r>
        <w:rPr>
          <w:w w:val="105"/>
          <w:sz w:val="14"/>
        </w:rPr>
        <w:t>avslå</w:t>
      </w:r>
      <w:r>
        <w:rPr>
          <w:spacing w:val="-1"/>
          <w:w w:val="105"/>
          <w:sz w:val="14"/>
        </w:rPr>
        <w:t> </w:t>
      </w:r>
      <w:r>
        <w:rPr>
          <w:w w:val="105"/>
          <w:sz w:val="14"/>
        </w:rPr>
        <w:t>den</w:t>
      </w:r>
      <w:r>
        <w:rPr>
          <w:spacing w:val="-1"/>
          <w:w w:val="105"/>
          <w:sz w:val="14"/>
        </w:rPr>
        <w:t> </w:t>
      </w:r>
      <w:r>
        <w:rPr>
          <w:w w:val="105"/>
          <w:sz w:val="14"/>
        </w:rPr>
        <w:t>om</w:t>
      </w:r>
      <w:r>
        <w:rPr>
          <w:spacing w:val="-1"/>
          <w:w w:val="105"/>
          <w:sz w:val="14"/>
        </w:rPr>
        <w:t> </w:t>
      </w:r>
      <w:r>
        <w:rPr>
          <w:w w:val="105"/>
          <w:sz w:val="14"/>
        </w:rPr>
        <w:t>utbildningen</w:t>
      </w:r>
      <w:r>
        <w:rPr>
          <w:spacing w:val="-2"/>
          <w:w w:val="105"/>
          <w:sz w:val="14"/>
        </w:rPr>
        <w:t> </w:t>
      </w:r>
      <w:r>
        <w:rPr>
          <w:w w:val="105"/>
          <w:sz w:val="14"/>
        </w:rPr>
        <w:t>inte</w:t>
      </w:r>
      <w:r>
        <w:rPr>
          <w:spacing w:val="-1"/>
          <w:w w:val="105"/>
          <w:sz w:val="14"/>
        </w:rPr>
        <w:t> </w:t>
      </w:r>
      <w:r>
        <w:rPr>
          <w:w w:val="105"/>
          <w:sz w:val="14"/>
        </w:rPr>
        <w:t>uppfyller</w:t>
      </w:r>
      <w:r>
        <w:rPr>
          <w:spacing w:val="-1"/>
          <w:w w:val="105"/>
          <w:sz w:val="14"/>
        </w:rPr>
        <w:t> </w:t>
      </w:r>
      <w:r>
        <w:rPr>
          <w:w w:val="105"/>
          <w:sz w:val="14"/>
        </w:rPr>
        <w:t>alla</w:t>
      </w:r>
      <w:r>
        <w:rPr>
          <w:spacing w:val="-1"/>
          <w:w w:val="105"/>
          <w:sz w:val="14"/>
        </w:rPr>
        <w:t> </w:t>
      </w:r>
      <w:r>
        <w:rPr>
          <w:w w:val="105"/>
          <w:sz w:val="14"/>
        </w:rPr>
        <w:t>krav,</w:t>
      </w:r>
      <w:r>
        <w:rPr>
          <w:spacing w:val="-1"/>
          <w:w w:val="105"/>
          <w:sz w:val="14"/>
        </w:rPr>
        <w:t> </w:t>
      </w:r>
      <w:r>
        <w:rPr>
          <w:w w:val="105"/>
          <w:sz w:val="14"/>
        </w:rPr>
        <w:t>men</w:t>
      </w:r>
      <w:r>
        <w:rPr>
          <w:spacing w:val="-2"/>
          <w:w w:val="105"/>
          <w:sz w:val="14"/>
        </w:rPr>
        <w:t> </w:t>
      </w:r>
      <w:r>
        <w:rPr>
          <w:w w:val="105"/>
          <w:sz w:val="14"/>
        </w:rPr>
        <w:t>lämnar</w:t>
      </w:r>
      <w:r>
        <w:rPr>
          <w:spacing w:val="-1"/>
          <w:w w:val="105"/>
          <w:sz w:val="14"/>
        </w:rPr>
        <w:t> </w:t>
      </w:r>
      <w:r>
        <w:rPr>
          <w:w w:val="105"/>
          <w:sz w:val="14"/>
        </w:rPr>
        <w:t>i</w:t>
      </w:r>
      <w:r>
        <w:rPr>
          <w:spacing w:val="-1"/>
          <w:w w:val="105"/>
          <w:sz w:val="14"/>
        </w:rPr>
        <w:t> </w:t>
      </w:r>
      <w:r>
        <w:rPr>
          <w:w w:val="105"/>
          <w:sz w:val="14"/>
        </w:rPr>
        <w:t>beslutet</w:t>
      </w:r>
      <w:r>
        <w:rPr>
          <w:spacing w:val="40"/>
          <w:w w:val="105"/>
          <w:sz w:val="14"/>
        </w:rPr>
        <w:t> </w:t>
      </w:r>
      <w:r>
        <w:rPr>
          <w:w w:val="105"/>
          <w:sz w:val="14"/>
        </w:rPr>
        <w:t>så kallade kompletteringshänvisningar.</w:t>
      </w:r>
    </w:p>
    <w:p>
      <w:pPr>
        <w:pStyle w:val="BodyText"/>
        <w:spacing w:before="5"/>
        <w:rPr>
          <w:sz w:val="7"/>
        </w:rPr>
      </w:pPr>
      <w:r>
        <w:rPr>
          <w:sz w:val="7"/>
        </w:rPr>
        <mc:AlternateContent>
          <mc:Choice Requires="wps">
            <w:drawing>
              <wp:anchor distT="0" distB="0" distL="0" distR="0" allowOverlap="1" layoutInCell="1" locked="0" behindDoc="1" simplePos="0" relativeHeight="487645184">
                <wp:simplePos x="0" y="0"/>
                <wp:positionH relativeFrom="page">
                  <wp:posOffset>1216355</wp:posOffset>
                </wp:positionH>
                <wp:positionV relativeFrom="paragraph">
                  <wp:posOffset>70152</wp:posOffset>
                </wp:positionV>
                <wp:extent cx="1169035" cy="4445"/>
                <wp:effectExtent l="0" t="0" r="0" b="0"/>
                <wp:wrapTopAndBottom/>
                <wp:docPr id="261" name="Graphic 261"/>
                <wp:cNvGraphicFramePr>
                  <a:graphicFrameLocks/>
                </wp:cNvGraphicFramePr>
                <a:graphic>
                  <a:graphicData uri="http://schemas.microsoft.com/office/word/2010/wordprocessingShape">
                    <wps:wsp>
                      <wps:cNvPr id="261" name="Graphic 261"/>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5.523858pt;width:92.004pt;height:.345pt;mso-position-horizontal-relative:page;mso-position-vertical-relative:paragraph;z-index:-15671296;mso-wrap-distance-left:0;mso-wrap-distance-right:0" id="docshape193" filled="true" fillcolor="#000000" stroked="false">
                <v:fill type="solid"/>
                <w10:wrap type="topAndBottom"/>
              </v:rect>
            </w:pict>
          </mc:Fallback>
        </mc:AlternateContent>
      </w:r>
    </w:p>
    <w:p>
      <w:pPr>
        <w:spacing w:before="61"/>
        <w:ind w:left="1207" w:right="0" w:firstLine="0"/>
        <w:jc w:val="left"/>
        <w:rPr>
          <w:sz w:val="11"/>
        </w:rPr>
      </w:pPr>
      <w:r>
        <w:rPr>
          <w:spacing w:val="-2"/>
          <w:position w:val="3"/>
          <w:sz w:val="7"/>
        </w:rPr>
        <w:t>214</w:t>
      </w:r>
      <w:r>
        <w:rPr>
          <w:spacing w:val="39"/>
          <w:position w:val="3"/>
          <w:sz w:val="7"/>
        </w:rPr>
        <w:t>  </w:t>
      </w:r>
      <w:r>
        <w:rPr>
          <w:spacing w:val="-2"/>
          <w:sz w:val="11"/>
        </w:rPr>
        <w:t>Skolverket,</w:t>
      </w:r>
      <w:r>
        <w:rPr>
          <w:sz w:val="11"/>
        </w:rPr>
        <w:t> </w:t>
      </w:r>
      <w:r>
        <w:rPr>
          <w:rFonts w:ascii="Book Antiqua" w:hAnsi="Book Antiqua"/>
          <w:i/>
          <w:spacing w:val="-2"/>
          <w:sz w:val="11"/>
        </w:rPr>
        <w:t>Processbeskrivning</w:t>
      </w:r>
      <w:r>
        <w:rPr>
          <w:rFonts w:ascii="Book Antiqua" w:hAnsi="Book Antiqua"/>
          <w:i/>
          <w:spacing w:val="-1"/>
          <w:sz w:val="11"/>
        </w:rPr>
        <w:t> </w:t>
      </w:r>
      <w:r>
        <w:rPr>
          <w:rFonts w:ascii="Book Antiqua" w:hAnsi="Book Antiqua"/>
          <w:i/>
          <w:spacing w:val="-2"/>
          <w:sz w:val="11"/>
        </w:rPr>
        <w:t>9.1.2.</w:t>
      </w:r>
      <w:r>
        <w:rPr>
          <w:rFonts w:ascii="Book Antiqua" w:hAnsi="Book Antiqua"/>
          <w:i/>
          <w:spacing w:val="-1"/>
          <w:sz w:val="11"/>
        </w:rPr>
        <w:t> </w:t>
      </w:r>
      <w:r>
        <w:rPr>
          <w:rFonts w:ascii="Book Antiqua" w:hAnsi="Book Antiqua"/>
          <w:i/>
          <w:spacing w:val="-2"/>
          <w:sz w:val="11"/>
        </w:rPr>
        <w:t>Handlägga</w:t>
      </w:r>
      <w:r>
        <w:rPr>
          <w:rFonts w:ascii="Book Antiqua" w:hAnsi="Book Antiqua"/>
          <w:i/>
          <w:sz w:val="11"/>
        </w:rPr>
        <w:t> </w:t>
      </w:r>
      <w:r>
        <w:rPr>
          <w:rFonts w:ascii="Book Antiqua" w:hAnsi="Book Antiqua"/>
          <w:i/>
          <w:spacing w:val="-2"/>
          <w:sz w:val="11"/>
        </w:rPr>
        <w:t>ansökningar</w:t>
      </w:r>
      <w:r>
        <w:rPr>
          <w:rFonts w:ascii="Book Antiqua" w:hAnsi="Book Antiqua"/>
          <w:i/>
          <w:sz w:val="11"/>
        </w:rPr>
        <w:t> </w:t>
      </w:r>
      <w:r>
        <w:rPr>
          <w:rFonts w:ascii="Book Antiqua" w:hAnsi="Book Antiqua"/>
          <w:i/>
          <w:spacing w:val="-2"/>
          <w:sz w:val="11"/>
        </w:rPr>
        <w:t>om</w:t>
      </w:r>
      <w:r>
        <w:rPr>
          <w:rFonts w:ascii="Book Antiqua" w:hAnsi="Book Antiqua"/>
          <w:i/>
          <w:spacing w:val="-1"/>
          <w:sz w:val="11"/>
        </w:rPr>
        <w:t> </w:t>
      </w:r>
      <w:r>
        <w:rPr>
          <w:rFonts w:ascii="Book Antiqua" w:hAnsi="Book Antiqua"/>
          <w:i/>
          <w:spacing w:val="-2"/>
          <w:sz w:val="11"/>
        </w:rPr>
        <w:t>legitimationer</w:t>
      </w:r>
      <w:r>
        <w:rPr>
          <w:rFonts w:ascii="Book Antiqua" w:hAnsi="Book Antiqua"/>
          <w:i/>
          <w:spacing w:val="1"/>
          <w:sz w:val="11"/>
        </w:rPr>
        <w:t> </w:t>
      </w:r>
      <w:r>
        <w:rPr>
          <w:rFonts w:ascii="Book Antiqua" w:hAnsi="Book Antiqua"/>
          <w:i/>
          <w:spacing w:val="-2"/>
          <w:sz w:val="11"/>
        </w:rPr>
        <w:t>och</w:t>
      </w:r>
      <w:r>
        <w:rPr>
          <w:rFonts w:ascii="Book Antiqua" w:hAnsi="Book Antiqua"/>
          <w:i/>
          <w:sz w:val="11"/>
        </w:rPr>
        <w:t> </w:t>
      </w:r>
      <w:r>
        <w:rPr>
          <w:rFonts w:ascii="Book Antiqua" w:hAnsi="Book Antiqua"/>
          <w:i/>
          <w:spacing w:val="-2"/>
          <w:sz w:val="11"/>
        </w:rPr>
        <w:t>utökad</w:t>
      </w:r>
      <w:r>
        <w:rPr>
          <w:rFonts w:ascii="Book Antiqua" w:hAnsi="Book Antiqua"/>
          <w:i/>
          <w:spacing w:val="-1"/>
          <w:sz w:val="11"/>
        </w:rPr>
        <w:t> </w:t>
      </w:r>
      <w:r>
        <w:rPr>
          <w:rFonts w:ascii="Book Antiqua" w:hAnsi="Book Antiqua"/>
          <w:i/>
          <w:spacing w:val="-2"/>
          <w:sz w:val="11"/>
        </w:rPr>
        <w:t>behörighet,</w:t>
      </w:r>
      <w:r>
        <w:rPr>
          <w:rFonts w:ascii="Book Antiqua" w:hAnsi="Book Antiqua"/>
          <w:i/>
          <w:spacing w:val="1"/>
          <w:sz w:val="11"/>
        </w:rPr>
        <w:t> </w:t>
      </w:r>
      <w:r>
        <w:rPr>
          <w:spacing w:val="-2"/>
          <w:sz w:val="11"/>
        </w:rPr>
        <w:t>2023.</w:t>
      </w:r>
    </w:p>
    <w:p>
      <w:pPr>
        <w:pStyle w:val="BodyText"/>
        <w:rPr>
          <w:sz w:val="11"/>
        </w:rPr>
      </w:pPr>
    </w:p>
    <w:p>
      <w:pPr>
        <w:pStyle w:val="BodyText"/>
        <w:rPr>
          <w:sz w:val="11"/>
        </w:rPr>
      </w:pPr>
    </w:p>
    <w:p>
      <w:pPr>
        <w:pStyle w:val="BodyText"/>
        <w:spacing w:before="77"/>
        <w:rPr>
          <w:sz w:val="11"/>
        </w:rPr>
      </w:pPr>
    </w:p>
    <w:p>
      <w:pPr>
        <w:spacing w:before="0"/>
        <w:ind w:left="1207" w:right="0" w:firstLine="0"/>
        <w:jc w:val="left"/>
        <w:rPr>
          <w:sz w:val="11"/>
        </w:rPr>
      </w:pPr>
      <w:r>
        <w:rPr>
          <w:w w:val="105"/>
          <w:sz w:val="11"/>
        </w:rPr>
        <w:t>76</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ListParagraph"/>
        <w:numPr>
          <w:ilvl w:val="0"/>
          <w:numId w:val="17"/>
        </w:numPr>
        <w:tabs>
          <w:tab w:pos="2004" w:val="left" w:leader="none"/>
        </w:tabs>
        <w:spacing w:line="302" w:lineRule="auto" w:before="0" w:after="0"/>
        <w:ind w:left="2004" w:right="1724" w:hanging="217"/>
        <w:jc w:val="left"/>
        <w:rPr>
          <w:sz w:val="14"/>
        </w:rPr>
      </w:pPr>
      <w:r>
        <w:rPr>
          <w:w w:val="105"/>
          <w:sz w:val="14"/>
        </w:rPr>
        <w:t>De</w:t>
      </w:r>
      <w:r>
        <w:rPr>
          <w:spacing w:val="-2"/>
          <w:w w:val="105"/>
          <w:sz w:val="14"/>
        </w:rPr>
        <w:t> </w:t>
      </w:r>
      <w:r>
        <w:rPr>
          <w:w w:val="105"/>
          <w:sz w:val="14"/>
        </w:rPr>
        <w:t>sökande</w:t>
      </w:r>
      <w:r>
        <w:rPr>
          <w:spacing w:val="-1"/>
          <w:w w:val="105"/>
          <w:sz w:val="14"/>
        </w:rPr>
        <w:t> </w:t>
      </w:r>
      <w:r>
        <w:rPr>
          <w:w w:val="105"/>
          <w:sz w:val="14"/>
        </w:rPr>
        <w:t>som</w:t>
      </w:r>
      <w:r>
        <w:rPr>
          <w:spacing w:val="-1"/>
          <w:w w:val="105"/>
          <w:sz w:val="14"/>
        </w:rPr>
        <w:t> </w:t>
      </w:r>
      <w:r>
        <w:rPr>
          <w:w w:val="105"/>
          <w:sz w:val="14"/>
        </w:rPr>
        <w:t>inte</w:t>
      </w:r>
      <w:r>
        <w:rPr>
          <w:spacing w:val="-1"/>
          <w:w w:val="105"/>
          <w:sz w:val="14"/>
        </w:rPr>
        <w:t> </w:t>
      </w:r>
      <w:r>
        <w:rPr>
          <w:w w:val="105"/>
          <w:sz w:val="14"/>
        </w:rPr>
        <w:t>fått</w:t>
      </w:r>
      <w:r>
        <w:rPr>
          <w:spacing w:val="-1"/>
          <w:w w:val="105"/>
          <w:sz w:val="14"/>
        </w:rPr>
        <w:t> </w:t>
      </w:r>
      <w:r>
        <w:rPr>
          <w:w w:val="105"/>
          <w:sz w:val="14"/>
        </w:rPr>
        <w:t>sin</w:t>
      </w:r>
      <w:r>
        <w:rPr>
          <w:spacing w:val="-1"/>
          <w:w w:val="105"/>
          <w:sz w:val="14"/>
        </w:rPr>
        <w:t> </w:t>
      </w:r>
      <w:r>
        <w:rPr>
          <w:w w:val="105"/>
          <w:sz w:val="14"/>
        </w:rPr>
        <w:t>ansökan</w:t>
      </w:r>
      <w:r>
        <w:rPr>
          <w:spacing w:val="-1"/>
          <w:w w:val="105"/>
          <w:sz w:val="14"/>
        </w:rPr>
        <w:t> </w:t>
      </w:r>
      <w:r>
        <w:rPr>
          <w:w w:val="105"/>
          <w:sz w:val="14"/>
        </w:rPr>
        <w:t>beviljad gör</w:t>
      </w:r>
      <w:r>
        <w:rPr>
          <w:spacing w:val="-1"/>
          <w:w w:val="105"/>
          <w:sz w:val="14"/>
        </w:rPr>
        <w:t> </w:t>
      </w:r>
      <w:r>
        <w:rPr>
          <w:w w:val="105"/>
          <w:sz w:val="14"/>
        </w:rPr>
        <w:t>sina</w:t>
      </w:r>
      <w:r>
        <w:rPr>
          <w:spacing w:val="-1"/>
          <w:w w:val="105"/>
          <w:sz w:val="14"/>
        </w:rPr>
        <w:t> </w:t>
      </w:r>
      <w:r>
        <w:rPr>
          <w:w w:val="105"/>
          <w:sz w:val="14"/>
        </w:rPr>
        <w:t>kompletteringar</w:t>
      </w:r>
      <w:r>
        <w:rPr>
          <w:spacing w:val="40"/>
          <w:w w:val="105"/>
          <w:sz w:val="14"/>
        </w:rPr>
        <w:t> </w:t>
      </w:r>
      <w:r>
        <w:rPr>
          <w:w w:val="105"/>
          <w:sz w:val="14"/>
        </w:rPr>
        <w:t>respektive kompensationsåtgärder som Skolverket hänvisat till.</w:t>
      </w:r>
    </w:p>
    <w:p>
      <w:pPr>
        <w:pStyle w:val="ListParagraph"/>
        <w:numPr>
          <w:ilvl w:val="0"/>
          <w:numId w:val="17"/>
        </w:numPr>
        <w:tabs>
          <w:tab w:pos="2003" w:val="left" w:leader="none"/>
        </w:tabs>
        <w:spacing w:line="240" w:lineRule="auto" w:before="51" w:after="0"/>
        <w:ind w:left="2003" w:right="0" w:hanging="216"/>
        <w:jc w:val="left"/>
        <w:rPr>
          <w:sz w:val="14"/>
        </w:rPr>
      </w:pPr>
      <w:r>
        <w:rPr>
          <w:w w:val="105"/>
          <w:sz w:val="14"/>
        </w:rPr>
        <w:t>Efter</w:t>
      </w:r>
      <w:r>
        <w:rPr>
          <w:spacing w:val="5"/>
          <w:w w:val="105"/>
          <w:sz w:val="14"/>
        </w:rPr>
        <w:t> </w:t>
      </w:r>
      <w:r>
        <w:rPr>
          <w:w w:val="105"/>
          <w:sz w:val="14"/>
        </w:rPr>
        <w:t>att</w:t>
      </w:r>
      <w:r>
        <w:rPr>
          <w:spacing w:val="5"/>
          <w:w w:val="105"/>
          <w:sz w:val="14"/>
        </w:rPr>
        <w:t> </w:t>
      </w:r>
      <w:r>
        <w:rPr>
          <w:w w:val="105"/>
          <w:sz w:val="14"/>
        </w:rPr>
        <w:t>kompletteringarna</w:t>
      </w:r>
      <w:r>
        <w:rPr>
          <w:spacing w:val="6"/>
          <w:w w:val="105"/>
          <w:sz w:val="14"/>
        </w:rPr>
        <w:t> </w:t>
      </w:r>
      <w:r>
        <w:rPr>
          <w:w w:val="105"/>
          <w:sz w:val="14"/>
        </w:rPr>
        <w:t>och</w:t>
      </w:r>
      <w:r>
        <w:rPr>
          <w:spacing w:val="5"/>
          <w:w w:val="105"/>
          <w:sz w:val="14"/>
        </w:rPr>
        <w:t> </w:t>
      </w:r>
      <w:r>
        <w:rPr>
          <w:w w:val="105"/>
          <w:sz w:val="14"/>
        </w:rPr>
        <w:t>kompensationsåtgärderna</w:t>
      </w:r>
      <w:r>
        <w:rPr>
          <w:spacing w:val="5"/>
          <w:w w:val="105"/>
          <w:sz w:val="14"/>
        </w:rPr>
        <w:t> </w:t>
      </w:r>
      <w:r>
        <w:rPr>
          <w:w w:val="105"/>
          <w:sz w:val="14"/>
        </w:rPr>
        <w:t>har</w:t>
      </w:r>
      <w:r>
        <w:rPr>
          <w:spacing w:val="6"/>
          <w:w w:val="105"/>
          <w:sz w:val="14"/>
        </w:rPr>
        <w:t> </w:t>
      </w:r>
      <w:r>
        <w:rPr>
          <w:spacing w:val="-2"/>
          <w:w w:val="105"/>
          <w:sz w:val="14"/>
        </w:rPr>
        <w:t>genomförts</w:t>
      </w:r>
    </w:p>
    <w:p>
      <w:pPr>
        <w:pStyle w:val="ListParagraph"/>
        <w:numPr>
          <w:ilvl w:val="1"/>
          <w:numId w:val="17"/>
        </w:numPr>
        <w:tabs>
          <w:tab w:pos="2220" w:val="left" w:leader="none"/>
          <w:tab w:pos="2222" w:val="left" w:leader="none"/>
        </w:tabs>
        <w:spacing w:line="302" w:lineRule="auto" w:before="92" w:after="0"/>
        <w:ind w:left="2222" w:right="1554" w:hanging="218"/>
        <w:jc w:val="left"/>
        <w:rPr>
          <w:sz w:val="14"/>
        </w:rPr>
      </w:pPr>
      <w:r>
        <w:rPr>
          <w:w w:val="105"/>
          <w:sz w:val="14"/>
        </w:rPr>
        <w:t>Skickar en sökande med examen från tredje land in en ny ansökan om</w:t>
      </w:r>
      <w:r>
        <w:rPr>
          <w:spacing w:val="40"/>
          <w:w w:val="105"/>
          <w:sz w:val="14"/>
        </w:rPr>
        <w:t> </w:t>
      </w:r>
      <w:r>
        <w:rPr>
          <w:w w:val="105"/>
          <w:sz w:val="14"/>
        </w:rPr>
        <w:t>legitimation, så kallad återansökan.</w:t>
      </w:r>
    </w:p>
    <w:p>
      <w:pPr>
        <w:pStyle w:val="ListParagraph"/>
        <w:numPr>
          <w:ilvl w:val="1"/>
          <w:numId w:val="17"/>
        </w:numPr>
        <w:tabs>
          <w:tab w:pos="2219" w:val="left" w:leader="none"/>
          <w:tab w:pos="2222" w:val="left" w:leader="none"/>
        </w:tabs>
        <w:spacing w:line="302" w:lineRule="auto" w:before="51" w:after="0"/>
        <w:ind w:left="2222" w:right="1287" w:hanging="218"/>
        <w:jc w:val="left"/>
        <w:rPr>
          <w:sz w:val="14"/>
        </w:rPr>
      </w:pPr>
      <w:r>
        <w:rPr>
          <w:w w:val="105"/>
          <w:sz w:val="14"/>
        </w:rPr>
        <w:t>Skickar</w:t>
      </w:r>
      <w:r>
        <w:rPr>
          <w:spacing w:val="-1"/>
          <w:w w:val="105"/>
          <w:sz w:val="14"/>
        </w:rPr>
        <w:t> </w:t>
      </w:r>
      <w:r>
        <w:rPr>
          <w:w w:val="105"/>
          <w:sz w:val="14"/>
        </w:rPr>
        <w:t>en</w:t>
      </w:r>
      <w:r>
        <w:rPr>
          <w:spacing w:val="-1"/>
          <w:w w:val="105"/>
          <w:sz w:val="14"/>
        </w:rPr>
        <w:t> </w:t>
      </w:r>
      <w:r>
        <w:rPr>
          <w:w w:val="105"/>
          <w:sz w:val="14"/>
        </w:rPr>
        <w:t>sökande</w:t>
      </w:r>
      <w:r>
        <w:rPr>
          <w:spacing w:val="-2"/>
          <w:w w:val="105"/>
          <w:sz w:val="14"/>
        </w:rPr>
        <w:t> </w:t>
      </w:r>
      <w:r>
        <w:rPr>
          <w:w w:val="105"/>
          <w:sz w:val="14"/>
        </w:rPr>
        <w:t>med</w:t>
      </w:r>
      <w:r>
        <w:rPr>
          <w:spacing w:val="-1"/>
          <w:w w:val="105"/>
          <w:sz w:val="14"/>
        </w:rPr>
        <w:t> </w:t>
      </w:r>
      <w:r>
        <w:rPr>
          <w:w w:val="105"/>
          <w:sz w:val="14"/>
        </w:rPr>
        <w:t>examen</w:t>
      </w:r>
      <w:r>
        <w:rPr>
          <w:spacing w:val="-1"/>
          <w:w w:val="105"/>
          <w:sz w:val="14"/>
        </w:rPr>
        <w:t> </w:t>
      </w:r>
      <w:r>
        <w:rPr>
          <w:w w:val="105"/>
          <w:sz w:val="14"/>
        </w:rPr>
        <w:t>från</w:t>
      </w:r>
      <w:r>
        <w:rPr>
          <w:spacing w:val="-1"/>
          <w:w w:val="105"/>
          <w:sz w:val="14"/>
        </w:rPr>
        <w:t> </w:t>
      </w:r>
      <w:r>
        <w:rPr>
          <w:w w:val="105"/>
          <w:sz w:val="14"/>
        </w:rPr>
        <w:t>EU/EES/Schweiz ett</w:t>
      </w:r>
      <w:r>
        <w:rPr>
          <w:spacing w:val="-1"/>
          <w:w w:val="105"/>
          <w:sz w:val="14"/>
        </w:rPr>
        <w:t> </w:t>
      </w:r>
      <w:r>
        <w:rPr>
          <w:w w:val="105"/>
          <w:sz w:val="14"/>
        </w:rPr>
        <w:t>meddelande</w:t>
      </w:r>
      <w:r>
        <w:rPr>
          <w:spacing w:val="-2"/>
          <w:w w:val="105"/>
          <w:sz w:val="14"/>
        </w:rPr>
        <w:t> </w:t>
      </w:r>
      <w:r>
        <w:rPr>
          <w:w w:val="105"/>
          <w:sz w:val="14"/>
        </w:rPr>
        <w:t>till</w:t>
      </w:r>
      <w:r>
        <w:rPr>
          <w:spacing w:val="40"/>
          <w:w w:val="105"/>
          <w:sz w:val="14"/>
        </w:rPr>
        <w:t> </w:t>
      </w:r>
      <w:r>
        <w:rPr>
          <w:w w:val="105"/>
          <w:sz w:val="14"/>
        </w:rPr>
        <w:t>Skolverket om att kompensationsåtgärderna har vidtagits.</w:t>
      </w:r>
    </w:p>
    <w:p>
      <w:pPr>
        <w:pStyle w:val="ListParagraph"/>
        <w:numPr>
          <w:ilvl w:val="0"/>
          <w:numId w:val="17"/>
        </w:numPr>
        <w:tabs>
          <w:tab w:pos="2003" w:val="left" w:leader="none"/>
        </w:tabs>
        <w:spacing w:line="240" w:lineRule="auto" w:before="50" w:after="0"/>
        <w:ind w:left="2003" w:right="0" w:hanging="216"/>
        <w:jc w:val="left"/>
        <w:rPr>
          <w:sz w:val="14"/>
        </w:rPr>
      </w:pPr>
      <w:r>
        <w:rPr>
          <w:w w:val="105"/>
          <w:sz w:val="14"/>
        </w:rPr>
        <w:t>Skolverket</w:t>
      </w:r>
      <w:r>
        <w:rPr>
          <w:spacing w:val="-4"/>
          <w:w w:val="105"/>
          <w:sz w:val="14"/>
        </w:rPr>
        <w:t> </w:t>
      </w:r>
      <w:r>
        <w:rPr>
          <w:w w:val="105"/>
          <w:sz w:val="14"/>
        </w:rPr>
        <w:t>fattar</w:t>
      </w:r>
      <w:r>
        <w:rPr>
          <w:spacing w:val="-4"/>
          <w:w w:val="105"/>
          <w:sz w:val="14"/>
        </w:rPr>
        <w:t> </w:t>
      </w:r>
      <w:r>
        <w:rPr>
          <w:w w:val="105"/>
          <w:sz w:val="14"/>
        </w:rPr>
        <w:t>beslut</w:t>
      </w:r>
      <w:r>
        <w:rPr>
          <w:spacing w:val="-3"/>
          <w:w w:val="105"/>
          <w:sz w:val="14"/>
        </w:rPr>
        <w:t> </w:t>
      </w:r>
      <w:r>
        <w:rPr>
          <w:w w:val="105"/>
          <w:sz w:val="14"/>
        </w:rPr>
        <w:t>grundat</w:t>
      </w:r>
      <w:r>
        <w:rPr>
          <w:spacing w:val="-4"/>
          <w:w w:val="105"/>
          <w:sz w:val="14"/>
        </w:rPr>
        <w:t> </w:t>
      </w:r>
      <w:r>
        <w:rPr>
          <w:w w:val="105"/>
          <w:sz w:val="14"/>
        </w:rPr>
        <w:t>på</w:t>
      </w:r>
      <w:r>
        <w:rPr>
          <w:spacing w:val="-4"/>
          <w:w w:val="105"/>
          <w:sz w:val="14"/>
        </w:rPr>
        <w:t> </w:t>
      </w:r>
      <w:r>
        <w:rPr>
          <w:w w:val="105"/>
          <w:sz w:val="14"/>
        </w:rPr>
        <w:t>de</w:t>
      </w:r>
      <w:r>
        <w:rPr>
          <w:spacing w:val="-4"/>
          <w:w w:val="105"/>
          <w:sz w:val="14"/>
        </w:rPr>
        <w:t> </w:t>
      </w:r>
      <w:r>
        <w:rPr>
          <w:w w:val="105"/>
          <w:sz w:val="14"/>
        </w:rPr>
        <w:t>inskickade</w:t>
      </w:r>
      <w:r>
        <w:rPr>
          <w:spacing w:val="-5"/>
          <w:w w:val="105"/>
          <w:sz w:val="14"/>
        </w:rPr>
        <w:t> </w:t>
      </w:r>
      <w:r>
        <w:rPr>
          <w:spacing w:val="-2"/>
          <w:w w:val="105"/>
          <w:sz w:val="14"/>
        </w:rPr>
        <w:t>kompletteringarna.</w:t>
      </w:r>
    </w:p>
    <w:p>
      <w:pPr>
        <w:pStyle w:val="ListParagraph"/>
        <w:numPr>
          <w:ilvl w:val="0"/>
          <w:numId w:val="17"/>
        </w:numPr>
        <w:tabs>
          <w:tab w:pos="2004" w:val="left" w:leader="none"/>
        </w:tabs>
        <w:spacing w:line="302" w:lineRule="auto" w:before="92" w:after="0"/>
        <w:ind w:left="2004" w:right="1206" w:hanging="217"/>
        <w:jc w:val="left"/>
        <w:rPr>
          <w:sz w:val="14"/>
        </w:rPr>
      </w:pPr>
      <w:r>
        <w:rPr>
          <w:w w:val="105"/>
          <w:sz w:val="14"/>
        </w:rPr>
        <w:t>Om beslutet innebär att den sökande meddelas legitimation och/eller ytterligare</w:t>
      </w:r>
      <w:r>
        <w:rPr>
          <w:spacing w:val="40"/>
          <w:w w:val="105"/>
          <w:sz w:val="14"/>
        </w:rPr>
        <w:t> </w:t>
      </w:r>
      <w:r>
        <w:rPr>
          <w:w w:val="105"/>
          <w:sz w:val="14"/>
        </w:rPr>
        <w:t>behörigheter, registreras dessa i Skolverkets legitimations- och</w:t>
      </w:r>
      <w:r>
        <w:rPr>
          <w:spacing w:val="40"/>
          <w:w w:val="105"/>
          <w:sz w:val="14"/>
        </w:rPr>
        <w:t> </w:t>
      </w:r>
      <w:r>
        <w:rPr>
          <w:spacing w:val="-2"/>
          <w:w w:val="105"/>
          <w:sz w:val="14"/>
        </w:rPr>
        <w:t>behörighetsregister.</w:t>
      </w:r>
    </w:p>
    <w:p>
      <w:pPr>
        <w:pStyle w:val="Heading4"/>
        <w:spacing w:before="153"/>
        <w:ind w:left="1661"/>
      </w:pPr>
      <w:r>
        <w:rPr/>
        <w:t>Handläggningen</w:t>
      </w:r>
      <w:r>
        <w:rPr>
          <w:spacing w:val="11"/>
        </w:rPr>
        <w:t> </w:t>
      </w:r>
      <w:r>
        <w:rPr/>
        <w:t>av</w:t>
      </w:r>
      <w:r>
        <w:rPr>
          <w:spacing w:val="9"/>
        </w:rPr>
        <w:t> </w:t>
      </w:r>
      <w:r>
        <w:rPr/>
        <w:t>LAN-ärenden</w:t>
      </w:r>
      <w:r>
        <w:rPr>
          <w:spacing w:val="11"/>
        </w:rPr>
        <w:t> </w:t>
      </w:r>
      <w:r>
        <w:rPr/>
        <w:t>på</w:t>
      </w:r>
      <w:r>
        <w:rPr>
          <w:spacing w:val="11"/>
        </w:rPr>
        <w:t> </w:t>
      </w:r>
      <w:r>
        <w:rPr>
          <w:spacing w:val="-2"/>
        </w:rPr>
        <w:t>Skolinspektionen</w:t>
      </w:r>
    </w:p>
    <w:p>
      <w:pPr>
        <w:pStyle w:val="BodyText"/>
        <w:spacing w:line="302" w:lineRule="auto" w:before="98"/>
        <w:ind w:left="1661" w:right="1548" w:hanging="1"/>
        <w:rPr>
          <w:position w:val="3"/>
          <w:sz w:val="9"/>
        </w:rPr>
      </w:pPr>
      <w:r>
        <w:rPr>
          <w:w w:val="105"/>
        </w:rPr>
        <w:t>Handläggningen och utredningen av LAN-ärenden på Skolinspektionen kan</w:t>
      </w:r>
      <w:r>
        <w:rPr>
          <w:spacing w:val="40"/>
          <w:w w:val="105"/>
        </w:rPr>
        <w:t> </w:t>
      </w:r>
      <w:r>
        <w:rPr>
          <w:w w:val="105"/>
        </w:rPr>
        <w:t>övergripande beskrivas utifrån följande steg:</w:t>
      </w:r>
      <w:r>
        <w:rPr>
          <w:w w:val="105"/>
          <w:position w:val="3"/>
          <w:sz w:val="9"/>
        </w:rPr>
        <w:t>215</w:t>
      </w:r>
    </w:p>
    <w:p>
      <w:pPr>
        <w:pStyle w:val="ListParagraph"/>
        <w:numPr>
          <w:ilvl w:val="0"/>
          <w:numId w:val="18"/>
        </w:numPr>
        <w:tabs>
          <w:tab w:pos="2004" w:val="left" w:leader="none"/>
        </w:tabs>
        <w:spacing w:line="240" w:lineRule="auto" w:before="101" w:after="0"/>
        <w:ind w:left="2004" w:right="0" w:hanging="217"/>
        <w:jc w:val="left"/>
        <w:rPr>
          <w:sz w:val="14"/>
        </w:rPr>
      </w:pPr>
      <w:r>
        <w:rPr>
          <w:w w:val="105"/>
          <w:sz w:val="14"/>
        </w:rPr>
        <w:t>En signal</w:t>
      </w:r>
      <w:r>
        <w:rPr>
          <w:spacing w:val="1"/>
          <w:w w:val="105"/>
          <w:sz w:val="14"/>
        </w:rPr>
        <w:t> </w:t>
      </w:r>
      <w:r>
        <w:rPr>
          <w:w w:val="105"/>
          <w:sz w:val="14"/>
        </w:rPr>
        <w:t>om</w:t>
      </w:r>
      <w:r>
        <w:rPr>
          <w:spacing w:val="1"/>
          <w:w w:val="105"/>
          <w:sz w:val="14"/>
        </w:rPr>
        <w:t> </w:t>
      </w:r>
      <w:r>
        <w:rPr>
          <w:w w:val="105"/>
          <w:sz w:val="14"/>
        </w:rPr>
        <w:t>en enskild</w:t>
      </w:r>
      <w:r>
        <w:rPr>
          <w:spacing w:val="1"/>
          <w:w w:val="105"/>
          <w:sz w:val="14"/>
        </w:rPr>
        <w:t> </w:t>
      </w:r>
      <w:r>
        <w:rPr>
          <w:w w:val="105"/>
          <w:sz w:val="14"/>
        </w:rPr>
        <w:t>lärare</w:t>
      </w:r>
      <w:r>
        <w:rPr>
          <w:spacing w:val="1"/>
          <w:w w:val="105"/>
          <w:sz w:val="14"/>
        </w:rPr>
        <w:t> </w:t>
      </w:r>
      <w:r>
        <w:rPr>
          <w:w w:val="105"/>
          <w:sz w:val="14"/>
        </w:rPr>
        <w:t>kommer</w:t>
      </w:r>
      <w:r>
        <w:rPr>
          <w:spacing w:val="1"/>
          <w:w w:val="105"/>
          <w:sz w:val="14"/>
        </w:rPr>
        <w:t> </w:t>
      </w:r>
      <w:r>
        <w:rPr>
          <w:w w:val="105"/>
          <w:sz w:val="14"/>
        </w:rPr>
        <w:t>in till</w:t>
      </w:r>
      <w:r>
        <w:rPr>
          <w:spacing w:val="1"/>
          <w:w w:val="105"/>
          <w:sz w:val="14"/>
        </w:rPr>
        <w:t> </w:t>
      </w:r>
      <w:r>
        <w:rPr>
          <w:spacing w:val="-2"/>
          <w:w w:val="105"/>
          <w:sz w:val="14"/>
        </w:rPr>
        <w:t>myndigheten.</w:t>
      </w:r>
    </w:p>
    <w:p>
      <w:pPr>
        <w:pStyle w:val="ListParagraph"/>
        <w:numPr>
          <w:ilvl w:val="0"/>
          <w:numId w:val="18"/>
        </w:numPr>
        <w:tabs>
          <w:tab w:pos="2004" w:val="left" w:leader="none"/>
        </w:tabs>
        <w:spacing w:line="302" w:lineRule="auto" w:before="93" w:after="0"/>
        <w:ind w:left="2004" w:right="1266" w:hanging="217"/>
        <w:jc w:val="left"/>
        <w:rPr>
          <w:sz w:val="14"/>
        </w:rPr>
      </w:pPr>
      <w:r>
        <w:rPr>
          <w:w w:val="105"/>
          <w:sz w:val="14"/>
        </w:rPr>
        <w:t>Bedömning</w:t>
      </w:r>
      <w:r>
        <w:rPr>
          <w:spacing w:val="-2"/>
          <w:w w:val="105"/>
          <w:sz w:val="14"/>
        </w:rPr>
        <w:t> </w:t>
      </w:r>
      <w:r>
        <w:rPr>
          <w:w w:val="105"/>
          <w:sz w:val="14"/>
        </w:rPr>
        <w:t>görs</w:t>
      </w:r>
      <w:r>
        <w:rPr>
          <w:spacing w:val="-2"/>
          <w:w w:val="105"/>
          <w:sz w:val="14"/>
        </w:rPr>
        <w:t> </w:t>
      </w:r>
      <w:r>
        <w:rPr>
          <w:w w:val="105"/>
          <w:sz w:val="14"/>
        </w:rPr>
        <w:t>om</w:t>
      </w:r>
      <w:r>
        <w:rPr>
          <w:spacing w:val="-2"/>
          <w:w w:val="105"/>
          <w:sz w:val="14"/>
        </w:rPr>
        <w:t> </w:t>
      </w:r>
      <w:r>
        <w:rPr>
          <w:w w:val="105"/>
          <w:sz w:val="14"/>
        </w:rPr>
        <w:t>signalen</w:t>
      </w:r>
      <w:r>
        <w:rPr>
          <w:spacing w:val="-2"/>
          <w:w w:val="105"/>
          <w:sz w:val="14"/>
        </w:rPr>
        <w:t> </w:t>
      </w:r>
      <w:r>
        <w:rPr>
          <w:w w:val="105"/>
          <w:sz w:val="14"/>
        </w:rPr>
        <w:t>ska</w:t>
      </w:r>
      <w:r>
        <w:rPr>
          <w:spacing w:val="-2"/>
          <w:w w:val="105"/>
          <w:sz w:val="14"/>
        </w:rPr>
        <w:t> </w:t>
      </w:r>
      <w:r>
        <w:rPr>
          <w:w w:val="105"/>
          <w:sz w:val="14"/>
        </w:rPr>
        <w:t>bli</w:t>
      </w:r>
      <w:r>
        <w:rPr>
          <w:spacing w:val="-2"/>
          <w:w w:val="105"/>
          <w:sz w:val="14"/>
        </w:rPr>
        <w:t> </w:t>
      </w:r>
      <w:r>
        <w:rPr>
          <w:w w:val="105"/>
          <w:sz w:val="14"/>
        </w:rPr>
        <w:t>ett</w:t>
      </w:r>
      <w:r>
        <w:rPr>
          <w:spacing w:val="-2"/>
          <w:w w:val="105"/>
          <w:sz w:val="14"/>
        </w:rPr>
        <w:t> </w:t>
      </w:r>
      <w:r>
        <w:rPr>
          <w:w w:val="105"/>
          <w:sz w:val="14"/>
        </w:rPr>
        <w:t>LAN-ärende</w:t>
      </w:r>
      <w:r>
        <w:rPr>
          <w:spacing w:val="-2"/>
          <w:w w:val="105"/>
          <w:sz w:val="14"/>
        </w:rPr>
        <w:t> </w:t>
      </w:r>
      <w:r>
        <w:rPr>
          <w:w w:val="105"/>
          <w:sz w:val="14"/>
        </w:rPr>
        <w:t>eller</w:t>
      </w:r>
      <w:r>
        <w:rPr>
          <w:spacing w:val="-2"/>
          <w:w w:val="105"/>
          <w:sz w:val="14"/>
        </w:rPr>
        <w:t> </w:t>
      </w:r>
      <w:r>
        <w:rPr>
          <w:w w:val="105"/>
          <w:sz w:val="14"/>
        </w:rPr>
        <w:t>hanteras</w:t>
      </w:r>
      <w:r>
        <w:rPr>
          <w:spacing w:val="-2"/>
          <w:w w:val="105"/>
          <w:sz w:val="14"/>
        </w:rPr>
        <w:t> </w:t>
      </w:r>
      <w:r>
        <w:rPr>
          <w:w w:val="105"/>
          <w:sz w:val="14"/>
        </w:rPr>
        <w:t>på</w:t>
      </w:r>
      <w:r>
        <w:rPr>
          <w:spacing w:val="-2"/>
          <w:w w:val="105"/>
          <w:sz w:val="14"/>
        </w:rPr>
        <w:t> </w:t>
      </w:r>
      <w:r>
        <w:rPr>
          <w:w w:val="105"/>
          <w:sz w:val="14"/>
        </w:rPr>
        <w:t>ett</w:t>
      </w:r>
      <w:r>
        <w:rPr>
          <w:spacing w:val="-2"/>
          <w:w w:val="105"/>
          <w:sz w:val="14"/>
        </w:rPr>
        <w:t> </w:t>
      </w:r>
      <w:r>
        <w:rPr>
          <w:w w:val="105"/>
          <w:sz w:val="14"/>
        </w:rPr>
        <w:t>annat</w:t>
      </w:r>
      <w:r>
        <w:rPr>
          <w:spacing w:val="40"/>
          <w:w w:val="105"/>
          <w:sz w:val="14"/>
        </w:rPr>
        <w:t> </w:t>
      </w:r>
      <w:r>
        <w:rPr>
          <w:spacing w:val="-2"/>
          <w:w w:val="105"/>
          <w:sz w:val="14"/>
        </w:rPr>
        <w:t>sätt.</w:t>
      </w:r>
    </w:p>
    <w:p>
      <w:pPr>
        <w:pStyle w:val="ListParagraph"/>
        <w:numPr>
          <w:ilvl w:val="0"/>
          <w:numId w:val="18"/>
        </w:numPr>
        <w:tabs>
          <w:tab w:pos="2003" w:val="left" w:leader="none"/>
        </w:tabs>
        <w:spacing w:line="302" w:lineRule="auto" w:before="51" w:after="0"/>
        <w:ind w:left="2003" w:right="1127" w:hanging="217"/>
        <w:jc w:val="left"/>
        <w:rPr>
          <w:sz w:val="14"/>
        </w:rPr>
      </w:pPr>
      <w:r>
        <w:rPr>
          <w:w w:val="105"/>
          <w:sz w:val="14"/>
        </w:rPr>
        <w:t>De</w:t>
      </w:r>
      <w:r>
        <w:rPr>
          <w:spacing w:val="-4"/>
          <w:w w:val="105"/>
          <w:sz w:val="14"/>
        </w:rPr>
        <w:t> </w:t>
      </w:r>
      <w:r>
        <w:rPr>
          <w:w w:val="105"/>
          <w:sz w:val="14"/>
        </w:rPr>
        <w:t>signaler</w:t>
      </w:r>
      <w:r>
        <w:rPr>
          <w:spacing w:val="-3"/>
          <w:w w:val="105"/>
          <w:sz w:val="14"/>
        </w:rPr>
        <w:t> </w:t>
      </w:r>
      <w:r>
        <w:rPr>
          <w:w w:val="105"/>
          <w:sz w:val="14"/>
        </w:rPr>
        <w:t>som</w:t>
      </w:r>
      <w:r>
        <w:rPr>
          <w:spacing w:val="-3"/>
          <w:w w:val="105"/>
          <w:sz w:val="14"/>
        </w:rPr>
        <w:t> </w:t>
      </w:r>
      <w:r>
        <w:rPr>
          <w:w w:val="105"/>
          <w:sz w:val="14"/>
        </w:rPr>
        <w:t>bedöms</w:t>
      </w:r>
      <w:r>
        <w:rPr>
          <w:spacing w:val="-2"/>
          <w:w w:val="105"/>
          <w:sz w:val="14"/>
        </w:rPr>
        <w:t> </w:t>
      </w:r>
      <w:r>
        <w:rPr>
          <w:w w:val="105"/>
          <w:sz w:val="14"/>
        </w:rPr>
        <w:t>bli</w:t>
      </w:r>
      <w:r>
        <w:rPr>
          <w:spacing w:val="-3"/>
          <w:w w:val="105"/>
          <w:sz w:val="14"/>
        </w:rPr>
        <w:t> </w:t>
      </w:r>
      <w:r>
        <w:rPr>
          <w:w w:val="105"/>
          <w:sz w:val="14"/>
        </w:rPr>
        <w:t>ett</w:t>
      </w:r>
      <w:r>
        <w:rPr>
          <w:spacing w:val="-3"/>
          <w:w w:val="105"/>
          <w:sz w:val="14"/>
        </w:rPr>
        <w:t> </w:t>
      </w:r>
      <w:r>
        <w:rPr>
          <w:w w:val="105"/>
          <w:sz w:val="14"/>
        </w:rPr>
        <w:t>LAN-ärende</w:t>
      </w:r>
      <w:r>
        <w:rPr>
          <w:spacing w:val="-3"/>
          <w:w w:val="105"/>
          <w:sz w:val="14"/>
        </w:rPr>
        <w:t> </w:t>
      </w:r>
      <w:r>
        <w:rPr>
          <w:w w:val="105"/>
          <w:sz w:val="14"/>
        </w:rPr>
        <w:t>fördelas</w:t>
      </w:r>
      <w:r>
        <w:rPr>
          <w:spacing w:val="-3"/>
          <w:w w:val="105"/>
          <w:sz w:val="14"/>
        </w:rPr>
        <w:t> </w:t>
      </w:r>
      <w:r>
        <w:rPr>
          <w:w w:val="105"/>
          <w:sz w:val="14"/>
        </w:rPr>
        <w:t>till</w:t>
      </w:r>
      <w:r>
        <w:rPr>
          <w:spacing w:val="-3"/>
          <w:w w:val="105"/>
          <w:sz w:val="14"/>
        </w:rPr>
        <w:t> </w:t>
      </w:r>
      <w:r>
        <w:rPr>
          <w:w w:val="105"/>
          <w:sz w:val="14"/>
        </w:rPr>
        <w:t>en</w:t>
      </w:r>
      <w:r>
        <w:rPr>
          <w:spacing w:val="-3"/>
          <w:w w:val="105"/>
          <w:sz w:val="14"/>
        </w:rPr>
        <w:t> </w:t>
      </w:r>
      <w:r>
        <w:rPr>
          <w:w w:val="105"/>
          <w:sz w:val="14"/>
        </w:rPr>
        <w:t>regional</w:t>
      </w:r>
      <w:r>
        <w:rPr>
          <w:spacing w:val="-3"/>
          <w:w w:val="105"/>
          <w:sz w:val="14"/>
        </w:rPr>
        <w:t> </w:t>
      </w:r>
      <w:r>
        <w:rPr>
          <w:w w:val="105"/>
          <w:sz w:val="14"/>
        </w:rPr>
        <w:t>utredare</w:t>
      </w:r>
      <w:r>
        <w:rPr>
          <w:spacing w:val="-3"/>
          <w:w w:val="105"/>
          <w:sz w:val="14"/>
        </w:rPr>
        <w:t> </w:t>
      </w:r>
      <w:r>
        <w:rPr>
          <w:w w:val="105"/>
          <w:sz w:val="14"/>
        </w:rPr>
        <w:t>som</w:t>
      </w:r>
      <w:r>
        <w:rPr>
          <w:spacing w:val="40"/>
          <w:w w:val="105"/>
          <w:sz w:val="14"/>
        </w:rPr>
        <w:t> </w:t>
      </w:r>
      <w:r>
        <w:rPr>
          <w:w w:val="105"/>
          <w:sz w:val="14"/>
        </w:rPr>
        <w:t>får ansvaret för att handlägga ärendet.</w:t>
      </w:r>
    </w:p>
    <w:p>
      <w:pPr>
        <w:pStyle w:val="ListParagraph"/>
        <w:numPr>
          <w:ilvl w:val="0"/>
          <w:numId w:val="18"/>
        </w:numPr>
        <w:tabs>
          <w:tab w:pos="2004" w:val="left" w:leader="none"/>
        </w:tabs>
        <w:spacing w:line="302" w:lineRule="auto" w:before="49" w:after="0"/>
        <w:ind w:left="2004" w:right="1449" w:hanging="217"/>
        <w:jc w:val="left"/>
        <w:rPr>
          <w:sz w:val="14"/>
        </w:rPr>
      </w:pPr>
      <w:r>
        <w:rPr>
          <w:w w:val="105"/>
          <w:sz w:val="14"/>
        </w:rPr>
        <w:t>Utredaren</w:t>
      </w:r>
      <w:r>
        <w:rPr>
          <w:spacing w:val="-2"/>
          <w:w w:val="105"/>
          <w:sz w:val="14"/>
        </w:rPr>
        <w:t> </w:t>
      </w:r>
      <w:r>
        <w:rPr>
          <w:w w:val="105"/>
          <w:sz w:val="14"/>
        </w:rPr>
        <w:t>tar</w:t>
      </w:r>
      <w:r>
        <w:rPr>
          <w:spacing w:val="-2"/>
          <w:w w:val="105"/>
          <w:sz w:val="14"/>
        </w:rPr>
        <w:t> </w:t>
      </w:r>
      <w:r>
        <w:rPr>
          <w:w w:val="105"/>
          <w:sz w:val="14"/>
        </w:rPr>
        <w:t>vid</w:t>
      </w:r>
      <w:r>
        <w:rPr>
          <w:spacing w:val="-2"/>
          <w:w w:val="105"/>
          <w:sz w:val="14"/>
        </w:rPr>
        <w:t> </w:t>
      </w:r>
      <w:r>
        <w:rPr>
          <w:w w:val="105"/>
          <w:sz w:val="14"/>
        </w:rPr>
        <w:t>behov</w:t>
      </w:r>
      <w:r>
        <w:rPr>
          <w:spacing w:val="-2"/>
          <w:w w:val="105"/>
          <w:sz w:val="14"/>
        </w:rPr>
        <w:t> </w:t>
      </w:r>
      <w:r>
        <w:rPr>
          <w:w w:val="105"/>
          <w:sz w:val="14"/>
        </w:rPr>
        <w:t>kontakt</w:t>
      </w:r>
      <w:r>
        <w:rPr>
          <w:spacing w:val="-2"/>
          <w:w w:val="105"/>
          <w:sz w:val="14"/>
        </w:rPr>
        <w:t> </w:t>
      </w:r>
      <w:r>
        <w:rPr>
          <w:w w:val="105"/>
          <w:sz w:val="14"/>
        </w:rPr>
        <w:t>med</w:t>
      </w:r>
      <w:r>
        <w:rPr>
          <w:spacing w:val="-2"/>
          <w:w w:val="105"/>
          <w:sz w:val="14"/>
        </w:rPr>
        <w:t> </w:t>
      </w:r>
      <w:r>
        <w:rPr>
          <w:w w:val="105"/>
          <w:sz w:val="14"/>
        </w:rPr>
        <w:t>lärarens</w:t>
      </w:r>
      <w:r>
        <w:rPr>
          <w:spacing w:val="-2"/>
          <w:w w:val="105"/>
          <w:sz w:val="14"/>
        </w:rPr>
        <w:t> </w:t>
      </w:r>
      <w:r>
        <w:rPr>
          <w:w w:val="105"/>
          <w:sz w:val="14"/>
        </w:rPr>
        <w:t>arbetsgivare</w:t>
      </w:r>
      <w:r>
        <w:rPr>
          <w:spacing w:val="-2"/>
          <w:w w:val="105"/>
          <w:sz w:val="14"/>
        </w:rPr>
        <w:t> </w:t>
      </w:r>
      <w:r>
        <w:rPr>
          <w:w w:val="105"/>
          <w:sz w:val="14"/>
        </w:rPr>
        <w:t>för</w:t>
      </w:r>
      <w:r>
        <w:rPr>
          <w:spacing w:val="-2"/>
          <w:w w:val="105"/>
          <w:sz w:val="14"/>
        </w:rPr>
        <w:t> </w:t>
      </w:r>
      <w:r>
        <w:rPr>
          <w:w w:val="105"/>
          <w:sz w:val="14"/>
        </w:rPr>
        <w:t>att</w:t>
      </w:r>
      <w:r>
        <w:rPr>
          <w:spacing w:val="-2"/>
          <w:w w:val="105"/>
          <w:sz w:val="14"/>
        </w:rPr>
        <w:t> </w:t>
      </w:r>
      <w:r>
        <w:rPr>
          <w:w w:val="105"/>
          <w:sz w:val="14"/>
        </w:rPr>
        <w:t>få lärarens</w:t>
      </w:r>
      <w:r>
        <w:rPr>
          <w:spacing w:val="40"/>
          <w:w w:val="105"/>
          <w:sz w:val="14"/>
        </w:rPr>
        <w:t> </w:t>
      </w:r>
      <w:r>
        <w:rPr>
          <w:spacing w:val="-2"/>
          <w:w w:val="105"/>
          <w:sz w:val="14"/>
        </w:rPr>
        <w:t>personuppgifter.</w:t>
      </w:r>
    </w:p>
    <w:p>
      <w:pPr>
        <w:pStyle w:val="ListParagraph"/>
        <w:numPr>
          <w:ilvl w:val="0"/>
          <w:numId w:val="18"/>
        </w:numPr>
        <w:tabs>
          <w:tab w:pos="2004" w:val="left" w:leader="none"/>
        </w:tabs>
        <w:spacing w:line="302" w:lineRule="auto" w:before="51" w:after="0"/>
        <w:ind w:left="2004" w:right="1254" w:hanging="217"/>
        <w:jc w:val="left"/>
        <w:rPr>
          <w:sz w:val="14"/>
        </w:rPr>
      </w:pPr>
      <w:r>
        <w:rPr>
          <w:w w:val="105"/>
          <w:sz w:val="14"/>
        </w:rPr>
        <w:t>Skolinspektionen</w:t>
      </w:r>
      <w:r>
        <w:rPr>
          <w:spacing w:val="-1"/>
          <w:w w:val="105"/>
          <w:sz w:val="14"/>
        </w:rPr>
        <w:t> </w:t>
      </w:r>
      <w:r>
        <w:rPr>
          <w:w w:val="105"/>
          <w:sz w:val="14"/>
        </w:rPr>
        <w:t>kontrollerar</w:t>
      </w:r>
      <w:r>
        <w:rPr>
          <w:spacing w:val="-1"/>
          <w:w w:val="105"/>
          <w:sz w:val="14"/>
        </w:rPr>
        <w:t> </w:t>
      </w:r>
      <w:r>
        <w:rPr>
          <w:w w:val="105"/>
          <w:sz w:val="14"/>
        </w:rPr>
        <w:t>med</w:t>
      </w:r>
      <w:r>
        <w:rPr>
          <w:spacing w:val="-2"/>
          <w:w w:val="105"/>
          <w:sz w:val="14"/>
        </w:rPr>
        <w:t> </w:t>
      </w:r>
      <w:r>
        <w:rPr>
          <w:w w:val="105"/>
          <w:sz w:val="14"/>
        </w:rPr>
        <w:t>Skolverket</w:t>
      </w:r>
      <w:r>
        <w:rPr>
          <w:spacing w:val="-1"/>
          <w:w w:val="105"/>
          <w:sz w:val="14"/>
        </w:rPr>
        <w:t> </w:t>
      </w:r>
      <w:r>
        <w:rPr>
          <w:w w:val="105"/>
          <w:sz w:val="14"/>
        </w:rPr>
        <w:t>om</w:t>
      </w:r>
      <w:r>
        <w:rPr>
          <w:spacing w:val="-1"/>
          <w:w w:val="105"/>
          <w:sz w:val="14"/>
        </w:rPr>
        <w:t> </w:t>
      </w:r>
      <w:r>
        <w:rPr>
          <w:w w:val="105"/>
          <w:sz w:val="14"/>
        </w:rPr>
        <w:t>läraren</w:t>
      </w:r>
      <w:r>
        <w:rPr>
          <w:spacing w:val="-2"/>
          <w:w w:val="105"/>
          <w:sz w:val="14"/>
        </w:rPr>
        <w:t> </w:t>
      </w:r>
      <w:r>
        <w:rPr>
          <w:w w:val="105"/>
          <w:sz w:val="14"/>
        </w:rPr>
        <w:t>har</w:t>
      </w:r>
      <w:r>
        <w:rPr>
          <w:spacing w:val="-1"/>
          <w:w w:val="105"/>
          <w:sz w:val="14"/>
        </w:rPr>
        <w:t> </w:t>
      </w:r>
      <w:r>
        <w:rPr>
          <w:w w:val="105"/>
          <w:sz w:val="14"/>
        </w:rPr>
        <w:t>legitimation</w:t>
      </w:r>
      <w:r>
        <w:rPr>
          <w:spacing w:val="-1"/>
          <w:w w:val="105"/>
          <w:sz w:val="14"/>
        </w:rPr>
        <w:t> </w:t>
      </w:r>
      <w:r>
        <w:rPr>
          <w:w w:val="105"/>
          <w:sz w:val="14"/>
        </w:rPr>
        <w:t>eller</w:t>
      </w:r>
      <w:r>
        <w:rPr>
          <w:spacing w:val="40"/>
          <w:w w:val="105"/>
          <w:sz w:val="14"/>
        </w:rPr>
        <w:t> </w:t>
      </w:r>
      <w:r>
        <w:rPr>
          <w:spacing w:val="-4"/>
          <w:w w:val="105"/>
          <w:sz w:val="14"/>
        </w:rPr>
        <w:t>inte.</w:t>
      </w:r>
    </w:p>
    <w:p>
      <w:pPr>
        <w:pStyle w:val="ListParagraph"/>
        <w:numPr>
          <w:ilvl w:val="0"/>
          <w:numId w:val="18"/>
        </w:numPr>
        <w:tabs>
          <w:tab w:pos="2004" w:val="left" w:leader="none"/>
        </w:tabs>
        <w:spacing w:line="302" w:lineRule="auto" w:before="50" w:after="0"/>
        <w:ind w:left="2004" w:right="1519" w:hanging="217"/>
        <w:jc w:val="both"/>
        <w:rPr>
          <w:sz w:val="14"/>
        </w:rPr>
      </w:pPr>
      <w:r>
        <w:rPr>
          <w:w w:val="105"/>
          <w:sz w:val="14"/>
        </w:rPr>
        <w:t>Om läraren är legitimerad öppnar Skolinspektionen ett ärende och utreder</w:t>
      </w:r>
      <w:r>
        <w:rPr>
          <w:spacing w:val="40"/>
          <w:w w:val="105"/>
          <w:sz w:val="14"/>
        </w:rPr>
        <w:t> </w:t>
      </w:r>
      <w:r>
        <w:rPr>
          <w:w w:val="105"/>
          <w:sz w:val="14"/>
        </w:rPr>
        <w:t>signalen inom ramen</w:t>
      </w:r>
      <w:r>
        <w:rPr>
          <w:spacing w:val="-1"/>
          <w:w w:val="105"/>
          <w:sz w:val="14"/>
        </w:rPr>
        <w:t> </w:t>
      </w:r>
      <w:r>
        <w:rPr>
          <w:w w:val="105"/>
          <w:sz w:val="14"/>
        </w:rPr>
        <w:t>för ett LAN-ärende. Om läraren inte har legitimation</w:t>
      </w:r>
      <w:r>
        <w:rPr>
          <w:spacing w:val="40"/>
          <w:w w:val="105"/>
          <w:sz w:val="14"/>
        </w:rPr>
        <w:t> </w:t>
      </w:r>
      <w:r>
        <w:rPr>
          <w:w w:val="105"/>
          <w:sz w:val="14"/>
        </w:rPr>
        <w:t>öppnas inget LAN-ärende.</w:t>
      </w:r>
    </w:p>
    <w:p>
      <w:pPr>
        <w:pStyle w:val="ListParagraph"/>
        <w:numPr>
          <w:ilvl w:val="0"/>
          <w:numId w:val="18"/>
        </w:numPr>
        <w:tabs>
          <w:tab w:pos="2004" w:val="left" w:leader="none"/>
        </w:tabs>
        <w:spacing w:line="302" w:lineRule="auto" w:before="49" w:after="0"/>
        <w:ind w:left="2004" w:right="1124" w:hanging="217"/>
        <w:jc w:val="left"/>
        <w:rPr>
          <w:sz w:val="14"/>
        </w:rPr>
      </w:pPr>
      <w:r>
        <w:rPr>
          <w:w w:val="105"/>
          <w:sz w:val="14"/>
        </w:rPr>
        <w:t>Inom ramen för utredningen bedöms vilka utredningsåtgärder som är lämpliga.</w:t>
      </w:r>
      <w:r>
        <w:rPr>
          <w:spacing w:val="40"/>
          <w:w w:val="105"/>
          <w:sz w:val="14"/>
        </w:rPr>
        <w:t> </w:t>
      </w:r>
      <w:r>
        <w:rPr>
          <w:w w:val="105"/>
          <w:sz w:val="14"/>
        </w:rPr>
        <w:t>Utredaren samlar exempelvis in underlag från huvudman och rektor. Ibland tas</w:t>
      </w:r>
      <w:r>
        <w:rPr>
          <w:spacing w:val="40"/>
          <w:w w:val="105"/>
          <w:sz w:val="14"/>
        </w:rPr>
        <w:t> </w:t>
      </w:r>
      <w:r>
        <w:rPr>
          <w:w w:val="105"/>
          <w:sz w:val="14"/>
        </w:rPr>
        <w:t>en</w:t>
      </w:r>
      <w:r>
        <w:rPr>
          <w:spacing w:val="-6"/>
          <w:w w:val="105"/>
          <w:sz w:val="14"/>
        </w:rPr>
        <w:t> </w:t>
      </w:r>
      <w:r>
        <w:rPr>
          <w:w w:val="105"/>
          <w:sz w:val="14"/>
        </w:rPr>
        <w:t>kontakt</w:t>
      </w:r>
      <w:r>
        <w:rPr>
          <w:spacing w:val="-5"/>
          <w:w w:val="105"/>
          <w:sz w:val="14"/>
        </w:rPr>
        <w:t> </w:t>
      </w:r>
      <w:r>
        <w:rPr>
          <w:w w:val="105"/>
          <w:sz w:val="14"/>
        </w:rPr>
        <w:t>med</w:t>
      </w:r>
      <w:r>
        <w:rPr>
          <w:spacing w:val="-5"/>
          <w:w w:val="105"/>
          <w:sz w:val="14"/>
        </w:rPr>
        <w:t> </w:t>
      </w:r>
      <w:r>
        <w:rPr>
          <w:w w:val="105"/>
          <w:sz w:val="14"/>
        </w:rPr>
        <w:t>tidigare</w:t>
      </w:r>
      <w:r>
        <w:rPr>
          <w:spacing w:val="-5"/>
          <w:w w:val="105"/>
          <w:sz w:val="14"/>
        </w:rPr>
        <w:t> </w:t>
      </w:r>
      <w:r>
        <w:rPr>
          <w:w w:val="105"/>
          <w:sz w:val="14"/>
        </w:rPr>
        <w:t>arbetsgivare</w:t>
      </w:r>
      <w:r>
        <w:rPr>
          <w:spacing w:val="-5"/>
          <w:w w:val="105"/>
          <w:sz w:val="14"/>
        </w:rPr>
        <w:t> </w:t>
      </w:r>
      <w:r>
        <w:rPr>
          <w:w w:val="105"/>
          <w:sz w:val="14"/>
        </w:rPr>
        <w:t>eller</w:t>
      </w:r>
      <w:r>
        <w:rPr>
          <w:spacing w:val="-5"/>
          <w:w w:val="105"/>
          <w:sz w:val="14"/>
        </w:rPr>
        <w:t> </w:t>
      </w:r>
      <w:r>
        <w:rPr>
          <w:w w:val="105"/>
          <w:sz w:val="14"/>
        </w:rPr>
        <w:t>Polisen,</w:t>
      </w:r>
      <w:r>
        <w:rPr>
          <w:spacing w:val="-5"/>
          <w:w w:val="105"/>
          <w:sz w:val="14"/>
        </w:rPr>
        <w:t> </w:t>
      </w:r>
      <w:r>
        <w:rPr>
          <w:w w:val="105"/>
          <w:sz w:val="14"/>
        </w:rPr>
        <w:t>sällan</w:t>
      </w:r>
      <w:r>
        <w:rPr>
          <w:spacing w:val="-5"/>
          <w:w w:val="105"/>
          <w:sz w:val="14"/>
        </w:rPr>
        <w:t> </w:t>
      </w:r>
      <w:r>
        <w:rPr>
          <w:w w:val="105"/>
          <w:sz w:val="14"/>
        </w:rPr>
        <w:t>med</w:t>
      </w:r>
      <w:r>
        <w:rPr>
          <w:spacing w:val="-6"/>
          <w:w w:val="105"/>
          <w:sz w:val="14"/>
        </w:rPr>
        <w:t> </w:t>
      </w:r>
      <w:r>
        <w:rPr>
          <w:w w:val="105"/>
          <w:sz w:val="14"/>
        </w:rPr>
        <w:t>kollegor</w:t>
      </w:r>
      <w:r>
        <w:rPr>
          <w:spacing w:val="-5"/>
          <w:w w:val="105"/>
          <w:sz w:val="14"/>
        </w:rPr>
        <w:t> </w:t>
      </w:r>
      <w:r>
        <w:rPr>
          <w:w w:val="105"/>
          <w:sz w:val="14"/>
        </w:rPr>
        <w:t>och</w:t>
      </w:r>
      <w:r>
        <w:rPr>
          <w:spacing w:val="-5"/>
          <w:w w:val="105"/>
          <w:sz w:val="14"/>
        </w:rPr>
        <w:t> </w:t>
      </w:r>
      <w:r>
        <w:rPr>
          <w:w w:val="105"/>
          <w:sz w:val="14"/>
        </w:rPr>
        <w:t>elever.</w:t>
      </w:r>
      <w:r>
        <w:rPr>
          <w:spacing w:val="40"/>
          <w:w w:val="105"/>
          <w:sz w:val="14"/>
        </w:rPr>
        <w:t> </w:t>
      </w:r>
      <w:r>
        <w:rPr>
          <w:w w:val="105"/>
          <w:sz w:val="14"/>
        </w:rPr>
        <w:t>Den anmälde läraren ges i regel möjlighet att yttra sig över utredningen.</w:t>
      </w:r>
    </w:p>
    <w:p>
      <w:pPr>
        <w:pStyle w:val="ListParagraph"/>
        <w:numPr>
          <w:ilvl w:val="0"/>
          <w:numId w:val="18"/>
        </w:numPr>
        <w:tabs>
          <w:tab w:pos="2001" w:val="left" w:leader="none"/>
          <w:tab w:pos="2003" w:val="left" w:leader="none"/>
        </w:tabs>
        <w:spacing w:line="302" w:lineRule="auto" w:before="50" w:after="0"/>
        <w:ind w:left="2003" w:right="1183" w:hanging="217"/>
        <w:jc w:val="left"/>
        <w:rPr>
          <w:sz w:val="14"/>
        </w:rPr>
      </w:pPr>
      <w:r>
        <w:rPr>
          <w:w w:val="105"/>
          <w:sz w:val="14"/>
        </w:rPr>
        <w:t>När</w:t>
      </w:r>
      <w:r>
        <w:rPr>
          <w:spacing w:val="-6"/>
          <w:w w:val="105"/>
          <w:sz w:val="14"/>
        </w:rPr>
        <w:t> </w:t>
      </w:r>
      <w:r>
        <w:rPr>
          <w:w w:val="105"/>
          <w:sz w:val="14"/>
        </w:rPr>
        <w:t>utredningen</w:t>
      </w:r>
      <w:r>
        <w:rPr>
          <w:spacing w:val="-7"/>
          <w:w w:val="105"/>
          <w:sz w:val="14"/>
        </w:rPr>
        <w:t> </w:t>
      </w:r>
      <w:r>
        <w:rPr>
          <w:w w:val="105"/>
          <w:sz w:val="14"/>
        </w:rPr>
        <w:t>är</w:t>
      </w:r>
      <w:r>
        <w:rPr>
          <w:spacing w:val="-6"/>
          <w:w w:val="105"/>
          <w:sz w:val="14"/>
        </w:rPr>
        <w:t> </w:t>
      </w:r>
      <w:r>
        <w:rPr>
          <w:w w:val="105"/>
          <w:sz w:val="14"/>
        </w:rPr>
        <w:t>klar</w:t>
      </w:r>
      <w:r>
        <w:rPr>
          <w:spacing w:val="-6"/>
          <w:w w:val="105"/>
          <w:sz w:val="14"/>
        </w:rPr>
        <w:t> </w:t>
      </w:r>
      <w:r>
        <w:rPr>
          <w:w w:val="105"/>
          <w:sz w:val="14"/>
        </w:rPr>
        <w:t>görs</w:t>
      </w:r>
      <w:r>
        <w:rPr>
          <w:spacing w:val="-6"/>
          <w:w w:val="105"/>
          <w:sz w:val="14"/>
        </w:rPr>
        <w:t> </w:t>
      </w:r>
      <w:r>
        <w:rPr>
          <w:w w:val="105"/>
          <w:sz w:val="14"/>
        </w:rPr>
        <w:t>en</w:t>
      </w:r>
      <w:r>
        <w:rPr>
          <w:spacing w:val="-6"/>
          <w:w w:val="105"/>
          <w:sz w:val="14"/>
        </w:rPr>
        <w:t> </w:t>
      </w:r>
      <w:r>
        <w:rPr>
          <w:w w:val="105"/>
          <w:sz w:val="14"/>
        </w:rPr>
        <w:t>bedömning</w:t>
      </w:r>
      <w:r>
        <w:rPr>
          <w:spacing w:val="-6"/>
          <w:w w:val="105"/>
          <w:sz w:val="14"/>
        </w:rPr>
        <w:t> </w:t>
      </w:r>
      <w:r>
        <w:rPr>
          <w:w w:val="105"/>
          <w:sz w:val="14"/>
        </w:rPr>
        <w:t>av</w:t>
      </w:r>
      <w:r>
        <w:rPr>
          <w:spacing w:val="-5"/>
          <w:w w:val="105"/>
          <w:sz w:val="14"/>
        </w:rPr>
        <w:t> </w:t>
      </w:r>
      <w:r>
        <w:rPr>
          <w:w w:val="105"/>
          <w:sz w:val="14"/>
        </w:rPr>
        <w:t>om</w:t>
      </w:r>
      <w:r>
        <w:rPr>
          <w:spacing w:val="-5"/>
          <w:w w:val="105"/>
          <w:sz w:val="14"/>
        </w:rPr>
        <w:t> </w:t>
      </w:r>
      <w:r>
        <w:rPr>
          <w:w w:val="105"/>
          <w:sz w:val="14"/>
        </w:rPr>
        <w:t>en</w:t>
      </w:r>
      <w:r>
        <w:rPr>
          <w:spacing w:val="-7"/>
          <w:w w:val="105"/>
          <w:sz w:val="14"/>
        </w:rPr>
        <w:t> </w:t>
      </w:r>
      <w:r>
        <w:rPr>
          <w:w w:val="105"/>
          <w:sz w:val="14"/>
        </w:rPr>
        <w:t>anmälan</w:t>
      </w:r>
      <w:r>
        <w:rPr>
          <w:spacing w:val="-6"/>
          <w:w w:val="105"/>
          <w:sz w:val="14"/>
        </w:rPr>
        <w:t> </w:t>
      </w:r>
      <w:r>
        <w:rPr>
          <w:w w:val="105"/>
          <w:sz w:val="14"/>
        </w:rPr>
        <w:t>bör</w:t>
      </w:r>
      <w:r>
        <w:rPr>
          <w:spacing w:val="-6"/>
          <w:w w:val="105"/>
          <w:sz w:val="14"/>
        </w:rPr>
        <w:t> </w:t>
      </w:r>
      <w:r>
        <w:rPr>
          <w:w w:val="105"/>
          <w:sz w:val="14"/>
        </w:rPr>
        <w:t>ges</w:t>
      </w:r>
      <w:r>
        <w:rPr>
          <w:spacing w:val="-6"/>
          <w:w w:val="105"/>
          <w:sz w:val="14"/>
        </w:rPr>
        <w:t> </w:t>
      </w:r>
      <w:r>
        <w:rPr>
          <w:w w:val="105"/>
          <w:sz w:val="14"/>
        </w:rPr>
        <w:t>in</w:t>
      </w:r>
      <w:r>
        <w:rPr>
          <w:spacing w:val="-7"/>
          <w:w w:val="105"/>
          <w:sz w:val="14"/>
        </w:rPr>
        <w:t> </w:t>
      </w:r>
      <w:r>
        <w:rPr>
          <w:w w:val="105"/>
          <w:sz w:val="14"/>
        </w:rPr>
        <w:t>till</w:t>
      </w:r>
      <w:r>
        <w:rPr>
          <w:spacing w:val="-6"/>
          <w:w w:val="105"/>
          <w:sz w:val="14"/>
        </w:rPr>
        <w:t> </w:t>
      </w:r>
      <w:r>
        <w:rPr>
          <w:w w:val="105"/>
          <w:sz w:val="14"/>
        </w:rPr>
        <w:t>LAN</w:t>
      </w:r>
      <w:r>
        <w:rPr>
          <w:spacing w:val="40"/>
          <w:w w:val="105"/>
          <w:sz w:val="14"/>
        </w:rPr>
        <w:t> </w:t>
      </w:r>
      <w:r>
        <w:rPr>
          <w:w w:val="105"/>
          <w:sz w:val="14"/>
        </w:rPr>
        <w:t>eller inte. Om ärendet avslutas utan anmälan är det den regionala enhetschefen</w:t>
      </w:r>
      <w:r>
        <w:rPr>
          <w:spacing w:val="40"/>
          <w:w w:val="105"/>
          <w:sz w:val="14"/>
        </w:rPr>
        <w:t> </w:t>
      </w:r>
      <w:r>
        <w:rPr>
          <w:w w:val="105"/>
          <w:sz w:val="14"/>
        </w:rPr>
        <w:t>(eller</w:t>
      </w:r>
      <w:r>
        <w:rPr>
          <w:spacing w:val="-2"/>
          <w:w w:val="105"/>
          <w:sz w:val="14"/>
        </w:rPr>
        <w:t> </w:t>
      </w:r>
      <w:r>
        <w:rPr>
          <w:w w:val="105"/>
          <w:sz w:val="14"/>
        </w:rPr>
        <w:t>en</w:t>
      </w:r>
      <w:r>
        <w:rPr>
          <w:spacing w:val="-3"/>
          <w:w w:val="105"/>
          <w:sz w:val="14"/>
        </w:rPr>
        <w:t> </w:t>
      </w:r>
      <w:r>
        <w:rPr>
          <w:w w:val="105"/>
          <w:sz w:val="14"/>
        </w:rPr>
        <w:t>beslutsfattare</w:t>
      </w:r>
      <w:r>
        <w:rPr>
          <w:spacing w:val="-3"/>
          <w:w w:val="105"/>
          <w:sz w:val="14"/>
        </w:rPr>
        <w:t> </w:t>
      </w:r>
      <w:r>
        <w:rPr>
          <w:w w:val="105"/>
          <w:sz w:val="14"/>
        </w:rPr>
        <w:t>som</w:t>
      </w:r>
      <w:r>
        <w:rPr>
          <w:spacing w:val="-2"/>
          <w:w w:val="105"/>
          <w:sz w:val="14"/>
        </w:rPr>
        <w:t> </w:t>
      </w:r>
      <w:r>
        <w:rPr>
          <w:w w:val="105"/>
          <w:sz w:val="14"/>
        </w:rPr>
        <w:t>fått</w:t>
      </w:r>
      <w:r>
        <w:rPr>
          <w:spacing w:val="-1"/>
          <w:w w:val="105"/>
          <w:sz w:val="14"/>
        </w:rPr>
        <w:t> </w:t>
      </w:r>
      <w:r>
        <w:rPr>
          <w:w w:val="105"/>
          <w:sz w:val="14"/>
        </w:rPr>
        <w:t>delegation)</w:t>
      </w:r>
      <w:r>
        <w:rPr>
          <w:spacing w:val="-1"/>
          <w:w w:val="105"/>
          <w:sz w:val="14"/>
        </w:rPr>
        <w:t> </w:t>
      </w:r>
      <w:r>
        <w:rPr>
          <w:w w:val="105"/>
          <w:sz w:val="14"/>
        </w:rPr>
        <w:t>som</w:t>
      </w:r>
      <w:r>
        <w:rPr>
          <w:spacing w:val="-2"/>
          <w:w w:val="105"/>
          <w:sz w:val="14"/>
        </w:rPr>
        <w:t> </w:t>
      </w:r>
      <w:r>
        <w:rPr>
          <w:w w:val="105"/>
          <w:sz w:val="14"/>
        </w:rPr>
        <w:t>fattar</w:t>
      </w:r>
      <w:r>
        <w:rPr>
          <w:spacing w:val="-2"/>
          <w:w w:val="105"/>
          <w:sz w:val="14"/>
        </w:rPr>
        <w:t> </w:t>
      </w:r>
      <w:r>
        <w:rPr>
          <w:w w:val="105"/>
          <w:sz w:val="14"/>
        </w:rPr>
        <w:t>beslut.</w:t>
      </w:r>
      <w:r>
        <w:rPr>
          <w:spacing w:val="-1"/>
          <w:w w:val="105"/>
          <w:sz w:val="14"/>
        </w:rPr>
        <w:t> </w:t>
      </w:r>
      <w:r>
        <w:rPr>
          <w:w w:val="105"/>
          <w:sz w:val="14"/>
        </w:rPr>
        <w:t>Beslut</w:t>
      </w:r>
      <w:r>
        <w:rPr>
          <w:spacing w:val="-1"/>
          <w:w w:val="105"/>
          <w:sz w:val="14"/>
        </w:rPr>
        <w:t> </w:t>
      </w:r>
      <w:r>
        <w:rPr>
          <w:w w:val="105"/>
          <w:sz w:val="14"/>
        </w:rPr>
        <w:t>om</w:t>
      </w:r>
      <w:r>
        <w:rPr>
          <w:spacing w:val="-2"/>
          <w:w w:val="105"/>
          <w:sz w:val="14"/>
        </w:rPr>
        <w:t> </w:t>
      </w:r>
      <w:r>
        <w:rPr>
          <w:w w:val="105"/>
          <w:sz w:val="14"/>
        </w:rPr>
        <w:t>avslut</w:t>
      </w:r>
      <w:r>
        <w:rPr>
          <w:spacing w:val="40"/>
          <w:w w:val="105"/>
          <w:sz w:val="14"/>
        </w:rPr>
        <w:t> </w:t>
      </w:r>
      <w:r>
        <w:rPr>
          <w:w w:val="105"/>
          <w:sz w:val="14"/>
        </w:rPr>
        <w:t>skickas</w:t>
      </w:r>
      <w:r>
        <w:rPr>
          <w:spacing w:val="-7"/>
          <w:w w:val="105"/>
          <w:sz w:val="14"/>
        </w:rPr>
        <w:t> </w:t>
      </w:r>
      <w:r>
        <w:rPr>
          <w:w w:val="105"/>
          <w:sz w:val="14"/>
        </w:rPr>
        <w:t>i</w:t>
      </w:r>
      <w:r>
        <w:rPr>
          <w:spacing w:val="-6"/>
          <w:w w:val="105"/>
          <w:sz w:val="14"/>
        </w:rPr>
        <w:t> </w:t>
      </w:r>
      <w:r>
        <w:rPr>
          <w:w w:val="105"/>
          <w:sz w:val="14"/>
        </w:rPr>
        <w:t>regel</w:t>
      </w:r>
      <w:r>
        <w:rPr>
          <w:spacing w:val="-7"/>
          <w:w w:val="105"/>
          <w:sz w:val="14"/>
        </w:rPr>
        <w:t> </w:t>
      </w:r>
      <w:r>
        <w:rPr>
          <w:w w:val="105"/>
          <w:sz w:val="14"/>
        </w:rPr>
        <w:t>till</w:t>
      </w:r>
      <w:r>
        <w:rPr>
          <w:spacing w:val="-6"/>
          <w:w w:val="105"/>
          <w:sz w:val="14"/>
        </w:rPr>
        <w:t> </w:t>
      </w:r>
      <w:r>
        <w:rPr>
          <w:w w:val="105"/>
          <w:sz w:val="14"/>
        </w:rPr>
        <w:t>läraren.</w:t>
      </w:r>
      <w:r>
        <w:rPr>
          <w:spacing w:val="-6"/>
          <w:w w:val="105"/>
          <w:sz w:val="14"/>
        </w:rPr>
        <w:t> </w:t>
      </w:r>
      <w:r>
        <w:rPr>
          <w:w w:val="105"/>
          <w:sz w:val="14"/>
        </w:rPr>
        <w:t>Om</w:t>
      </w:r>
      <w:r>
        <w:rPr>
          <w:spacing w:val="-6"/>
          <w:w w:val="105"/>
          <w:sz w:val="14"/>
        </w:rPr>
        <w:t> </w:t>
      </w:r>
      <w:r>
        <w:rPr>
          <w:w w:val="105"/>
          <w:sz w:val="14"/>
        </w:rPr>
        <w:t>bedömningen</w:t>
      </w:r>
      <w:r>
        <w:rPr>
          <w:spacing w:val="-8"/>
          <w:w w:val="105"/>
          <w:sz w:val="14"/>
        </w:rPr>
        <w:t> </w:t>
      </w:r>
      <w:r>
        <w:rPr>
          <w:w w:val="105"/>
          <w:sz w:val="14"/>
        </w:rPr>
        <w:t>är</w:t>
      </w:r>
      <w:r>
        <w:rPr>
          <w:spacing w:val="-7"/>
          <w:w w:val="105"/>
          <w:sz w:val="14"/>
        </w:rPr>
        <w:t> </w:t>
      </w:r>
      <w:r>
        <w:rPr>
          <w:w w:val="105"/>
          <w:sz w:val="14"/>
        </w:rPr>
        <w:t>att</w:t>
      </w:r>
      <w:r>
        <w:rPr>
          <w:spacing w:val="-6"/>
          <w:w w:val="105"/>
          <w:sz w:val="14"/>
        </w:rPr>
        <w:t> </w:t>
      </w:r>
      <w:r>
        <w:rPr>
          <w:w w:val="105"/>
          <w:sz w:val="14"/>
        </w:rPr>
        <w:t>en</w:t>
      </w:r>
      <w:r>
        <w:rPr>
          <w:spacing w:val="-8"/>
          <w:w w:val="105"/>
          <w:sz w:val="14"/>
        </w:rPr>
        <w:t> </w:t>
      </w:r>
      <w:r>
        <w:rPr>
          <w:w w:val="105"/>
          <w:sz w:val="14"/>
        </w:rPr>
        <w:t>anmälan</w:t>
      </w:r>
      <w:r>
        <w:rPr>
          <w:spacing w:val="-8"/>
          <w:w w:val="105"/>
          <w:sz w:val="14"/>
        </w:rPr>
        <w:t> </w:t>
      </w:r>
      <w:r>
        <w:rPr>
          <w:w w:val="105"/>
          <w:sz w:val="14"/>
        </w:rPr>
        <w:t>bör</w:t>
      </w:r>
      <w:r>
        <w:rPr>
          <w:spacing w:val="-7"/>
          <w:w w:val="105"/>
          <w:sz w:val="14"/>
        </w:rPr>
        <w:t> </w:t>
      </w:r>
      <w:r>
        <w:rPr>
          <w:w w:val="105"/>
          <w:sz w:val="14"/>
        </w:rPr>
        <w:t>ges</w:t>
      </w:r>
      <w:r>
        <w:rPr>
          <w:spacing w:val="-7"/>
          <w:w w:val="105"/>
          <w:sz w:val="14"/>
        </w:rPr>
        <w:t> </w:t>
      </w:r>
      <w:r>
        <w:rPr>
          <w:w w:val="105"/>
          <w:sz w:val="14"/>
        </w:rPr>
        <w:t>in</w:t>
      </w:r>
      <w:r>
        <w:rPr>
          <w:spacing w:val="-8"/>
          <w:w w:val="105"/>
          <w:sz w:val="14"/>
        </w:rPr>
        <w:t> </w:t>
      </w:r>
      <w:r>
        <w:rPr>
          <w:w w:val="105"/>
          <w:sz w:val="14"/>
        </w:rPr>
        <w:t>till</w:t>
      </w:r>
      <w:r>
        <w:rPr>
          <w:spacing w:val="-6"/>
          <w:w w:val="105"/>
          <w:sz w:val="14"/>
        </w:rPr>
        <w:t> </w:t>
      </w:r>
      <w:r>
        <w:rPr>
          <w:w w:val="105"/>
          <w:sz w:val="14"/>
        </w:rPr>
        <w:t>LAN</w:t>
      </w:r>
      <w:r>
        <w:rPr>
          <w:spacing w:val="40"/>
          <w:w w:val="105"/>
          <w:sz w:val="14"/>
        </w:rPr>
        <w:t> </w:t>
      </w:r>
      <w:r>
        <w:rPr>
          <w:w w:val="105"/>
          <w:sz w:val="14"/>
        </w:rPr>
        <w:t>skriver</w:t>
      </w:r>
      <w:r>
        <w:rPr>
          <w:spacing w:val="-9"/>
          <w:w w:val="105"/>
          <w:sz w:val="14"/>
        </w:rPr>
        <w:t> </w:t>
      </w:r>
      <w:r>
        <w:rPr>
          <w:w w:val="105"/>
          <w:sz w:val="14"/>
        </w:rPr>
        <w:t>utredaren</w:t>
      </w:r>
      <w:r>
        <w:rPr>
          <w:spacing w:val="-9"/>
          <w:w w:val="105"/>
          <w:sz w:val="14"/>
        </w:rPr>
        <w:t> </w:t>
      </w:r>
      <w:r>
        <w:rPr>
          <w:w w:val="105"/>
          <w:sz w:val="14"/>
        </w:rPr>
        <w:t>ett</w:t>
      </w:r>
      <w:r>
        <w:rPr>
          <w:spacing w:val="-9"/>
          <w:w w:val="105"/>
          <w:sz w:val="14"/>
        </w:rPr>
        <w:t> </w:t>
      </w:r>
      <w:r>
        <w:rPr>
          <w:w w:val="105"/>
          <w:sz w:val="14"/>
        </w:rPr>
        <w:t>förslag</w:t>
      </w:r>
      <w:r>
        <w:rPr>
          <w:spacing w:val="-9"/>
          <w:w w:val="105"/>
          <w:sz w:val="14"/>
        </w:rPr>
        <w:t> </w:t>
      </w:r>
      <w:r>
        <w:rPr>
          <w:w w:val="105"/>
          <w:sz w:val="14"/>
        </w:rPr>
        <w:t>till</w:t>
      </w:r>
      <w:r>
        <w:rPr>
          <w:spacing w:val="-8"/>
          <w:w w:val="105"/>
          <w:sz w:val="14"/>
        </w:rPr>
        <w:t> </w:t>
      </w:r>
      <w:r>
        <w:rPr>
          <w:w w:val="105"/>
          <w:sz w:val="14"/>
        </w:rPr>
        <w:t>anmälan</w:t>
      </w:r>
      <w:r>
        <w:rPr>
          <w:spacing w:val="-9"/>
          <w:w w:val="105"/>
          <w:sz w:val="14"/>
        </w:rPr>
        <w:t> </w:t>
      </w:r>
      <w:r>
        <w:rPr>
          <w:w w:val="105"/>
          <w:sz w:val="14"/>
        </w:rPr>
        <w:t>och</w:t>
      </w:r>
      <w:r>
        <w:rPr>
          <w:spacing w:val="-9"/>
          <w:w w:val="105"/>
          <w:sz w:val="14"/>
        </w:rPr>
        <w:t> </w:t>
      </w:r>
      <w:r>
        <w:rPr>
          <w:w w:val="105"/>
          <w:sz w:val="14"/>
        </w:rPr>
        <w:t>lämnar</w:t>
      </w:r>
      <w:r>
        <w:rPr>
          <w:spacing w:val="-9"/>
          <w:w w:val="105"/>
          <w:sz w:val="14"/>
        </w:rPr>
        <w:t> </w:t>
      </w:r>
      <w:r>
        <w:rPr>
          <w:w w:val="105"/>
          <w:sz w:val="14"/>
        </w:rPr>
        <w:t>över</w:t>
      </w:r>
      <w:r>
        <w:rPr>
          <w:spacing w:val="-9"/>
          <w:w w:val="105"/>
          <w:sz w:val="14"/>
        </w:rPr>
        <w:t> </w:t>
      </w:r>
      <w:r>
        <w:rPr>
          <w:w w:val="105"/>
          <w:sz w:val="14"/>
        </w:rPr>
        <w:t>ärendet</w:t>
      </w:r>
      <w:r>
        <w:rPr>
          <w:spacing w:val="-8"/>
          <w:w w:val="105"/>
          <w:sz w:val="14"/>
        </w:rPr>
        <w:t> </w:t>
      </w:r>
      <w:r>
        <w:rPr>
          <w:w w:val="105"/>
          <w:sz w:val="14"/>
        </w:rPr>
        <w:t>till</w:t>
      </w:r>
      <w:r>
        <w:rPr>
          <w:spacing w:val="-9"/>
          <w:w w:val="105"/>
          <w:sz w:val="14"/>
        </w:rPr>
        <w:t> </w:t>
      </w:r>
      <w:r>
        <w:rPr>
          <w:w w:val="105"/>
          <w:sz w:val="14"/>
        </w:rPr>
        <w:t>rättsenheten.</w:t>
      </w:r>
    </w:p>
    <w:p>
      <w:pPr>
        <w:pStyle w:val="BodyText"/>
        <w:spacing w:before="1"/>
        <w:rPr>
          <w:sz w:val="10"/>
        </w:rPr>
      </w:pPr>
      <w:r>
        <w:rPr>
          <w:sz w:val="10"/>
        </w:rPr>
        <mc:AlternateContent>
          <mc:Choice Requires="wps">
            <w:drawing>
              <wp:anchor distT="0" distB="0" distL="0" distR="0" allowOverlap="1" layoutInCell="1" locked="0" behindDoc="1" simplePos="0" relativeHeight="487645696">
                <wp:simplePos x="0" y="0"/>
                <wp:positionH relativeFrom="page">
                  <wp:posOffset>1504365</wp:posOffset>
                </wp:positionH>
                <wp:positionV relativeFrom="paragraph">
                  <wp:posOffset>89490</wp:posOffset>
                </wp:positionV>
                <wp:extent cx="1169035" cy="4445"/>
                <wp:effectExtent l="0" t="0" r="0" b="0"/>
                <wp:wrapTopAndBottom/>
                <wp:docPr id="262" name="Graphic 262"/>
                <wp:cNvGraphicFramePr>
                  <a:graphicFrameLocks/>
                </wp:cNvGraphicFramePr>
                <a:graphic>
                  <a:graphicData uri="http://schemas.microsoft.com/office/word/2010/wordprocessingShape">
                    <wps:wsp>
                      <wps:cNvPr id="262" name="Graphic 262"/>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7.046472pt;width:92.004pt;height:.345pt;mso-position-horizontal-relative:page;mso-position-vertical-relative:paragraph;z-index:-15670784;mso-wrap-distance-left:0;mso-wrap-distance-right:0" id="docshape194" filled="true" fillcolor="#000000" stroked="false">
                <v:fill type="solid"/>
                <w10:wrap type="topAndBottom"/>
              </v:rect>
            </w:pict>
          </mc:Fallback>
        </mc:AlternateContent>
      </w:r>
    </w:p>
    <w:p>
      <w:pPr>
        <w:spacing w:line="240" w:lineRule="auto" w:before="61"/>
        <w:ind w:left="1878" w:right="1135" w:hanging="218"/>
        <w:jc w:val="left"/>
        <w:rPr>
          <w:sz w:val="11"/>
        </w:rPr>
      </w:pPr>
      <w:r>
        <w:rPr>
          <w:position w:val="3"/>
          <w:sz w:val="7"/>
        </w:rPr>
        <w:t>215</w:t>
      </w:r>
      <w:r>
        <w:rPr>
          <w:spacing w:val="78"/>
          <w:position w:val="3"/>
          <w:sz w:val="7"/>
        </w:rPr>
        <w:t> </w:t>
      </w:r>
      <w:r>
        <w:rPr>
          <w:sz w:val="11"/>
        </w:rPr>
        <w:t>Se</w:t>
      </w:r>
      <w:r>
        <w:rPr>
          <w:spacing w:val="-5"/>
          <w:sz w:val="11"/>
        </w:rPr>
        <w:t> </w:t>
      </w:r>
      <w:r>
        <w:rPr>
          <w:sz w:val="11"/>
        </w:rPr>
        <w:t>Skolinspektionen,</w:t>
      </w:r>
      <w:r>
        <w:rPr>
          <w:spacing w:val="-5"/>
          <w:sz w:val="11"/>
        </w:rPr>
        <w:t> </w:t>
      </w:r>
      <w:r>
        <w:rPr>
          <w:rFonts w:ascii="Book Antiqua" w:hAnsi="Book Antiqua"/>
          <w:i/>
          <w:sz w:val="11"/>
        </w:rPr>
        <w:t>Utredningsstöd</w:t>
      </w:r>
      <w:r>
        <w:rPr>
          <w:rFonts w:ascii="Book Antiqua" w:hAnsi="Book Antiqua"/>
          <w:i/>
          <w:spacing w:val="-5"/>
          <w:sz w:val="11"/>
        </w:rPr>
        <w:t> </w:t>
      </w:r>
      <w:r>
        <w:rPr>
          <w:rFonts w:ascii="Book Antiqua" w:hAnsi="Book Antiqua"/>
          <w:i/>
          <w:sz w:val="11"/>
        </w:rPr>
        <w:t>och</w:t>
      </w:r>
      <w:r>
        <w:rPr>
          <w:rFonts w:ascii="Book Antiqua" w:hAnsi="Book Antiqua"/>
          <w:i/>
          <w:spacing w:val="-5"/>
          <w:sz w:val="11"/>
        </w:rPr>
        <w:t> </w:t>
      </w:r>
      <w:r>
        <w:rPr>
          <w:rFonts w:ascii="Book Antiqua" w:hAnsi="Book Antiqua"/>
          <w:i/>
          <w:sz w:val="11"/>
        </w:rPr>
        <w:t>vägledning</w:t>
      </w:r>
      <w:r>
        <w:rPr>
          <w:rFonts w:ascii="Book Antiqua" w:hAnsi="Book Antiqua"/>
          <w:i/>
          <w:spacing w:val="-5"/>
          <w:sz w:val="11"/>
        </w:rPr>
        <w:t> </w:t>
      </w:r>
      <w:r>
        <w:rPr>
          <w:rFonts w:ascii="Book Antiqua" w:hAnsi="Book Antiqua"/>
          <w:i/>
          <w:sz w:val="11"/>
        </w:rPr>
        <w:t>för</w:t>
      </w:r>
      <w:r>
        <w:rPr>
          <w:rFonts w:ascii="Book Antiqua" w:hAnsi="Book Antiqua"/>
          <w:i/>
          <w:spacing w:val="-5"/>
          <w:sz w:val="11"/>
        </w:rPr>
        <w:t> </w:t>
      </w:r>
      <w:r>
        <w:rPr>
          <w:rFonts w:ascii="Book Antiqua" w:hAnsi="Book Antiqua"/>
          <w:i/>
          <w:sz w:val="11"/>
        </w:rPr>
        <w:t>gemensamma</w:t>
      </w:r>
      <w:r>
        <w:rPr>
          <w:rFonts w:ascii="Book Antiqua" w:hAnsi="Book Antiqua"/>
          <w:i/>
          <w:spacing w:val="-5"/>
          <w:sz w:val="11"/>
        </w:rPr>
        <w:t> </w:t>
      </w:r>
      <w:r>
        <w:rPr>
          <w:rFonts w:ascii="Book Antiqua" w:hAnsi="Book Antiqua"/>
          <w:i/>
          <w:sz w:val="11"/>
        </w:rPr>
        <w:t>arbetssätt</w:t>
      </w:r>
      <w:r>
        <w:rPr>
          <w:rFonts w:ascii="Book Antiqua" w:hAnsi="Book Antiqua"/>
          <w:i/>
          <w:spacing w:val="-4"/>
          <w:sz w:val="11"/>
        </w:rPr>
        <w:t> </w:t>
      </w:r>
      <w:r>
        <w:rPr>
          <w:rFonts w:ascii="Book Antiqua" w:hAnsi="Book Antiqua"/>
          <w:i/>
          <w:sz w:val="11"/>
        </w:rPr>
        <w:t>i</w:t>
      </w:r>
      <w:r>
        <w:rPr>
          <w:rFonts w:ascii="Book Antiqua" w:hAnsi="Book Antiqua"/>
          <w:i/>
          <w:spacing w:val="-4"/>
          <w:sz w:val="11"/>
        </w:rPr>
        <w:t> </w:t>
      </w:r>
      <w:r>
        <w:rPr>
          <w:rFonts w:ascii="Book Antiqua" w:hAnsi="Book Antiqua"/>
          <w:i/>
          <w:sz w:val="11"/>
        </w:rPr>
        <w:t>LAN-ärenden</w:t>
      </w:r>
      <w:r>
        <w:rPr>
          <w:sz w:val="11"/>
        </w:rPr>
        <w:t>,</w:t>
      </w:r>
      <w:r>
        <w:rPr>
          <w:spacing w:val="-5"/>
          <w:sz w:val="11"/>
        </w:rPr>
        <w:t> </w:t>
      </w:r>
      <w:r>
        <w:rPr>
          <w:sz w:val="11"/>
        </w:rPr>
        <w:t>2022.</w:t>
      </w:r>
      <w:r>
        <w:rPr>
          <w:spacing w:val="40"/>
          <w:sz w:val="11"/>
        </w:rPr>
        <w:t> </w:t>
      </w:r>
      <w:r>
        <w:rPr>
          <w:sz w:val="11"/>
        </w:rPr>
        <w:t>Handläggningen av inkomna brottmålsdomar skiljer sig dock åt i vissa avseenden och beskrivs kortfattat i</w:t>
      </w:r>
      <w:r>
        <w:rPr>
          <w:spacing w:val="40"/>
          <w:sz w:val="11"/>
        </w:rPr>
        <w:t> </w:t>
      </w:r>
      <w:r>
        <w:rPr>
          <w:sz w:val="11"/>
        </w:rPr>
        <w:t>kapitel</w:t>
      </w:r>
      <w:r>
        <w:rPr>
          <w:spacing w:val="-7"/>
          <w:sz w:val="11"/>
        </w:rPr>
        <w:t> </w:t>
      </w:r>
      <w:r>
        <w:rPr>
          <w:sz w:val="11"/>
        </w:rPr>
        <w:t>5.</w:t>
      </w:r>
    </w:p>
    <w:p>
      <w:pPr>
        <w:pStyle w:val="BodyText"/>
        <w:rPr>
          <w:sz w:val="11"/>
        </w:rPr>
      </w:pPr>
    </w:p>
    <w:p>
      <w:pPr>
        <w:pStyle w:val="BodyText"/>
        <w:rPr>
          <w:sz w:val="11"/>
        </w:rPr>
      </w:pPr>
    </w:p>
    <w:p>
      <w:pPr>
        <w:pStyle w:val="BodyText"/>
        <w:spacing w:before="85"/>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77</w:t>
      </w:r>
    </w:p>
    <w:p>
      <w:pPr>
        <w:spacing w:after="0"/>
        <w:jc w:val="right"/>
        <w:rPr>
          <w:sz w:val="11"/>
        </w:rPr>
        <w:sectPr>
          <w:pgSz w:w="9360" w:h="13720"/>
          <w:pgMar w:header="0" w:footer="1222" w:top="1240" w:bottom="1420" w:left="708" w:right="708"/>
        </w:sectPr>
      </w:pPr>
    </w:p>
    <w:p>
      <w:pPr>
        <w:pStyle w:val="BodyText"/>
      </w:pPr>
    </w:p>
    <w:p>
      <w:pPr>
        <w:pStyle w:val="BodyText"/>
      </w:pPr>
    </w:p>
    <w:p>
      <w:pPr>
        <w:pStyle w:val="BodyText"/>
      </w:pPr>
    </w:p>
    <w:p>
      <w:pPr>
        <w:pStyle w:val="BodyText"/>
      </w:pPr>
    </w:p>
    <w:p>
      <w:pPr>
        <w:pStyle w:val="BodyText"/>
      </w:pPr>
    </w:p>
    <w:p>
      <w:pPr>
        <w:pStyle w:val="BodyText"/>
        <w:spacing w:before="90"/>
      </w:pPr>
    </w:p>
    <w:p>
      <w:pPr>
        <w:pStyle w:val="ListParagraph"/>
        <w:numPr>
          <w:ilvl w:val="0"/>
          <w:numId w:val="18"/>
        </w:numPr>
        <w:tabs>
          <w:tab w:pos="1550" w:val="left" w:leader="none"/>
        </w:tabs>
        <w:spacing w:line="302" w:lineRule="auto" w:before="0" w:after="0"/>
        <w:ind w:left="1550" w:right="1611" w:hanging="217"/>
        <w:jc w:val="left"/>
        <w:rPr>
          <w:sz w:val="14"/>
        </w:rPr>
      </w:pPr>
      <w:r>
        <w:rPr>
          <w:w w:val="105"/>
          <w:sz w:val="14"/>
        </w:rPr>
        <w:t>Förslag</w:t>
      </w:r>
      <w:r>
        <w:rPr>
          <w:spacing w:val="-7"/>
          <w:w w:val="105"/>
          <w:sz w:val="14"/>
        </w:rPr>
        <w:t> </w:t>
      </w:r>
      <w:r>
        <w:rPr>
          <w:w w:val="105"/>
          <w:sz w:val="14"/>
        </w:rPr>
        <w:t>till</w:t>
      </w:r>
      <w:r>
        <w:rPr>
          <w:spacing w:val="-7"/>
          <w:w w:val="105"/>
          <w:sz w:val="14"/>
        </w:rPr>
        <w:t> </w:t>
      </w:r>
      <w:r>
        <w:rPr>
          <w:w w:val="105"/>
          <w:sz w:val="14"/>
        </w:rPr>
        <w:t>anmälan</w:t>
      </w:r>
      <w:r>
        <w:rPr>
          <w:spacing w:val="-7"/>
          <w:w w:val="105"/>
          <w:sz w:val="14"/>
        </w:rPr>
        <w:t> </w:t>
      </w:r>
      <w:r>
        <w:rPr>
          <w:w w:val="105"/>
          <w:sz w:val="14"/>
        </w:rPr>
        <w:t>till</w:t>
      </w:r>
      <w:r>
        <w:rPr>
          <w:spacing w:val="-7"/>
          <w:w w:val="105"/>
          <w:sz w:val="14"/>
        </w:rPr>
        <w:t> </w:t>
      </w:r>
      <w:r>
        <w:rPr>
          <w:w w:val="105"/>
          <w:sz w:val="14"/>
        </w:rPr>
        <w:t>LAN</w:t>
      </w:r>
      <w:r>
        <w:rPr>
          <w:spacing w:val="-7"/>
          <w:w w:val="105"/>
          <w:sz w:val="14"/>
        </w:rPr>
        <w:t> </w:t>
      </w:r>
      <w:r>
        <w:rPr>
          <w:w w:val="105"/>
          <w:sz w:val="14"/>
        </w:rPr>
        <w:t>kvalitetssäkras</w:t>
      </w:r>
      <w:r>
        <w:rPr>
          <w:spacing w:val="-7"/>
          <w:w w:val="105"/>
          <w:sz w:val="14"/>
        </w:rPr>
        <w:t> </w:t>
      </w:r>
      <w:r>
        <w:rPr>
          <w:w w:val="105"/>
          <w:sz w:val="14"/>
        </w:rPr>
        <w:t>av</w:t>
      </w:r>
      <w:r>
        <w:rPr>
          <w:spacing w:val="-7"/>
          <w:w w:val="105"/>
          <w:sz w:val="14"/>
        </w:rPr>
        <w:t> </w:t>
      </w:r>
      <w:r>
        <w:rPr>
          <w:w w:val="105"/>
          <w:sz w:val="14"/>
        </w:rPr>
        <w:t>rättsenheten.</w:t>
      </w:r>
      <w:r>
        <w:rPr>
          <w:spacing w:val="-7"/>
          <w:w w:val="105"/>
          <w:sz w:val="14"/>
        </w:rPr>
        <w:t> </w:t>
      </w:r>
      <w:r>
        <w:rPr>
          <w:w w:val="105"/>
          <w:sz w:val="14"/>
        </w:rPr>
        <w:t>Ärendet</w:t>
      </w:r>
      <w:r>
        <w:rPr>
          <w:spacing w:val="-7"/>
          <w:w w:val="105"/>
          <w:sz w:val="14"/>
        </w:rPr>
        <w:t> </w:t>
      </w:r>
      <w:r>
        <w:rPr>
          <w:w w:val="105"/>
          <w:sz w:val="14"/>
        </w:rPr>
        <w:t>föredras</w:t>
      </w:r>
      <w:r>
        <w:rPr>
          <w:spacing w:val="-7"/>
          <w:w w:val="105"/>
          <w:sz w:val="14"/>
        </w:rPr>
        <w:t> </w:t>
      </w:r>
      <w:r>
        <w:rPr>
          <w:w w:val="105"/>
          <w:sz w:val="14"/>
        </w:rPr>
        <w:t>för</w:t>
      </w:r>
      <w:r>
        <w:rPr>
          <w:spacing w:val="40"/>
          <w:w w:val="105"/>
          <w:sz w:val="14"/>
        </w:rPr>
        <w:t> </w:t>
      </w:r>
      <w:r>
        <w:rPr>
          <w:w w:val="105"/>
          <w:sz w:val="14"/>
        </w:rPr>
        <w:t>chefsjuristen. Innan chefsjuristen fattar beslut om anmälan till LAN, sker i</w:t>
      </w:r>
      <w:r>
        <w:rPr>
          <w:spacing w:val="40"/>
          <w:w w:val="105"/>
          <w:sz w:val="14"/>
        </w:rPr>
        <w:t> </w:t>
      </w:r>
      <w:r>
        <w:rPr>
          <w:w w:val="105"/>
          <w:sz w:val="14"/>
        </w:rPr>
        <w:t>aktuella fall samråd med myndighetens generaldirektör.</w:t>
      </w:r>
    </w:p>
    <w:p>
      <w:pPr>
        <w:pStyle w:val="ListParagraph"/>
        <w:numPr>
          <w:ilvl w:val="0"/>
          <w:numId w:val="18"/>
        </w:numPr>
        <w:tabs>
          <w:tab w:pos="1549" w:val="left" w:leader="none"/>
        </w:tabs>
        <w:spacing w:line="240" w:lineRule="auto" w:before="51" w:after="0"/>
        <w:ind w:left="1549" w:right="0" w:hanging="215"/>
        <w:jc w:val="left"/>
        <w:rPr>
          <w:sz w:val="14"/>
        </w:rPr>
      </w:pPr>
      <w:r>
        <w:rPr>
          <w:w w:val="105"/>
          <w:sz w:val="14"/>
        </w:rPr>
        <w:t>Anmälan</w:t>
      </w:r>
      <w:r>
        <w:rPr>
          <w:spacing w:val="-8"/>
          <w:w w:val="105"/>
          <w:sz w:val="14"/>
        </w:rPr>
        <w:t> </w:t>
      </w:r>
      <w:r>
        <w:rPr>
          <w:w w:val="105"/>
          <w:sz w:val="14"/>
        </w:rPr>
        <w:t>överlämnas</w:t>
      </w:r>
      <w:r>
        <w:rPr>
          <w:spacing w:val="-8"/>
          <w:w w:val="105"/>
          <w:sz w:val="14"/>
        </w:rPr>
        <w:t> </w:t>
      </w:r>
      <w:r>
        <w:rPr>
          <w:w w:val="105"/>
          <w:sz w:val="14"/>
        </w:rPr>
        <w:t>till</w:t>
      </w:r>
      <w:r>
        <w:rPr>
          <w:spacing w:val="-8"/>
          <w:w w:val="105"/>
          <w:sz w:val="14"/>
        </w:rPr>
        <w:t> </w:t>
      </w:r>
      <w:r>
        <w:rPr>
          <w:w w:val="105"/>
          <w:sz w:val="14"/>
        </w:rPr>
        <w:t>LAN.</w:t>
      </w:r>
      <w:r>
        <w:rPr>
          <w:spacing w:val="-7"/>
          <w:w w:val="105"/>
          <w:sz w:val="14"/>
        </w:rPr>
        <w:t> </w:t>
      </w:r>
      <w:r>
        <w:rPr>
          <w:w w:val="105"/>
          <w:sz w:val="14"/>
        </w:rPr>
        <w:t>En</w:t>
      </w:r>
      <w:r>
        <w:rPr>
          <w:spacing w:val="-9"/>
          <w:w w:val="105"/>
          <w:sz w:val="14"/>
        </w:rPr>
        <w:t> </w:t>
      </w:r>
      <w:r>
        <w:rPr>
          <w:w w:val="105"/>
          <w:sz w:val="14"/>
        </w:rPr>
        <w:t>kopia</w:t>
      </w:r>
      <w:r>
        <w:rPr>
          <w:spacing w:val="-7"/>
          <w:w w:val="105"/>
          <w:sz w:val="14"/>
        </w:rPr>
        <w:t> </w:t>
      </w:r>
      <w:r>
        <w:rPr>
          <w:w w:val="105"/>
          <w:sz w:val="14"/>
        </w:rPr>
        <w:t>av</w:t>
      </w:r>
      <w:r>
        <w:rPr>
          <w:spacing w:val="-8"/>
          <w:w w:val="105"/>
          <w:sz w:val="14"/>
        </w:rPr>
        <w:t> </w:t>
      </w:r>
      <w:r>
        <w:rPr>
          <w:w w:val="105"/>
          <w:sz w:val="14"/>
        </w:rPr>
        <w:t>anmälan</w:t>
      </w:r>
      <w:r>
        <w:rPr>
          <w:spacing w:val="-8"/>
          <w:w w:val="105"/>
          <w:sz w:val="14"/>
        </w:rPr>
        <w:t> </w:t>
      </w:r>
      <w:r>
        <w:rPr>
          <w:w w:val="105"/>
          <w:sz w:val="14"/>
        </w:rPr>
        <w:t>skickas</w:t>
      </w:r>
      <w:r>
        <w:rPr>
          <w:spacing w:val="-7"/>
          <w:w w:val="105"/>
          <w:sz w:val="14"/>
        </w:rPr>
        <w:t> </w:t>
      </w:r>
      <w:r>
        <w:rPr>
          <w:w w:val="105"/>
          <w:sz w:val="14"/>
        </w:rPr>
        <w:t>till</w:t>
      </w:r>
      <w:r>
        <w:rPr>
          <w:spacing w:val="-8"/>
          <w:w w:val="105"/>
          <w:sz w:val="14"/>
        </w:rPr>
        <w:t> </w:t>
      </w:r>
      <w:r>
        <w:rPr>
          <w:spacing w:val="-2"/>
          <w:w w:val="105"/>
          <w:sz w:val="14"/>
        </w:rPr>
        <w:t>läraren.</w:t>
      </w:r>
    </w:p>
    <w:p>
      <w:pPr>
        <w:pStyle w:val="BodyText"/>
        <w:spacing w:before="34"/>
      </w:pPr>
    </w:p>
    <w:p>
      <w:pPr>
        <w:pStyle w:val="Heading4"/>
      </w:pPr>
      <w:r>
        <w:rPr/>
        <w:t>Handläggningen</w:t>
      </w:r>
      <w:r>
        <w:rPr>
          <w:spacing w:val="16"/>
        </w:rPr>
        <w:t> </w:t>
      </w:r>
      <w:r>
        <w:rPr/>
        <w:t>av</w:t>
      </w:r>
      <w:r>
        <w:rPr>
          <w:spacing w:val="15"/>
        </w:rPr>
        <w:t> </w:t>
      </w:r>
      <w:r>
        <w:rPr/>
        <w:t>LAN-anmälningar</w:t>
      </w:r>
      <w:r>
        <w:rPr>
          <w:spacing w:val="16"/>
        </w:rPr>
        <w:t> </w:t>
      </w:r>
      <w:r>
        <w:rPr/>
        <w:t>på</w:t>
      </w:r>
      <w:r>
        <w:rPr>
          <w:spacing w:val="16"/>
        </w:rPr>
        <w:t> </w:t>
      </w:r>
      <w:r>
        <w:rPr>
          <w:spacing w:val="-5"/>
        </w:rPr>
        <w:t>LAN</w:t>
      </w:r>
    </w:p>
    <w:p>
      <w:pPr>
        <w:pStyle w:val="BodyText"/>
        <w:spacing w:before="98"/>
        <w:ind w:left="1207"/>
        <w:rPr>
          <w:position w:val="3"/>
          <w:sz w:val="9"/>
        </w:rPr>
      </w:pPr>
      <w:r>
        <w:rPr>
          <w:w w:val="105"/>
        </w:rPr>
        <w:t>Handläggningen</w:t>
      </w:r>
      <w:r>
        <w:rPr>
          <w:spacing w:val="-7"/>
          <w:w w:val="105"/>
        </w:rPr>
        <w:t> </w:t>
      </w:r>
      <w:r>
        <w:rPr>
          <w:w w:val="105"/>
        </w:rPr>
        <w:t>av</w:t>
      </w:r>
      <w:r>
        <w:rPr>
          <w:spacing w:val="-5"/>
          <w:w w:val="105"/>
        </w:rPr>
        <w:t> </w:t>
      </w:r>
      <w:r>
        <w:rPr>
          <w:w w:val="105"/>
        </w:rPr>
        <w:t>LAN-ärenden</w:t>
      </w:r>
      <w:r>
        <w:rPr>
          <w:spacing w:val="-5"/>
          <w:w w:val="105"/>
        </w:rPr>
        <w:t> </w:t>
      </w:r>
      <w:r>
        <w:rPr>
          <w:w w:val="105"/>
        </w:rPr>
        <w:t>kan</w:t>
      </w:r>
      <w:r>
        <w:rPr>
          <w:spacing w:val="-6"/>
          <w:w w:val="105"/>
        </w:rPr>
        <w:t> </w:t>
      </w:r>
      <w:r>
        <w:rPr>
          <w:w w:val="105"/>
        </w:rPr>
        <w:t>på</w:t>
      </w:r>
      <w:r>
        <w:rPr>
          <w:spacing w:val="-5"/>
          <w:w w:val="105"/>
        </w:rPr>
        <w:t> </w:t>
      </w:r>
      <w:r>
        <w:rPr>
          <w:w w:val="105"/>
        </w:rPr>
        <w:t>övergripande</w:t>
      </w:r>
      <w:r>
        <w:rPr>
          <w:spacing w:val="-5"/>
          <w:w w:val="105"/>
        </w:rPr>
        <w:t> </w:t>
      </w:r>
      <w:r>
        <w:rPr>
          <w:w w:val="105"/>
        </w:rPr>
        <w:t>sätt</w:t>
      </w:r>
      <w:r>
        <w:rPr>
          <w:spacing w:val="-6"/>
          <w:w w:val="105"/>
        </w:rPr>
        <w:t> </w:t>
      </w:r>
      <w:r>
        <w:rPr>
          <w:w w:val="105"/>
        </w:rPr>
        <w:t>beskrivas</w:t>
      </w:r>
      <w:r>
        <w:rPr>
          <w:spacing w:val="-5"/>
          <w:w w:val="105"/>
        </w:rPr>
        <w:t> </w:t>
      </w:r>
      <w:r>
        <w:rPr>
          <w:w w:val="105"/>
        </w:rPr>
        <w:t>i</w:t>
      </w:r>
      <w:r>
        <w:rPr>
          <w:spacing w:val="-5"/>
          <w:w w:val="105"/>
        </w:rPr>
        <w:t> </w:t>
      </w:r>
      <w:r>
        <w:rPr>
          <w:w w:val="105"/>
        </w:rPr>
        <w:t>följande</w:t>
      </w:r>
      <w:r>
        <w:rPr>
          <w:spacing w:val="-6"/>
          <w:w w:val="105"/>
        </w:rPr>
        <w:t> </w:t>
      </w:r>
      <w:r>
        <w:rPr>
          <w:spacing w:val="-2"/>
          <w:w w:val="105"/>
        </w:rPr>
        <w:t>steg:</w:t>
      </w:r>
      <w:r>
        <w:rPr>
          <w:spacing w:val="-2"/>
          <w:w w:val="105"/>
          <w:position w:val="3"/>
          <w:sz w:val="9"/>
        </w:rPr>
        <w:t>216</w:t>
      </w:r>
    </w:p>
    <w:p>
      <w:pPr>
        <w:pStyle w:val="ListParagraph"/>
        <w:numPr>
          <w:ilvl w:val="0"/>
          <w:numId w:val="19"/>
        </w:numPr>
        <w:tabs>
          <w:tab w:pos="1550" w:val="left" w:leader="none"/>
        </w:tabs>
        <w:spacing w:line="240" w:lineRule="auto" w:before="144" w:after="0"/>
        <w:ind w:left="1550" w:right="0" w:hanging="217"/>
        <w:jc w:val="left"/>
        <w:rPr>
          <w:sz w:val="14"/>
        </w:rPr>
      </w:pPr>
      <w:r>
        <w:rPr>
          <w:w w:val="105"/>
          <w:sz w:val="14"/>
        </w:rPr>
        <w:t>LAN-kansliet</w:t>
      </w:r>
      <w:r>
        <w:rPr>
          <w:spacing w:val="-1"/>
          <w:w w:val="105"/>
          <w:sz w:val="14"/>
        </w:rPr>
        <w:t> </w:t>
      </w:r>
      <w:r>
        <w:rPr>
          <w:w w:val="105"/>
          <w:sz w:val="14"/>
        </w:rPr>
        <w:t>tar</w:t>
      </w:r>
      <w:r>
        <w:rPr>
          <w:spacing w:val="-1"/>
          <w:w w:val="105"/>
          <w:sz w:val="14"/>
        </w:rPr>
        <w:t> </w:t>
      </w:r>
      <w:r>
        <w:rPr>
          <w:w w:val="105"/>
          <w:sz w:val="14"/>
        </w:rPr>
        <w:t>emot</w:t>
      </w:r>
      <w:r>
        <w:rPr>
          <w:spacing w:val="-1"/>
          <w:w w:val="105"/>
          <w:sz w:val="14"/>
        </w:rPr>
        <w:t> </w:t>
      </w:r>
      <w:r>
        <w:rPr>
          <w:w w:val="105"/>
          <w:sz w:val="14"/>
        </w:rPr>
        <w:t>en</w:t>
      </w:r>
      <w:r>
        <w:rPr>
          <w:spacing w:val="-1"/>
          <w:w w:val="105"/>
          <w:sz w:val="14"/>
        </w:rPr>
        <w:t> </w:t>
      </w:r>
      <w:r>
        <w:rPr>
          <w:w w:val="105"/>
          <w:sz w:val="14"/>
        </w:rPr>
        <w:t>anmälan</w:t>
      </w:r>
      <w:r>
        <w:rPr>
          <w:spacing w:val="-1"/>
          <w:w w:val="105"/>
          <w:sz w:val="14"/>
        </w:rPr>
        <w:t> </w:t>
      </w:r>
      <w:r>
        <w:rPr>
          <w:w w:val="105"/>
          <w:sz w:val="14"/>
        </w:rPr>
        <w:t>från</w:t>
      </w:r>
      <w:r>
        <w:rPr>
          <w:spacing w:val="-1"/>
          <w:w w:val="105"/>
          <w:sz w:val="14"/>
        </w:rPr>
        <w:t> </w:t>
      </w:r>
      <w:r>
        <w:rPr>
          <w:w w:val="105"/>
          <w:sz w:val="14"/>
        </w:rPr>
        <w:t>Skolinspektionen,</w:t>
      </w:r>
      <w:r>
        <w:rPr>
          <w:spacing w:val="-2"/>
          <w:w w:val="105"/>
          <w:sz w:val="14"/>
        </w:rPr>
        <w:t> </w:t>
      </w:r>
      <w:r>
        <w:rPr>
          <w:w w:val="105"/>
          <w:sz w:val="14"/>
        </w:rPr>
        <w:t>eller</w:t>
      </w:r>
      <w:r>
        <w:rPr>
          <w:spacing w:val="-1"/>
          <w:w w:val="105"/>
          <w:sz w:val="14"/>
        </w:rPr>
        <w:t> </w:t>
      </w:r>
      <w:r>
        <w:rPr>
          <w:w w:val="105"/>
          <w:sz w:val="14"/>
        </w:rPr>
        <w:t>från</w:t>
      </w:r>
      <w:r>
        <w:rPr>
          <w:spacing w:val="-1"/>
          <w:w w:val="105"/>
          <w:sz w:val="14"/>
        </w:rPr>
        <w:t> </w:t>
      </w:r>
      <w:r>
        <w:rPr>
          <w:w w:val="105"/>
          <w:sz w:val="14"/>
        </w:rPr>
        <w:t>läraren</w:t>
      </w:r>
      <w:r>
        <w:rPr>
          <w:spacing w:val="-1"/>
          <w:w w:val="105"/>
          <w:sz w:val="14"/>
        </w:rPr>
        <w:t> </w:t>
      </w:r>
      <w:r>
        <w:rPr>
          <w:spacing w:val="-2"/>
          <w:w w:val="105"/>
          <w:sz w:val="14"/>
        </w:rPr>
        <w:t>själv.</w:t>
      </w:r>
    </w:p>
    <w:p>
      <w:pPr>
        <w:pStyle w:val="ListParagraph"/>
        <w:numPr>
          <w:ilvl w:val="0"/>
          <w:numId w:val="19"/>
        </w:numPr>
        <w:tabs>
          <w:tab w:pos="1549" w:val="left" w:leader="none"/>
          <w:tab w:pos="1551" w:val="left" w:leader="none"/>
        </w:tabs>
        <w:spacing w:line="302" w:lineRule="auto" w:before="92" w:after="0"/>
        <w:ind w:left="1551" w:right="1832" w:hanging="218"/>
        <w:jc w:val="left"/>
        <w:rPr>
          <w:sz w:val="14"/>
        </w:rPr>
      </w:pPr>
      <w:r>
        <w:rPr>
          <w:w w:val="105"/>
          <w:sz w:val="14"/>
        </w:rPr>
        <w:t>LAN-kansliet</w:t>
      </w:r>
      <w:r>
        <w:rPr>
          <w:spacing w:val="-6"/>
          <w:w w:val="105"/>
          <w:sz w:val="14"/>
        </w:rPr>
        <w:t> </w:t>
      </w:r>
      <w:r>
        <w:rPr>
          <w:w w:val="105"/>
          <w:sz w:val="14"/>
        </w:rPr>
        <w:t>skickar</w:t>
      </w:r>
      <w:r>
        <w:rPr>
          <w:spacing w:val="-7"/>
          <w:w w:val="105"/>
          <w:sz w:val="14"/>
        </w:rPr>
        <w:t> </w:t>
      </w:r>
      <w:r>
        <w:rPr>
          <w:w w:val="105"/>
          <w:sz w:val="14"/>
        </w:rPr>
        <w:t>anmälan,</w:t>
      </w:r>
      <w:r>
        <w:rPr>
          <w:spacing w:val="-7"/>
          <w:w w:val="105"/>
          <w:sz w:val="14"/>
        </w:rPr>
        <w:t> </w:t>
      </w:r>
      <w:r>
        <w:rPr>
          <w:w w:val="105"/>
          <w:sz w:val="14"/>
        </w:rPr>
        <w:t>inklusive</w:t>
      </w:r>
      <w:r>
        <w:rPr>
          <w:spacing w:val="-7"/>
          <w:w w:val="105"/>
          <w:sz w:val="14"/>
        </w:rPr>
        <w:t> </w:t>
      </w:r>
      <w:r>
        <w:rPr>
          <w:w w:val="105"/>
          <w:sz w:val="14"/>
        </w:rPr>
        <w:t>alla</w:t>
      </w:r>
      <w:r>
        <w:rPr>
          <w:spacing w:val="-7"/>
          <w:w w:val="105"/>
          <w:sz w:val="14"/>
        </w:rPr>
        <w:t> </w:t>
      </w:r>
      <w:r>
        <w:rPr>
          <w:w w:val="105"/>
          <w:sz w:val="14"/>
        </w:rPr>
        <w:t>bilagor,</w:t>
      </w:r>
      <w:r>
        <w:rPr>
          <w:spacing w:val="-7"/>
          <w:w w:val="105"/>
          <w:sz w:val="14"/>
        </w:rPr>
        <w:t> </w:t>
      </w:r>
      <w:r>
        <w:rPr>
          <w:w w:val="105"/>
          <w:sz w:val="14"/>
        </w:rPr>
        <w:t>till</w:t>
      </w:r>
      <w:r>
        <w:rPr>
          <w:spacing w:val="-7"/>
          <w:w w:val="105"/>
          <w:sz w:val="14"/>
        </w:rPr>
        <w:t> </w:t>
      </w:r>
      <w:r>
        <w:rPr>
          <w:w w:val="105"/>
          <w:sz w:val="14"/>
        </w:rPr>
        <w:t>den</w:t>
      </w:r>
      <w:r>
        <w:rPr>
          <w:spacing w:val="-7"/>
          <w:w w:val="105"/>
          <w:sz w:val="14"/>
        </w:rPr>
        <w:t> </w:t>
      </w:r>
      <w:r>
        <w:rPr>
          <w:w w:val="105"/>
          <w:sz w:val="14"/>
        </w:rPr>
        <w:t>anmälde</w:t>
      </w:r>
      <w:r>
        <w:rPr>
          <w:spacing w:val="-8"/>
          <w:w w:val="105"/>
          <w:sz w:val="14"/>
        </w:rPr>
        <w:t> </w:t>
      </w:r>
      <w:r>
        <w:rPr>
          <w:w w:val="105"/>
          <w:sz w:val="14"/>
        </w:rPr>
        <w:t>läraren</w:t>
      </w:r>
      <w:r>
        <w:rPr>
          <w:spacing w:val="40"/>
          <w:w w:val="105"/>
          <w:sz w:val="14"/>
        </w:rPr>
        <w:t> </w:t>
      </w:r>
      <w:r>
        <w:rPr>
          <w:w w:val="105"/>
          <w:sz w:val="14"/>
        </w:rPr>
        <w:t>som ges möjlighet att yttra sig. Även ordföranden informeras.</w:t>
      </w:r>
    </w:p>
    <w:p>
      <w:pPr>
        <w:pStyle w:val="ListParagraph"/>
        <w:numPr>
          <w:ilvl w:val="0"/>
          <w:numId w:val="19"/>
        </w:numPr>
        <w:tabs>
          <w:tab w:pos="1550" w:val="left" w:leader="none"/>
        </w:tabs>
        <w:spacing w:line="240" w:lineRule="auto" w:before="50" w:after="0"/>
        <w:ind w:left="1550" w:right="0" w:hanging="216"/>
        <w:jc w:val="left"/>
        <w:rPr>
          <w:sz w:val="14"/>
        </w:rPr>
      </w:pPr>
      <w:r>
        <w:rPr>
          <w:spacing w:val="-2"/>
          <w:w w:val="105"/>
          <w:sz w:val="14"/>
        </w:rPr>
        <w:t>Lärarens</w:t>
      </w:r>
      <w:r>
        <w:rPr>
          <w:spacing w:val="-7"/>
          <w:w w:val="105"/>
          <w:sz w:val="14"/>
        </w:rPr>
        <w:t> </w:t>
      </w:r>
      <w:r>
        <w:rPr>
          <w:spacing w:val="-2"/>
          <w:w w:val="105"/>
          <w:sz w:val="14"/>
        </w:rPr>
        <w:t>eventuella</w:t>
      </w:r>
      <w:r>
        <w:rPr>
          <w:spacing w:val="-7"/>
          <w:w w:val="105"/>
          <w:sz w:val="14"/>
        </w:rPr>
        <w:t> </w:t>
      </w:r>
      <w:r>
        <w:rPr>
          <w:spacing w:val="-2"/>
          <w:w w:val="105"/>
          <w:sz w:val="14"/>
        </w:rPr>
        <w:t>yttrande</w:t>
      </w:r>
      <w:r>
        <w:rPr>
          <w:spacing w:val="-7"/>
          <w:w w:val="105"/>
          <w:sz w:val="14"/>
        </w:rPr>
        <w:t> </w:t>
      </w:r>
      <w:r>
        <w:rPr>
          <w:spacing w:val="-2"/>
          <w:w w:val="105"/>
          <w:sz w:val="14"/>
        </w:rPr>
        <w:t>skickas</w:t>
      </w:r>
      <w:r>
        <w:rPr>
          <w:spacing w:val="-7"/>
          <w:w w:val="105"/>
          <w:sz w:val="14"/>
        </w:rPr>
        <w:t> </w:t>
      </w:r>
      <w:r>
        <w:rPr>
          <w:spacing w:val="-2"/>
          <w:w w:val="105"/>
          <w:sz w:val="14"/>
        </w:rPr>
        <w:t>till</w:t>
      </w:r>
      <w:r>
        <w:rPr>
          <w:spacing w:val="-7"/>
          <w:w w:val="105"/>
          <w:sz w:val="14"/>
        </w:rPr>
        <w:t> </w:t>
      </w:r>
      <w:r>
        <w:rPr>
          <w:spacing w:val="-2"/>
          <w:w w:val="105"/>
          <w:sz w:val="14"/>
        </w:rPr>
        <w:t>Skolinspektionen</w:t>
      </w:r>
      <w:r>
        <w:rPr>
          <w:spacing w:val="-6"/>
          <w:w w:val="105"/>
          <w:sz w:val="14"/>
        </w:rPr>
        <w:t> </w:t>
      </w:r>
      <w:r>
        <w:rPr>
          <w:spacing w:val="-2"/>
          <w:w w:val="105"/>
          <w:sz w:val="14"/>
        </w:rPr>
        <w:t>som</w:t>
      </w:r>
      <w:r>
        <w:rPr>
          <w:spacing w:val="-7"/>
          <w:w w:val="105"/>
          <w:sz w:val="14"/>
        </w:rPr>
        <w:t> </w:t>
      </w:r>
      <w:r>
        <w:rPr>
          <w:spacing w:val="-2"/>
          <w:w w:val="105"/>
          <w:sz w:val="14"/>
        </w:rPr>
        <w:t>anmodas</w:t>
      </w:r>
      <w:r>
        <w:rPr>
          <w:spacing w:val="-7"/>
          <w:w w:val="105"/>
          <w:sz w:val="14"/>
        </w:rPr>
        <w:t> </w:t>
      </w:r>
      <w:r>
        <w:rPr>
          <w:spacing w:val="-2"/>
          <w:w w:val="105"/>
          <w:sz w:val="14"/>
        </w:rPr>
        <w:t>att</w:t>
      </w:r>
      <w:r>
        <w:rPr>
          <w:spacing w:val="-7"/>
          <w:w w:val="105"/>
          <w:sz w:val="14"/>
        </w:rPr>
        <w:t> </w:t>
      </w:r>
      <w:r>
        <w:rPr>
          <w:spacing w:val="-2"/>
          <w:w w:val="105"/>
          <w:sz w:val="14"/>
        </w:rPr>
        <w:t>yttra</w:t>
      </w:r>
      <w:r>
        <w:rPr>
          <w:spacing w:val="-7"/>
          <w:w w:val="105"/>
          <w:sz w:val="14"/>
        </w:rPr>
        <w:t> </w:t>
      </w:r>
      <w:r>
        <w:rPr>
          <w:spacing w:val="-4"/>
          <w:w w:val="105"/>
          <w:sz w:val="14"/>
        </w:rPr>
        <w:t>sig.</w:t>
      </w:r>
    </w:p>
    <w:p>
      <w:pPr>
        <w:pStyle w:val="ListParagraph"/>
        <w:numPr>
          <w:ilvl w:val="0"/>
          <w:numId w:val="19"/>
        </w:numPr>
        <w:tabs>
          <w:tab w:pos="1551" w:val="left" w:leader="none"/>
        </w:tabs>
        <w:spacing w:line="302" w:lineRule="auto" w:before="93" w:after="0"/>
        <w:ind w:left="1551" w:right="1962" w:hanging="217"/>
        <w:jc w:val="left"/>
        <w:rPr>
          <w:sz w:val="14"/>
        </w:rPr>
      </w:pPr>
      <w:r>
        <w:rPr>
          <w:w w:val="105"/>
          <w:sz w:val="14"/>
        </w:rPr>
        <w:t>Skolinspektionens yttrande</w:t>
      </w:r>
      <w:r>
        <w:rPr>
          <w:spacing w:val="-1"/>
          <w:w w:val="105"/>
          <w:sz w:val="14"/>
        </w:rPr>
        <w:t> </w:t>
      </w:r>
      <w:r>
        <w:rPr>
          <w:w w:val="105"/>
          <w:sz w:val="14"/>
        </w:rPr>
        <w:t>skickas till läraren</w:t>
      </w:r>
      <w:r>
        <w:rPr>
          <w:spacing w:val="-1"/>
          <w:w w:val="105"/>
          <w:sz w:val="14"/>
        </w:rPr>
        <w:t> </w:t>
      </w:r>
      <w:r>
        <w:rPr>
          <w:w w:val="105"/>
          <w:sz w:val="14"/>
        </w:rPr>
        <w:t>antingen för kännedom (om</w:t>
      </w:r>
      <w:r>
        <w:rPr>
          <w:spacing w:val="40"/>
          <w:w w:val="105"/>
          <w:sz w:val="14"/>
        </w:rPr>
        <w:t> </w:t>
      </w:r>
      <w:r>
        <w:rPr>
          <w:w w:val="105"/>
          <w:sz w:val="14"/>
        </w:rPr>
        <w:t>Skolinspektionen inte tillför något väsentligt i sitt yttrande) eller med</w:t>
      </w:r>
      <w:r>
        <w:rPr>
          <w:spacing w:val="40"/>
          <w:w w:val="105"/>
          <w:sz w:val="14"/>
        </w:rPr>
        <w:t> </w:t>
      </w:r>
      <w:r>
        <w:rPr>
          <w:w w:val="105"/>
          <w:sz w:val="14"/>
        </w:rPr>
        <w:t>föreläggande om svar.</w:t>
      </w:r>
    </w:p>
    <w:p>
      <w:pPr>
        <w:pStyle w:val="ListParagraph"/>
        <w:numPr>
          <w:ilvl w:val="0"/>
          <w:numId w:val="19"/>
        </w:numPr>
        <w:tabs>
          <w:tab w:pos="1551" w:val="left" w:leader="none"/>
        </w:tabs>
        <w:spacing w:line="302" w:lineRule="auto" w:before="49" w:after="0"/>
        <w:ind w:left="1551" w:right="1596" w:hanging="217"/>
        <w:jc w:val="left"/>
        <w:rPr>
          <w:sz w:val="14"/>
        </w:rPr>
      </w:pPr>
      <w:r>
        <w:rPr>
          <w:w w:val="105"/>
          <w:sz w:val="14"/>
        </w:rPr>
        <w:t>När Skolinspektionen och läraren har yttrat sig klart (ibland flera vändor) skriver</w:t>
      </w:r>
      <w:r>
        <w:rPr>
          <w:spacing w:val="40"/>
          <w:w w:val="105"/>
          <w:sz w:val="14"/>
        </w:rPr>
        <w:t> </w:t>
      </w:r>
      <w:r>
        <w:rPr>
          <w:w w:val="105"/>
          <w:sz w:val="14"/>
        </w:rPr>
        <w:t>föredragande</w:t>
      </w:r>
      <w:r>
        <w:rPr>
          <w:spacing w:val="-3"/>
          <w:w w:val="105"/>
          <w:sz w:val="14"/>
        </w:rPr>
        <w:t> </w:t>
      </w:r>
      <w:r>
        <w:rPr>
          <w:w w:val="105"/>
          <w:sz w:val="14"/>
        </w:rPr>
        <w:t>på</w:t>
      </w:r>
      <w:r>
        <w:rPr>
          <w:spacing w:val="-3"/>
          <w:w w:val="105"/>
          <w:sz w:val="14"/>
        </w:rPr>
        <w:t> </w:t>
      </w:r>
      <w:r>
        <w:rPr>
          <w:w w:val="105"/>
          <w:sz w:val="14"/>
        </w:rPr>
        <w:t>LAN-kansliet</w:t>
      </w:r>
      <w:r>
        <w:rPr>
          <w:spacing w:val="-2"/>
          <w:w w:val="105"/>
          <w:sz w:val="14"/>
        </w:rPr>
        <w:t> </w:t>
      </w:r>
      <w:r>
        <w:rPr>
          <w:w w:val="105"/>
          <w:sz w:val="14"/>
        </w:rPr>
        <w:t>stommen</w:t>
      </w:r>
      <w:r>
        <w:rPr>
          <w:spacing w:val="-3"/>
          <w:w w:val="105"/>
          <w:sz w:val="14"/>
        </w:rPr>
        <w:t> </w:t>
      </w:r>
      <w:r>
        <w:rPr>
          <w:w w:val="105"/>
          <w:sz w:val="14"/>
        </w:rPr>
        <w:t>till</w:t>
      </w:r>
      <w:r>
        <w:rPr>
          <w:spacing w:val="-3"/>
          <w:w w:val="105"/>
          <w:sz w:val="14"/>
        </w:rPr>
        <w:t> </w:t>
      </w:r>
      <w:r>
        <w:rPr>
          <w:w w:val="105"/>
          <w:sz w:val="14"/>
        </w:rPr>
        <w:t>ett</w:t>
      </w:r>
      <w:r>
        <w:rPr>
          <w:spacing w:val="-3"/>
          <w:w w:val="105"/>
          <w:sz w:val="14"/>
        </w:rPr>
        <w:t> </w:t>
      </w:r>
      <w:r>
        <w:rPr>
          <w:w w:val="105"/>
          <w:sz w:val="14"/>
        </w:rPr>
        <w:t>kommande</w:t>
      </w:r>
      <w:r>
        <w:rPr>
          <w:spacing w:val="-4"/>
          <w:w w:val="105"/>
          <w:sz w:val="14"/>
        </w:rPr>
        <w:t> </w:t>
      </w:r>
      <w:r>
        <w:rPr>
          <w:w w:val="105"/>
          <w:sz w:val="14"/>
        </w:rPr>
        <w:t>beslut</w:t>
      </w:r>
      <w:r>
        <w:rPr>
          <w:spacing w:val="-2"/>
          <w:w w:val="105"/>
          <w:sz w:val="14"/>
        </w:rPr>
        <w:t> </w:t>
      </w:r>
      <w:r>
        <w:rPr>
          <w:w w:val="105"/>
          <w:sz w:val="14"/>
        </w:rPr>
        <w:t>som</w:t>
      </w:r>
      <w:r>
        <w:rPr>
          <w:spacing w:val="-3"/>
          <w:w w:val="105"/>
          <w:sz w:val="14"/>
        </w:rPr>
        <w:t> </w:t>
      </w:r>
      <w:r>
        <w:rPr>
          <w:w w:val="105"/>
          <w:sz w:val="14"/>
        </w:rPr>
        <w:t>skickas</w:t>
      </w:r>
      <w:r>
        <w:rPr>
          <w:spacing w:val="-3"/>
          <w:w w:val="105"/>
          <w:sz w:val="14"/>
        </w:rPr>
        <w:t> </w:t>
      </w:r>
      <w:r>
        <w:rPr>
          <w:w w:val="105"/>
          <w:sz w:val="14"/>
        </w:rPr>
        <w:t>till</w:t>
      </w:r>
      <w:r>
        <w:rPr>
          <w:spacing w:val="40"/>
          <w:w w:val="105"/>
          <w:sz w:val="14"/>
        </w:rPr>
        <w:t> </w:t>
      </w:r>
      <w:r>
        <w:rPr>
          <w:w w:val="105"/>
          <w:sz w:val="14"/>
        </w:rPr>
        <w:t>nämnden. I underlaget skrivs vad Skolinspektionen yrkar på, vilka bestämmelser</w:t>
      </w:r>
      <w:r>
        <w:rPr>
          <w:spacing w:val="40"/>
          <w:w w:val="105"/>
          <w:sz w:val="14"/>
        </w:rPr>
        <w:t> </w:t>
      </w:r>
      <w:r>
        <w:rPr>
          <w:w w:val="105"/>
          <w:sz w:val="14"/>
        </w:rPr>
        <w:t>det grundar sig på, bakgrund, vad som framkommit i yttrandena.</w:t>
      </w:r>
    </w:p>
    <w:p>
      <w:pPr>
        <w:pStyle w:val="ListParagraph"/>
        <w:numPr>
          <w:ilvl w:val="0"/>
          <w:numId w:val="19"/>
        </w:numPr>
        <w:tabs>
          <w:tab w:pos="1550" w:val="left" w:leader="none"/>
        </w:tabs>
        <w:spacing w:line="302" w:lineRule="auto" w:before="50" w:after="0"/>
        <w:ind w:left="1550" w:right="1619" w:hanging="217"/>
        <w:jc w:val="left"/>
        <w:rPr>
          <w:sz w:val="14"/>
        </w:rPr>
      </w:pPr>
      <w:r>
        <w:rPr>
          <w:w w:val="105"/>
          <w:sz w:val="14"/>
        </w:rPr>
        <w:t>Kallelse</w:t>
      </w:r>
      <w:r>
        <w:rPr>
          <w:spacing w:val="-5"/>
          <w:w w:val="105"/>
          <w:sz w:val="14"/>
        </w:rPr>
        <w:t> </w:t>
      </w:r>
      <w:r>
        <w:rPr>
          <w:w w:val="105"/>
          <w:sz w:val="14"/>
        </w:rPr>
        <w:t>till</w:t>
      </w:r>
      <w:r>
        <w:rPr>
          <w:spacing w:val="-5"/>
          <w:w w:val="105"/>
          <w:sz w:val="14"/>
        </w:rPr>
        <w:t> </w:t>
      </w:r>
      <w:r>
        <w:rPr>
          <w:w w:val="105"/>
          <w:sz w:val="14"/>
        </w:rPr>
        <w:t>nämndmötet</w:t>
      </w:r>
      <w:r>
        <w:rPr>
          <w:spacing w:val="-5"/>
          <w:w w:val="105"/>
          <w:sz w:val="14"/>
        </w:rPr>
        <w:t> </w:t>
      </w:r>
      <w:r>
        <w:rPr>
          <w:w w:val="105"/>
          <w:sz w:val="14"/>
        </w:rPr>
        <w:t>och</w:t>
      </w:r>
      <w:r>
        <w:rPr>
          <w:spacing w:val="-5"/>
          <w:w w:val="105"/>
          <w:sz w:val="14"/>
        </w:rPr>
        <w:t> </w:t>
      </w:r>
      <w:r>
        <w:rPr>
          <w:w w:val="105"/>
          <w:sz w:val="14"/>
        </w:rPr>
        <w:t>handlingarna</w:t>
      </w:r>
      <w:r>
        <w:rPr>
          <w:spacing w:val="-5"/>
          <w:w w:val="105"/>
          <w:sz w:val="14"/>
        </w:rPr>
        <w:t> </w:t>
      </w:r>
      <w:r>
        <w:rPr>
          <w:w w:val="105"/>
          <w:sz w:val="14"/>
        </w:rPr>
        <w:t>skickas</w:t>
      </w:r>
      <w:r>
        <w:rPr>
          <w:spacing w:val="-5"/>
          <w:w w:val="105"/>
          <w:sz w:val="14"/>
        </w:rPr>
        <w:t> </w:t>
      </w:r>
      <w:r>
        <w:rPr>
          <w:w w:val="105"/>
          <w:sz w:val="14"/>
        </w:rPr>
        <w:t>cirka</w:t>
      </w:r>
      <w:r>
        <w:rPr>
          <w:spacing w:val="-5"/>
          <w:w w:val="105"/>
          <w:sz w:val="14"/>
        </w:rPr>
        <w:t> </w:t>
      </w:r>
      <w:r>
        <w:rPr>
          <w:w w:val="105"/>
          <w:sz w:val="14"/>
        </w:rPr>
        <w:t>4</w:t>
      </w:r>
      <w:r>
        <w:rPr>
          <w:spacing w:val="-5"/>
          <w:w w:val="105"/>
          <w:sz w:val="14"/>
        </w:rPr>
        <w:t> </w:t>
      </w:r>
      <w:r>
        <w:rPr>
          <w:w w:val="105"/>
          <w:sz w:val="14"/>
        </w:rPr>
        <w:t>veckor</w:t>
      </w:r>
      <w:r>
        <w:rPr>
          <w:spacing w:val="-5"/>
          <w:w w:val="105"/>
          <w:sz w:val="14"/>
        </w:rPr>
        <w:t> </w:t>
      </w:r>
      <w:r>
        <w:rPr>
          <w:w w:val="105"/>
          <w:sz w:val="14"/>
        </w:rPr>
        <w:t>före</w:t>
      </w:r>
      <w:r>
        <w:rPr>
          <w:spacing w:val="-6"/>
          <w:w w:val="105"/>
          <w:sz w:val="14"/>
        </w:rPr>
        <w:t> </w:t>
      </w:r>
      <w:r>
        <w:rPr>
          <w:w w:val="105"/>
          <w:sz w:val="14"/>
        </w:rPr>
        <w:t>mötet,</w:t>
      </w:r>
      <w:r>
        <w:rPr>
          <w:spacing w:val="-5"/>
          <w:w w:val="105"/>
          <w:sz w:val="14"/>
        </w:rPr>
        <w:t> </w:t>
      </w:r>
      <w:r>
        <w:rPr>
          <w:w w:val="105"/>
          <w:sz w:val="14"/>
        </w:rPr>
        <w:t>och</w:t>
      </w:r>
      <w:r>
        <w:rPr>
          <w:spacing w:val="40"/>
          <w:w w:val="105"/>
          <w:sz w:val="14"/>
        </w:rPr>
        <w:t> </w:t>
      </w:r>
      <w:r>
        <w:rPr>
          <w:w w:val="105"/>
          <w:sz w:val="14"/>
        </w:rPr>
        <w:t>reciten cirka 2 veckor före.</w:t>
      </w:r>
    </w:p>
    <w:p>
      <w:pPr>
        <w:pStyle w:val="ListParagraph"/>
        <w:numPr>
          <w:ilvl w:val="0"/>
          <w:numId w:val="19"/>
        </w:numPr>
        <w:tabs>
          <w:tab w:pos="1550" w:val="left" w:leader="none"/>
        </w:tabs>
        <w:spacing w:line="302" w:lineRule="auto" w:before="51" w:after="0"/>
        <w:ind w:left="1550" w:right="1619" w:hanging="217"/>
        <w:jc w:val="left"/>
        <w:rPr>
          <w:sz w:val="14"/>
        </w:rPr>
      </w:pPr>
      <w:r>
        <w:rPr>
          <w:sz w:val="14"/>
        </w:rPr>
        <w:t>Föredragande</w:t>
      </w:r>
      <w:r>
        <w:rPr>
          <w:spacing w:val="30"/>
          <w:sz w:val="14"/>
        </w:rPr>
        <w:t> </w:t>
      </w:r>
      <w:r>
        <w:rPr>
          <w:sz w:val="14"/>
        </w:rPr>
        <w:t>jurist</w:t>
      </w:r>
      <w:r>
        <w:rPr>
          <w:spacing w:val="29"/>
          <w:sz w:val="14"/>
        </w:rPr>
        <w:t> </w:t>
      </w:r>
      <w:r>
        <w:rPr>
          <w:sz w:val="14"/>
        </w:rPr>
        <w:t>föredrar</w:t>
      </w:r>
      <w:r>
        <w:rPr>
          <w:spacing w:val="30"/>
          <w:sz w:val="14"/>
        </w:rPr>
        <w:t> </w:t>
      </w:r>
      <w:r>
        <w:rPr>
          <w:sz w:val="14"/>
        </w:rPr>
        <w:t>ärenden</w:t>
      </w:r>
      <w:r>
        <w:rPr>
          <w:spacing w:val="29"/>
          <w:sz w:val="14"/>
        </w:rPr>
        <w:t> </w:t>
      </w:r>
      <w:r>
        <w:rPr>
          <w:sz w:val="14"/>
        </w:rPr>
        <w:t>på</w:t>
      </w:r>
      <w:r>
        <w:rPr>
          <w:spacing w:val="31"/>
          <w:sz w:val="14"/>
        </w:rPr>
        <w:t> </w:t>
      </w:r>
      <w:r>
        <w:rPr>
          <w:sz w:val="14"/>
        </w:rPr>
        <w:t>nämndsammanträdet</w:t>
      </w:r>
      <w:r>
        <w:rPr>
          <w:spacing w:val="30"/>
          <w:sz w:val="14"/>
        </w:rPr>
        <w:t> </w:t>
      </w:r>
      <w:r>
        <w:rPr>
          <w:sz w:val="14"/>
        </w:rPr>
        <w:t>och</w:t>
      </w:r>
      <w:r>
        <w:rPr>
          <w:spacing w:val="29"/>
          <w:sz w:val="14"/>
        </w:rPr>
        <w:t> </w:t>
      </w:r>
      <w:r>
        <w:rPr>
          <w:sz w:val="14"/>
        </w:rPr>
        <w:t>därefter</w:t>
      </w:r>
      <w:r>
        <w:rPr>
          <w:spacing w:val="30"/>
          <w:sz w:val="14"/>
        </w:rPr>
        <w:t> </w:t>
      </w:r>
      <w:r>
        <w:rPr>
          <w:sz w:val="14"/>
        </w:rPr>
        <w:t>leder</w:t>
      </w:r>
      <w:r>
        <w:rPr>
          <w:spacing w:val="40"/>
          <w:w w:val="110"/>
          <w:sz w:val="14"/>
        </w:rPr>
        <w:t> </w:t>
      </w:r>
      <w:r>
        <w:rPr>
          <w:spacing w:val="-2"/>
          <w:w w:val="110"/>
          <w:sz w:val="14"/>
        </w:rPr>
        <w:t>ordföranden överläggningen. Minnesanteckningar skrivs av den föredragande.</w:t>
      </w:r>
    </w:p>
    <w:p>
      <w:pPr>
        <w:pStyle w:val="ListParagraph"/>
        <w:numPr>
          <w:ilvl w:val="0"/>
          <w:numId w:val="19"/>
        </w:numPr>
        <w:tabs>
          <w:tab w:pos="1550" w:val="left" w:leader="none"/>
        </w:tabs>
        <w:spacing w:line="302" w:lineRule="auto" w:before="49" w:after="0"/>
        <w:ind w:left="1550" w:right="1962" w:hanging="217"/>
        <w:jc w:val="left"/>
        <w:rPr>
          <w:sz w:val="14"/>
        </w:rPr>
      </w:pPr>
      <w:r>
        <w:rPr>
          <w:w w:val="105"/>
          <w:sz w:val="14"/>
        </w:rPr>
        <w:t>Efter</w:t>
      </w:r>
      <w:r>
        <w:rPr>
          <w:spacing w:val="-3"/>
          <w:w w:val="105"/>
          <w:sz w:val="14"/>
        </w:rPr>
        <w:t> </w:t>
      </w:r>
      <w:r>
        <w:rPr>
          <w:w w:val="105"/>
          <w:sz w:val="14"/>
        </w:rPr>
        <w:t>sammanträdet</w:t>
      </w:r>
      <w:r>
        <w:rPr>
          <w:spacing w:val="-3"/>
          <w:w w:val="105"/>
          <w:sz w:val="14"/>
        </w:rPr>
        <w:t> </w:t>
      </w:r>
      <w:r>
        <w:rPr>
          <w:w w:val="105"/>
          <w:sz w:val="14"/>
        </w:rPr>
        <w:t>skriver</w:t>
      </w:r>
      <w:r>
        <w:rPr>
          <w:spacing w:val="-3"/>
          <w:w w:val="105"/>
          <w:sz w:val="14"/>
        </w:rPr>
        <w:t> </w:t>
      </w:r>
      <w:r>
        <w:rPr>
          <w:w w:val="105"/>
          <w:sz w:val="14"/>
        </w:rPr>
        <w:t>föredragande</w:t>
      </w:r>
      <w:r>
        <w:rPr>
          <w:spacing w:val="-3"/>
          <w:w w:val="105"/>
          <w:sz w:val="14"/>
        </w:rPr>
        <w:t> </w:t>
      </w:r>
      <w:r>
        <w:rPr>
          <w:w w:val="105"/>
          <w:sz w:val="14"/>
        </w:rPr>
        <w:t>beslutet,</w:t>
      </w:r>
      <w:r>
        <w:rPr>
          <w:spacing w:val="-2"/>
          <w:w w:val="105"/>
          <w:sz w:val="14"/>
        </w:rPr>
        <w:t> </w:t>
      </w:r>
      <w:r>
        <w:rPr>
          <w:w w:val="105"/>
          <w:sz w:val="14"/>
        </w:rPr>
        <w:t>och</w:t>
      </w:r>
      <w:r>
        <w:rPr>
          <w:spacing w:val="-3"/>
          <w:w w:val="105"/>
          <w:sz w:val="14"/>
        </w:rPr>
        <w:t> </w:t>
      </w:r>
      <w:r>
        <w:rPr>
          <w:w w:val="105"/>
          <w:sz w:val="14"/>
        </w:rPr>
        <w:t>det</w:t>
      </w:r>
      <w:r>
        <w:rPr>
          <w:spacing w:val="-3"/>
          <w:w w:val="105"/>
          <w:sz w:val="14"/>
        </w:rPr>
        <w:t> </w:t>
      </w:r>
      <w:r>
        <w:rPr>
          <w:w w:val="105"/>
          <w:sz w:val="14"/>
        </w:rPr>
        <w:t>färdiga</w:t>
      </w:r>
      <w:r>
        <w:rPr>
          <w:spacing w:val="-3"/>
          <w:w w:val="105"/>
          <w:sz w:val="14"/>
        </w:rPr>
        <w:t> </w:t>
      </w:r>
      <w:r>
        <w:rPr>
          <w:w w:val="105"/>
          <w:sz w:val="14"/>
        </w:rPr>
        <w:t>förslaget</w:t>
      </w:r>
      <w:r>
        <w:rPr>
          <w:spacing w:val="40"/>
          <w:w w:val="105"/>
          <w:sz w:val="14"/>
        </w:rPr>
        <w:t> </w:t>
      </w:r>
      <w:r>
        <w:rPr>
          <w:w w:val="105"/>
          <w:sz w:val="14"/>
        </w:rPr>
        <w:t>skickas till ordföranden för eventuella ändringar.</w:t>
      </w:r>
    </w:p>
    <w:p>
      <w:pPr>
        <w:pStyle w:val="ListParagraph"/>
        <w:numPr>
          <w:ilvl w:val="0"/>
          <w:numId w:val="19"/>
        </w:numPr>
        <w:tabs>
          <w:tab w:pos="1550" w:val="left" w:leader="none"/>
        </w:tabs>
        <w:spacing w:line="302" w:lineRule="auto" w:before="51" w:after="0"/>
        <w:ind w:left="1550" w:right="1879" w:hanging="217"/>
        <w:jc w:val="left"/>
        <w:rPr>
          <w:sz w:val="14"/>
        </w:rPr>
      </w:pPr>
      <w:r>
        <w:rPr>
          <w:w w:val="105"/>
          <w:sz w:val="14"/>
        </w:rPr>
        <w:t>Efter</w:t>
      </w:r>
      <w:r>
        <w:rPr>
          <w:spacing w:val="-2"/>
          <w:w w:val="105"/>
          <w:sz w:val="14"/>
        </w:rPr>
        <w:t> </w:t>
      </w:r>
      <w:r>
        <w:rPr>
          <w:w w:val="105"/>
          <w:sz w:val="14"/>
        </w:rPr>
        <w:t>ordförandens</w:t>
      </w:r>
      <w:r>
        <w:rPr>
          <w:spacing w:val="-2"/>
          <w:w w:val="105"/>
          <w:sz w:val="14"/>
        </w:rPr>
        <w:t> </w:t>
      </w:r>
      <w:r>
        <w:rPr>
          <w:w w:val="105"/>
          <w:sz w:val="14"/>
        </w:rPr>
        <w:t>återkoppling</w:t>
      </w:r>
      <w:r>
        <w:rPr>
          <w:spacing w:val="-2"/>
          <w:w w:val="105"/>
          <w:sz w:val="14"/>
        </w:rPr>
        <w:t> </w:t>
      </w:r>
      <w:r>
        <w:rPr>
          <w:w w:val="105"/>
          <w:sz w:val="14"/>
        </w:rPr>
        <w:t>skickas</w:t>
      </w:r>
      <w:r>
        <w:rPr>
          <w:spacing w:val="-2"/>
          <w:w w:val="105"/>
          <w:sz w:val="14"/>
        </w:rPr>
        <w:t> </w:t>
      </w:r>
      <w:r>
        <w:rPr>
          <w:w w:val="105"/>
          <w:sz w:val="14"/>
        </w:rPr>
        <w:t>beslutet</w:t>
      </w:r>
      <w:r>
        <w:rPr>
          <w:spacing w:val="-2"/>
          <w:w w:val="105"/>
          <w:sz w:val="14"/>
        </w:rPr>
        <w:t> </w:t>
      </w:r>
      <w:r>
        <w:rPr>
          <w:w w:val="105"/>
          <w:sz w:val="14"/>
        </w:rPr>
        <w:t>till</w:t>
      </w:r>
      <w:r>
        <w:rPr>
          <w:spacing w:val="-2"/>
          <w:w w:val="105"/>
          <w:sz w:val="14"/>
        </w:rPr>
        <w:t> </w:t>
      </w:r>
      <w:r>
        <w:rPr>
          <w:w w:val="105"/>
          <w:sz w:val="14"/>
        </w:rPr>
        <w:t>samtliga</w:t>
      </w:r>
      <w:r>
        <w:rPr>
          <w:spacing w:val="-2"/>
          <w:w w:val="105"/>
          <w:sz w:val="14"/>
        </w:rPr>
        <w:t> </w:t>
      </w:r>
      <w:r>
        <w:rPr>
          <w:w w:val="105"/>
          <w:sz w:val="14"/>
        </w:rPr>
        <w:t>ledamöter</w:t>
      </w:r>
      <w:r>
        <w:rPr>
          <w:spacing w:val="-2"/>
          <w:w w:val="105"/>
          <w:sz w:val="14"/>
        </w:rPr>
        <w:t> </w:t>
      </w:r>
      <w:r>
        <w:rPr>
          <w:w w:val="105"/>
          <w:sz w:val="14"/>
        </w:rPr>
        <w:t>som</w:t>
      </w:r>
      <w:r>
        <w:rPr>
          <w:spacing w:val="40"/>
          <w:w w:val="105"/>
          <w:sz w:val="14"/>
        </w:rPr>
        <w:t> </w:t>
      </w:r>
      <w:r>
        <w:rPr>
          <w:w w:val="105"/>
          <w:sz w:val="14"/>
        </w:rPr>
        <w:t>deltagit på mötet.</w:t>
      </w:r>
    </w:p>
    <w:p>
      <w:pPr>
        <w:pStyle w:val="ListParagraph"/>
        <w:numPr>
          <w:ilvl w:val="0"/>
          <w:numId w:val="19"/>
        </w:numPr>
        <w:tabs>
          <w:tab w:pos="1548" w:val="left" w:leader="none"/>
          <w:tab w:pos="1550" w:val="left" w:leader="none"/>
        </w:tabs>
        <w:spacing w:line="302" w:lineRule="auto" w:before="50" w:after="0"/>
        <w:ind w:left="1550" w:right="1629" w:hanging="217"/>
        <w:jc w:val="left"/>
        <w:rPr>
          <w:sz w:val="14"/>
        </w:rPr>
      </w:pPr>
      <w:r>
        <w:rPr>
          <w:w w:val="105"/>
          <w:sz w:val="14"/>
        </w:rPr>
        <w:t>Kansliet färdigställer beslutet och skickar det till Skolinspektionen, läraren och</w:t>
      </w:r>
      <w:r>
        <w:rPr>
          <w:spacing w:val="40"/>
          <w:w w:val="105"/>
          <w:sz w:val="14"/>
        </w:rPr>
        <w:t> </w:t>
      </w:r>
      <w:r>
        <w:rPr>
          <w:w w:val="105"/>
          <w:sz w:val="14"/>
        </w:rPr>
        <w:t>lärarens senast kända arbetsgivare. Om nämnden beslutat om varning eller</w:t>
      </w:r>
      <w:r>
        <w:rPr>
          <w:spacing w:val="40"/>
          <w:w w:val="105"/>
          <w:sz w:val="14"/>
        </w:rPr>
        <w:t> </w:t>
      </w:r>
      <w:r>
        <w:rPr>
          <w:w w:val="105"/>
          <w:sz w:val="14"/>
        </w:rPr>
        <w:t>återkallelse förs detta in i Skolverkets legitimationsregister. Även en varning</w:t>
      </w:r>
      <w:r>
        <w:rPr>
          <w:spacing w:val="40"/>
          <w:w w:val="105"/>
          <w:sz w:val="14"/>
        </w:rPr>
        <w:t> </w:t>
      </w:r>
      <w:r>
        <w:rPr>
          <w:w w:val="105"/>
          <w:sz w:val="14"/>
        </w:rPr>
        <w:t>genom informationssystemet för den inre marknaden (IMI) ska meddelas för att</w:t>
      </w:r>
      <w:r>
        <w:rPr>
          <w:spacing w:val="40"/>
          <w:w w:val="105"/>
          <w:sz w:val="14"/>
        </w:rPr>
        <w:t> </w:t>
      </w:r>
      <w:r>
        <w:rPr>
          <w:w w:val="105"/>
          <w:sz w:val="14"/>
        </w:rPr>
        <w:t>underrätta behöriga myndigheter i andra stater inom EES och i Schweiz.</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1"/>
        <w:rPr>
          <w:sz w:val="20"/>
        </w:rPr>
      </w:pPr>
      <w:r>
        <w:rPr>
          <w:sz w:val="20"/>
        </w:rPr>
        <mc:AlternateContent>
          <mc:Choice Requires="wps">
            <w:drawing>
              <wp:anchor distT="0" distB="0" distL="0" distR="0" allowOverlap="1" layoutInCell="1" locked="0" behindDoc="1" simplePos="0" relativeHeight="487646208">
                <wp:simplePos x="0" y="0"/>
                <wp:positionH relativeFrom="page">
                  <wp:posOffset>1216355</wp:posOffset>
                </wp:positionH>
                <wp:positionV relativeFrom="paragraph">
                  <wp:posOffset>232251</wp:posOffset>
                </wp:positionV>
                <wp:extent cx="1169035" cy="4445"/>
                <wp:effectExtent l="0" t="0" r="0" b="0"/>
                <wp:wrapTopAndBottom/>
                <wp:docPr id="263" name="Graphic 263"/>
                <wp:cNvGraphicFramePr>
                  <a:graphicFrameLocks/>
                </wp:cNvGraphicFramePr>
                <a:graphic>
                  <a:graphicData uri="http://schemas.microsoft.com/office/word/2010/wordprocessingShape">
                    <wps:wsp>
                      <wps:cNvPr id="263" name="Graphic 263"/>
                      <wps:cNvSpPr/>
                      <wps:spPr>
                        <a:xfrm>
                          <a:off x="0" y="0"/>
                          <a:ext cx="1169035" cy="4445"/>
                        </a:xfrm>
                        <a:custGeom>
                          <a:avLst/>
                          <a:gdLst/>
                          <a:ahLst/>
                          <a:cxnLst/>
                          <a:rect l="l" t="t" r="r" b="b"/>
                          <a:pathLst>
                            <a:path w="1169035" h="4445">
                              <a:moveTo>
                                <a:pt x="1168450" y="0"/>
                              </a:moveTo>
                              <a:lnTo>
                                <a:pt x="0" y="0"/>
                              </a:lnTo>
                              <a:lnTo>
                                <a:pt x="0" y="4381"/>
                              </a:lnTo>
                              <a:lnTo>
                                <a:pt x="1168450" y="4381"/>
                              </a:lnTo>
                              <a:lnTo>
                                <a:pt x="11684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8.287554pt;width:92.004pt;height:.345pt;mso-position-horizontal-relative:page;mso-position-vertical-relative:paragraph;z-index:-15670272;mso-wrap-distance-left:0;mso-wrap-distance-right:0" id="docshape195" filled="true" fillcolor="#000000" stroked="false">
                <v:fill type="solid"/>
                <w10:wrap type="topAndBottom"/>
              </v:rect>
            </w:pict>
          </mc:Fallback>
        </mc:AlternateContent>
      </w:r>
    </w:p>
    <w:p>
      <w:pPr>
        <w:spacing w:before="61"/>
        <w:ind w:left="1207" w:right="0" w:firstLine="0"/>
        <w:jc w:val="left"/>
        <w:rPr>
          <w:sz w:val="11"/>
        </w:rPr>
      </w:pPr>
      <w:r>
        <w:rPr>
          <w:position w:val="3"/>
          <w:sz w:val="7"/>
        </w:rPr>
        <w:t>216</w:t>
      </w:r>
      <w:r>
        <w:rPr>
          <w:spacing w:val="71"/>
          <w:position w:val="3"/>
          <w:sz w:val="7"/>
        </w:rPr>
        <w:t> </w:t>
      </w:r>
      <w:r>
        <w:rPr>
          <w:sz w:val="11"/>
        </w:rPr>
        <w:t>Skolverket,</w:t>
      </w:r>
      <w:r>
        <w:rPr>
          <w:spacing w:val="-6"/>
          <w:sz w:val="11"/>
        </w:rPr>
        <w:t> </w:t>
      </w:r>
      <w:r>
        <w:rPr>
          <w:rFonts w:ascii="Book Antiqua" w:hAnsi="Book Antiqua"/>
          <w:i/>
          <w:sz w:val="11"/>
        </w:rPr>
        <w:t>Rutiner</w:t>
      </w:r>
      <w:r>
        <w:rPr>
          <w:rFonts w:ascii="Book Antiqua" w:hAnsi="Book Antiqua"/>
          <w:i/>
          <w:spacing w:val="-6"/>
          <w:sz w:val="11"/>
        </w:rPr>
        <w:t> </w:t>
      </w:r>
      <w:r>
        <w:rPr>
          <w:rFonts w:ascii="Book Antiqua" w:hAnsi="Book Antiqua"/>
          <w:i/>
          <w:sz w:val="11"/>
        </w:rPr>
        <w:t>för</w:t>
      </w:r>
      <w:r>
        <w:rPr>
          <w:rFonts w:ascii="Book Antiqua" w:hAnsi="Book Antiqua"/>
          <w:i/>
          <w:spacing w:val="-6"/>
          <w:sz w:val="11"/>
        </w:rPr>
        <w:t> </w:t>
      </w:r>
      <w:r>
        <w:rPr>
          <w:rFonts w:ascii="Book Antiqua" w:hAnsi="Book Antiqua"/>
          <w:i/>
          <w:sz w:val="11"/>
        </w:rPr>
        <w:t>Lärarnas</w:t>
      </w:r>
      <w:r>
        <w:rPr>
          <w:rFonts w:ascii="Book Antiqua" w:hAnsi="Book Antiqua"/>
          <w:i/>
          <w:spacing w:val="-6"/>
          <w:sz w:val="11"/>
        </w:rPr>
        <w:t> </w:t>
      </w:r>
      <w:r>
        <w:rPr>
          <w:rFonts w:ascii="Book Antiqua" w:hAnsi="Book Antiqua"/>
          <w:i/>
          <w:spacing w:val="-2"/>
          <w:sz w:val="11"/>
        </w:rPr>
        <w:t>ansvarsnämnd</w:t>
      </w:r>
      <w:r>
        <w:rPr>
          <w:spacing w:val="-2"/>
          <w:sz w:val="11"/>
        </w:rPr>
        <w:t>.</w:t>
      </w:r>
    </w:p>
    <w:p>
      <w:pPr>
        <w:pStyle w:val="BodyText"/>
        <w:rPr>
          <w:sz w:val="11"/>
        </w:rPr>
      </w:pPr>
    </w:p>
    <w:p>
      <w:pPr>
        <w:pStyle w:val="BodyText"/>
        <w:rPr>
          <w:sz w:val="11"/>
        </w:rPr>
      </w:pPr>
    </w:p>
    <w:p>
      <w:pPr>
        <w:pStyle w:val="BodyText"/>
        <w:spacing w:before="77"/>
        <w:rPr>
          <w:sz w:val="11"/>
        </w:rPr>
      </w:pPr>
    </w:p>
    <w:p>
      <w:pPr>
        <w:spacing w:before="0"/>
        <w:ind w:left="1207" w:right="0" w:firstLine="0"/>
        <w:jc w:val="left"/>
        <w:rPr>
          <w:sz w:val="11"/>
        </w:rPr>
      </w:pPr>
      <w:r>
        <w:rPr>
          <w:w w:val="105"/>
          <w:sz w:val="11"/>
        </w:rPr>
        <w:t>78</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ind w:left="1661"/>
      </w:pPr>
      <w:bookmarkStart w:name="_TOC_250001" w:id="39"/>
      <w:r>
        <w:rPr/>
        <w:t>Bilaga</w:t>
      </w:r>
      <w:r>
        <w:rPr>
          <w:spacing w:val="-1"/>
        </w:rPr>
        <w:t> </w:t>
      </w:r>
      <w:r>
        <w:rPr/>
        <w:t>3. </w:t>
      </w:r>
      <w:bookmarkEnd w:id="39"/>
      <w:r>
        <w:rPr>
          <w:spacing w:val="-2"/>
        </w:rPr>
        <w:t>Tabeller</w:t>
      </w:r>
    </w:p>
    <w:p>
      <w:pPr>
        <w:spacing w:line="280" w:lineRule="auto" w:before="226"/>
        <w:ind w:left="1661" w:right="1548" w:hanging="1"/>
        <w:jc w:val="left"/>
        <w:rPr>
          <w:rFonts w:ascii="Trebuchet MS" w:hAnsi="Trebuchet MS"/>
          <w:sz w:val="11"/>
        </w:rPr>
      </w:pPr>
      <w:r>
        <w:rPr>
          <w:rFonts w:ascii="Trebuchet MS" w:hAnsi="Trebuchet MS"/>
          <w:b/>
          <w:w w:val="105"/>
          <w:sz w:val="11"/>
        </w:rPr>
        <w:t>Tabell</w:t>
      </w:r>
      <w:r>
        <w:rPr>
          <w:rFonts w:ascii="Trebuchet MS" w:hAnsi="Trebuchet MS"/>
          <w:b/>
          <w:spacing w:val="-6"/>
          <w:w w:val="105"/>
          <w:sz w:val="11"/>
        </w:rPr>
        <w:t> </w:t>
      </w:r>
      <w:r>
        <w:rPr>
          <w:rFonts w:ascii="Trebuchet MS" w:hAnsi="Trebuchet MS"/>
          <w:b/>
          <w:w w:val="105"/>
          <w:sz w:val="11"/>
        </w:rPr>
        <w:t>3</w:t>
      </w:r>
      <w:r>
        <w:rPr>
          <w:rFonts w:ascii="Trebuchet MS" w:hAnsi="Trebuchet MS"/>
          <w:b/>
          <w:spacing w:val="-3"/>
          <w:w w:val="105"/>
          <w:sz w:val="11"/>
        </w:rPr>
        <w:t> </w:t>
      </w:r>
      <w:r>
        <w:rPr>
          <w:rFonts w:ascii="Trebuchet MS" w:hAnsi="Trebuchet MS"/>
          <w:w w:val="105"/>
          <w:sz w:val="11"/>
        </w:rPr>
        <w:t>Lärare</w:t>
      </w:r>
      <w:r>
        <w:rPr>
          <w:rFonts w:ascii="Trebuchet MS" w:hAnsi="Trebuchet MS"/>
          <w:spacing w:val="-6"/>
          <w:w w:val="105"/>
          <w:sz w:val="11"/>
        </w:rPr>
        <w:t> </w:t>
      </w:r>
      <w:r>
        <w:rPr>
          <w:rFonts w:ascii="Trebuchet MS" w:hAnsi="Trebuchet MS"/>
          <w:w w:val="105"/>
          <w:sz w:val="11"/>
        </w:rPr>
        <w:t>efter</w:t>
      </w:r>
      <w:r>
        <w:rPr>
          <w:rFonts w:ascii="Trebuchet MS" w:hAnsi="Trebuchet MS"/>
          <w:spacing w:val="-4"/>
          <w:w w:val="105"/>
          <w:sz w:val="11"/>
        </w:rPr>
        <w:t> </w:t>
      </w:r>
      <w:r>
        <w:rPr>
          <w:rFonts w:ascii="Trebuchet MS" w:hAnsi="Trebuchet MS"/>
          <w:w w:val="105"/>
          <w:sz w:val="11"/>
        </w:rPr>
        <w:t>behörighet,</w:t>
      </w:r>
      <w:r>
        <w:rPr>
          <w:rFonts w:ascii="Trebuchet MS" w:hAnsi="Trebuchet MS"/>
          <w:spacing w:val="-4"/>
          <w:w w:val="105"/>
          <w:sz w:val="11"/>
        </w:rPr>
        <w:t> </w:t>
      </w:r>
      <w:r>
        <w:rPr>
          <w:rFonts w:ascii="Trebuchet MS" w:hAnsi="Trebuchet MS"/>
          <w:w w:val="105"/>
          <w:sz w:val="11"/>
        </w:rPr>
        <w:t>i</w:t>
      </w:r>
      <w:r>
        <w:rPr>
          <w:rFonts w:ascii="Trebuchet MS" w:hAnsi="Trebuchet MS"/>
          <w:spacing w:val="-3"/>
          <w:w w:val="105"/>
          <w:sz w:val="11"/>
        </w:rPr>
        <w:t> </w:t>
      </w:r>
      <w:r>
        <w:rPr>
          <w:rFonts w:ascii="Trebuchet MS" w:hAnsi="Trebuchet MS"/>
          <w:w w:val="105"/>
          <w:sz w:val="11"/>
        </w:rPr>
        <w:t>olika</w:t>
      </w:r>
      <w:r>
        <w:rPr>
          <w:rFonts w:ascii="Trebuchet MS" w:hAnsi="Trebuchet MS"/>
          <w:spacing w:val="-4"/>
          <w:w w:val="105"/>
          <w:sz w:val="11"/>
        </w:rPr>
        <w:t> </w:t>
      </w:r>
      <w:r>
        <w:rPr>
          <w:rFonts w:ascii="Trebuchet MS" w:hAnsi="Trebuchet MS"/>
          <w:w w:val="105"/>
          <w:sz w:val="11"/>
        </w:rPr>
        <w:t>skolformer,</w:t>
      </w:r>
      <w:r>
        <w:rPr>
          <w:rFonts w:ascii="Trebuchet MS" w:hAnsi="Trebuchet MS"/>
          <w:spacing w:val="-5"/>
          <w:w w:val="105"/>
          <w:sz w:val="11"/>
        </w:rPr>
        <w:t> </w:t>
      </w:r>
      <w:r>
        <w:rPr>
          <w:rFonts w:ascii="Trebuchet MS" w:hAnsi="Trebuchet MS"/>
          <w:w w:val="105"/>
          <w:sz w:val="11"/>
        </w:rPr>
        <w:t>läsåret</w:t>
      </w:r>
      <w:r>
        <w:rPr>
          <w:rFonts w:ascii="Trebuchet MS" w:hAnsi="Trebuchet MS"/>
          <w:spacing w:val="-4"/>
          <w:w w:val="105"/>
          <w:sz w:val="11"/>
        </w:rPr>
        <w:t> </w:t>
      </w:r>
      <w:r>
        <w:rPr>
          <w:rFonts w:ascii="Trebuchet MS" w:hAnsi="Trebuchet MS"/>
          <w:w w:val="105"/>
          <w:sz w:val="11"/>
        </w:rPr>
        <w:t>2023/24,</w:t>
      </w:r>
      <w:r>
        <w:rPr>
          <w:rFonts w:ascii="Trebuchet MS" w:hAnsi="Trebuchet MS"/>
          <w:spacing w:val="-4"/>
          <w:w w:val="105"/>
          <w:sz w:val="11"/>
        </w:rPr>
        <w:t> </w:t>
      </w:r>
      <w:r>
        <w:rPr>
          <w:rFonts w:ascii="Trebuchet MS" w:hAnsi="Trebuchet MS"/>
          <w:w w:val="105"/>
          <w:sz w:val="11"/>
        </w:rPr>
        <w:t>heltidstjänster,</w:t>
      </w:r>
      <w:r>
        <w:rPr>
          <w:rFonts w:ascii="Trebuchet MS" w:hAnsi="Trebuchet MS"/>
          <w:spacing w:val="-4"/>
          <w:w w:val="105"/>
          <w:sz w:val="11"/>
        </w:rPr>
        <w:t> </w:t>
      </w:r>
      <w:r>
        <w:rPr>
          <w:rFonts w:ascii="Trebuchet MS" w:hAnsi="Trebuchet MS"/>
          <w:w w:val="105"/>
          <w:sz w:val="11"/>
        </w:rPr>
        <w:t>på</w:t>
      </w:r>
      <w:r>
        <w:rPr>
          <w:rFonts w:ascii="Trebuchet MS" w:hAnsi="Trebuchet MS"/>
          <w:spacing w:val="40"/>
          <w:w w:val="105"/>
          <w:sz w:val="11"/>
        </w:rPr>
        <w:t> </w:t>
      </w:r>
      <w:r>
        <w:rPr>
          <w:rFonts w:ascii="Trebuchet MS" w:hAnsi="Trebuchet MS"/>
          <w:w w:val="105"/>
          <w:sz w:val="11"/>
        </w:rPr>
        <w:t>skolenheter som omfattas av kravet på legitimation, procent</w:t>
      </w:r>
    </w:p>
    <w:p>
      <w:pPr>
        <w:pStyle w:val="BodyText"/>
        <w:spacing w:before="4" w:after="1"/>
        <w:rPr>
          <w:rFonts w:ascii="Trebuchet MS"/>
          <w:sz w:val="11"/>
        </w:rPr>
      </w:pPr>
    </w:p>
    <w:tbl>
      <w:tblPr>
        <w:tblW w:w="0" w:type="auto"/>
        <w:jc w:val="left"/>
        <w:tblInd w:w="1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86"/>
        <w:gridCol w:w="717"/>
        <w:gridCol w:w="776"/>
        <w:gridCol w:w="776"/>
        <w:gridCol w:w="776"/>
        <w:gridCol w:w="774"/>
        <w:gridCol w:w="732"/>
      </w:tblGrid>
      <w:tr>
        <w:trPr>
          <w:trHeight w:val="127" w:hRule="atLeast"/>
        </w:trPr>
        <w:tc>
          <w:tcPr>
            <w:tcW w:w="886" w:type="dxa"/>
          </w:tcPr>
          <w:p>
            <w:pPr>
              <w:pStyle w:val="TableParagraph"/>
              <w:spacing w:line="107" w:lineRule="exact" w:before="1"/>
              <w:ind w:left="41"/>
              <w:rPr>
                <w:b/>
                <w:sz w:val="11"/>
              </w:rPr>
            </w:pPr>
            <w:r>
              <w:rPr>
                <w:b/>
                <w:spacing w:val="-2"/>
                <w:w w:val="105"/>
                <w:sz w:val="11"/>
              </w:rPr>
              <w:t>Skolform</w:t>
            </w:r>
          </w:p>
        </w:tc>
        <w:tc>
          <w:tcPr>
            <w:tcW w:w="717" w:type="dxa"/>
          </w:tcPr>
          <w:p>
            <w:pPr>
              <w:pStyle w:val="TableParagraph"/>
              <w:spacing w:line="108" w:lineRule="exact"/>
              <w:ind w:right="46"/>
              <w:jc w:val="right"/>
              <w:rPr>
                <w:b/>
                <w:sz w:val="11"/>
              </w:rPr>
            </w:pPr>
            <w:r>
              <w:rPr>
                <w:b/>
                <w:sz w:val="11"/>
              </w:rPr>
              <w:t>Andel</w:t>
            </w:r>
            <w:r>
              <w:rPr>
                <w:b/>
                <w:spacing w:val="-1"/>
                <w:sz w:val="11"/>
              </w:rPr>
              <w:t> </w:t>
            </w:r>
            <w:r>
              <w:rPr>
                <w:b/>
                <w:spacing w:val="-5"/>
                <w:sz w:val="11"/>
              </w:rPr>
              <w:t>med</w:t>
            </w:r>
          </w:p>
        </w:tc>
        <w:tc>
          <w:tcPr>
            <w:tcW w:w="776" w:type="dxa"/>
          </w:tcPr>
          <w:p>
            <w:pPr>
              <w:pStyle w:val="TableParagraph"/>
              <w:spacing w:line="108" w:lineRule="exact"/>
              <w:ind w:right="46"/>
              <w:jc w:val="right"/>
              <w:rPr>
                <w:b/>
                <w:sz w:val="11"/>
              </w:rPr>
            </w:pPr>
            <w:r>
              <w:rPr>
                <w:b/>
                <w:spacing w:val="-2"/>
                <w:sz w:val="11"/>
              </w:rPr>
              <w:t>Legitimerade</w:t>
            </w:r>
          </w:p>
        </w:tc>
        <w:tc>
          <w:tcPr>
            <w:tcW w:w="776" w:type="dxa"/>
          </w:tcPr>
          <w:p>
            <w:pPr>
              <w:pStyle w:val="TableParagraph"/>
              <w:spacing w:line="108" w:lineRule="exact"/>
              <w:ind w:right="45"/>
              <w:jc w:val="right"/>
              <w:rPr>
                <w:b/>
                <w:sz w:val="11"/>
              </w:rPr>
            </w:pPr>
            <w:r>
              <w:rPr>
                <w:b/>
                <w:spacing w:val="-2"/>
                <w:sz w:val="11"/>
              </w:rPr>
              <w:t>Legitimerade</w:t>
            </w:r>
          </w:p>
        </w:tc>
        <w:tc>
          <w:tcPr>
            <w:tcW w:w="776" w:type="dxa"/>
          </w:tcPr>
          <w:p>
            <w:pPr>
              <w:pStyle w:val="TableParagraph"/>
              <w:spacing w:line="108" w:lineRule="exact"/>
              <w:ind w:right="45"/>
              <w:jc w:val="right"/>
              <w:rPr>
                <w:b/>
                <w:sz w:val="11"/>
              </w:rPr>
            </w:pPr>
            <w:r>
              <w:rPr>
                <w:b/>
                <w:spacing w:val="-2"/>
                <w:sz w:val="11"/>
              </w:rPr>
              <w:t>Legitimerade</w:t>
            </w:r>
          </w:p>
        </w:tc>
        <w:tc>
          <w:tcPr>
            <w:tcW w:w="774" w:type="dxa"/>
          </w:tcPr>
          <w:p>
            <w:pPr>
              <w:pStyle w:val="TableParagraph"/>
              <w:spacing w:line="108" w:lineRule="exact"/>
              <w:ind w:right="43"/>
              <w:jc w:val="right"/>
              <w:rPr>
                <w:b/>
                <w:sz w:val="11"/>
              </w:rPr>
            </w:pPr>
            <w:r>
              <w:rPr>
                <w:b/>
                <w:spacing w:val="-2"/>
                <w:sz w:val="11"/>
              </w:rPr>
              <w:t>Legitimerade</w:t>
            </w:r>
          </w:p>
        </w:tc>
        <w:tc>
          <w:tcPr>
            <w:tcW w:w="732" w:type="dxa"/>
          </w:tcPr>
          <w:p>
            <w:pPr>
              <w:pStyle w:val="TableParagraph"/>
              <w:spacing w:line="108" w:lineRule="exact"/>
              <w:ind w:right="32"/>
              <w:jc w:val="right"/>
              <w:rPr>
                <w:b/>
                <w:sz w:val="11"/>
              </w:rPr>
            </w:pPr>
            <w:r>
              <w:rPr>
                <w:b/>
                <w:spacing w:val="-5"/>
                <w:sz w:val="11"/>
              </w:rPr>
              <w:t>Ej</w:t>
            </w:r>
          </w:p>
        </w:tc>
      </w:tr>
      <w:tr>
        <w:trPr>
          <w:trHeight w:val="127" w:hRule="atLeast"/>
        </w:trPr>
        <w:tc>
          <w:tcPr>
            <w:tcW w:w="886" w:type="dxa"/>
          </w:tcPr>
          <w:p>
            <w:pPr>
              <w:pStyle w:val="TableParagraph"/>
              <w:rPr>
                <w:rFonts w:ascii="Times New Roman"/>
                <w:sz w:val="6"/>
              </w:rPr>
            </w:pPr>
          </w:p>
        </w:tc>
        <w:tc>
          <w:tcPr>
            <w:tcW w:w="717" w:type="dxa"/>
          </w:tcPr>
          <w:p>
            <w:pPr>
              <w:pStyle w:val="TableParagraph"/>
              <w:spacing w:line="107" w:lineRule="exact"/>
              <w:ind w:right="46"/>
              <w:jc w:val="right"/>
              <w:rPr>
                <w:b/>
                <w:sz w:val="11"/>
              </w:rPr>
            </w:pPr>
            <w:r>
              <w:rPr>
                <w:b/>
                <w:spacing w:val="-2"/>
                <w:sz w:val="11"/>
              </w:rPr>
              <w:t>legitimation</w:t>
            </w:r>
          </w:p>
        </w:tc>
        <w:tc>
          <w:tcPr>
            <w:tcW w:w="776" w:type="dxa"/>
          </w:tcPr>
          <w:p>
            <w:pPr>
              <w:pStyle w:val="TableParagraph"/>
              <w:spacing w:line="107" w:lineRule="exact"/>
              <w:ind w:right="46"/>
              <w:jc w:val="right"/>
              <w:rPr>
                <w:b/>
                <w:sz w:val="11"/>
              </w:rPr>
            </w:pPr>
            <w:r>
              <w:rPr>
                <w:b/>
                <w:spacing w:val="-2"/>
                <w:sz w:val="11"/>
              </w:rPr>
              <w:t>och</w:t>
            </w:r>
            <w:r>
              <w:rPr>
                <w:b/>
                <w:spacing w:val="-4"/>
                <w:sz w:val="11"/>
              </w:rPr>
              <w:t> </w:t>
            </w:r>
            <w:r>
              <w:rPr>
                <w:b/>
                <w:spacing w:val="-2"/>
                <w:sz w:val="11"/>
              </w:rPr>
              <w:t>behöriga</w:t>
            </w:r>
          </w:p>
        </w:tc>
        <w:tc>
          <w:tcPr>
            <w:tcW w:w="776" w:type="dxa"/>
          </w:tcPr>
          <w:p>
            <w:pPr>
              <w:pStyle w:val="TableParagraph"/>
              <w:spacing w:line="107" w:lineRule="exact"/>
              <w:ind w:right="46"/>
              <w:jc w:val="right"/>
              <w:rPr>
                <w:b/>
                <w:sz w:val="11"/>
              </w:rPr>
            </w:pPr>
            <w:r>
              <w:rPr>
                <w:b/>
                <w:spacing w:val="-2"/>
                <w:sz w:val="11"/>
              </w:rPr>
              <w:t>och</w:t>
            </w:r>
            <w:r>
              <w:rPr>
                <w:b/>
                <w:spacing w:val="-4"/>
                <w:sz w:val="11"/>
              </w:rPr>
              <w:t> </w:t>
            </w:r>
            <w:r>
              <w:rPr>
                <w:b/>
                <w:spacing w:val="-2"/>
                <w:sz w:val="11"/>
              </w:rPr>
              <w:t>behöriga</w:t>
            </w:r>
          </w:p>
        </w:tc>
        <w:tc>
          <w:tcPr>
            <w:tcW w:w="776" w:type="dxa"/>
          </w:tcPr>
          <w:p>
            <w:pPr>
              <w:pStyle w:val="TableParagraph"/>
              <w:spacing w:line="107" w:lineRule="exact"/>
              <w:ind w:right="45"/>
              <w:jc w:val="right"/>
              <w:rPr>
                <w:b/>
                <w:sz w:val="11"/>
              </w:rPr>
            </w:pPr>
            <w:r>
              <w:rPr>
                <w:b/>
                <w:spacing w:val="-2"/>
                <w:sz w:val="11"/>
              </w:rPr>
              <w:t>och</w:t>
            </w:r>
            <w:r>
              <w:rPr>
                <w:b/>
                <w:spacing w:val="-4"/>
                <w:sz w:val="11"/>
              </w:rPr>
              <w:t> </w:t>
            </w:r>
            <w:r>
              <w:rPr>
                <w:b/>
                <w:spacing w:val="-2"/>
                <w:sz w:val="11"/>
              </w:rPr>
              <w:t>behöriga</w:t>
            </w:r>
          </w:p>
        </w:tc>
        <w:tc>
          <w:tcPr>
            <w:tcW w:w="774" w:type="dxa"/>
          </w:tcPr>
          <w:p>
            <w:pPr>
              <w:pStyle w:val="TableParagraph"/>
              <w:spacing w:line="107" w:lineRule="exact"/>
              <w:ind w:right="43"/>
              <w:jc w:val="right"/>
              <w:rPr>
                <w:b/>
                <w:sz w:val="11"/>
              </w:rPr>
            </w:pPr>
            <w:r>
              <w:rPr>
                <w:b/>
                <w:spacing w:val="-2"/>
                <w:sz w:val="11"/>
              </w:rPr>
              <w:t>och</w:t>
            </w:r>
            <w:r>
              <w:rPr>
                <w:b/>
                <w:spacing w:val="-4"/>
                <w:sz w:val="11"/>
              </w:rPr>
              <w:t> </w:t>
            </w:r>
            <w:r>
              <w:rPr>
                <w:b/>
                <w:spacing w:val="-2"/>
                <w:sz w:val="11"/>
              </w:rPr>
              <w:t>behöriga</w:t>
            </w:r>
          </w:p>
        </w:tc>
        <w:tc>
          <w:tcPr>
            <w:tcW w:w="732" w:type="dxa"/>
          </w:tcPr>
          <w:p>
            <w:pPr>
              <w:pStyle w:val="TableParagraph"/>
              <w:spacing w:line="107" w:lineRule="exact"/>
              <w:ind w:right="32"/>
              <w:jc w:val="right"/>
              <w:rPr>
                <w:b/>
                <w:sz w:val="11"/>
              </w:rPr>
            </w:pPr>
            <w:r>
              <w:rPr>
                <w:b/>
                <w:spacing w:val="-2"/>
                <w:sz w:val="11"/>
              </w:rPr>
              <w:t>legitimerade</w:t>
            </w:r>
          </w:p>
        </w:tc>
      </w:tr>
      <w:tr>
        <w:trPr>
          <w:trHeight w:val="549" w:hRule="atLeast"/>
        </w:trPr>
        <w:tc>
          <w:tcPr>
            <w:tcW w:w="886" w:type="dxa"/>
            <w:tcBorders>
              <w:bottom w:val="single" w:sz="8" w:space="0" w:color="000000"/>
            </w:tcBorders>
          </w:tcPr>
          <w:p>
            <w:pPr>
              <w:pStyle w:val="TableParagraph"/>
              <w:rPr>
                <w:rFonts w:ascii="Times New Roman"/>
                <w:sz w:val="10"/>
              </w:rPr>
            </w:pPr>
          </w:p>
        </w:tc>
        <w:tc>
          <w:tcPr>
            <w:tcW w:w="717" w:type="dxa"/>
            <w:tcBorders>
              <w:bottom w:val="single" w:sz="8" w:space="0" w:color="000000"/>
            </w:tcBorders>
          </w:tcPr>
          <w:p>
            <w:pPr>
              <w:pStyle w:val="TableParagraph"/>
              <w:ind w:left="108" w:right="45" w:firstLine="375"/>
              <w:jc w:val="right"/>
              <w:rPr>
                <w:b/>
                <w:sz w:val="11"/>
              </w:rPr>
            </w:pPr>
            <w:r>
              <w:rPr>
                <w:b/>
                <w:spacing w:val="-4"/>
                <w:sz w:val="11"/>
              </w:rPr>
              <w:t>och</w:t>
            </w:r>
            <w:r>
              <w:rPr>
                <w:b/>
                <w:spacing w:val="40"/>
                <w:sz w:val="11"/>
              </w:rPr>
              <w:t> </w:t>
            </w:r>
            <w:r>
              <w:rPr>
                <w:b/>
                <w:spacing w:val="-2"/>
                <w:sz w:val="11"/>
              </w:rPr>
              <w:t>behörighet</w:t>
            </w:r>
          </w:p>
          <w:p>
            <w:pPr>
              <w:pStyle w:val="TableParagraph"/>
              <w:ind w:right="46"/>
              <w:jc w:val="right"/>
              <w:rPr>
                <w:b/>
                <w:sz w:val="11"/>
              </w:rPr>
            </w:pPr>
            <w:r>
              <w:rPr>
                <w:b/>
                <w:spacing w:val="-5"/>
                <w:w w:val="105"/>
                <w:sz w:val="11"/>
              </w:rPr>
              <w:t>(%)</w:t>
            </w:r>
          </w:p>
        </w:tc>
        <w:tc>
          <w:tcPr>
            <w:tcW w:w="776" w:type="dxa"/>
            <w:tcBorders>
              <w:bottom w:val="single" w:sz="8" w:space="0" w:color="000000"/>
            </w:tcBorders>
          </w:tcPr>
          <w:p>
            <w:pPr>
              <w:pStyle w:val="TableParagraph"/>
              <w:ind w:left="174" w:right="45" w:hanging="80"/>
              <w:jc w:val="both"/>
              <w:rPr>
                <w:b/>
                <w:sz w:val="11"/>
              </w:rPr>
            </w:pPr>
            <w:r>
              <w:rPr>
                <w:b/>
                <w:spacing w:val="-2"/>
                <w:sz w:val="11"/>
              </w:rPr>
              <w:t>i</w:t>
            </w:r>
            <w:r>
              <w:rPr>
                <w:b/>
                <w:spacing w:val="-7"/>
                <w:sz w:val="11"/>
              </w:rPr>
              <w:t> </w:t>
            </w:r>
            <w:r>
              <w:rPr>
                <w:b/>
                <w:spacing w:val="-2"/>
                <w:sz w:val="11"/>
              </w:rPr>
              <w:t>skolformen</w:t>
            </w:r>
            <w:r>
              <w:rPr>
                <w:b/>
                <w:spacing w:val="40"/>
                <w:sz w:val="11"/>
              </w:rPr>
              <w:t> </w:t>
            </w:r>
            <w:r>
              <w:rPr>
                <w:b/>
                <w:sz w:val="11"/>
              </w:rPr>
              <w:t>och</w:t>
            </w:r>
            <w:r>
              <w:rPr>
                <w:b/>
                <w:spacing w:val="-9"/>
                <w:sz w:val="11"/>
              </w:rPr>
              <w:t> </w:t>
            </w:r>
            <w:r>
              <w:rPr>
                <w:b/>
                <w:sz w:val="11"/>
              </w:rPr>
              <w:t>ämnet</w:t>
            </w:r>
            <w:r>
              <w:rPr>
                <w:b/>
                <w:spacing w:val="40"/>
                <w:sz w:val="11"/>
              </w:rPr>
              <w:t> </w:t>
            </w:r>
            <w:r>
              <w:rPr>
                <w:b/>
                <w:sz w:val="11"/>
              </w:rPr>
              <w:t>men</w:t>
            </w:r>
            <w:r>
              <w:rPr>
                <w:b/>
                <w:spacing w:val="-5"/>
                <w:sz w:val="11"/>
              </w:rPr>
              <w:t> </w:t>
            </w:r>
            <w:r>
              <w:rPr>
                <w:b/>
                <w:sz w:val="11"/>
              </w:rPr>
              <w:t>inte</w:t>
            </w:r>
            <w:r>
              <w:rPr>
                <w:b/>
                <w:spacing w:val="-5"/>
                <w:sz w:val="11"/>
              </w:rPr>
              <w:t> </w:t>
            </w:r>
            <w:r>
              <w:rPr>
                <w:b/>
                <w:sz w:val="11"/>
              </w:rPr>
              <w:t>i</w:t>
            </w:r>
            <w:r>
              <w:rPr>
                <w:b/>
                <w:spacing w:val="40"/>
                <w:sz w:val="11"/>
              </w:rPr>
              <w:t> </w:t>
            </w:r>
            <w:r>
              <w:rPr>
                <w:b/>
                <w:sz w:val="11"/>
              </w:rPr>
              <w:t>stadiet</w:t>
            </w:r>
            <w:r>
              <w:rPr>
                <w:b/>
                <w:spacing w:val="-8"/>
                <w:sz w:val="11"/>
              </w:rPr>
              <w:t> </w:t>
            </w:r>
            <w:r>
              <w:rPr>
                <w:b/>
                <w:spacing w:val="-5"/>
                <w:sz w:val="11"/>
              </w:rPr>
              <w:t>(%)</w:t>
            </w:r>
          </w:p>
        </w:tc>
        <w:tc>
          <w:tcPr>
            <w:tcW w:w="776" w:type="dxa"/>
            <w:tcBorders>
              <w:bottom w:val="single" w:sz="8" w:space="0" w:color="000000"/>
            </w:tcBorders>
          </w:tcPr>
          <w:p>
            <w:pPr>
              <w:pStyle w:val="TableParagraph"/>
              <w:spacing w:line="127" w:lineRule="exact"/>
              <w:ind w:right="45"/>
              <w:jc w:val="right"/>
              <w:rPr>
                <w:b/>
                <w:sz w:val="11"/>
              </w:rPr>
            </w:pPr>
            <w:r>
              <w:rPr>
                <w:b/>
                <w:spacing w:val="-2"/>
                <w:sz w:val="11"/>
              </w:rPr>
              <w:t>i</w:t>
            </w:r>
            <w:r>
              <w:rPr>
                <w:b/>
                <w:spacing w:val="-7"/>
                <w:sz w:val="11"/>
              </w:rPr>
              <w:t> </w:t>
            </w:r>
            <w:r>
              <w:rPr>
                <w:b/>
                <w:spacing w:val="-2"/>
                <w:sz w:val="11"/>
              </w:rPr>
              <w:t>ämnet</w:t>
            </w:r>
            <w:r>
              <w:rPr>
                <w:b/>
                <w:spacing w:val="-7"/>
                <w:sz w:val="11"/>
              </w:rPr>
              <w:t> </w:t>
            </w:r>
            <w:r>
              <w:rPr>
                <w:b/>
                <w:spacing w:val="-5"/>
                <w:sz w:val="11"/>
              </w:rPr>
              <w:t>men</w:t>
            </w:r>
          </w:p>
          <w:p>
            <w:pPr>
              <w:pStyle w:val="TableParagraph"/>
              <w:ind w:left="148" w:right="45" w:firstLine="332"/>
              <w:jc w:val="right"/>
              <w:rPr>
                <w:b/>
                <w:sz w:val="11"/>
              </w:rPr>
            </w:pPr>
            <w:r>
              <w:rPr>
                <w:b/>
                <w:spacing w:val="-6"/>
                <w:sz w:val="11"/>
              </w:rPr>
              <w:t>inte</w:t>
            </w:r>
            <w:r>
              <w:rPr>
                <w:b/>
                <w:spacing w:val="-10"/>
                <w:sz w:val="11"/>
              </w:rPr>
              <w:t> </w:t>
            </w:r>
            <w:r>
              <w:rPr>
                <w:b/>
                <w:spacing w:val="-6"/>
                <w:sz w:val="11"/>
              </w:rPr>
              <w:t>i</w:t>
            </w:r>
            <w:r>
              <w:rPr>
                <w:b/>
                <w:spacing w:val="40"/>
                <w:sz w:val="11"/>
              </w:rPr>
              <w:t> </w:t>
            </w:r>
            <w:r>
              <w:rPr>
                <w:b/>
                <w:spacing w:val="-2"/>
                <w:sz w:val="11"/>
              </w:rPr>
              <w:t>skolformen</w:t>
            </w:r>
          </w:p>
          <w:p>
            <w:pPr>
              <w:pStyle w:val="TableParagraph"/>
              <w:ind w:right="45"/>
              <w:jc w:val="right"/>
              <w:rPr>
                <w:b/>
                <w:sz w:val="11"/>
              </w:rPr>
            </w:pPr>
            <w:r>
              <w:rPr>
                <w:b/>
                <w:spacing w:val="-5"/>
                <w:w w:val="105"/>
                <w:sz w:val="11"/>
              </w:rPr>
              <w:t>(%)</w:t>
            </w:r>
          </w:p>
        </w:tc>
        <w:tc>
          <w:tcPr>
            <w:tcW w:w="776" w:type="dxa"/>
            <w:tcBorders>
              <w:bottom w:val="single" w:sz="8" w:space="0" w:color="000000"/>
            </w:tcBorders>
          </w:tcPr>
          <w:p>
            <w:pPr>
              <w:pStyle w:val="TableParagraph"/>
              <w:ind w:left="209" w:right="44" w:hanging="114"/>
              <w:jc w:val="both"/>
              <w:rPr>
                <w:b/>
                <w:sz w:val="11"/>
              </w:rPr>
            </w:pPr>
            <w:r>
              <w:rPr>
                <w:b/>
                <w:spacing w:val="-2"/>
                <w:sz w:val="11"/>
              </w:rPr>
              <w:t>i</w:t>
            </w:r>
            <w:r>
              <w:rPr>
                <w:b/>
                <w:spacing w:val="-7"/>
                <w:sz w:val="11"/>
              </w:rPr>
              <w:t> </w:t>
            </w:r>
            <w:r>
              <w:rPr>
                <w:b/>
                <w:spacing w:val="-2"/>
                <w:sz w:val="11"/>
              </w:rPr>
              <w:t>skolformen</w:t>
            </w:r>
            <w:r>
              <w:rPr>
                <w:b/>
                <w:spacing w:val="40"/>
                <w:sz w:val="11"/>
              </w:rPr>
              <w:t> </w:t>
            </w:r>
            <w:r>
              <w:rPr>
                <w:b/>
                <w:sz w:val="11"/>
              </w:rPr>
              <w:t>men</w:t>
            </w:r>
            <w:r>
              <w:rPr>
                <w:b/>
                <w:spacing w:val="-9"/>
                <w:sz w:val="11"/>
              </w:rPr>
              <w:t> </w:t>
            </w:r>
            <w:r>
              <w:rPr>
                <w:b/>
                <w:sz w:val="11"/>
              </w:rPr>
              <w:t>inte</w:t>
            </w:r>
            <w:r>
              <w:rPr>
                <w:b/>
                <w:spacing w:val="-8"/>
                <w:sz w:val="11"/>
              </w:rPr>
              <w:t> </w:t>
            </w:r>
            <w:r>
              <w:rPr>
                <w:b/>
                <w:sz w:val="11"/>
              </w:rPr>
              <w:t>i</w:t>
            </w:r>
            <w:r>
              <w:rPr>
                <w:b/>
                <w:spacing w:val="40"/>
                <w:sz w:val="11"/>
              </w:rPr>
              <w:t> </w:t>
            </w:r>
            <w:r>
              <w:rPr>
                <w:b/>
                <w:spacing w:val="-2"/>
                <w:sz w:val="11"/>
              </w:rPr>
              <w:t>ämnet </w:t>
            </w:r>
            <w:r>
              <w:rPr>
                <w:b/>
                <w:spacing w:val="-5"/>
                <w:sz w:val="11"/>
              </w:rPr>
              <w:t>(%</w:t>
            </w:r>
            <w:r>
              <w:rPr>
                <w:b/>
                <w:spacing w:val="-5"/>
                <w:sz w:val="11"/>
              </w:rPr>
              <w:t>)</w:t>
            </w:r>
          </w:p>
        </w:tc>
        <w:tc>
          <w:tcPr>
            <w:tcW w:w="774" w:type="dxa"/>
            <w:tcBorders>
              <w:bottom w:val="single" w:sz="8" w:space="0" w:color="000000"/>
            </w:tcBorders>
          </w:tcPr>
          <w:p>
            <w:pPr>
              <w:pStyle w:val="TableParagraph"/>
              <w:ind w:left="65" w:right="42" w:firstLine="12"/>
              <w:jc w:val="right"/>
              <w:rPr>
                <w:b/>
                <w:sz w:val="11"/>
              </w:rPr>
            </w:pPr>
            <w:r>
              <w:rPr>
                <w:b/>
                <w:spacing w:val="-2"/>
                <w:sz w:val="11"/>
              </w:rPr>
              <w:t>i</w:t>
            </w:r>
            <w:r>
              <w:rPr>
                <w:b/>
                <w:spacing w:val="-10"/>
                <w:sz w:val="11"/>
              </w:rPr>
              <w:t> </w:t>
            </w:r>
            <w:r>
              <w:rPr>
                <w:b/>
                <w:spacing w:val="-2"/>
                <w:sz w:val="11"/>
              </w:rPr>
              <w:t>annat</w:t>
            </w:r>
            <w:r>
              <w:rPr>
                <w:b/>
                <w:spacing w:val="-9"/>
                <w:sz w:val="11"/>
              </w:rPr>
              <w:t> </w:t>
            </w:r>
            <w:r>
              <w:rPr>
                <w:b/>
                <w:spacing w:val="-2"/>
                <w:sz w:val="11"/>
              </w:rPr>
              <w:t>ämn</w:t>
            </w:r>
            <w:r>
              <w:rPr>
                <w:b/>
                <w:spacing w:val="-2"/>
                <w:sz w:val="11"/>
              </w:rPr>
              <w:t>e</w:t>
            </w:r>
            <w:r>
              <w:rPr>
                <w:b/>
                <w:spacing w:val="40"/>
                <w:sz w:val="11"/>
              </w:rPr>
              <w:t> </w:t>
            </w:r>
            <w:r>
              <w:rPr>
                <w:b/>
                <w:spacing w:val="-2"/>
                <w:sz w:val="11"/>
              </w:rPr>
              <w:t>och</w:t>
            </w:r>
            <w:r>
              <w:rPr>
                <w:b/>
                <w:spacing w:val="-4"/>
                <w:sz w:val="11"/>
              </w:rPr>
              <w:t> </w:t>
            </w:r>
            <w:r>
              <w:rPr>
                <w:b/>
                <w:spacing w:val="-2"/>
                <w:sz w:val="11"/>
              </w:rPr>
              <w:t>skolfor</w:t>
            </w:r>
            <w:r>
              <w:rPr>
                <w:b/>
                <w:spacing w:val="-2"/>
                <w:sz w:val="11"/>
              </w:rPr>
              <w:t>m</w:t>
            </w:r>
          </w:p>
          <w:p>
            <w:pPr>
              <w:pStyle w:val="TableParagraph"/>
              <w:ind w:right="42"/>
              <w:jc w:val="right"/>
              <w:rPr>
                <w:b/>
                <w:sz w:val="11"/>
              </w:rPr>
            </w:pPr>
            <w:r>
              <w:rPr>
                <w:b/>
                <w:spacing w:val="-5"/>
                <w:w w:val="105"/>
                <w:sz w:val="11"/>
              </w:rPr>
              <w:t>(%)</w:t>
            </w:r>
          </w:p>
        </w:tc>
        <w:tc>
          <w:tcPr>
            <w:tcW w:w="732" w:type="dxa"/>
            <w:tcBorders>
              <w:bottom w:val="single" w:sz="8" w:space="0" w:color="000000"/>
            </w:tcBorders>
          </w:tcPr>
          <w:p>
            <w:pPr>
              <w:pStyle w:val="TableParagraph"/>
              <w:spacing w:before="1"/>
              <w:ind w:right="57"/>
              <w:jc w:val="right"/>
              <w:rPr>
                <w:b/>
                <w:sz w:val="11"/>
              </w:rPr>
            </w:pPr>
            <w:r>
              <w:rPr>
                <w:b/>
                <w:spacing w:val="-5"/>
                <w:w w:val="105"/>
                <w:sz w:val="11"/>
              </w:rPr>
              <w:t>(%)</w:t>
            </w:r>
          </w:p>
        </w:tc>
      </w:tr>
      <w:tr>
        <w:trPr>
          <w:trHeight w:val="329" w:hRule="atLeast"/>
        </w:trPr>
        <w:tc>
          <w:tcPr>
            <w:tcW w:w="886" w:type="dxa"/>
            <w:tcBorders>
              <w:top w:val="single" w:sz="8" w:space="0" w:color="000000"/>
              <w:bottom w:val="single" w:sz="4" w:space="0" w:color="000000"/>
            </w:tcBorders>
          </w:tcPr>
          <w:p>
            <w:pPr>
              <w:pStyle w:val="TableParagraph"/>
              <w:spacing w:before="37"/>
              <w:ind w:left="41"/>
              <w:rPr>
                <w:sz w:val="11"/>
              </w:rPr>
            </w:pPr>
            <w:r>
              <w:rPr>
                <w:spacing w:val="-2"/>
                <w:w w:val="105"/>
                <w:sz w:val="11"/>
              </w:rPr>
              <w:t>Grundskola</w:t>
            </w:r>
            <w:r>
              <w:rPr>
                <w:spacing w:val="-11"/>
                <w:w w:val="105"/>
                <w:sz w:val="11"/>
              </w:rPr>
              <w:t> </w:t>
            </w:r>
            <w:r>
              <w:rPr>
                <w:spacing w:val="-2"/>
                <w:w w:val="105"/>
                <w:sz w:val="11"/>
              </w:rPr>
              <w:t>och</w:t>
            </w:r>
            <w:r>
              <w:rPr>
                <w:spacing w:val="40"/>
                <w:w w:val="105"/>
                <w:sz w:val="11"/>
              </w:rPr>
              <w:t> </w:t>
            </w:r>
            <w:r>
              <w:rPr>
                <w:spacing w:val="-2"/>
                <w:w w:val="105"/>
                <w:sz w:val="11"/>
              </w:rPr>
              <w:t>sameskola</w:t>
            </w:r>
          </w:p>
        </w:tc>
        <w:tc>
          <w:tcPr>
            <w:tcW w:w="717" w:type="dxa"/>
            <w:tcBorders>
              <w:top w:val="single" w:sz="8" w:space="0" w:color="000000"/>
              <w:bottom w:val="single" w:sz="4" w:space="0" w:color="000000"/>
            </w:tcBorders>
          </w:tcPr>
          <w:p>
            <w:pPr>
              <w:pStyle w:val="TableParagraph"/>
              <w:spacing w:before="38"/>
              <w:ind w:right="45"/>
              <w:jc w:val="right"/>
              <w:rPr>
                <w:sz w:val="11"/>
              </w:rPr>
            </w:pPr>
            <w:r>
              <w:rPr>
                <w:spacing w:val="-4"/>
                <w:sz w:val="11"/>
              </w:rPr>
              <w:t>71,5</w:t>
            </w:r>
          </w:p>
        </w:tc>
        <w:tc>
          <w:tcPr>
            <w:tcW w:w="776" w:type="dxa"/>
            <w:tcBorders>
              <w:top w:val="single" w:sz="8" w:space="0" w:color="000000"/>
              <w:bottom w:val="single" w:sz="4" w:space="0" w:color="000000"/>
            </w:tcBorders>
          </w:tcPr>
          <w:p>
            <w:pPr>
              <w:pStyle w:val="TableParagraph"/>
              <w:spacing w:before="38"/>
              <w:ind w:right="45"/>
              <w:jc w:val="right"/>
              <w:rPr>
                <w:sz w:val="11"/>
              </w:rPr>
            </w:pPr>
            <w:r>
              <w:rPr>
                <w:spacing w:val="-5"/>
                <w:sz w:val="11"/>
              </w:rPr>
              <w:t>3,6</w:t>
            </w:r>
          </w:p>
        </w:tc>
        <w:tc>
          <w:tcPr>
            <w:tcW w:w="776" w:type="dxa"/>
            <w:tcBorders>
              <w:top w:val="single" w:sz="8" w:space="0" w:color="000000"/>
              <w:bottom w:val="single" w:sz="4" w:space="0" w:color="000000"/>
            </w:tcBorders>
          </w:tcPr>
          <w:p>
            <w:pPr>
              <w:pStyle w:val="TableParagraph"/>
              <w:spacing w:before="38"/>
              <w:ind w:right="45"/>
              <w:jc w:val="right"/>
              <w:rPr>
                <w:sz w:val="11"/>
              </w:rPr>
            </w:pPr>
            <w:r>
              <w:rPr>
                <w:spacing w:val="-4"/>
                <w:w w:val="105"/>
                <w:sz w:val="11"/>
              </w:rPr>
              <w:t>0,04</w:t>
            </w:r>
          </w:p>
        </w:tc>
        <w:tc>
          <w:tcPr>
            <w:tcW w:w="776" w:type="dxa"/>
            <w:tcBorders>
              <w:top w:val="single" w:sz="8" w:space="0" w:color="000000"/>
              <w:bottom w:val="single" w:sz="4" w:space="0" w:color="000000"/>
            </w:tcBorders>
          </w:tcPr>
          <w:p>
            <w:pPr>
              <w:pStyle w:val="TableParagraph"/>
              <w:spacing w:before="38"/>
              <w:ind w:right="44"/>
              <w:jc w:val="right"/>
              <w:rPr>
                <w:sz w:val="11"/>
              </w:rPr>
            </w:pPr>
            <w:r>
              <w:rPr>
                <w:spacing w:val="-4"/>
                <w:w w:val="95"/>
                <w:sz w:val="11"/>
              </w:rPr>
              <w:t>11,8</w:t>
            </w:r>
          </w:p>
        </w:tc>
        <w:tc>
          <w:tcPr>
            <w:tcW w:w="774" w:type="dxa"/>
            <w:tcBorders>
              <w:top w:val="single" w:sz="8" w:space="0" w:color="000000"/>
              <w:bottom w:val="single" w:sz="4" w:space="0" w:color="000000"/>
            </w:tcBorders>
          </w:tcPr>
          <w:p>
            <w:pPr>
              <w:pStyle w:val="TableParagraph"/>
              <w:spacing w:before="38"/>
              <w:ind w:right="42"/>
              <w:jc w:val="right"/>
              <w:rPr>
                <w:sz w:val="11"/>
              </w:rPr>
            </w:pPr>
            <w:r>
              <w:rPr>
                <w:spacing w:val="-5"/>
                <w:w w:val="80"/>
                <w:sz w:val="11"/>
              </w:rPr>
              <w:t>1,1</w:t>
            </w:r>
          </w:p>
        </w:tc>
        <w:tc>
          <w:tcPr>
            <w:tcW w:w="732" w:type="dxa"/>
            <w:tcBorders>
              <w:top w:val="single" w:sz="8" w:space="0" w:color="000000"/>
              <w:bottom w:val="single" w:sz="4" w:space="0" w:color="000000"/>
            </w:tcBorders>
          </w:tcPr>
          <w:p>
            <w:pPr>
              <w:pStyle w:val="TableParagraph"/>
              <w:spacing w:before="38"/>
              <w:ind w:right="31"/>
              <w:jc w:val="right"/>
              <w:rPr>
                <w:sz w:val="11"/>
              </w:rPr>
            </w:pPr>
            <w:r>
              <w:rPr>
                <w:spacing w:val="-4"/>
                <w:w w:val="90"/>
                <w:sz w:val="11"/>
              </w:rPr>
              <w:t>12,1</w:t>
            </w:r>
          </w:p>
        </w:tc>
      </w:tr>
      <w:tr>
        <w:trPr>
          <w:trHeight w:val="200" w:hRule="atLeast"/>
        </w:trPr>
        <w:tc>
          <w:tcPr>
            <w:tcW w:w="886" w:type="dxa"/>
            <w:tcBorders>
              <w:top w:val="single" w:sz="4" w:space="0" w:color="000000"/>
              <w:bottom w:val="single" w:sz="4" w:space="0" w:color="000000"/>
            </w:tcBorders>
          </w:tcPr>
          <w:p>
            <w:pPr>
              <w:pStyle w:val="TableParagraph"/>
              <w:spacing w:before="36"/>
              <w:ind w:left="41"/>
              <w:rPr>
                <w:sz w:val="11"/>
              </w:rPr>
            </w:pPr>
            <w:r>
              <w:rPr>
                <w:spacing w:val="-2"/>
                <w:w w:val="105"/>
                <w:sz w:val="11"/>
              </w:rPr>
              <w:t>Gymnasieskola</w:t>
            </w:r>
          </w:p>
        </w:tc>
        <w:tc>
          <w:tcPr>
            <w:tcW w:w="717" w:type="dxa"/>
            <w:tcBorders>
              <w:top w:val="single" w:sz="4" w:space="0" w:color="000000"/>
              <w:bottom w:val="single" w:sz="4" w:space="0" w:color="000000"/>
            </w:tcBorders>
          </w:tcPr>
          <w:p>
            <w:pPr>
              <w:pStyle w:val="TableParagraph"/>
              <w:spacing w:before="36"/>
              <w:ind w:right="46"/>
              <w:jc w:val="right"/>
              <w:rPr>
                <w:sz w:val="11"/>
              </w:rPr>
            </w:pPr>
            <w:r>
              <w:rPr>
                <w:spacing w:val="-4"/>
                <w:w w:val="105"/>
                <w:sz w:val="11"/>
              </w:rPr>
              <w:t>82,8</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4"/>
                <w:sz w:val="11"/>
              </w:rPr>
              <w:t>Ej</w:t>
            </w:r>
            <w:r>
              <w:rPr>
                <w:spacing w:val="-5"/>
                <w:sz w:val="11"/>
              </w:rPr>
              <w:t> </w:t>
            </w:r>
            <w:r>
              <w:rPr>
                <w:spacing w:val="-2"/>
                <w:sz w:val="11"/>
              </w:rPr>
              <w:t>relevant</w:t>
            </w:r>
          </w:p>
        </w:tc>
        <w:tc>
          <w:tcPr>
            <w:tcW w:w="776" w:type="dxa"/>
            <w:tcBorders>
              <w:top w:val="single" w:sz="4" w:space="0" w:color="000000"/>
              <w:bottom w:val="single" w:sz="4" w:space="0" w:color="000000"/>
            </w:tcBorders>
          </w:tcPr>
          <w:p>
            <w:pPr>
              <w:pStyle w:val="TableParagraph"/>
              <w:spacing w:before="36"/>
              <w:ind w:right="45"/>
              <w:jc w:val="right"/>
              <w:rPr>
                <w:sz w:val="11"/>
              </w:rPr>
            </w:pPr>
            <w:r>
              <w:rPr>
                <w:spacing w:val="-5"/>
                <w:w w:val="105"/>
                <w:sz w:val="11"/>
              </w:rPr>
              <w:t>4,3</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5"/>
                <w:sz w:val="11"/>
              </w:rPr>
              <w:t>6,5</w:t>
            </w:r>
          </w:p>
        </w:tc>
        <w:tc>
          <w:tcPr>
            <w:tcW w:w="774" w:type="dxa"/>
            <w:tcBorders>
              <w:top w:val="single" w:sz="4" w:space="0" w:color="000000"/>
              <w:bottom w:val="single" w:sz="4" w:space="0" w:color="000000"/>
            </w:tcBorders>
          </w:tcPr>
          <w:p>
            <w:pPr>
              <w:pStyle w:val="TableParagraph"/>
              <w:spacing w:before="36"/>
              <w:ind w:right="42"/>
              <w:jc w:val="right"/>
              <w:rPr>
                <w:sz w:val="11"/>
              </w:rPr>
            </w:pPr>
            <w:r>
              <w:rPr>
                <w:spacing w:val="-5"/>
                <w:sz w:val="11"/>
              </w:rPr>
              <w:t>0,3</w:t>
            </w:r>
          </w:p>
        </w:tc>
        <w:tc>
          <w:tcPr>
            <w:tcW w:w="732" w:type="dxa"/>
            <w:tcBorders>
              <w:top w:val="single" w:sz="4" w:space="0" w:color="000000"/>
              <w:bottom w:val="single" w:sz="4" w:space="0" w:color="000000"/>
            </w:tcBorders>
          </w:tcPr>
          <w:p>
            <w:pPr>
              <w:pStyle w:val="TableParagraph"/>
              <w:spacing w:before="36"/>
              <w:ind w:right="32"/>
              <w:jc w:val="right"/>
              <w:rPr>
                <w:sz w:val="11"/>
              </w:rPr>
            </w:pPr>
            <w:r>
              <w:rPr>
                <w:spacing w:val="-5"/>
                <w:sz w:val="11"/>
              </w:rPr>
              <w:t>6,2</w:t>
            </w:r>
          </w:p>
        </w:tc>
      </w:tr>
      <w:tr>
        <w:trPr>
          <w:trHeight w:val="328" w:hRule="atLeast"/>
        </w:trPr>
        <w:tc>
          <w:tcPr>
            <w:tcW w:w="886" w:type="dxa"/>
            <w:tcBorders>
              <w:top w:val="single" w:sz="4" w:space="0" w:color="000000"/>
              <w:bottom w:val="single" w:sz="4" w:space="0" w:color="000000"/>
            </w:tcBorders>
          </w:tcPr>
          <w:p>
            <w:pPr>
              <w:pStyle w:val="TableParagraph"/>
              <w:spacing w:before="36"/>
              <w:ind w:left="41"/>
              <w:rPr>
                <w:sz w:val="11"/>
              </w:rPr>
            </w:pPr>
            <w:r>
              <w:rPr>
                <w:spacing w:val="-2"/>
                <w:w w:val="110"/>
                <w:sz w:val="11"/>
              </w:rPr>
              <w:t>Anpassad</w:t>
            </w:r>
            <w:r>
              <w:rPr>
                <w:spacing w:val="40"/>
                <w:w w:val="110"/>
                <w:sz w:val="11"/>
              </w:rPr>
              <w:t> </w:t>
            </w:r>
            <w:r>
              <w:rPr>
                <w:spacing w:val="-2"/>
                <w:sz w:val="11"/>
              </w:rPr>
              <w:t>grundskola</w:t>
            </w:r>
          </w:p>
        </w:tc>
        <w:tc>
          <w:tcPr>
            <w:tcW w:w="717" w:type="dxa"/>
            <w:tcBorders>
              <w:top w:val="single" w:sz="4" w:space="0" w:color="000000"/>
              <w:bottom w:val="single" w:sz="4" w:space="0" w:color="000000"/>
            </w:tcBorders>
          </w:tcPr>
          <w:p>
            <w:pPr>
              <w:pStyle w:val="TableParagraph"/>
              <w:spacing w:before="37"/>
              <w:ind w:right="46"/>
              <w:jc w:val="right"/>
              <w:rPr>
                <w:sz w:val="11"/>
              </w:rPr>
            </w:pPr>
            <w:r>
              <w:rPr>
                <w:spacing w:val="-4"/>
                <w:sz w:val="11"/>
              </w:rPr>
              <w:t>14,9</w:t>
            </w:r>
          </w:p>
        </w:tc>
        <w:tc>
          <w:tcPr>
            <w:tcW w:w="776" w:type="dxa"/>
            <w:tcBorders>
              <w:top w:val="single" w:sz="4" w:space="0" w:color="000000"/>
              <w:bottom w:val="single" w:sz="4" w:space="0" w:color="000000"/>
            </w:tcBorders>
          </w:tcPr>
          <w:p>
            <w:pPr>
              <w:pStyle w:val="TableParagraph"/>
              <w:spacing w:before="37"/>
              <w:ind w:right="44"/>
              <w:jc w:val="right"/>
              <w:rPr>
                <w:sz w:val="11"/>
              </w:rPr>
            </w:pPr>
            <w:r>
              <w:rPr>
                <w:spacing w:val="-5"/>
                <w:sz w:val="11"/>
              </w:rPr>
              <w:t>0,7</w:t>
            </w:r>
          </w:p>
        </w:tc>
        <w:tc>
          <w:tcPr>
            <w:tcW w:w="776" w:type="dxa"/>
            <w:tcBorders>
              <w:top w:val="single" w:sz="4" w:space="0" w:color="000000"/>
              <w:bottom w:val="single" w:sz="4" w:space="0" w:color="000000"/>
            </w:tcBorders>
          </w:tcPr>
          <w:p>
            <w:pPr>
              <w:pStyle w:val="TableParagraph"/>
              <w:spacing w:before="37"/>
              <w:ind w:right="45"/>
              <w:jc w:val="right"/>
              <w:rPr>
                <w:sz w:val="11"/>
              </w:rPr>
            </w:pPr>
            <w:r>
              <w:rPr>
                <w:spacing w:val="-4"/>
                <w:w w:val="105"/>
                <w:sz w:val="11"/>
              </w:rPr>
              <w:t>23,8</w:t>
            </w:r>
          </w:p>
        </w:tc>
        <w:tc>
          <w:tcPr>
            <w:tcW w:w="776" w:type="dxa"/>
            <w:tcBorders>
              <w:top w:val="single" w:sz="4" w:space="0" w:color="000000"/>
              <w:bottom w:val="single" w:sz="4" w:space="0" w:color="000000"/>
            </w:tcBorders>
          </w:tcPr>
          <w:p>
            <w:pPr>
              <w:pStyle w:val="TableParagraph"/>
              <w:spacing w:before="37"/>
              <w:ind w:right="45"/>
              <w:jc w:val="right"/>
              <w:rPr>
                <w:sz w:val="11"/>
              </w:rPr>
            </w:pPr>
            <w:r>
              <w:rPr>
                <w:spacing w:val="-5"/>
                <w:sz w:val="11"/>
              </w:rPr>
              <w:t>7,3</w:t>
            </w:r>
          </w:p>
        </w:tc>
        <w:tc>
          <w:tcPr>
            <w:tcW w:w="774" w:type="dxa"/>
            <w:tcBorders>
              <w:top w:val="single" w:sz="4" w:space="0" w:color="000000"/>
              <w:bottom w:val="single" w:sz="4" w:space="0" w:color="000000"/>
            </w:tcBorders>
          </w:tcPr>
          <w:p>
            <w:pPr>
              <w:pStyle w:val="TableParagraph"/>
              <w:spacing w:before="37"/>
              <w:ind w:right="43"/>
              <w:jc w:val="right"/>
              <w:rPr>
                <w:sz w:val="11"/>
              </w:rPr>
            </w:pPr>
            <w:r>
              <w:rPr>
                <w:spacing w:val="-4"/>
                <w:w w:val="110"/>
                <w:sz w:val="11"/>
              </w:rPr>
              <w:t>38,8</w:t>
            </w:r>
          </w:p>
        </w:tc>
        <w:tc>
          <w:tcPr>
            <w:tcW w:w="732" w:type="dxa"/>
            <w:tcBorders>
              <w:top w:val="single" w:sz="4" w:space="0" w:color="000000"/>
              <w:bottom w:val="single" w:sz="4" w:space="0" w:color="000000"/>
            </w:tcBorders>
          </w:tcPr>
          <w:p>
            <w:pPr>
              <w:pStyle w:val="TableParagraph"/>
              <w:spacing w:before="37"/>
              <w:ind w:right="32"/>
              <w:jc w:val="right"/>
              <w:rPr>
                <w:sz w:val="11"/>
              </w:rPr>
            </w:pPr>
            <w:r>
              <w:rPr>
                <w:spacing w:val="-4"/>
                <w:sz w:val="11"/>
              </w:rPr>
              <w:t>14,6</w:t>
            </w:r>
          </w:p>
        </w:tc>
      </w:tr>
      <w:tr>
        <w:trPr>
          <w:trHeight w:val="328" w:hRule="atLeast"/>
        </w:trPr>
        <w:tc>
          <w:tcPr>
            <w:tcW w:w="886" w:type="dxa"/>
            <w:tcBorders>
              <w:top w:val="single" w:sz="4" w:space="0" w:color="000000"/>
              <w:bottom w:val="single" w:sz="4" w:space="0" w:color="000000"/>
            </w:tcBorders>
          </w:tcPr>
          <w:p>
            <w:pPr>
              <w:pStyle w:val="TableParagraph"/>
              <w:spacing w:before="36"/>
              <w:ind w:left="41"/>
              <w:rPr>
                <w:sz w:val="11"/>
              </w:rPr>
            </w:pPr>
            <w:r>
              <w:rPr>
                <w:spacing w:val="-2"/>
                <w:w w:val="110"/>
                <w:sz w:val="11"/>
              </w:rPr>
              <w:t>Anpassad</w:t>
            </w:r>
            <w:r>
              <w:rPr>
                <w:spacing w:val="40"/>
                <w:w w:val="110"/>
                <w:sz w:val="11"/>
              </w:rPr>
              <w:t> </w:t>
            </w:r>
            <w:r>
              <w:rPr>
                <w:spacing w:val="-2"/>
                <w:sz w:val="11"/>
              </w:rPr>
              <w:t>gymnasieskola</w:t>
            </w:r>
          </w:p>
        </w:tc>
        <w:tc>
          <w:tcPr>
            <w:tcW w:w="717" w:type="dxa"/>
            <w:tcBorders>
              <w:top w:val="single" w:sz="4" w:space="0" w:color="000000"/>
              <w:bottom w:val="single" w:sz="4" w:space="0" w:color="000000"/>
            </w:tcBorders>
          </w:tcPr>
          <w:p>
            <w:pPr>
              <w:pStyle w:val="TableParagraph"/>
              <w:spacing w:before="36"/>
              <w:ind w:right="45"/>
              <w:jc w:val="right"/>
              <w:rPr>
                <w:sz w:val="11"/>
              </w:rPr>
            </w:pPr>
            <w:r>
              <w:rPr>
                <w:spacing w:val="-4"/>
                <w:w w:val="95"/>
                <w:sz w:val="11"/>
              </w:rPr>
              <w:t>16,1</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4"/>
                <w:sz w:val="11"/>
              </w:rPr>
              <w:t>Ej</w:t>
            </w:r>
            <w:r>
              <w:rPr>
                <w:spacing w:val="-5"/>
                <w:sz w:val="11"/>
              </w:rPr>
              <w:t> </w:t>
            </w:r>
            <w:r>
              <w:rPr>
                <w:spacing w:val="-2"/>
                <w:sz w:val="11"/>
              </w:rPr>
              <w:t>relevant</w:t>
            </w:r>
          </w:p>
        </w:tc>
        <w:tc>
          <w:tcPr>
            <w:tcW w:w="776" w:type="dxa"/>
            <w:tcBorders>
              <w:top w:val="single" w:sz="4" w:space="0" w:color="000000"/>
              <w:bottom w:val="single" w:sz="4" w:space="0" w:color="000000"/>
            </w:tcBorders>
          </w:tcPr>
          <w:p>
            <w:pPr>
              <w:pStyle w:val="TableParagraph"/>
              <w:spacing w:before="36"/>
              <w:ind w:right="45"/>
              <w:jc w:val="right"/>
              <w:rPr>
                <w:sz w:val="11"/>
              </w:rPr>
            </w:pPr>
            <w:r>
              <w:rPr>
                <w:spacing w:val="-4"/>
                <w:sz w:val="11"/>
              </w:rPr>
              <w:t>35,1</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5"/>
                <w:sz w:val="11"/>
              </w:rPr>
              <w:t>9,4</w:t>
            </w:r>
          </w:p>
        </w:tc>
        <w:tc>
          <w:tcPr>
            <w:tcW w:w="774" w:type="dxa"/>
            <w:tcBorders>
              <w:top w:val="single" w:sz="4" w:space="0" w:color="000000"/>
              <w:bottom w:val="single" w:sz="4" w:space="0" w:color="000000"/>
            </w:tcBorders>
          </w:tcPr>
          <w:p>
            <w:pPr>
              <w:pStyle w:val="TableParagraph"/>
              <w:spacing w:before="36"/>
              <w:ind w:right="42"/>
              <w:jc w:val="right"/>
              <w:rPr>
                <w:sz w:val="11"/>
              </w:rPr>
            </w:pPr>
            <w:r>
              <w:rPr>
                <w:spacing w:val="-4"/>
                <w:w w:val="105"/>
                <w:sz w:val="11"/>
              </w:rPr>
              <w:t>25,4</w:t>
            </w:r>
          </w:p>
        </w:tc>
        <w:tc>
          <w:tcPr>
            <w:tcW w:w="732" w:type="dxa"/>
            <w:tcBorders>
              <w:top w:val="single" w:sz="4" w:space="0" w:color="000000"/>
              <w:bottom w:val="single" w:sz="4" w:space="0" w:color="000000"/>
            </w:tcBorders>
          </w:tcPr>
          <w:p>
            <w:pPr>
              <w:pStyle w:val="TableParagraph"/>
              <w:spacing w:before="36"/>
              <w:ind w:right="32"/>
              <w:jc w:val="right"/>
              <w:rPr>
                <w:sz w:val="11"/>
              </w:rPr>
            </w:pPr>
            <w:r>
              <w:rPr>
                <w:spacing w:val="-4"/>
                <w:sz w:val="11"/>
              </w:rPr>
              <w:t>14,0</w:t>
            </w:r>
          </w:p>
        </w:tc>
      </w:tr>
      <w:tr>
        <w:trPr>
          <w:trHeight w:val="328" w:hRule="atLeast"/>
        </w:trPr>
        <w:tc>
          <w:tcPr>
            <w:tcW w:w="886" w:type="dxa"/>
            <w:tcBorders>
              <w:top w:val="single" w:sz="4" w:space="0" w:color="000000"/>
              <w:bottom w:val="single" w:sz="4" w:space="0" w:color="000000"/>
            </w:tcBorders>
          </w:tcPr>
          <w:p>
            <w:pPr>
              <w:pStyle w:val="TableParagraph"/>
              <w:spacing w:before="36"/>
              <w:ind w:left="41" w:right="45"/>
              <w:rPr>
                <w:sz w:val="11"/>
              </w:rPr>
            </w:pPr>
            <w:r>
              <w:rPr>
                <w:spacing w:val="-2"/>
                <w:w w:val="105"/>
                <w:sz w:val="11"/>
              </w:rPr>
              <w:t>Komvux,</w:t>
            </w:r>
            <w:r>
              <w:rPr>
                <w:spacing w:val="-9"/>
                <w:w w:val="105"/>
                <w:sz w:val="11"/>
              </w:rPr>
              <w:t> </w:t>
            </w:r>
            <w:r>
              <w:rPr>
                <w:spacing w:val="-2"/>
                <w:w w:val="105"/>
                <w:sz w:val="11"/>
              </w:rPr>
              <w:t>grund-</w:t>
            </w:r>
            <w:r>
              <w:rPr>
                <w:spacing w:val="40"/>
                <w:w w:val="105"/>
                <w:sz w:val="11"/>
              </w:rPr>
              <w:t> </w:t>
            </w:r>
            <w:r>
              <w:rPr>
                <w:w w:val="105"/>
                <w:sz w:val="11"/>
              </w:rPr>
              <w:t>läggande</w:t>
            </w:r>
            <w:r>
              <w:rPr>
                <w:spacing w:val="-9"/>
                <w:w w:val="105"/>
                <w:sz w:val="11"/>
              </w:rPr>
              <w:t> </w:t>
            </w:r>
            <w:r>
              <w:rPr>
                <w:w w:val="105"/>
                <w:sz w:val="11"/>
              </w:rPr>
              <w:t>nivå</w:t>
            </w:r>
          </w:p>
        </w:tc>
        <w:tc>
          <w:tcPr>
            <w:tcW w:w="717" w:type="dxa"/>
            <w:tcBorders>
              <w:top w:val="single" w:sz="4" w:space="0" w:color="000000"/>
              <w:bottom w:val="single" w:sz="4" w:space="0" w:color="000000"/>
            </w:tcBorders>
          </w:tcPr>
          <w:p>
            <w:pPr>
              <w:pStyle w:val="TableParagraph"/>
              <w:spacing w:before="36"/>
              <w:ind w:right="45"/>
              <w:jc w:val="right"/>
              <w:rPr>
                <w:sz w:val="11"/>
              </w:rPr>
            </w:pPr>
            <w:r>
              <w:rPr>
                <w:spacing w:val="-4"/>
                <w:w w:val="105"/>
                <w:sz w:val="11"/>
              </w:rPr>
              <w:t>80,4</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4"/>
                <w:sz w:val="11"/>
              </w:rPr>
              <w:t>Ej</w:t>
            </w:r>
            <w:r>
              <w:rPr>
                <w:spacing w:val="-5"/>
                <w:sz w:val="11"/>
              </w:rPr>
              <w:t> </w:t>
            </w:r>
            <w:r>
              <w:rPr>
                <w:spacing w:val="-2"/>
                <w:sz w:val="11"/>
              </w:rPr>
              <w:t>relevant</w:t>
            </w:r>
          </w:p>
        </w:tc>
        <w:tc>
          <w:tcPr>
            <w:tcW w:w="776" w:type="dxa"/>
            <w:tcBorders>
              <w:top w:val="single" w:sz="4" w:space="0" w:color="000000"/>
              <w:bottom w:val="single" w:sz="4" w:space="0" w:color="000000"/>
            </w:tcBorders>
          </w:tcPr>
          <w:p>
            <w:pPr>
              <w:pStyle w:val="TableParagraph"/>
              <w:spacing w:before="36"/>
              <w:ind w:right="45"/>
              <w:jc w:val="right"/>
              <w:rPr>
                <w:sz w:val="11"/>
              </w:rPr>
            </w:pPr>
            <w:r>
              <w:rPr>
                <w:spacing w:val="-5"/>
                <w:sz w:val="11"/>
              </w:rPr>
              <w:t>2,6</w:t>
            </w:r>
          </w:p>
        </w:tc>
        <w:tc>
          <w:tcPr>
            <w:tcW w:w="776" w:type="dxa"/>
            <w:tcBorders>
              <w:top w:val="single" w:sz="4" w:space="0" w:color="000000"/>
              <w:bottom w:val="single" w:sz="4" w:space="0" w:color="000000"/>
            </w:tcBorders>
          </w:tcPr>
          <w:p>
            <w:pPr>
              <w:pStyle w:val="TableParagraph"/>
              <w:spacing w:before="36"/>
              <w:ind w:right="44"/>
              <w:jc w:val="right"/>
              <w:rPr>
                <w:sz w:val="11"/>
              </w:rPr>
            </w:pPr>
            <w:r>
              <w:rPr>
                <w:spacing w:val="-5"/>
                <w:sz w:val="11"/>
              </w:rPr>
              <w:t>9,0</w:t>
            </w:r>
          </w:p>
        </w:tc>
        <w:tc>
          <w:tcPr>
            <w:tcW w:w="774" w:type="dxa"/>
            <w:tcBorders>
              <w:top w:val="single" w:sz="4" w:space="0" w:color="000000"/>
              <w:bottom w:val="single" w:sz="4" w:space="0" w:color="000000"/>
            </w:tcBorders>
          </w:tcPr>
          <w:p>
            <w:pPr>
              <w:pStyle w:val="TableParagraph"/>
              <w:spacing w:before="36"/>
              <w:ind w:right="42"/>
              <w:jc w:val="right"/>
              <w:rPr>
                <w:sz w:val="11"/>
              </w:rPr>
            </w:pPr>
            <w:r>
              <w:rPr>
                <w:spacing w:val="-5"/>
                <w:w w:val="95"/>
                <w:sz w:val="11"/>
              </w:rPr>
              <w:t>1,0</w:t>
            </w:r>
          </w:p>
        </w:tc>
        <w:tc>
          <w:tcPr>
            <w:tcW w:w="732" w:type="dxa"/>
            <w:tcBorders>
              <w:top w:val="single" w:sz="4" w:space="0" w:color="000000"/>
              <w:bottom w:val="single" w:sz="4" w:space="0" w:color="000000"/>
            </w:tcBorders>
          </w:tcPr>
          <w:p>
            <w:pPr>
              <w:pStyle w:val="TableParagraph"/>
              <w:spacing w:before="36"/>
              <w:ind w:right="32"/>
              <w:jc w:val="right"/>
              <w:rPr>
                <w:sz w:val="11"/>
              </w:rPr>
            </w:pPr>
            <w:r>
              <w:rPr>
                <w:spacing w:val="-5"/>
                <w:w w:val="95"/>
                <w:sz w:val="11"/>
              </w:rPr>
              <w:t>7,1</w:t>
            </w:r>
          </w:p>
        </w:tc>
      </w:tr>
      <w:tr>
        <w:trPr>
          <w:trHeight w:val="328" w:hRule="atLeast"/>
        </w:trPr>
        <w:tc>
          <w:tcPr>
            <w:tcW w:w="886" w:type="dxa"/>
            <w:tcBorders>
              <w:top w:val="single" w:sz="4" w:space="0" w:color="000000"/>
              <w:bottom w:val="single" w:sz="4" w:space="0" w:color="000000"/>
            </w:tcBorders>
          </w:tcPr>
          <w:p>
            <w:pPr>
              <w:pStyle w:val="TableParagraph"/>
              <w:spacing w:before="36"/>
              <w:ind w:left="41"/>
              <w:rPr>
                <w:sz w:val="11"/>
              </w:rPr>
            </w:pPr>
            <w:r>
              <w:rPr>
                <w:spacing w:val="-2"/>
                <w:sz w:val="11"/>
              </w:rPr>
              <w:t>Komvux,</w:t>
            </w:r>
          </w:p>
          <w:p>
            <w:pPr>
              <w:pStyle w:val="TableParagraph"/>
              <w:spacing w:before="1"/>
              <w:ind w:left="41"/>
              <w:rPr>
                <w:sz w:val="11"/>
              </w:rPr>
            </w:pPr>
            <w:r>
              <w:rPr>
                <w:spacing w:val="-2"/>
                <w:w w:val="105"/>
                <w:sz w:val="11"/>
              </w:rPr>
              <w:t>gymnasienivå</w:t>
            </w:r>
          </w:p>
        </w:tc>
        <w:tc>
          <w:tcPr>
            <w:tcW w:w="717" w:type="dxa"/>
            <w:tcBorders>
              <w:top w:val="single" w:sz="4" w:space="0" w:color="000000"/>
              <w:bottom w:val="single" w:sz="4" w:space="0" w:color="000000"/>
            </w:tcBorders>
          </w:tcPr>
          <w:p>
            <w:pPr>
              <w:pStyle w:val="TableParagraph"/>
              <w:spacing w:before="37"/>
              <w:ind w:right="46"/>
              <w:jc w:val="right"/>
              <w:rPr>
                <w:sz w:val="11"/>
              </w:rPr>
            </w:pPr>
            <w:r>
              <w:rPr>
                <w:spacing w:val="-4"/>
                <w:w w:val="105"/>
                <w:sz w:val="11"/>
              </w:rPr>
              <w:t>74,3</w:t>
            </w:r>
          </w:p>
        </w:tc>
        <w:tc>
          <w:tcPr>
            <w:tcW w:w="776" w:type="dxa"/>
            <w:tcBorders>
              <w:top w:val="single" w:sz="4" w:space="0" w:color="000000"/>
              <w:bottom w:val="single" w:sz="4" w:space="0" w:color="000000"/>
            </w:tcBorders>
          </w:tcPr>
          <w:p>
            <w:pPr>
              <w:pStyle w:val="TableParagraph"/>
              <w:spacing w:before="37"/>
              <w:ind w:right="44"/>
              <w:jc w:val="right"/>
              <w:rPr>
                <w:sz w:val="11"/>
              </w:rPr>
            </w:pPr>
            <w:r>
              <w:rPr>
                <w:spacing w:val="-4"/>
                <w:sz w:val="11"/>
              </w:rPr>
              <w:t>Ej</w:t>
            </w:r>
            <w:r>
              <w:rPr>
                <w:spacing w:val="-5"/>
                <w:sz w:val="11"/>
              </w:rPr>
              <w:t> </w:t>
            </w:r>
            <w:r>
              <w:rPr>
                <w:spacing w:val="-2"/>
                <w:sz w:val="11"/>
              </w:rPr>
              <w:t>relevant</w:t>
            </w:r>
          </w:p>
        </w:tc>
        <w:tc>
          <w:tcPr>
            <w:tcW w:w="776" w:type="dxa"/>
            <w:tcBorders>
              <w:top w:val="single" w:sz="4" w:space="0" w:color="000000"/>
              <w:bottom w:val="single" w:sz="4" w:space="0" w:color="000000"/>
            </w:tcBorders>
          </w:tcPr>
          <w:p>
            <w:pPr>
              <w:pStyle w:val="TableParagraph"/>
              <w:spacing w:before="37"/>
              <w:ind w:right="45"/>
              <w:jc w:val="right"/>
              <w:rPr>
                <w:sz w:val="11"/>
              </w:rPr>
            </w:pPr>
            <w:r>
              <w:rPr>
                <w:spacing w:val="-4"/>
                <w:sz w:val="11"/>
              </w:rPr>
              <w:t>13,5</w:t>
            </w:r>
          </w:p>
        </w:tc>
        <w:tc>
          <w:tcPr>
            <w:tcW w:w="776" w:type="dxa"/>
            <w:tcBorders>
              <w:top w:val="single" w:sz="4" w:space="0" w:color="000000"/>
              <w:bottom w:val="single" w:sz="4" w:space="0" w:color="000000"/>
            </w:tcBorders>
          </w:tcPr>
          <w:p>
            <w:pPr>
              <w:pStyle w:val="TableParagraph"/>
              <w:spacing w:before="37"/>
              <w:ind w:right="44"/>
              <w:jc w:val="right"/>
              <w:rPr>
                <w:sz w:val="11"/>
              </w:rPr>
            </w:pPr>
            <w:r>
              <w:rPr>
                <w:spacing w:val="-5"/>
                <w:sz w:val="11"/>
              </w:rPr>
              <w:t>7,9</w:t>
            </w:r>
          </w:p>
        </w:tc>
        <w:tc>
          <w:tcPr>
            <w:tcW w:w="774" w:type="dxa"/>
            <w:tcBorders>
              <w:top w:val="single" w:sz="4" w:space="0" w:color="000000"/>
              <w:bottom w:val="single" w:sz="4" w:space="0" w:color="000000"/>
            </w:tcBorders>
          </w:tcPr>
          <w:p>
            <w:pPr>
              <w:pStyle w:val="TableParagraph"/>
              <w:spacing w:before="37"/>
              <w:ind w:right="42"/>
              <w:jc w:val="right"/>
              <w:rPr>
                <w:sz w:val="11"/>
              </w:rPr>
            </w:pPr>
            <w:r>
              <w:rPr>
                <w:spacing w:val="-5"/>
                <w:sz w:val="11"/>
              </w:rPr>
              <w:t>0,4</w:t>
            </w:r>
          </w:p>
        </w:tc>
        <w:tc>
          <w:tcPr>
            <w:tcW w:w="732" w:type="dxa"/>
            <w:tcBorders>
              <w:top w:val="single" w:sz="4" w:space="0" w:color="000000"/>
              <w:bottom w:val="single" w:sz="4" w:space="0" w:color="000000"/>
            </w:tcBorders>
          </w:tcPr>
          <w:p>
            <w:pPr>
              <w:pStyle w:val="TableParagraph"/>
              <w:spacing w:before="37"/>
              <w:ind w:right="32"/>
              <w:jc w:val="right"/>
              <w:rPr>
                <w:sz w:val="11"/>
              </w:rPr>
            </w:pPr>
            <w:r>
              <w:rPr>
                <w:spacing w:val="-5"/>
                <w:sz w:val="11"/>
              </w:rPr>
              <w:t>4,0</w:t>
            </w:r>
          </w:p>
        </w:tc>
      </w:tr>
    </w:tbl>
    <w:p>
      <w:pPr>
        <w:spacing w:line="297" w:lineRule="auto" w:before="82"/>
        <w:ind w:left="1661" w:right="1177" w:hanging="1"/>
        <w:jc w:val="left"/>
        <w:rPr>
          <w:rFonts w:ascii="Trebuchet MS" w:hAnsi="Trebuchet MS"/>
          <w:i/>
          <w:sz w:val="10"/>
        </w:rPr>
      </w:pPr>
      <w:r>
        <w:rPr>
          <w:rFonts w:ascii="Trebuchet MS" w:hAnsi="Trebuchet MS"/>
          <w:i/>
          <w:sz w:val="10"/>
        </w:rPr>
        <w:t>Anm.:</w:t>
      </w:r>
      <w:r>
        <w:rPr>
          <w:rFonts w:ascii="Trebuchet MS" w:hAnsi="Trebuchet MS"/>
          <w:i/>
          <w:spacing w:val="-5"/>
          <w:sz w:val="10"/>
        </w:rPr>
        <w:t> </w:t>
      </w:r>
      <w:r>
        <w:rPr>
          <w:rFonts w:ascii="Trebuchet MS" w:hAnsi="Trebuchet MS"/>
          <w:i/>
          <w:sz w:val="10"/>
        </w:rPr>
        <w:t>Grundskolan</w:t>
      </w:r>
      <w:r>
        <w:rPr>
          <w:rFonts w:ascii="Trebuchet MS" w:hAnsi="Trebuchet MS"/>
          <w:i/>
          <w:spacing w:val="-6"/>
          <w:sz w:val="10"/>
        </w:rPr>
        <w:t> </w:t>
      </w:r>
      <w:r>
        <w:rPr>
          <w:rFonts w:ascii="Trebuchet MS" w:hAnsi="Trebuchet MS"/>
          <w:i/>
          <w:sz w:val="10"/>
        </w:rPr>
        <w:t>och</w:t>
      </w:r>
      <w:r>
        <w:rPr>
          <w:rFonts w:ascii="Trebuchet MS" w:hAnsi="Trebuchet MS"/>
          <w:i/>
          <w:spacing w:val="-4"/>
          <w:sz w:val="10"/>
        </w:rPr>
        <w:t> </w:t>
      </w:r>
      <w:r>
        <w:rPr>
          <w:rFonts w:ascii="Trebuchet MS" w:hAnsi="Trebuchet MS"/>
          <w:i/>
          <w:sz w:val="10"/>
        </w:rPr>
        <w:t>sameskolan:</w:t>
      </w:r>
      <w:r>
        <w:rPr>
          <w:rFonts w:ascii="Trebuchet MS" w:hAnsi="Trebuchet MS"/>
          <w:i/>
          <w:spacing w:val="-5"/>
          <w:sz w:val="10"/>
        </w:rPr>
        <w:t> </w:t>
      </w:r>
      <w:r>
        <w:rPr>
          <w:rFonts w:ascii="Trebuchet MS" w:hAnsi="Trebuchet MS"/>
          <w:i/>
          <w:sz w:val="10"/>
        </w:rPr>
        <w:t>lärare</w:t>
      </w:r>
      <w:r>
        <w:rPr>
          <w:rFonts w:ascii="Trebuchet MS" w:hAnsi="Trebuchet MS"/>
          <w:i/>
          <w:spacing w:val="-4"/>
          <w:sz w:val="10"/>
        </w:rPr>
        <w:t> </w:t>
      </w:r>
      <w:r>
        <w:rPr>
          <w:rFonts w:ascii="Trebuchet MS" w:hAnsi="Trebuchet MS"/>
          <w:i/>
          <w:sz w:val="10"/>
        </w:rPr>
        <w:t>som</w:t>
      </w:r>
      <w:r>
        <w:rPr>
          <w:rFonts w:ascii="Trebuchet MS" w:hAnsi="Trebuchet MS"/>
          <w:i/>
          <w:spacing w:val="-4"/>
          <w:sz w:val="10"/>
        </w:rPr>
        <w:t> </w:t>
      </w:r>
      <w:r>
        <w:rPr>
          <w:rFonts w:ascii="Trebuchet MS" w:hAnsi="Trebuchet MS"/>
          <w:i/>
          <w:sz w:val="10"/>
        </w:rPr>
        <w:t>undervisar</w:t>
      </w:r>
      <w:r>
        <w:rPr>
          <w:rFonts w:ascii="Trebuchet MS" w:hAnsi="Trebuchet MS"/>
          <w:i/>
          <w:spacing w:val="-4"/>
          <w:sz w:val="10"/>
        </w:rPr>
        <w:t> </w:t>
      </w:r>
      <w:r>
        <w:rPr>
          <w:rFonts w:ascii="Trebuchet MS" w:hAnsi="Trebuchet MS"/>
          <w:i/>
          <w:sz w:val="10"/>
        </w:rPr>
        <w:t>i</w:t>
      </w:r>
      <w:r>
        <w:rPr>
          <w:rFonts w:ascii="Trebuchet MS" w:hAnsi="Trebuchet MS"/>
          <w:i/>
          <w:spacing w:val="-4"/>
          <w:sz w:val="10"/>
        </w:rPr>
        <w:t> </w:t>
      </w:r>
      <w:r>
        <w:rPr>
          <w:rFonts w:ascii="Trebuchet MS" w:hAnsi="Trebuchet MS"/>
          <w:i/>
          <w:sz w:val="10"/>
        </w:rPr>
        <w:t>grundskolans</w:t>
      </w:r>
      <w:r>
        <w:rPr>
          <w:rFonts w:ascii="Trebuchet MS" w:hAnsi="Trebuchet MS"/>
          <w:i/>
          <w:spacing w:val="-4"/>
          <w:sz w:val="10"/>
        </w:rPr>
        <w:t> </w:t>
      </w:r>
      <w:r>
        <w:rPr>
          <w:rFonts w:ascii="Trebuchet MS" w:hAnsi="Trebuchet MS"/>
          <w:i/>
          <w:sz w:val="10"/>
        </w:rPr>
        <w:t>ämnen</w:t>
      </w:r>
      <w:r>
        <w:rPr>
          <w:rFonts w:ascii="Trebuchet MS" w:hAnsi="Trebuchet MS"/>
          <w:i/>
          <w:spacing w:val="-4"/>
          <w:sz w:val="10"/>
        </w:rPr>
        <w:t> </w:t>
      </w:r>
      <w:r>
        <w:rPr>
          <w:rFonts w:ascii="Trebuchet MS" w:hAnsi="Trebuchet MS"/>
          <w:i/>
          <w:sz w:val="10"/>
        </w:rPr>
        <w:t>(exkl.</w:t>
      </w:r>
      <w:r>
        <w:rPr>
          <w:rFonts w:ascii="Trebuchet MS" w:hAnsi="Trebuchet MS"/>
          <w:i/>
          <w:spacing w:val="-4"/>
          <w:sz w:val="10"/>
        </w:rPr>
        <w:t> </w:t>
      </w:r>
      <w:r>
        <w:rPr>
          <w:rFonts w:ascii="Trebuchet MS" w:hAnsi="Trebuchet MS"/>
          <w:i/>
          <w:sz w:val="10"/>
        </w:rPr>
        <w:t>modersmål,</w:t>
      </w:r>
      <w:r>
        <w:rPr>
          <w:rFonts w:ascii="Trebuchet MS" w:hAnsi="Trebuchet MS"/>
          <w:i/>
          <w:spacing w:val="-5"/>
          <w:sz w:val="10"/>
        </w:rPr>
        <w:t> </w:t>
      </w:r>
      <w:r>
        <w:rPr>
          <w:rFonts w:ascii="Trebuchet MS" w:hAnsi="Trebuchet MS"/>
          <w:i/>
          <w:sz w:val="10"/>
        </w:rPr>
        <w:t>teckenspråk</w:t>
      </w:r>
      <w:r>
        <w:rPr>
          <w:rFonts w:ascii="Trebuchet MS" w:hAnsi="Trebuchet MS"/>
          <w:i/>
          <w:spacing w:val="40"/>
          <w:sz w:val="10"/>
        </w:rPr>
        <w:t> </w:t>
      </w:r>
      <w:r>
        <w:rPr>
          <w:rFonts w:ascii="Trebuchet MS" w:hAnsi="Trebuchet MS"/>
          <w:i/>
          <w:sz w:val="10"/>
        </w:rPr>
        <w:t>och moderna språk övriga). Gymnasieskolan: lärare i 21 stycken undervisningsämnen. Anpassad grundskola:</w:t>
      </w:r>
      <w:r>
        <w:rPr>
          <w:rFonts w:ascii="Trebuchet MS" w:hAnsi="Trebuchet MS"/>
          <w:i/>
          <w:spacing w:val="40"/>
          <w:sz w:val="10"/>
        </w:rPr>
        <w:t> </w:t>
      </w:r>
      <w:r>
        <w:rPr>
          <w:rFonts w:ascii="Trebuchet MS" w:hAnsi="Trebuchet MS"/>
          <w:i/>
          <w:sz w:val="10"/>
        </w:rPr>
        <w:t>lärare i ämnen och ämnesområden (exkl.</w:t>
      </w:r>
      <w:r>
        <w:rPr>
          <w:rFonts w:ascii="Trebuchet MS" w:hAnsi="Trebuchet MS"/>
          <w:i/>
          <w:spacing w:val="-2"/>
          <w:sz w:val="10"/>
        </w:rPr>
        <w:t> </w:t>
      </w:r>
      <w:r>
        <w:rPr>
          <w:rFonts w:ascii="Trebuchet MS" w:hAnsi="Trebuchet MS"/>
          <w:i/>
          <w:sz w:val="10"/>
        </w:rPr>
        <w:t>modersmål, teckenspråk och moderna språk övriga).</w:t>
      </w:r>
      <w:r>
        <w:rPr>
          <w:rFonts w:ascii="Trebuchet MS" w:hAnsi="Trebuchet MS"/>
          <w:i/>
          <w:spacing w:val="-2"/>
          <w:sz w:val="10"/>
        </w:rPr>
        <w:t> </w:t>
      </w:r>
      <w:r>
        <w:rPr>
          <w:rFonts w:ascii="Trebuchet MS" w:hAnsi="Trebuchet MS"/>
          <w:i/>
          <w:sz w:val="10"/>
        </w:rPr>
        <w:t>Komvux,</w:t>
      </w:r>
    </w:p>
    <w:p>
      <w:pPr>
        <w:spacing w:line="297" w:lineRule="auto" w:before="0"/>
        <w:ind w:left="1661" w:right="1548" w:hanging="1"/>
        <w:jc w:val="left"/>
        <w:rPr>
          <w:rFonts w:ascii="Trebuchet MS" w:hAnsi="Trebuchet MS"/>
          <w:i/>
          <w:sz w:val="10"/>
        </w:rPr>
      </w:pPr>
      <w:r>
        <w:rPr>
          <w:rFonts w:ascii="Trebuchet MS" w:hAnsi="Trebuchet MS"/>
          <w:i/>
          <w:sz w:val="10"/>
        </w:rPr>
        <w:t>grundläggande</w:t>
      </w:r>
      <w:r>
        <w:rPr>
          <w:rFonts w:ascii="Trebuchet MS" w:hAnsi="Trebuchet MS"/>
          <w:i/>
          <w:spacing w:val="-8"/>
          <w:sz w:val="10"/>
        </w:rPr>
        <w:t> </w:t>
      </w:r>
      <w:r>
        <w:rPr>
          <w:rFonts w:ascii="Trebuchet MS" w:hAnsi="Trebuchet MS"/>
          <w:i/>
          <w:sz w:val="10"/>
        </w:rPr>
        <w:t>nivå:</w:t>
      </w:r>
      <w:r>
        <w:rPr>
          <w:rFonts w:ascii="Trebuchet MS" w:hAnsi="Trebuchet MS"/>
          <w:i/>
          <w:spacing w:val="-8"/>
          <w:sz w:val="10"/>
        </w:rPr>
        <w:t> </w:t>
      </w:r>
      <w:r>
        <w:rPr>
          <w:rFonts w:ascii="Trebuchet MS" w:hAnsi="Trebuchet MS"/>
          <w:i/>
          <w:sz w:val="10"/>
        </w:rPr>
        <w:t>lärare</w:t>
      </w:r>
      <w:r>
        <w:rPr>
          <w:rFonts w:ascii="Trebuchet MS" w:hAnsi="Trebuchet MS"/>
          <w:i/>
          <w:spacing w:val="-7"/>
          <w:sz w:val="10"/>
        </w:rPr>
        <w:t> </w:t>
      </w:r>
      <w:r>
        <w:rPr>
          <w:rFonts w:ascii="Trebuchet MS" w:hAnsi="Trebuchet MS"/>
          <w:i/>
          <w:sz w:val="10"/>
        </w:rPr>
        <w:t>i</w:t>
      </w:r>
      <w:r>
        <w:rPr>
          <w:rFonts w:ascii="Trebuchet MS" w:hAnsi="Trebuchet MS"/>
          <w:i/>
          <w:spacing w:val="-8"/>
          <w:sz w:val="10"/>
        </w:rPr>
        <w:t> </w:t>
      </w:r>
      <w:r>
        <w:rPr>
          <w:rFonts w:ascii="Trebuchet MS" w:hAnsi="Trebuchet MS"/>
          <w:i/>
          <w:sz w:val="10"/>
        </w:rPr>
        <w:t>11</w:t>
      </w:r>
      <w:r>
        <w:rPr>
          <w:rFonts w:ascii="Trebuchet MS" w:hAnsi="Trebuchet MS"/>
          <w:i/>
          <w:spacing w:val="-7"/>
          <w:sz w:val="10"/>
        </w:rPr>
        <w:t> </w:t>
      </w:r>
      <w:r>
        <w:rPr>
          <w:rFonts w:ascii="Trebuchet MS" w:hAnsi="Trebuchet MS"/>
          <w:i/>
          <w:sz w:val="10"/>
        </w:rPr>
        <w:t>stycken</w:t>
      </w:r>
      <w:r>
        <w:rPr>
          <w:rFonts w:ascii="Trebuchet MS" w:hAnsi="Trebuchet MS"/>
          <w:i/>
          <w:spacing w:val="-8"/>
          <w:sz w:val="10"/>
        </w:rPr>
        <w:t> </w:t>
      </w:r>
      <w:r>
        <w:rPr>
          <w:rFonts w:ascii="Trebuchet MS" w:hAnsi="Trebuchet MS"/>
          <w:i/>
          <w:sz w:val="10"/>
        </w:rPr>
        <w:t>undervisningsämnen.</w:t>
      </w:r>
      <w:r>
        <w:rPr>
          <w:rFonts w:ascii="Trebuchet MS" w:hAnsi="Trebuchet MS"/>
          <w:i/>
          <w:spacing w:val="-7"/>
          <w:sz w:val="10"/>
        </w:rPr>
        <w:t> </w:t>
      </w:r>
      <w:r>
        <w:rPr>
          <w:rFonts w:ascii="Trebuchet MS" w:hAnsi="Trebuchet MS"/>
          <w:i/>
          <w:sz w:val="10"/>
        </w:rPr>
        <w:t>Komvux,</w:t>
      </w:r>
      <w:r>
        <w:rPr>
          <w:rFonts w:ascii="Trebuchet MS" w:hAnsi="Trebuchet MS"/>
          <w:i/>
          <w:spacing w:val="-8"/>
          <w:sz w:val="10"/>
        </w:rPr>
        <w:t> </w:t>
      </w:r>
      <w:r>
        <w:rPr>
          <w:rFonts w:ascii="Trebuchet MS" w:hAnsi="Trebuchet MS"/>
          <w:i/>
          <w:sz w:val="10"/>
        </w:rPr>
        <w:t>gymnasienivå:</w:t>
      </w:r>
      <w:r>
        <w:rPr>
          <w:rFonts w:ascii="Trebuchet MS" w:hAnsi="Trebuchet MS"/>
          <w:i/>
          <w:spacing w:val="-7"/>
          <w:sz w:val="10"/>
        </w:rPr>
        <w:t> </w:t>
      </w:r>
      <w:r>
        <w:rPr>
          <w:rFonts w:ascii="Trebuchet MS" w:hAnsi="Trebuchet MS"/>
          <w:i/>
          <w:sz w:val="10"/>
        </w:rPr>
        <w:t>lärare</w:t>
      </w:r>
      <w:r>
        <w:rPr>
          <w:rFonts w:ascii="Trebuchet MS" w:hAnsi="Trebuchet MS"/>
          <w:i/>
          <w:spacing w:val="-8"/>
          <w:sz w:val="10"/>
        </w:rPr>
        <w:t> </w:t>
      </w:r>
      <w:r>
        <w:rPr>
          <w:rFonts w:ascii="Trebuchet MS" w:hAnsi="Trebuchet MS"/>
          <w:i/>
          <w:sz w:val="10"/>
        </w:rPr>
        <w:t>i</w:t>
      </w:r>
      <w:r>
        <w:rPr>
          <w:rFonts w:ascii="Trebuchet MS" w:hAnsi="Trebuchet MS"/>
          <w:i/>
          <w:spacing w:val="-7"/>
          <w:sz w:val="10"/>
        </w:rPr>
        <w:t> </w:t>
      </w:r>
      <w:r>
        <w:rPr>
          <w:rFonts w:ascii="Trebuchet MS" w:hAnsi="Trebuchet MS"/>
          <w:i/>
          <w:sz w:val="10"/>
        </w:rPr>
        <w:t>13</w:t>
      </w:r>
      <w:r>
        <w:rPr>
          <w:rFonts w:ascii="Trebuchet MS" w:hAnsi="Trebuchet MS"/>
          <w:i/>
          <w:spacing w:val="-8"/>
          <w:sz w:val="10"/>
        </w:rPr>
        <w:t> </w:t>
      </w:r>
      <w:r>
        <w:rPr>
          <w:rFonts w:ascii="Trebuchet MS" w:hAnsi="Trebuchet MS"/>
          <w:i/>
          <w:sz w:val="10"/>
        </w:rPr>
        <w:t>stycken</w:t>
      </w:r>
      <w:r>
        <w:rPr>
          <w:rFonts w:ascii="Trebuchet MS" w:hAnsi="Trebuchet MS"/>
          <w:i/>
          <w:spacing w:val="40"/>
          <w:sz w:val="10"/>
        </w:rPr>
        <w:t> </w:t>
      </w:r>
      <w:r>
        <w:rPr>
          <w:rFonts w:ascii="Trebuchet MS" w:hAnsi="Trebuchet MS"/>
          <w:i/>
          <w:spacing w:val="-2"/>
          <w:sz w:val="10"/>
        </w:rPr>
        <w:t>undervisningsämnen.</w:t>
      </w:r>
    </w:p>
    <w:p>
      <w:pPr>
        <w:spacing w:before="1"/>
        <w:ind w:left="1661" w:right="0" w:firstLine="0"/>
        <w:jc w:val="left"/>
        <w:rPr>
          <w:rFonts w:ascii="Trebuchet MS" w:hAnsi="Trebuchet MS"/>
          <w:i/>
          <w:sz w:val="10"/>
        </w:rPr>
      </w:pPr>
      <w:r>
        <w:rPr>
          <w:rFonts w:ascii="Trebuchet MS" w:hAnsi="Trebuchet MS"/>
          <w:i/>
          <w:spacing w:val="-4"/>
          <w:sz w:val="10"/>
        </w:rPr>
        <w:t>Källa:</w:t>
      </w:r>
      <w:r>
        <w:rPr>
          <w:rFonts w:ascii="Trebuchet MS" w:hAnsi="Trebuchet MS"/>
          <w:i/>
          <w:spacing w:val="3"/>
          <w:sz w:val="10"/>
        </w:rPr>
        <w:t> </w:t>
      </w:r>
      <w:r>
        <w:rPr>
          <w:rFonts w:ascii="Trebuchet MS" w:hAnsi="Trebuchet MS"/>
          <w:i/>
          <w:spacing w:val="-2"/>
          <w:sz w:val="10"/>
        </w:rPr>
        <w:t>Skolverket.</w:t>
      </w:r>
    </w:p>
    <w:p>
      <w:pPr>
        <w:pStyle w:val="BodyText"/>
        <w:spacing w:before="106"/>
        <w:rPr>
          <w:rFonts w:ascii="Trebuchet MS"/>
          <w:i/>
          <w:sz w:val="10"/>
        </w:rPr>
      </w:pPr>
    </w:p>
    <w:p>
      <w:pPr>
        <w:spacing w:line="278" w:lineRule="auto" w:before="0"/>
        <w:ind w:left="1660" w:right="1177" w:firstLine="0"/>
        <w:jc w:val="left"/>
        <w:rPr>
          <w:rFonts w:ascii="Trebuchet MS" w:hAnsi="Trebuchet MS"/>
          <w:sz w:val="11"/>
        </w:rPr>
      </w:pPr>
      <w:r>
        <w:rPr>
          <w:rFonts w:ascii="Trebuchet MS" w:hAnsi="Trebuchet MS"/>
          <w:b/>
          <w:w w:val="105"/>
          <w:sz w:val="11"/>
        </w:rPr>
        <w:t>Tabell 4 </w:t>
      </w:r>
      <w:r>
        <w:rPr>
          <w:rFonts w:ascii="Trebuchet MS" w:hAnsi="Trebuchet MS"/>
          <w:w w:val="105"/>
          <w:sz w:val="11"/>
        </w:rPr>
        <w:t>Lärare efter behörighet i grundskolan och sameskolan, läsåret 2023/24, heltidstjänster,</w:t>
      </w:r>
      <w:r>
        <w:rPr>
          <w:rFonts w:ascii="Trebuchet MS" w:hAnsi="Trebuchet MS"/>
          <w:spacing w:val="40"/>
          <w:w w:val="105"/>
          <w:sz w:val="11"/>
        </w:rPr>
        <w:t> </w:t>
      </w:r>
      <w:r>
        <w:rPr>
          <w:rFonts w:ascii="Trebuchet MS" w:hAnsi="Trebuchet MS"/>
          <w:w w:val="105"/>
          <w:sz w:val="11"/>
        </w:rPr>
        <w:t>på skolenheter som omfattas av kravet på legitimation, procent</w:t>
      </w:r>
    </w:p>
    <w:p>
      <w:pPr>
        <w:pStyle w:val="BodyText"/>
        <w:spacing w:before="7"/>
        <w:rPr>
          <w:rFonts w:ascii="Trebuchet MS"/>
          <w:sz w:val="11"/>
        </w:rPr>
      </w:pPr>
    </w:p>
    <w:tbl>
      <w:tblPr>
        <w:tblW w:w="0" w:type="auto"/>
        <w:jc w:val="left"/>
        <w:tblInd w:w="1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43"/>
        <w:gridCol w:w="1024"/>
        <w:gridCol w:w="967"/>
        <w:gridCol w:w="832"/>
      </w:tblGrid>
      <w:tr>
        <w:trPr>
          <w:trHeight w:val="549" w:hRule="atLeast"/>
        </w:trPr>
        <w:tc>
          <w:tcPr>
            <w:tcW w:w="2343" w:type="dxa"/>
            <w:tcBorders>
              <w:bottom w:val="single" w:sz="8" w:space="0" w:color="000000"/>
            </w:tcBorders>
          </w:tcPr>
          <w:p>
            <w:pPr>
              <w:pStyle w:val="TableParagraph"/>
              <w:spacing w:before="1"/>
              <w:ind w:left="73"/>
              <w:rPr>
                <w:b/>
                <w:sz w:val="11"/>
              </w:rPr>
            </w:pPr>
            <w:r>
              <w:rPr>
                <w:b/>
                <w:spacing w:val="-2"/>
                <w:sz w:val="11"/>
              </w:rPr>
              <w:t>Kommungrupp</w:t>
            </w:r>
          </w:p>
        </w:tc>
        <w:tc>
          <w:tcPr>
            <w:tcW w:w="1024" w:type="dxa"/>
            <w:tcBorders>
              <w:bottom w:val="single" w:sz="8" w:space="0" w:color="000000"/>
            </w:tcBorders>
          </w:tcPr>
          <w:p>
            <w:pPr>
              <w:pStyle w:val="TableParagraph"/>
              <w:ind w:left="154" w:right="97" w:firstLine="216"/>
              <w:jc w:val="right"/>
              <w:rPr>
                <w:b/>
                <w:sz w:val="11"/>
              </w:rPr>
            </w:pPr>
            <w:r>
              <w:rPr>
                <w:b/>
                <w:sz w:val="11"/>
              </w:rPr>
              <w:t>Andel</w:t>
            </w:r>
            <w:r>
              <w:rPr>
                <w:b/>
                <w:spacing w:val="-9"/>
                <w:sz w:val="11"/>
              </w:rPr>
              <w:t> </w:t>
            </w:r>
            <w:r>
              <w:rPr>
                <w:b/>
                <w:sz w:val="11"/>
              </w:rPr>
              <w:t>med</w:t>
            </w:r>
            <w:r>
              <w:rPr>
                <w:b/>
                <w:spacing w:val="40"/>
                <w:sz w:val="11"/>
              </w:rPr>
              <w:t> </w:t>
            </w:r>
            <w:r>
              <w:rPr>
                <w:b/>
                <w:spacing w:val="-2"/>
                <w:sz w:val="11"/>
              </w:rPr>
              <w:t>legitimation</w:t>
            </w:r>
            <w:r>
              <w:rPr>
                <w:b/>
                <w:spacing w:val="40"/>
                <w:sz w:val="11"/>
              </w:rPr>
              <w:t> </w:t>
            </w:r>
            <w:r>
              <w:rPr>
                <w:b/>
                <w:spacing w:val="-2"/>
                <w:sz w:val="11"/>
              </w:rPr>
              <w:t>och</w:t>
            </w:r>
            <w:r>
              <w:rPr>
                <w:b/>
                <w:spacing w:val="-4"/>
                <w:sz w:val="11"/>
              </w:rPr>
              <w:t> </w:t>
            </w:r>
            <w:r>
              <w:rPr>
                <w:b/>
                <w:spacing w:val="-2"/>
                <w:sz w:val="11"/>
              </w:rPr>
              <w:t>behörighet</w:t>
            </w:r>
          </w:p>
          <w:p>
            <w:pPr>
              <w:pStyle w:val="TableParagraph"/>
              <w:ind w:right="97"/>
              <w:jc w:val="right"/>
              <w:rPr>
                <w:b/>
                <w:sz w:val="11"/>
              </w:rPr>
            </w:pPr>
            <w:r>
              <w:rPr>
                <w:b/>
                <w:spacing w:val="-5"/>
                <w:w w:val="105"/>
                <w:sz w:val="11"/>
              </w:rPr>
              <w:t>(%)</w:t>
            </w:r>
          </w:p>
        </w:tc>
        <w:tc>
          <w:tcPr>
            <w:tcW w:w="967" w:type="dxa"/>
            <w:tcBorders>
              <w:bottom w:val="single" w:sz="8" w:space="0" w:color="000000"/>
            </w:tcBorders>
          </w:tcPr>
          <w:p>
            <w:pPr>
              <w:pStyle w:val="TableParagraph"/>
              <w:ind w:left="201" w:right="112" w:firstLine="345"/>
              <w:jc w:val="right"/>
              <w:rPr>
                <w:b/>
                <w:sz w:val="11"/>
              </w:rPr>
            </w:pPr>
            <w:r>
              <w:rPr>
                <w:b/>
                <w:spacing w:val="-2"/>
                <w:sz w:val="11"/>
              </w:rPr>
              <w:t>Andel</w:t>
            </w:r>
            <w:r>
              <w:rPr>
                <w:b/>
                <w:spacing w:val="40"/>
                <w:sz w:val="11"/>
              </w:rPr>
              <w:t> </w:t>
            </w:r>
            <w:r>
              <w:rPr>
                <w:b/>
                <w:spacing w:val="-2"/>
                <w:sz w:val="11"/>
              </w:rPr>
              <w:t>legitimerade</w:t>
            </w:r>
          </w:p>
          <w:p>
            <w:pPr>
              <w:pStyle w:val="TableParagraph"/>
              <w:ind w:left="96" w:right="112" w:firstLine="312"/>
              <w:jc w:val="right"/>
              <w:rPr>
                <w:b/>
                <w:sz w:val="11"/>
              </w:rPr>
            </w:pPr>
            <w:r>
              <w:rPr>
                <w:b/>
                <w:spacing w:val="-2"/>
                <w:sz w:val="11"/>
              </w:rPr>
              <w:t>utan</w:t>
            </w:r>
            <w:r>
              <w:rPr>
                <w:b/>
                <w:spacing w:val="-8"/>
                <w:sz w:val="11"/>
              </w:rPr>
              <w:t> </w:t>
            </w:r>
            <w:r>
              <w:rPr>
                <w:b/>
                <w:spacing w:val="-2"/>
                <w:sz w:val="11"/>
              </w:rPr>
              <w:t>rätt</w:t>
            </w:r>
            <w:r>
              <w:rPr>
                <w:b/>
                <w:spacing w:val="40"/>
                <w:sz w:val="11"/>
              </w:rPr>
              <w:t> </w:t>
            </w:r>
            <w:r>
              <w:rPr>
                <w:b/>
                <w:spacing w:val="-2"/>
                <w:sz w:val="11"/>
              </w:rPr>
              <w:t>behörighet</w:t>
            </w:r>
            <w:r>
              <w:rPr>
                <w:b/>
                <w:spacing w:val="2"/>
                <w:sz w:val="11"/>
              </w:rPr>
              <w:t> </w:t>
            </w:r>
            <w:r>
              <w:rPr>
                <w:b/>
                <w:spacing w:val="-5"/>
                <w:sz w:val="11"/>
              </w:rPr>
              <w:t>(%)</w:t>
            </w:r>
          </w:p>
        </w:tc>
        <w:tc>
          <w:tcPr>
            <w:tcW w:w="832" w:type="dxa"/>
            <w:tcBorders>
              <w:bottom w:val="single" w:sz="8" w:space="0" w:color="000000"/>
            </w:tcBorders>
          </w:tcPr>
          <w:p>
            <w:pPr>
              <w:pStyle w:val="TableParagraph"/>
              <w:ind w:left="114" w:right="65" w:firstLine="551"/>
              <w:jc w:val="right"/>
              <w:rPr>
                <w:b/>
                <w:sz w:val="11"/>
              </w:rPr>
            </w:pPr>
            <w:r>
              <w:rPr>
                <w:b/>
                <w:spacing w:val="-6"/>
                <w:sz w:val="11"/>
              </w:rPr>
              <w:t>Ej</w:t>
            </w:r>
            <w:r>
              <w:rPr>
                <w:b/>
                <w:spacing w:val="40"/>
                <w:sz w:val="11"/>
              </w:rPr>
              <w:t> </w:t>
            </w:r>
            <w:r>
              <w:rPr>
                <w:b/>
                <w:spacing w:val="-2"/>
                <w:sz w:val="11"/>
              </w:rPr>
              <w:t>legitimerade</w:t>
            </w:r>
          </w:p>
          <w:p>
            <w:pPr>
              <w:pStyle w:val="TableParagraph"/>
              <w:ind w:right="65"/>
              <w:jc w:val="right"/>
              <w:rPr>
                <w:b/>
                <w:sz w:val="11"/>
              </w:rPr>
            </w:pPr>
            <w:r>
              <w:rPr>
                <w:b/>
                <w:spacing w:val="-5"/>
                <w:w w:val="105"/>
                <w:sz w:val="11"/>
              </w:rPr>
              <w:t>(%)</w:t>
            </w:r>
          </w:p>
        </w:tc>
      </w:tr>
      <w:tr>
        <w:trPr>
          <w:trHeight w:val="229" w:hRule="atLeast"/>
        </w:trPr>
        <w:tc>
          <w:tcPr>
            <w:tcW w:w="2343" w:type="dxa"/>
            <w:tcBorders>
              <w:top w:val="single" w:sz="8" w:space="0" w:color="000000"/>
              <w:bottom w:val="single" w:sz="4" w:space="0" w:color="000000"/>
            </w:tcBorders>
          </w:tcPr>
          <w:p>
            <w:pPr>
              <w:pStyle w:val="TableParagraph"/>
              <w:spacing w:before="38"/>
              <w:ind w:left="73"/>
              <w:rPr>
                <w:sz w:val="11"/>
              </w:rPr>
            </w:pPr>
            <w:r>
              <w:rPr>
                <w:spacing w:val="-2"/>
                <w:w w:val="105"/>
                <w:sz w:val="11"/>
              </w:rPr>
              <w:t>Storstad</w:t>
            </w:r>
          </w:p>
        </w:tc>
        <w:tc>
          <w:tcPr>
            <w:tcW w:w="1024" w:type="dxa"/>
            <w:tcBorders>
              <w:top w:val="single" w:sz="8" w:space="0" w:color="000000"/>
              <w:bottom w:val="single" w:sz="4" w:space="0" w:color="000000"/>
            </w:tcBorders>
          </w:tcPr>
          <w:p>
            <w:pPr>
              <w:pStyle w:val="TableParagraph"/>
              <w:spacing w:before="38"/>
              <w:ind w:right="102"/>
              <w:jc w:val="right"/>
              <w:rPr>
                <w:sz w:val="11"/>
              </w:rPr>
            </w:pPr>
            <w:r>
              <w:rPr>
                <w:spacing w:val="-4"/>
                <w:w w:val="105"/>
                <w:sz w:val="11"/>
              </w:rPr>
              <w:t>73,7</w:t>
            </w:r>
          </w:p>
        </w:tc>
        <w:tc>
          <w:tcPr>
            <w:tcW w:w="967" w:type="dxa"/>
            <w:tcBorders>
              <w:top w:val="single" w:sz="8" w:space="0" w:color="000000"/>
              <w:bottom w:val="single" w:sz="4" w:space="0" w:color="000000"/>
            </w:tcBorders>
          </w:tcPr>
          <w:p>
            <w:pPr>
              <w:pStyle w:val="TableParagraph"/>
              <w:spacing w:before="38"/>
              <w:ind w:right="112"/>
              <w:jc w:val="right"/>
              <w:rPr>
                <w:sz w:val="11"/>
              </w:rPr>
            </w:pPr>
            <w:r>
              <w:rPr>
                <w:spacing w:val="-4"/>
                <w:sz w:val="11"/>
              </w:rPr>
              <w:t>16,4</w:t>
            </w:r>
          </w:p>
        </w:tc>
        <w:tc>
          <w:tcPr>
            <w:tcW w:w="832" w:type="dxa"/>
            <w:tcBorders>
              <w:top w:val="single" w:sz="8" w:space="0" w:color="000000"/>
              <w:bottom w:val="single" w:sz="4" w:space="0" w:color="000000"/>
            </w:tcBorders>
          </w:tcPr>
          <w:p>
            <w:pPr>
              <w:pStyle w:val="TableParagraph"/>
              <w:spacing w:before="38"/>
              <w:ind w:right="65"/>
              <w:jc w:val="right"/>
              <w:rPr>
                <w:sz w:val="11"/>
              </w:rPr>
            </w:pPr>
            <w:r>
              <w:rPr>
                <w:spacing w:val="-4"/>
                <w:sz w:val="11"/>
              </w:rPr>
              <w:t>10,0</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z w:val="11"/>
              </w:rPr>
              <w:t>Pendlingskommun</w:t>
            </w:r>
            <w:r>
              <w:rPr>
                <w:spacing w:val="12"/>
                <w:sz w:val="11"/>
              </w:rPr>
              <w:t> </w:t>
            </w:r>
            <w:r>
              <w:rPr>
                <w:sz w:val="11"/>
              </w:rPr>
              <w:t>nära</w:t>
            </w:r>
            <w:r>
              <w:rPr>
                <w:spacing w:val="12"/>
                <w:sz w:val="11"/>
              </w:rPr>
              <w:t> </w:t>
            </w:r>
            <w:r>
              <w:rPr>
                <w:spacing w:val="-2"/>
                <w:sz w:val="11"/>
              </w:rPr>
              <w:t>storstad</w:t>
            </w:r>
          </w:p>
        </w:tc>
        <w:tc>
          <w:tcPr>
            <w:tcW w:w="1024" w:type="dxa"/>
            <w:tcBorders>
              <w:top w:val="single" w:sz="4" w:space="0" w:color="000000"/>
              <w:bottom w:val="single" w:sz="4" w:space="0" w:color="000000"/>
            </w:tcBorders>
          </w:tcPr>
          <w:p>
            <w:pPr>
              <w:pStyle w:val="TableParagraph"/>
              <w:spacing w:before="37"/>
              <w:ind w:right="94"/>
              <w:jc w:val="right"/>
              <w:rPr>
                <w:sz w:val="11"/>
              </w:rPr>
            </w:pPr>
            <w:r>
              <w:rPr>
                <w:spacing w:val="-4"/>
                <w:sz w:val="11"/>
              </w:rPr>
              <w:t>73,2</w:t>
            </w:r>
          </w:p>
        </w:tc>
        <w:tc>
          <w:tcPr>
            <w:tcW w:w="967" w:type="dxa"/>
            <w:tcBorders>
              <w:top w:val="single" w:sz="4" w:space="0" w:color="000000"/>
              <w:bottom w:val="single" w:sz="4" w:space="0" w:color="000000"/>
            </w:tcBorders>
          </w:tcPr>
          <w:p>
            <w:pPr>
              <w:pStyle w:val="TableParagraph"/>
              <w:spacing w:before="37"/>
              <w:ind w:right="112"/>
              <w:jc w:val="right"/>
              <w:rPr>
                <w:sz w:val="11"/>
              </w:rPr>
            </w:pPr>
            <w:r>
              <w:rPr>
                <w:spacing w:val="-4"/>
                <w:w w:val="95"/>
                <w:sz w:val="11"/>
              </w:rPr>
              <w:t>16,1</w:t>
            </w:r>
          </w:p>
        </w:tc>
        <w:tc>
          <w:tcPr>
            <w:tcW w:w="832" w:type="dxa"/>
            <w:tcBorders>
              <w:top w:val="single" w:sz="4" w:space="0" w:color="000000"/>
              <w:bottom w:val="single" w:sz="4" w:space="0" w:color="000000"/>
            </w:tcBorders>
          </w:tcPr>
          <w:p>
            <w:pPr>
              <w:pStyle w:val="TableParagraph"/>
              <w:spacing w:before="37"/>
              <w:ind w:right="69"/>
              <w:jc w:val="right"/>
              <w:rPr>
                <w:sz w:val="11"/>
              </w:rPr>
            </w:pPr>
            <w:r>
              <w:rPr>
                <w:spacing w:val="-4"/>
                <w:sz w:val="11"/>
              </w:rPr>
              <w:t>10,7</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pacing w:val="-2"/>
                <w:w w:val="105"/>
                <w:sz w:val="11"/>
              </w:rPr>
              <w:t>Större </w:t>
            </w:r>
            <w:r>
              <w:rPr>
                <w:spacing w:val="-4"/>
                <w:w w:val="105"/>
                <w:sz w:val="11"/>
              </w:rPr>
              <w:t>stad</w:t>
            </w:r>
          </w:p>
        </w:tc>
        <w:tc>
          <w:tcPr>
            <w:tcW w:w="1024" w:type="dxa"/>
            <w:tcBorders>
              <w:top w:val="single" w:sz="4" w:space="0" w:color="000000"/>
              <w:bottom w:val="single" w:sz="4" w:space="0" w:color="000000"/>
            </w:tcBorders>
          </w:tcPr>
          <w:p>
            <w:pPr>
              <w:pStyle w:val="TableParagraph"/>
              <w:spacing w:before="36"/>
              <w:ind w:right="98"/>
              <w:jc w:val="right"/>
              <w:rPr>
                <w:sz w:val="11"/>
              </w:rPr>
            </w:pPr>
            <w:r>
              <w:rPr>
                <w:spacing w:val="-4"/>
                <w:w w:val="105"/>
                <w:sz w:val="11"/>
              </w:rPr>
              <w:t>73,4</w:t>
            </w:r>
          </w:p>
        </w:tc>
        <w:tc>
          <w:tcPr>
            <w:tcW w:w="967" w:type="dxa"/>
            <w:tcBorders>
              <w:top w:val="single" w:sz="4" w:space="0" w:color="000000"/>
              <w:bottom w:val="single" w:sz="4" w:space="0" w:color="000000"/>
            </w:tcBorders>
          </w:tcPr>
          <w:p>
            <w:pPr>
              <w:pStyle w:val="TableParagraph"/>
              <w:spacing w:before="36"/>
              <w:ind w:right="112"/>
              <w:jc w:val="right"/>
              <w:rPr>
                <w:sz w:val="11"/>
              </w:rPr>
            </w:pPr>
            <w:r>
              <w:rPr>
                <w:spacing w:val="-4"/>
                <w:sz w:val="11"/>
              </w:rPr>
              <w:t>15,8</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sz w:val="11"/>
              </w:rPr>
              <w:t>10,8</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Pendlingskommun</w:t>
            </w:r>
            <w:r>
              <w:rPr>
                <w:spacing w:val="6"/>
                <w:sz w:val="11"/>
              </w:rPr>
              <w:t> </w:t>
            </w:r>
            <w:r>
              <w:rPr>
                <w:sz w:val="11"/>
              </w:rPr>
              <w:t>nära</w:t>
            </w:r>
            <w:r>
              <w:rPr>
                <w:spacing w:val="7"/>
                <w:sz w:val="11"/>
              </w:rPr>
              <w:t> </w:t>
            </w:r>
            <w:r>
              <w:rPr>
                <w:sz w:val="11"/>
              </w:rPr>
              <w:t>större</w:t>
            </w:r>
            <w:r>
              <w:rPr>
                <w:spacing w:val="5"/>
                <w:sz w:val="11"/>
              </w:rPr>
              <w:t> </w:t>
            </w:r>
            <w:r>
              <w:rPr>
                <w:spacing w:val="-4"/>
                <w:sz w:val="11"/>
              </w:rPr>
              <w:t>stad</w:t>
            </w:r>
          </w:p>
        </w:tc>
        <w:tc>
          <w:tcPr>
            <w:tcW w:w="1024" w:type="dxa"/>
            <w:tcBorders>
              <w:top w:val="single" w:sz="4" w:space="0" w:color="000000"/>
              <w:bottom w:val="single" w:sz="4" w:space="0" w:color="000000"/>
            </w:tcBorders>
          </w:tcPr>
          <w:p>
            <w:pPr>
              <w:pStyle w:val="TableParagraph"/>
              <w:spacing w:before="36"/>
              <w:ind w:right="97"/>
              <w:jc w:val="right"/>
              <w:rPr>
                <w:sz w:val="11"/>
              </w:rPr>
            </w:pPr>
            <w:r>
              <w:rPr>
                <w:spacing w:val="-4"/>
                <w:sz w:val="11"/>
              </w:rPr>
              <w:t>72,1</w:t>
            </w:r>
          </w:p>
        </w:tc>
        <w:tc>
          <w:tcPr>
            <w:tcW w:w="967" w:type="dxa"/>
            <w:tcBorders>
              <w:top w:val="single" w:sz="4" w:space="0" w:color="000000"/>
              <w:bottom w:val="single" w:sz="4" w:space="0" w:color="000000"/>
            </w:tcBorders>
          </w:tcPr>
          <w:p>
            <w:pPr>
              <w:pStyle w:val="TableParagraph"/>
              <w:spacing w:before="36"/>
              <w:ind w:right="112"/>
              <w:jc w:val="right"/>
              <w:rPr>
                <w:sz w:val="11"/>
              </w:rPr>
            </w:pPr>
            <w:r>
              <w:rPr>
                <w:spacing w:val="-4"/>
                <w:w w:val="95"/>
                <w:sz w:val="11"/>
              </w:rPr>
              <w:t>16,1</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w w:val="95"/>
                <w:sz w:val="11"/>
              </w:rPr>
              <w:t>11,9</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Lågpendlingskommun</w:t>
            </w:r>
            <w:r>
              <w:rPr>
                <w:spacing w:val="10"/>
                <w:sz w:val="11"/>
              </w:rPr>
              <w:t> </w:t>
            </w:r>
            <w:r>
              <w:rPr>
                <w:sz w:val="11"/>
              </w:rPr>
              <w:t>nära</w:t>
            </w:r>
            <w:r>
              <w:rPr>
                <w:spacing w:val="11"/>
                <w:sz w:val="11"/>
              </w:rPr>
              <w:t> </w:t>
            </w:r>
            <w:r>
              <w:rPr>
                <w:sz w:val="11"/>
              </w:rPr>
              <w:t>större</w:t>
            </w:r>
            <w:r>
              <w:rPr>
                <w:spacing w:val="10"/>
                <w:sz w:val="11"/>
              </w:rPr>
              <w:t> </w:t>
            </w:r>
            <w:r>
              <w:rPr>
                <w:spacing w:val="-4"/>
                <w:sz w:val="11"/>
              </w:rPr>
              <w:t>stad</w:t>
            </w:r>
          </w:p>
        </w:tc>
        <w:tc>
          <w:tcPr>
            <w:tcW w:w="1024" w:type="dxa"/>
            <w:tcBorders>
              <w:top w:val="single" w:sz="4" w:space="0" w:color="000000"/>
              <w:bottom w:val="single" w:sz="4" w:space="0" w:color="000000"/>
            </w:tcBorders>
          </w:tcPr>
          <w:p>
            <w:pPr>
              <w:pStyle w:val="TableParagraph"/>
              <w:spacing w:before="36"/>
              <w:ind w:right="97"/>
              <w:jc w:val="right"/>
              <w:rPr>
                <w:sz w:val="11"/>
              </w:rPr>
            </w:pPr>
            <w:r>
              <w:rPr>
                <w:spacing w:val="-4"/>
                <w:w w:val="105"/>
                <w:sz w:val="11"/>
              </w:rPr>
              <w:t>67,0</w:t>
            </w:r>
          </w:p>
        </w:tc>
        <w:tc>
          <w:tcPr>
            <w:tcW w:w="967" w:type="dxa"/>
            <w:tcBorders>
              <w:top w:val="single" w:sz="4" w:space="0" w:color="000000"/>
              <w:bottom w:val="single" w:sz="4" w:space="0" w:color="000000"/>
            </w:tcBorders>
          </w:tcPr>
          <w:p>
            <w:pPr>
              <w:pStyle w:val="TableParagraph"/>
              <w:spacing w:before="36"/>
              <w:ind w:right="112"/>
              <w:jc w:val="right"/>
              <w:rPr>
                <w:sz w:val="11"/>
              </w:rPr>
            </w:pPr>
            <w:r>
              <w:rPr>
                <w:spacing w:val="-4"/>
                <w:sz w:val="11"/>
              </w:rPr>
              <w:t>18,3</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sz w:val="11"/>
              </w:rPr>
              <w:t>14,8</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z w:val="11"/>
              </w:rPr>
              <w:t>Mindre</w:t>
            </w:r>
            <w:r>
              <w:rPr>
                <w:spacing w:val="5"/>
                <w:sz w:val="11"/>
              </w:rPr>
              <w:t> </w:t>
            </w:r>
            <w:r>
              <w:rPr>
                <w:spacing w:val="-2"/>
                <w:sz w:val="11"/>
              </w:rPr>
              <w:t>stad/tätort</w:t>
            </w:r>
          </w:p>
        </w:tc>
        <w:tc>
          <w:tcPr>
            <w:tcW w:w="1024" w:type="dxa"/>
            <w:tcBorders>
              <w:top w:val="single" w:sz="4" w:space="0" w:color="000000"/>
              <w:bottom w:val="single" w:sz="4" w:space="0" w:color="000000"/>
            </w:tcBorders>
          </w:tcPr>
          <w:p>
            <w:pPr>
              <w:pStyle w:val="TableParagraph"/>
              <w:spacing w:before="37"/>
              <w:ind w:right="97"/>
              <w:jc w:val="right"/>
              <w:rPr>
                <w:sz w:val="11"/>
              </w:rPr>
            </w:pPr>
            <w:r>
              <w:rPr>
                <w:spacing w:val="-4"/>
                <w:w w:val="105"/>
                <w:sz w:val="11"/>
              </w:rPr>
              <w:t>69,8</w:t>
            </w:r>
          </w:p>
        </w:tc>
        <w:tc>
          <w:tcPr>
            <w:tcW w:w="967" w:type="dxa"/>
            <w:tcBorders>
              <w:top w:val="single" w:sz="4" w:space="0" w:color="000000"/>
              <w:bottom w:val="single" w:sz="4" w:space="0" w:color="000000"/>
            </w:tcBorders>
          </w:tcPr>
          <w:p>
            <w:pPr>
              <w:pStyle w:val="TableParagraph"/>
              <w:spacing w:before="37"/>
              <w:ind w:right="112"/>
              <w:jc w:val="right"/>
              <w:rPr>
                <w:sz w:val="11"/>
              </w:rPr>
            </w:pPr>
            <w:r>
              <w:rPr>
                <w:spacing w:val="-4"/>
                <w:sz w:val="11"/>
              </w:rPr>
              <w:t>16,6</w:t>
            </w:r>
          </w:p>
        </w:tc>
        <w:tc>
          <w:tcPr>
            <w:tcW w:w="832" w:type="dxa"/>
            <w:tcBorders>
              <w:top w:val="single" w:sz="4" w:space="0" w:color="000000"/>
              <w:bottom w:val="single" w:sz="4" w:space="0" w:color="000000"/>
            </w:tcBorders>
          </w:tcPr>
          <w:p>
            <w:pPr>
              <w:pStyle w:val="TableParagraph"/>
              <w:spacing w:before="37"/>
              <w:ind w:right="65"/>
              <w:jc w:val="right"/>
              <w:rPr>
                <w:sz w:val="11"/>
              </w:rPr>
            </w:pPr>
            <w:r>
              <w:rPr>
                <w:spacing w:val="-4"/>
                <w:sz w:val="11"/>
              </w:rPr>
              <w:t>13,7</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z w:val="11"/>
              </w:rPr>
              <w:t>Pendlingskommun</w:t>
            </w:r>
            <w:r>
              <w:rPr>
                <w:spacing w:val="5"/>
                <w:sz w:val="11"/>
              </w:rPr>
              <w:t> </w:t>
            </w:r>
            <w:r>
              <w:rPr>
                <w:sz w:val="11"/>
              </w:rPr>
              <w:t>nära</w:t>
            </w:r>
            <w:r>
              <w:rPr>
                <w:spacing w:val="4"/>
                <w:sz w:val="11"/>
              </w:rPr>
              <w:t> </w:t>
            </w:r>
            <w:r>
              <w:rPr>
                <w:sz w:val="11"/>
              </w:rPr>
              <w:t>mindre</w:t>
            </w:r>
            <w:r>
              <w:rPr>
                <w:spacing w:val="5"/>
                <w:sz w:val="11"/>
              </w:rPr>
              <w:t> </w:t>
            </w:r>
            <w:r>
              <w:rPr>
                <w:spacing w:val="-2"/>
                <w:sz w:val="11"/>
              </w:rPr>
              <w:t>stad/tätort</w:t>
            </w:r>
          </w:p>
        </w:tc>
        <w:tc>
          <w:tcPr>
            <w:tcW w:w="1024" w:type="dxa"/>
            <w:tcBorders>
              <w:top w:val="single" w:sz="4" w:space="0" w:color="000000"/>
              <w:bottom w:val="single" w:sz="4" w:space="0" w:color="000000"/>
            </w:tcBorders>
          </w:tcPr>
          <w:p>
            <w:pPr>
              <w:pStyle w:val="TableParagraph"/>
              <w:spacing w:before="37"/>
              <w:ind w:right="97"/>
              <w:jc w:val="right"/>
              <w:rPr>
                <w:sz w:val="11"/>
              </w:rPr>
            </w:pPr>
            <w:r>
              <w:rPr>
                <w:spacing w:val="-4"/>
                <w:w w:val="105"/>
                <w:sz w:val="11"/>
              </w:rPr>
              <w:t>67,5</w:t>
            </w:r>
          </w:p>
        </w:tc>
        <w:tc>
          <w:tcPr>
            <w:tcW w:w="967" w:type="dxa"/>
            <w:tcBorders>
              <w:top w:val="single" w:sz="4" w:space="0" w:color="000000"/>
              <w:bottom w:val="single" w:sz="4" w:space="0" w:color="000000"/>
            </w:tcBorders>
          </w:tcPr>
          <w:p>
            <w:pPr>
              <w:pStyle w:val="TableParagraph"/>
              <w:spacing w:before="37"/>
              <w:ind w:right="112"/>
              <w:jc w:val="right"/>
              <w:rPr>
                <w:sz w:val="11"/>
              </w:rPr>
            </w:pPr>
            <w:r>
              <w:rPr>
                <w:spacing w:val="-4"/>
                <w:sz w:val="11"/>
              </w:rPr>
              <w:t>17,3</w:t>
            </w:r>
          </w:p>
        </w:tc>
        <w:tc>
          <w:tcPr>
            <w:tcW w:w="832" w:type="dxa"/>
            <w:tcBorders>
              <w:top w:val="single" w:sz="4" w:space="0" w:color="000000"/>
              <w:bottom w:val="single" w:sz="4" w:space="0" w:color="000000"/>
            </w:tcBorders>
          </w:tcPr>
          <w:p>
            <w:pPr>
              <w:pStyle w:val="TableParagraph"/>
              <w:spacing w:before="37"/>
              <w:ind w:right="65"/>
              <w:jc w:val="right"/>
              <w:rPr>
                <w:sz w:val="11"/>
              </w:rPr>
            </w:pPr>
            <w:r>
              <w:rPr>
                <w:spacing w:val="-4"/>
                <w:sz w:val="11"/>
              </w:rPr>
              <w:t>15,3</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pacing w:val="-2"/>
                <w:w w:val="110"/>
                <w:sz w:val="11"/>
              </w:rPr>
              <w:t>Landsbygdskommun</w:t>
            </w:r>
          </w:p>
        </w:tc>
        <w:tc>
          <w:tcPr>
            <w:tcW w:w="1024" w:type="dxa"/>
            <w:tcBorders>
              <w:top w:val="single" w:sz="4" w:space="0" w:color="000000"/>
              <w:bottom w:val="single" w:sz="4" w:space="0" w:color="000000"/>
            </w:tcBorders>
          </w:tcPr>
          <w:p>
            <w:pPr>
              <w:pStyle w:val="TableParagraph"/>
              <w:spacing w:before="36"/>
              <w:ind w:right="96"/>
              <w:jc w:val="right"/>
              <w:rPr>
                <w:sz w:val="11"/>
              </w:rPr>
            </w:pPr>
            <w:r>
              <w:rPr>
                <w:spacing w:val="-4"/>
                <w:w w:val="105"/>
                <w:sz w:val="11"/>
              </w:rPr>
              <w:t>63,0</w:t>
            </w:r>
          </w:p>
        </w:tc>
        <w:tc>
          <w:tcPr>
            <w:tcW w:w="967" w:type="dxa"/>
            <w:tcBorders>
              <w:top w:val="single" w:sz="4" w:space="0" w:color="000000"/>
              <w:bottom w:val="single" w:sz="4" w:space="0" w:color="000000"/>
            </w:tcBorders>
          </w:tcPr>
          <w:p>
            <w:pPr>
              <w:pStyle w:val="TableParagraph"/>
              <w:spacing w:before="36"/>
              <w:ind w:right="112"/>
              <w:jc w:val="right"/>
              <w:rPr>
                <w:sz w:val="11"/>
              </w:rPr>
            </w:pPr>
            <w:r>
              <w:rPr>
                <w:spacing w:val="-4"/>
                <w:w w:val="95"/>
                <w:sz w:val="11"/>
              </w:rPr>
              <w:t>18,1</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sz w:val="11"/>
              </w:rPr>
              <w:t>18,9</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w w:val="105"/>
                <w:sz w:val="11"/>
              </w:rPr>
              <w:t>Landsbygdskommun</w:t>
            </w:r>
            <w:r>
              <w:rPr>
                <w:spacing w:val="-9"/>
                <w:w w:val="105"/>
                <w:sz w:val="11"/>
              </w:rPr>
              <w:t> </w:t>
            </w:r>
            <w:r>
              <w:rPr>
                <w:w w:val="105"/>
                <w:sz w:val="11"/>
              </w:rPr>
              <w:t>med</w:t>
            </w:r>
            <w:r>
              <w:rPr>
                <w:spacing w:val="-9"/>
                <w:w w:val="105"/>
                <w:sz w:val="11"/>
              </w:rPr>
              <w:t> </w:t>
            </w:r>
            <w:r>
              <w:rPr>
                <w:spacing w:val="-2"/>
                <w:w w:val="105"/>
                <w:sz w:val="11"/>
              </w:rPr>
              <w:t>besöksnäring</w:t>
            </w:r>
          </w:p>
        </w:tc>
        <w:tc>
          <w:tcPr>
            <w:tcW w:w="1024" w:type="dxa"/>
            <w:tcBorders>
              <w:top w:val="single" w:sz="4" w:space="0" w:color="000000"/>
              <w:bottom w:val="single" w:sz="4" w:space="0" w:color="000000"/>
            </w:tcBorders>
          </w:tcPr>
          <w:p>
            <w:pPr>
              <w:pStyle w:val="TableParagraph"/>
              <w:spacing w:before="36"/>
              <w:ind w:right="94"/>
              <w:jc w:val="right"/>
              <w:rPr>
                <w:sz w:val="11"/>
              </w:rPr>
            </w:pPr>
            <w:r>
              <w:rPr>
                <w:spacing w:val="-4"/>
                <w:w w:val="105"/>
                <w:sz w:val="11"/>
              </w:rPr>
              <w:t>64,2</w:t>
            </w:r>
          </w:p>
        </w:tc>
        <w:tc>
          <w:tcPr>
            <w:tcW w:w="967" w:type="dxa"/>
            <w:tcBorders>
              <w:top w:val="single" w:sz="4" w:space="0" w:color="000000"/>
              <w:bottom w:val="single" w:sz="4" w:space="0" w:color="000000"/>
            </w:tcBorders>
          </w:tcPr>
          <w:p>
            <w:pPr>
              <w:pStyle w:val="TableParagraph"/>
              <w:spacing w:before="36"/>
              <w:ind w:right="112"/>
              <w:jc w:val="right"/>
              <w:rPr>
                <w:sz w:val="11"/>
              </w:rPr>
            </w:pPr>
            <w:r>
              <w:rPr>
                <w:spacing w:val="-4"/>
                <w:sz w:val="11"/>
              </w:rPr>
              <w:t>17,5</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sz w:val="11"/>
              </w:rPr>
              <w:t>18,3</w:t>
            </w:r>
          </w:p>
        </w:tc>
      </w:tr>
    </w:tbl>
    <w:p>
      <w:pPr>
        <w:spacing w:line="292" w:lineRule="auto" w:before="84"/>
        <w:ind w:left="1661" w:right="1345" w:hanging="1"/>
        <w:jc w:val="left"/>
        <w:rPr>
          <w:rFonts w:ascii="Trebuchet MS" w:hAnsi="Trebuchet MS"/>
          <w:i/>
          <w:sz w:val="10"/>
        </w:rPr>
      </w:pPr>
      <w:r>
        <w:rPr>
          <w:rFonts w:ascii="Trebuchet MS" w:hAnsi="Trebuchet MS"/>
          <w:i/>
          <w:sz w:val="10"/>
        </w:rPr>
        <w:t>Anm.:</w:t>
      </w:r>
      <w:r>
        <w:rPr>
          <w:rFonts w:ascii="Trebuchet MS" w:hAnsi="Trebuchet MS"/>
          <w:i/>
          <w:spacing w:val="-5"/>
          <w:sz w:val="10"/>
        </w:rPr>
        <w:t> </w:t>
      </w:r>
      <w:r>
        <w:rPr>
          <w:rFonts w:ascii="Trebuchet MS" w:hAnsi="Trebuchet MS"/>
          <w:i/>
          <w:sz w:val="10"/>
        </w:rPr>
        <w:t>Lärare</w:t>
      </w:r>
      <w:r>
        <w:rPr>
          <w:rFonts w:ascii="Trebuchet MS" w:hAnsi="Trebuchet MS"/>
          <w:i/>
          <w:spacing w:val="-5"/>
          <w:sz w:val="10"/>
        </w:rPr>
        <w:t> </w:t>
      </w:r>
      <w:r>
        <w:rPr>
          <w:rFonts w:ascii="Trebuchet MS" w:hAnsi="Trebuchet MS"/>
          <w:i/>
          <w:sz w:val="10"/>
        </w:rPr>
        <w:t>som</w:t>
      </w:r>
      <w:r>
        <w:rPr>
          <w:rFonts w:ascii="Trebuchet MS" w:hAnsi="Trebuchet MS"/>
          <w:i/>
          <w:spacing w:val="-4"/>
          <w:sz w:val="10"/>
        </w:rPr>
        <w:t> </w:t>
      </w:r>
      <w:r>
        <w:rPr>
          <w:rFonts w:ascii="Trebuchet MS" w:hAnsi="Trebuchet MS"/>
          <w:i/>
          <w:sz w:val="10"/>
        </w:rPr>
        <w:t>undervisar</w:t>
      </w:r>
      <w:r>
        <w:rPr>
          <w:rFonts w:ascii="Trebuchet MS" w:hAnsi="Trebuchet MS"/>
          <w:i/>
          <w:spacing w:val="-4"/>
          <w:sz w:val="10"/>
        </w:rPr>
        <w:t> </w:t>
      </w:r>
      <w:r>
        <w:rPr>
          <w:rFonts w:ascii="Trebuchet MS" w:hAnsi="Trebuchet MS"/>
          <w:i/>
          <w:sz w:val="10"/>
        </w:rPr>
        <w:t>i</w:t>
      </w:r>
      <w:r>
        <w:rPr>
          <w:rFonts w:ascii="Trebuchet MS" w:hAnsi="Trebuchet MS"/>
          <w:i/>
          <w:spacing w:val="-4"/>
          <w:sz w:val="10"/>
        </w:rPr>
        <w:t> </w:t>
      </w:r>
      <w:r>
        <w:rPr>
          <w:rFonts w:ascii="Trebuchet MS" w:hAnsi="Trebuchet MS"/>
          <w:i/>
          <w:sz w:val="10"/>
        </w:rPr>
        <w:t>grundskolans</w:t>
      </w:r>
      <w:r>
        <w:rPr>
          <w:rFonts w:ascii="Trebuchet MS" w:hAnsi="Trebuchet MS"/>
          <w:i/>
          <w:spacing w:val="-4"/>
          <w:sz w:val="10"/>
        </w:rPr>
        <w:t> </w:t>
      </w:r>
      <w:r>
        <w:rPr>
          <w:rFonts w:ascii="Book Antiqua" w:hAnsi="Book Antiqua"/>
          <w:i/>
          <w:sz w:val="10"/>
        </w:rPr>
        <w:t>ä</w:t>
      </w:r>
      <w:r>
        <w:rPr>
          <w:rFonts w:ascii="Trebuchet MS" w:hAnsi="Trebuchet MS"/>
          <w:i/>
          <w:sz w:val="10"/>
        </w:rPr>
        <w:t>mnen</w:t>
      </w:r>
      <w:r>
        <w:rPr>
          <w:rFonts w:ascii="Trebuchet MS" w:hAnsi="Trebuchet MS"/>
          <w:i/>
          <w:spacing w:val="-4"/>
          <w:sz w:val="10"/>
        </w:rPr>
        <w:t> </w:t>
      </w:r>
      <w:r>
        <w:rPr>
          <w:rFonts w:ascii="Trebuchet MS" w:hAnsi="Trebuchet MS"/>
          <w:i/>
          <w:sz w:val="10"/>
        </w:rPr>
        <w:t>(exkl.</w:t>
      </w:r>
      <w:r>
        <w:rPr>
          <w:rFonts w:ascii="Trebuchet MS" w:hAnsi="Trebuchet MS"/>
          <w:i/>
          <w:spacing w:val="-5"/>
          <w:sz w:val="10"/>
        </w:rPr>
        <w:t> </w:t>
      </w:r>
      <w:r>
        <w:rPr>
          <w:rFonts w:ascii="Trebuchet MS" w:hAnsi="Trebuchet MS"/>
          <w:i/>
          <w:sz w:val="10"/>
        </w:rPr>
        <w:t>modersm</w:t>
      </w:r>
      <w:r>
        <w:rPr>
          <w:rFonts w:ascii="Book Antiqua" w:hAnsi="Book Antiqua"/>
          <w:i/>
          <w:sz w:val="10"/>
        </w:rPr>
        <w:t>å</w:t>
      </w:r>
      <w:r>
        <w:rPr>
          <w:rFonts w:ascii="Trebuchet MS" w:hAnsi="Trebuchet MS"/>
          <w:i/>
          <w:sz w:val="10"/>
        </w:rPr>
        <w:t>l,</w:t>
      </w:r>
      <w:r>
        <w:rPr>
          <w:rFonts w:ascii="Trebuchet MS" w:hAnsi="Trebuchet MS"/>
          <w:i/>
          <w:spacing w:val="-6"/>
          <w:sz w:val="10"/>
        </w:rPr>
        <w:t> </w:t>
      </w:r>
      <w:r>
        <w:rPr>
          <w:rFonts w:ascii="Trebuchet MS" w:hAnsi="Trebuchet MS"/>
          <w:i/>
          <w:sz w:val="10"/>
        </w:rPr>
        <w:t>teckenspr</w:t>
      </w:r>
      <w:r>
        <w:rPr>
          <w:rFonts w:ascii="Book Antiqua" w:hAnsi="Book Antiqua"/>
          <w:i/>
          <w:sz w:val="10"/>
        </w:rPr>
        <w:t>å</w:t>
      </w:r>
      <w:r>
        <w:rPr>
          <w:rFonts w:ascii="Trebuchet MS" w:hAnsi="Trebuchet MS"/>
          <w:i/>
          <w:sz w:val="10"/>
        </w:rPr>
        <w:t>k</w:t>
      </w:r>
      <w:r>
        <w:rPr>
          <w:rFonts w:ascii="Trebuchet MS" w:hAnsi="Trebuchet MS"/>
          <w:i/>
          <w:spacing w:val="-5"/>
          <w:sz w:val="10"/>
        </w:rPr>
        <w:t> </w:t>
      </w:r>
      <w:r>
        <w:rPr>
          <w:rFonts w:ascii="Trebuchet MS" w:hAnsi="Trebuchet MS"/>
          <w:i/>
          <w:sz w:val="10"/>
        </w:rPr>
        <w:t>och</w:t>
      </w:r>
      <w:r>
        <w:rPr>
          <w:rFonts w:ascii="Trebuchet MS" w:hAnsi="Trebuchet MS"/>
          <w:i/>
          <w:spacing w:val="-4"/>
          <w:sz w:val="10"/>
        </w:rPr>
        <w:t> </w:t>
      </w:r>
      <w:r>
        <w:rPr>
          <w:rFonts w:ascii="Trebuchet MS" w:hAnsi="Trebuchet MS"/>
          <w:i/>
          <w:sz w:val="10"/>
        </w:rPr>
        <w:t>moderna</w:t>
      </w:r>
      <w:r>
        <w:rPr>
          <w:rFonts w:ascii="Trebuchet MS" w:hAnsi="Trebuchet MS"/>
          <w:i/>
          <w:spacing w:val="-4"/>
          <w:sz w:val="10"/>
        </w:rPr>
        <w:t> </w:t>
      </w:r>
      <w:r>
        <w:rPr>
          <w:rFonts w:ascii="Trebuchet MS" w:hAnsi="Trebuchet MS"/>
          <w:i/>
          <w:sz w:val="10"/>
        </w:rPr>
        <w:t>spr</w:t>
      </w:r>
      <w:r>
        <w:rPr>
          <w:rFonts w:ascii="Book Antiqua" w:hAnsi="Book Antiqua"/>
          <w:i/>
          <w:sz w:val="10"/>
        </w:rPr>
        <w:t>å</w:t>
      </w:r>
      <w:r>
        <w:rPr>
          <w:rFonts w:ascii="Trebuchet MS" w:hAnsi="Trebuchet MS"/>
          <w:i/>
          <w:sz w:val="10"/>
        </w:rPr>
        <w:t>k</w:t>
      </w:r>
      <w:r>
        <w:rPr>
          <w:rFonts w:ascii="Trebuchet MS" w:hAnsi="Trebuchet MS"/>
          <w:i/>
          <w:spacing w:val="-4"/>
          <w:sz w:val="10"/>
        </w:rPr>
        <w:t> </w:t>
      </w:r>
      <w:r>
        <w:rPr>
          <w:rFonts w:ascii="Book Antiqua" w:hAnsi="Book Antiqua"/>
          <w:i/>
          <w:sz w:val="10"/>
        </w:rPr>
        <w:t>ö</w:t>
      </w:r>
      <w:r>
        <w:rPr>
          <w:rFonts w:ascii="Trebuchet MS" w:hAnsi="Trebuchet MS"/>
          <w:i/>
          <w:sz w:val="10"/>
        </w:rPr>
        <w:t>vriga).</w:t>
      </w:r>
      <w:r>
        <w:rPr>
          <w:rFonts w:ascii="Trebuchet MS" w:hAnsi="Trebuchet MS"/>
          <w:i/>
          <w:spacing w:val="40"/>
          <w:sz w:val="10"/>
        </w:rPr>
        <w:t> </w:t>
      </w:r>
      <w:r>
        <w:rPr>
          <w:rFonts w:ascii="Trebuchet MS" w:hAnsi="Trebuchet MS"/>
          <w:i/>
          <w:sz w:val="10"/>
        </w:rPr>
        <w:t>Källa:</w:t>
      </w:r>
      <w:r>
        <w:rPr>
          <w:rFonts w:ascii="Trebuchet MS" w:hAnsi="Trebuchet MS"/>
          <w:i/>
          <w:spacing w:val="-8"/>
          <w:sz w:val="10"/>
        </w:rPr>
        <w:t> </w:t>
      </w:r>
      <w:r>
        <w:rPr>
          <w:rFonts w:ascii="Trebuchet MS" w:hAnsi="Trebuchet MS"/>
          <w:i/>
          <w:sz w:val="10"/>
        </w:rPr>
        <w:t>Skolverket.</w:t>
      </w: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spacing w:before="14"/>
        <w:rPr>
          <w:rFonts w:ascii="Trebuchet MS"/>
          <w:i/>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79</w:t>
      </w:r>
    </w:p>
    <w:p>
      <w:pPr>
        <w:spacing w:after="0"/>
        <w:jc w:val="right"/>
        <w:rPr>
          <w:sz w:val="11"/>
        </w:rPr>
        <w:sectPr>
          <w:pgSz w:w="9360" w:h="13720"/>
          <w:pgMar w:header="0" w:footer="1222" w:top="1240" w:bottom="1420" w:left="708" w:right="708"/>
        </w:sect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0"/>
        <w:rPr>
          <w:sz w:val="11"/>
        </w:rPr>
      </w:pPr>
    </w:p>
    <w:p>
      <w:pPr>
        <w:spacing w:line="278" w:lineRule="auto" w:before="0"/>
        <w:ind w:left="1207" w:right="2070" w:firstLine="0"/>
        <w:jc w:val="left"/>
        <w:rPr>
          <w:rFonts w:ascii="Trebuchet MS" w:hAnsi="Trebuchet MS"/>
          <w:sz w:val="11"/>
        </w:rPr>
      </w:pPr>
      <w:r>
        <w:rPr>
          <w:rFonts w:ascii="Trebuchet MS" w:hAnsi="Trebuchet MS"/>
          <w:b/>
          <w:spacing w:val="-2"/>
          <w:w w:val="110"/>
          <w:sz w:val="11"/>
        </w:rPr>
        <w:t>Tabell</w:t>
      </w:r>
      <w:r>
        <w:rPr>
          <w:rFonts w:ascii="Trebuchet MS" w:hAnsi="Trebuchet MS"/>
          <w:b/>
          <w:spacing w:val="-7"/>
          <w:w w:val="110"/>
          <w:sz w:val="11"/>
        </w:rPr>
        <w:t> </w:t>
      </w:r>
      <w:r>
        <w:rPr>
          <w:rFonts w:ascii="Trebuchet MS" w:hAnsi="Trebuchet MS"/>
          <w:b/>
          <w:spacing w:val="-2"/>
          <w:w w:val="110"/>
          <w:sz w:val="11"/>
        </w:rPr>
        <w:t>5</w:t>
      </w:r>
      <w:r>
        <w:rPr>
          <w:rFonts w:ascii="Trebuchet MS" w:hAnsi="Trebuchet MS"/>
          <w:b/>
          <w:spacing w:val="-3"/>
          <w:w w:val="110"/>
          <w:sz w:val="11"/>
        </w:rPr>
        <w:t> </w:t>
      </w:r>
      <w:r>
        <w:rPr>
          <w:rFonts w:ascii="Trebuchet MS" w:hAnsi="Trebuchet MS"/>
          <w:spacing w:val="-2"/>
          <w:w w:val="110"/>
          <w:sz w:val="11"/>
        </w:rPr>
        <w:t>Lärare</w:t>
      </w:r>
      <w:r>
        <w:rPr>
          <w:rFonts w:ascii="Trebuchet MS" w:hAnsi="Trebuchet MS"/>
          <w:spacing w:val="-7"/>
          <w:w w:val="110"/>
          <w:sz w:val="11"/>
        </w:rPr>
        <w:t> </w:t>
      </w:r>
      <w:r>
        <w:rPr>
          <w:rFonts w:ascii="Trebuchet MS" w:hAnsi="Trebuchet MS"/>
          <w:spacing w:val="-2"/>
          <w:w w:val="110"/>
          <w:sz w:val="11"/>
        </w:rPr>
        <w:t>efter</w:t>
      </w:r>
      <w:r>
        <w:rPr>
          <w:rFonts w:ascii="Trebuchet MS" w:hAnsi="Trebuchet MS"/>
          <w:spacing w:val="-5"/>
          <w:w w:val="110"/>
          <w:sz w:val="11"/>
        </w:rPr>
        <w:t> </w:t>
      </w:r>
      <w:r>
        <w:rPr>
          <w:rFonts w:ascii="Trebuchet MS" w:hAnsi="Trebuchet MS"/>
          <w:spacing w:val="-2"/>
          <w:w w:val="110"/>
          <w:sz w:val="11"/>
        </w:rPr>
        <w:t>behörighet</w:t>
      </w:r>
      <w:r>
        <w:rPr>
          <w:rFonts w:ascii="Trebuchet MS" w:hAnsi="Trebuchet MS"/>
          <w:spacing w:val="-5"/>
          <w:w w:val="110"/>
          <w:sz w:val="11"/>
        </w:rPr>
        <w:t> </w:t>
      </w:r>
      <w:r>
        <w:rPr>
          <w:rFonts w:ascii="Trebuchet MS" w:hAnsi="Trebuchet MS"/>
          <w:spacing w:val="-2"/>
          <w:w w:val="110"/>
          <w:sz w:val="11"/>
        </w:rPr>
        <w:t>i</w:t>
      </w:r>
      <w:r>
        <w:rPr>
          <w:rFonts w:ascii="Trebuchet MS" w:hAnsi="Trebuchet MS"/>
          <w:spacing w:val="-3"/>
          <w:w w:val="110"/>
          <w:sz w:val="11"/>
        </w:rPr>
        <w:t> </w:t>
      </w:r>
      <w:r>
        <w:rPr>
          <w:rFonts w:ascii="Trebuchet MS" w:hAnsi="Trebuchet MS"/>
          <w:spacing w:val="-2"/>
          <w:w w:val="110"/>
          <w:sz w:val="11"/>
        </w:rPr>
        <w:t>gymnasieskolan,</w:t>
      </w:r>
      <w:r>
        <w:rPr>
          <w:rFonts w:ascii="Trebuchet MS" w:hAnsi="Trebuchet MS"/>
          <w:spacing w:val="-6"/>
          <w:w w:val="110"/>
          <w:sz w:val="11"/>
        </w:rPr>
        <w:t> </w:t>
      </w:r>
      <w:r>
        <w:rPr>
          <w:rFonts w:ascii="Trebuchet MS" w:hAnsi="Trebuchet MS"/>
          <w:spacing w:val="-2"/>
          <w:w w:val="110"/>
          <w:sz w:val="11"/>
        </w:rPr>
        <w:t>läsåret</w:t>
      </w:r>
      <w:r>
        <w:rPr>
          <w:rFonts w:ascii="Trebuchet MS" w:hAnsi="Trebuchet MS"/>
          <w:spacing w:val="-5"/>
          <w:w w:val="110"/>
          <w:sz w:val="11"/>
        </w:rPr>
        <w:t> </w:t>
      </w:r>
      <w:r>
        <w:rPr>
          <w:rFonts w:ascii="Trebuchet MS" w:hAnsi="Trebuchet MS"/>
          <w:spacing w:val="-2"/>
          <w:w w:val="110"/>
          <w:sz w:val="11"/>
        </w:rPr>
        <w:t>2023/24,</w:t>
      </w:r>
      <w:r>
        <w:rPr>
          <w:rFonts w:ascii="Trebuchet MS" w:hAnsi="Trebuchet MS"/>
          <w:spacing w:val="-5"/>
          <w:w w:val="110"/>
          <w:sz w:val="11"/>
        </w:rPr>
        <w:t> </w:t>
      </w:r>
      <w:r>
        <w:rPr>
          <w:rFonts w:ascii="Trebuchet MS" w:hAnsi="Trebuchet MS"/>
          <w:spacing w:val="-2"/>
          <w:w w:val="110"/>
          <w:sz w:val="11"/>
        </w:rPr>
        <w:t>heltidstjänster,</w:t>
      </w:r>
      <w:r>
        <w:rPr>
          <w:rFonts w:ascii="Trebuchet MS" w:hAnsi="Trebuchet MS"/>
          <w:spacing w:val="-5"/>
          <w:w w:val="110"/>
          <w:sz w:val="11"/>
        </w:rPr>
        <w:t> </w:t>
      </w:r>
      <w:r>
        <w:rPr>
          <w:rFonts w:ascii="Trebuchet MS" w:hAnsi="Trebuchet MS"/>
          <w:spacing w:val="-2"/>
          <w:w w:val="110"/>
          <w:sz w:val="11"/>
        </w:rPr>
        <w:t>på</w:t>
      </w:r>
      <w:r>
        <w:rPr>
          <w:rFonts w:ascii="Trebuchet MS" w:hAnsi="Trebuchet MS"/>
          <w:spacing w:val="40"/>
          <w:w w:val="110"/>
          <w:sz w:val="11"/>
        </w:rPr>
        <w:t> </w:t>
      </w:r>
      <w:r>
        <w:rPr>
          <w:rFonts w:ascii="Trebuchet MS" w:hAnsi="Trebuchet MS"/>
          <w:w w:val="110"/>
          <w:sz w:val="11"/>
        </w:rPr>
        <w:t>skolenheter</w:t>
      </w:r>
      <w:r>
        <w:rPr>
          <w:rFonts w:ascii="Trebuchet MS" w:hAnsi="Trebuchet MS"/>
          <w:spacing w:val="-9"/>
          <w:w w:val="110"/>
          <w:sz w:val="11"/>
        </w:rPr>
        <w:t> </w:t>
      </w:r>
      <w:r>
        <w:rPr>
          <w:rFonts w:ascii="Trebuchet MS" w:hAnsi="Trebuchet MS"/>
          <w:w w:val="110"/>
          <w:sz w:val="11"/>
        </w:rPr>
        <w:t>som</w:t>
      </w:r>
      <w:r>
        <w:rPr>
          <w:rFonts w:ascii="Trebuchet MS" w:hAnsi="Trebuchet MS"/>
          <w:spacing w:val="-10"/>
          <w:w w:val="110"/>
          <w:sz w:val="11"/>
        </w:rPr>
        <w:t> </w:t>
      </w:r>
      <w:r>
        <w:rPr>
          <w:rFonts w:ascii="Trebuchet MS" w:hAnsi="Trebuchet MS"/>
          <w:w w:val="110"/>
          <w:sz w:val="11"/>
        </w:rPr>
        <w:t>omfattas</w:t>
      </w:r>
      <w:r>
        <w:rPr>
          <w:rFonts w:ascii="Trebuchet MS" w:hAnsi="Trebuchet MS"/>
          <w:spacing w:val="-10"/>
          <w:w w:val="110"/>
          <w:sz w:val="11"/>
        </w:rPr>
        <w:t> </w:t>
      </w:r>
      <w:r>
        <w:rPr>
          <w:rFonts w:ascii="Trebuchet MS" w:hAnsi="Trebuchet MS"/>
          <w:w w:val="110"/>
          <w:sz w:val="11"/>
        </w:rPr>
        <w:t>av</w:t>
      </w:r>
      <w:r>
        <w:rPr>
          <w:rFonts w:ascii="Trebuchet MS" w:hAnsi="Trebuchet MS"/>
          <w:spacing w:val="-9"/>
          <w:w w:val="110"/>
          <w:sz w:val="11"/>
        </w:rPr>
        <w:t> </w:t>
      </w:r>
      <w:r>
        <w:rPr>
          <w:rFonts w:ascii="Trebuchet MS" w:hAnsi="Trebuchet MS"/>
          <w:w w:val="110"/>
          <w:sz w:val="11"/>
        </w:rPr>
        <w:t>kravet</w:t>
      </w:r>
      <w:r>
        <w:rPr>
          <w:rFonts w:ascii="Trebuchet MS" w:hAnsi="Trebuchet MS"/>
          <w:spacing w:val="-9"/>
          <w:w w:val="110"/>
          <w:sz w:val="11"/>
        </w:rPr>
        <w:t> </w:t>
      </w:r>
      <w:r>
        <w:rPr>
          <w:rFonts w:ascii="Trebuchet MS" w:hAnsi="Trebuchet MS"/>
          <w:w w:val="110"/>
          <w:sz w:val="11"/>
        </w:rPr>
        <w:t>på</w:t>
      </w:r>
      <w:r>
        <w:rPr>
          <w:rFonts w:ascii="Trebuchet MS" w:hAnsi="Trebuchet MS"/>
          <w:spacing w:val="-8"/>
          <w:w w:val="110"/>
          <w:sz w:val="11"/>
        </w:rPr>
        <w:t> </w:t>
      </w:r>
      <w:r>
        <w:rPr>
          <w:rFonts w:ascii="Trebuchet MS" w:hAnsi="Trebuchet MS"/>
          <w:w w:val="110"/>
          <w:sz w:val="11"/>
        </w:rPr>
        <w:t>legitimation,</w:t>
      </w:r>
      <w:r>
        <w:rPr>
          <w:rFonts w:ascii="Trebuchet MS" w:hAnsi="Trebuchet MS"/>
          <w:spacing w:val="-10"/>
          <w:w w:val="110"/>
          <w:sz w:val="11"/>
        </w:rPr>
        <w:t> </w:t>
      </w:r>
      <w:r>
        <w:rPr>
          <w:rFonts w:ascii="Trebuchet MS" w:hAnsi="Trebuchet MS"/>
          <w:w w:val="110"/>
          <w:sz w:val="11"/>
        </w:rPr>
        <w:t>procent</w:t>
      </w:r>
    </w:p>
    <w:p>
      <w:pPr>
        <w:pStyle w:val="BodyText"/>
        <w:spacing w:before="7"/>
        <w:rPr>
          <w:rFonts w:ascii="Trebuchet MS"/>
          <w:sz w:val="11"/>
        </w:rPr>
      </w:pPr>
    </w:p>
    <w:tbl>
      <w:tblPr>
        <w:tblW w:w="0" w:type="auto"/>
        <w:jc w:val="left"/>
        <w:tblInd w:w="1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43"/>
        <w:gridCol w:w="1023"/>
        <w:gridCol w:w="968"/>
        <w:gridCol w:w="832"/>
      </w:tblGrid>
      <w:tr>
        <w:trPr>
          <w:trHeight w:val="549" w:hRule="atLeast"/>
        </w:trPr>
        <w:tc>
          <w:tcPr>
            <w:tcW w:w="2343" w:type="dxa"/>
            <w:tcBorders>
              <w:bottom w:val="single" w:sz="8" w:space="0" w:color="000000"/>
            </w:tcBorders>
          </w:tcPr>
          <w:p>
            <w:pPr>
              <w:pStyle w:val="TableParagraph"/>
              <w:spacing w:before="1"/>
              <w:ind w:left="73"/>
              <w:rPr>
                <w:b/>
                <w:sz w:val="11"/>
              </w:rPr>
            </w:pPr>
            <w:r>
              <w:rPr>
                <w:b/>
                <w:spacing w:val="-2"/>
                <w:sz w:val="11"/>
              </w:rPr>
              <w:t>Kommungrupp</w:t>
            </w:r>
          </w:p>
        </w:tc>
        <w:tc>
          <w:tcPr>
            <w:tcW w:w="1023" w:type="dxa"/>
            <w:tcBorders>
              <w:bottom w:val="single" w:sz="8" w:space="0" w:color="000000"/>
            </w:tcBorders>
          </w:tcPr>
          <w:p>
            <w:pPr>
              <w:pStyle w:val="TableParagraph"/>
              <w:ind w:left="154" w:right="96" w:firstLine="216"/>
              <w:jc w:val="right"/>
              <w:rPr>
                <w:b/>
                <w:sz w:val="11"/>
              </w:rPr>
            </w:pPr>
            <w:r>
              <w:rPr>
                <w:b/>
                <w:sz w:val="11"/>
              </w:rPr>
              <w:t>Andel</w:t>
            </w:r>
            <w:r>
              <w:rPr>
                <w:b/>
                <w:spacing w:val="-9"/>
                <w:sz w:val="11"/>
              </w:rPr>
              <w:t> </w:t>
            </w:r>
            <w:r>
              <w:rPr>
                <w:b/>
                <w:sz w:val="11"/>
              </w:rPr>
              <w:t>med</w:t>
            </w:r>
            <w:r>
              <w:rPr>
                <w:b/>
                <w:spacing w:val="40"/>
                <w:sz w:val="11"/>
              </w:rPr>
              <w:t> </w:t>
            </w:r>
            <w:r>
              <w:rPr>
                <w:b/>
                <w:spacing w:val="-2"/>
                <w:sz w:val="11"/>
              </w:rPr>
              <w:t>legitimation</w:t>
            </w:r>
            <w:r>
              <w:rPr>
                <w:b/>
                <w:spacing w:val="40"/>
                <w:sz w:val="11"/>
              </w:rPr>
              <w:t> </w:t>
            </w:r>
            <w:r>
              <w:rPr>
                <w:b/>
                <w:spacing w:val="-2"/>
                <w:sz w:val="11"/>
              </w:rPr>
              <w:t>och</w:t>
            </w:r>
            <w:r>
              <w:rPr>
                <w:b/>
                <w:spacing w:val="-4"/>
                <w:sz w:val="11"/>
              </w:rPr>
              <w:t> </w:t>
            </w:r>
            <w:r>
              <w:rPr>
                <w:b/>
                <w:spacing w:val="-2"/>
                <w:sz w:val="11"/>
              </w:rPr>
              <w:t>behörighet</w:t>
            </w:r>
          </w:p>
          <w:p>
            <w:pPr>
              <w:pStyle w:val="TableParagraph"/>
              <w:spacing w:before="1"/>
              <w:ind w:right="96"/>
              <w:jc w:val="right"/>
              <w:rPr>
                <w:b/>
                <w:sz w:val="11"/>
              </w:rPr>
            </w:pPr>
            <w:r>
              <w:rPr>
                <w:b/>
                <w:spacing w:val="-5"/>
                <w:sz w:val="11"/>
              </w:rPr>
              <w:t>(%)</w:t>
            </w:r>
          </w:p>
        </w:tc>
        <w:tc>
          <w:tcPr>
            <w:tcW w:w="968" w:type="dxa"/>
            <w:tcBorders>
              <w:bottom w:val="single" w:sz="8" w:space="0" w:color="000000"/>
            </w:tcBorders>
          </w:tcPr>
          <w:p>
            <w:pPr>
              <w:pStyle w:val="TableParagraph"/>
              <w:ind w:left="202" w:right="112" w:firstLine="345"/>
              <w:jc w:val="right"/>
              <w:rPr>
                <w:b/>
                <w:sz w:val="11"/>
              </w:rPr>
            </w:pPr>
            <w:r>
              <w:rPr>
                <w:b/>
                <w:spacing w:val="-2"/>
                <w:sz w:val="11"/>
              </w:rPr>
              <w:t>Andel</w:t>
            </w:r>
            <w:r>
              <w:rPr>
                <w:b/>
                <w:spacing w:val="40"/>
                <w:sz w:val="11"/>
              </w:rPr>
              <w:t> </w:t>
            </w:r>
            <w:r>
              <w:rPr>
                <w:b/>
                <w:spacing w:val="-2"/>
                <w:sz w:val="11"/>
              </w:rPr>
              <w:t>legitimerade</w:t>
            </w:r>
          </w:p>
          <w:p>
            <w:pPr>
              <w:pStyle w:val="TableParagraph"/>
              <w:ind w:left="97" w:right="112" w:firstLine="312"/>
              <w:jc w:val="right"/>
              <w:rPr>
                <w:b/>
                <w:sz w:val="11"/>
              </w:rPr>
            </w:pPr>
            <w:r>
              <w:rPr>
                <w:b/>
                <w:spacing w:val="-2"/>
                <w:sz w:val="11"/>
              </w:rPr>
              <w:t>utan</w:t>
            </w:r>
            <w:r>
              <w:rPr>
                <w:b/>
                <w:spacing w:val="-8"/>
                <w:sz w:val="11"/>
              </w:rPr>
              <w:t> </w:t>
            </w:r>
            <w:r>
              <w:rPr>
                <w:b/>
                <w:spacing w:val="-2"/>
                <w:sz w:val="11"/>
              </w:rPr>
              <w:t>rätt</w:t>
            </w:r>
            <w:r>
              <w:rPr>
                <w:b/>
                <w:spacing w:val="40"/>
                <w:sz w:val="11"/>
              </w:rPr>
              <w:t> </w:t>
            </w:r>
            <w:r>
              <w:rPr>
                <w:b/>
                <w:spacing w:val="-2"/>
                <w:sz w:val="11"/>
              </w:rPr>
              <w:t>behörighet</w:t>
            </w:r>
            <w:r>
              <w:rPr>
                <w:b/>
                <w:spacing w:val="2"/>
                <w:sz w:val="11"/>
              </w:rPr>
              <w:t> </w:t>
            </w:r>
            <w:r>
              <w:rPr>
                <w:b/>
                <w:spacing w:val="-5"/>
                <w:sz w:val="11"/>
              </w:rPr>
              <w:t>(%)</w:t>
            </w:r>
          </w:p>
        </w:tc>
        <w:tc>
          <w:tcPr>
            <w:tcW w:w="832" w:type="dxa"/>
            <w:tcBorders>
              <w:bottom w:val="single" w:sz="8" w:space="0" w:color="000000"/>
            </w:tcBorders>
          </w:tcPr>
          <w:p>
            <w:pPr>
              <w:pStyle w:val="TableParagraph"/>
              <w:ind w:left="114" w:right="65" w:firstLine="551"/>
              <w:jc w:val="right"/>
              <w:rPr>
                <w:b/>
                <w:sz w:val="11"/>
              </w:rPr>
            </w:pPr>
            <w:r>
              <w:rPr>
                <w:b/>
                <w:spacing w:val="-6"/>
                <w:sz w:val="11"/>
              </w:rPr>
              <w:t>Ej</w:t>
            </w:r>
            <w:r>
              <w:rPr>
                <w:b/>
                <w:spacing w:val="40"/>
                <w:sz w:val="11"/>
              </w:rPr>
              <w:t> </w:t>
            </w:r>
            <w:r>
              <w:rPr>
                <w:b/>
                <w:spacing w:val="-2"/>
                <w:sz w:val="11"/>
              </w:rPr>
              <w:t>legitimerade</w:t>
            </w:r>
          </w:p>
          <w:p>
            <w:pPr>
              <w:pStyle w:val="TableParagraph"/>
              <w:spacing w:before="1"/>
              <w:ind w:right="65"/>
              <w:jc w:val="right"/>
              <w:rPr>
                <w:b/>
                <w:sz w:val="11"/>
              </w:rPr>
            </w:pPr>
            <w:r>
              <w:rPr>
                <w:b/>
                <w:spacing w:val="-5"/>
                <w:w w:val="105"/>
                <w:sz w:val="11"/>
              </w:rPr>
              <w:t>(%)</w:t>
            </w:r>
          </w:p>
        </w:tc>
      </w:tr>
      <w:tr>
        <w:trPr>
          <w:trHeight w:val="229" w:hRule="atLeast"/>
        </w:trPr>
        <w:tc>
          <w:tcPr>
            <w:tcW w:w="2343" w:type="dxa"/>
            <w:tcBorders>
              <w:top w:val="single" w:sz="8" w:space="0" w:color="000000"/>
              <w:bottom w:val="single" w:sz="4" w:space="0" w:color="000000"/>
            </w:tcBorders>
          </w:tcPr>
          <w:p>
            <w:pPr>
              <w:pStyle w:val="TableParagraph"/>
              <w:spacing w:before="38"/>
              <w:ind w:left="73"/>
              <w:rPr>
                <w:sz w:val="11"/>
              </w:rPr>
            </w:pPr>
            <w:r>
              <w:rPr>
                <w:spacing w:val="-2"/>
                <w:w w:val="105"/>
                <w:sz w:val="11"/>
              </w:rPr>
              <w:t>Storstad</w:t>
            </w:r>
          </w:p>
        </w:tc>
        <w:tc>
          <w:tcPr>
            <w:tcW w:w="1023" w:type="dxa"/>
            <w:tcBorders>
              <w:top w:val="single" w:sz="8" w:space="0" w:color="000000"/>
              <w:bottom w:val="single" w:sz="4" w:space="0" w:color="000000"/>
            </w:tcBorders>
          </w:tcPr>
          <w:p>
            <w:pPr>
              <w:pStyle w:val="TableParagraph"/>
              <w:spacing w:before="38"/>
              <w:ind w:right="96"/>
              <w:jc w:val="right"/>
              <w:rPr>
                <w:sz w:val="11"/>
              </w:rPr>
            </w:pPr>
            <w:r>
              <w:rPr>
                <w:spacing w:val="-4"/>
                <w:w w:val="105"/>
                <w:sz w:val="11"/>
              </w:rPr>
              <w:t>84,9</w:t>
            </w:r>
          </w:p>
        </w:tc>
        <w:tc>
          <w:tcPr>
            <w:tcW w:w="968" w:type="dxa"/>
            <w:tcBorders>
              <w:top w:val="single" w:sz="8" w:space="0" w:color="000000"/>
              <w:bottom w:val="single" w:sz="4" w:space="0" w:color="000000"/>
            </w:tcBorders>
          </w:tcPr>
          <w:p>
            <w:pPr>
              <w:pStyle w:val="TableParagraph"/>
              <w:spacing w:before="38"/>
              <w:ind w:right="112"/>
              <w:jc w:val="right"/>
              <w:rPr>
                <w:sz w:val="11"/>
              </w:rPr>
            </w:pPr>
            <w:r>
              <w:rPr>
                <w:spacing w:val="-5"/>
                <w:sz w:val="11"/>
              </w:rPr>
              <w:t>9,4</w:t>
            </w:r>
          </w:p>
        </w:tc>
        <w:tc>
          <w:tcPr>
            <w:tcW w:w="832" w:type="dxa"/>
            <w:tcBorders>
              <w:top w:val="single" w:sz="8" w:space="0" w:color="000000"/>
              <w:bottom w:val="single" w:sz="4" w:space="0" w:color="000000"/>
            </w:tcBorders>
          </w:tcPr>
          <w:p>
            <w:pPr>
              <w:pStyle w:val="TableParagraph"/>
              <w:spacing w:before="38"/>
              <w:ind w:right="64"/>
              <w:jc w:val="right"/>
              <w:rPr>
                <w:sz w:val="11"/>
              </w:rPr>
            </w:pPr>
            <w:r>
              <w:rPr>
                <w:spacing w:val="-5"/>
                <w:sz w:val="11"/>
              </w:rPr>
              <w:t>5,7</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Pendlingskommun</w:t>
            </w:r>
            <w:r>
              <w:rPr>
                <w:spacing w:val="12"/>
                <w:sz w:val="11"/>
              </w:rPr>
              <w:t> </w:t>
            </w:r>
            <w:r>
              <w:rPr>
                <w:sz w:val="11"/>
              </w:rPr>
              <w:t>nära</w:t>
            </w:r>
            <w:r>
              <w:rPr>
                <w:spacing w:val="12"/>
                <w:sz w:val="11"/>
              </w:rPr>
              <w:t> </w:t>
            </w:r>
            <w:r>
              <w:rPr>
                <w:spacing w:val="-2"/>
                <w:sz w:val="11"/>
              </w:rPr>
              <w:t>storstad</w:t>
            </w:r>
          </w:p>
        </w:tc>
        <w:tc>
          <w:tcPr>
            <w:tcW w:w="1023" w:type="dxa"/>
            <w:tcBorders>
              <w:top w:val="single" w:sz="4" w:space="0" w:color="000000"/>
              <w:bottom w:val="single" w:sz="4" w:space="0" w:color="000000"/>
            </w:tcBorders>
          </w:tcPr>
          <w:p>
            <w:pPr>
              <w:pStyle w:val="TableParagraph"/>
              <w:spacing w:before="36"/>
              <w:ind w:right="96"/>
              <w:jc w:val="right"/>
              <w:rPr>
                <w:sz w:val="11"/>
              </w:rPr>
            </w:pPr>
            <w:r>
              <w:rPr>
                <w:spacing w:val="-4"/>
                <w:w w:val="105"/>
                <w:sz w:val="11"/>
              </w:rPr>
              <w:t>86,0</w:t>
            </w:r>
          </w:p>
        </w:tc>
        <w:tc>
          <w:tcPr>
            <w:tcW w:w="968" w:type="dxa"/>
            <w:tcBorders>
              <w:top w:val="single" w:sz="4" w:space="0" w:color="000000"/>
              <w:bottom w:val="single" w:sz="4" w:space="0" w:color="000000"/>
            </w:tcBorders>
          </w:tcPr>
          <w:p>
            <w:pPr>
              <w:pStyle w:val="TableParagraph"/>
              <w:spacing w:before="36"/>
              <w:ind w:right="112"/>
              <w:jc w:val="right"/>
              <w:rPr>
                <w:sz w:val="11"/>
              </w:rPr>
            </w:pPr>
            <w:r>
              <w:rPr>
                <w:spacing w:val="-5"/>
                <w:w w:val="105"/>
                <w:sz w:val="11"/>
              </w:rPr>
              <w:t>8,9</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5"/>
                <w:sz w:val="11"/>
              </w:rPr>
              <w:t>5,1</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pacing w:val="-2"/>
                <w:w w:val="105"/>
                <w:sz w:val="11"/>
              </w:rPr>
              <w:t>Större </w:t>
            </w:r>
            <w:r>
              <w:rPr>
                <w:spacing w:val="-4"/>
                <w:w w:val="105"/>
                <w:sz w:val="11"/>
              </w:rPr>
              <w:t>stad</w:t>
            </w:r>
          </w:p>
        </w:tc>
        <w:tc>
          <w:tcPr>
            <w:tcW w:w="1023" w:type="dxa"/>
            <w:tcBorders>
              <w:top w:val="single" w:sz="4" w:space="0" w:color="000000"/>
              <w:bottom w:val="single" w:sz="4" w:space="0" w:color="000000"/>
            </w:tcBorders>
          </w:tcPr>
          <w:p>
            <w:pPr>
              <w:pStyle w:val="TableParagraph"/>
              <w:spacing w:before="37"/>
              <w:ind w:right="96"/>
              <w:jc w:val="right"/>
              <w:rPr>
                <w:sz w:val="11"/>
              </w:rPr>
            </w:pPr>
            <w:r>
              <w:rPr>
                <w:spacing w:val="-4"/>
                <w:w w:val="110"/>
                <w:sz w:val="11"/>
              </w:rPr>
              <w:t>83,8</w:t>
            </w:r>
          </w:p>
        </w:tc>
        <w:tc>
          <w:tcPr>
            <w:tcW w:w="968" w:type="dxa"/>
            <w:tcBorders>
              <w:top w:val="single" w:sz="4" w:space="0" w:color="000000"/>
              <w:bottom w:val="single" w:sz="4" w:space="0" w:color="000000"/>
            </w:tcBorders>
          </w:tcPr>
          <w:p>
            <w:pPr>
              <w:pStyle w:val="TableParagraph"/>
              <w:spacing w:before="37"/>
              <w:ind w:right="113"/>
              <w:jc w:val="right"/>
              <w:rPr>
                <w:sz w:val="11"/>
              </w:rPr>
            </w:pPr>
            <w:r>
              <w:rPr>
                <w:spacing w:val="-4"/>
                <w:sz w:val="11"/>
              </w:rPr>
              <w:t>10,5</w:t>
            </w:r>
          </w:p>
        </w:tc>
        <w:tc>
          <w:tcPr>
            <w:tcW w:w="832" w:type="dxa"/>
            <w:tcBorders>
              <w:top w:val="single" w:sz="4" w:space="0" w:color="000000"/>
              <w:bottom w:val="single" w:sz="4" w:space="0" w:color="000000"/>
            </w:tcBorders>
          </w:tcPr>
          <w:p>
            <w:pPr>
              <w:pStyle w:val="TableParagraph"/>
              <w:spacing w:before="37"/>
              <w:ind w:right="65"/>
              <w:jc w:val="right"/>
              <w:rPr>
                <w:sz w:val="11"/>
              </w:rPr>
            </w:pPr>
            <w:r>
              <w:rPr>
                <w:spacing w:val="-5"/>
                <w:w w:val="105"/>
                <w:sz w:val="11"/>
              </w:rPr>
              <w:t>5,8</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z w:val="11"/>
              </w:rPr>
              <w:t>Pendlingskommun</w:t>
            </w:r>
            <w:r>
              <w:rPr>
                <w:spacing w:val="6"/>
                <w:sz w:val="11"/>
              </w:rPr>
              <w:t> </w:t>
            </w:r>
            <w:r>
              <w:rPr>
                <w:sz w:val="11"/>
              </w:rPr>
              <w:t>nära</w:t>
            </w:r>
            <w:r>
              <w:rPr>
                <w:spacing w:val="7"/>
                <w:sz w:val="11"/>
              </w:rPr>
              <w:t> </w:t>
            </w:r>
            <w:r>
              <w:rPr>
                <w:sz w:val="11"/>
              </w:rPr>
              <w:t>större</w:t>
            </w:r>
            <w:r>
              <w:rPr>
                <w:spacing w:val="5"/>
                <w:sz w:val="11"/>
              </w:rPr>
              <w:t> </w:t>
            </w:r>
            <w:r>
              <w:rPr>
                <w:spacing w:val="-4"/>
                <w:sz w:val="11"/>
              </w:rPr>
              <w:t>stad</w:t>
            </w:r>
          </w:p>
        </w:tc>
        <w:tc>
          <w:tcPr>
            <w:tcW w:w="1023" w:type="dxa"/>
            <w:tcBorders>
              <w:top w:val="single" w:sz="4" w:space="0" w:color="000000"/>
              <w:bottom w:val="single" w:sz="4" w:space="0" w:color="000000"/>
            </w:tcBorders>
          </w:tcPr>
          <w:p>
            <w:pPr>
              <w:pStyle w:val="TableParagraph"/>
              <w:spacing w:before="37"/>
              <w:ind w:right="95"/>
              <w:jc w:val="right"/>
              <w:rPr>
                <w:sz w:val="11"/>
              </w:rPr>
            </w:pPr>
            <w:r>
              <w:rPr>
                <w:spacing w:val="-4"/>
                <w:w w:val="95"/>
                <w:sz w:val="11"/>
              </w:rPr>
              <w:t>81,1</w:t>
            </w:r>
          </w:p>
        </w:tc>
        <w:tc>
          <w:tcPr>
            <w:tcW w:w="968" w:type="dxa"/>
            <w:tcBorders>
              <w:top w:val="single" w:sz="4" w:space="0" w:color="000000"/>
              <w:bottom w:val="single" w:sz="4" w:space="0" w:color="000000"/>
            </w:tcBorders>
          </w:tcPr>
          <w:p>
            <w:pPr>
              <w:pStyle w:val="TableParagraph"/>
              <w:spacing w:before="37"/>
              <w:ind w:right="112"/>
              <w:jc w:val="right"/>
              <w:rPr>
                <w:sz w:val="11"/>
              </w:rPr>
            </w:pPr>
            <w:r>
              <w:rPr>
                <w:spacing w:val="-4"/>
                <w:sz w:val="11"/>
              </w:rPr>
              <w:t>13,4</w:t>
            </w:r>
          </w:p>
        </w:tc>
        <w:tc>
          <w:tcPr>
            <w:tcW w:w="832" w:type="dxa"/>
            <w:tcBorders>
              <w:top w:val="single" w:sz="4" w:space="0" w:color="000000"/>
              <w:bottom w:val="single" w:sz="4" w:space="0" w:color="000000"/>
            </w:tcBorders>
          </w:tcPr>
          <w:p>
            <w:pPr>
              <w:pStyle w:val="TableParagraph"/>
              <w:spacing w:before="37"/>
              <w:ind w:right="64"/>
              <w:jc w:val="right"/>
              <w:rPr>
                <w:sz w:val="11"/>
              </w:rPr>
            </w:pPr>
            <w:r>
              <w:rPr>
                <w:spacing w:val="-5"/>
                <w:sz w:val="11"/>
              </w:rPr>
              <w:t>5,4</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Lågpendlingskommun</w:t>
            </w:r>
            <w:r>
              <w:rPr>
                <w:spacing w:val="10"/>
                <w:sz w:val="11"/>
              </w:rPr>
              <w:t> </w:t>
            </w:r>
            <w:r>
              <w:rPr>
                <w:sz w:val="11"/>
              </w:rPr>
              <w:t>nära</w:t>
            </w:r>
            <w:r>
              <w:rPr>
                <w:spacing w:val="11"/>
                <w:sz w:val="11"/>
              </w:rPr>
              <w:t> </w:t>
            </w:r>
            <w:r>
              <w:rPr>
                <w:sz w:val="11"/>
              </w:rPr>
              <w:t>större</w:t>
            </w:r>
            <w:r>
              <w:rPr>
                <w:spacing w:val="10"/>
                <w:sz w:val="11"/>
              </w:rPr>
              <w:t> </w:t>
            </w:r>
            <w:r>
              <w:rPr>
                <w:spacing w:val="-4"/>
                <w:sz w:val="11"/>
              </w:rPr>
              <w:t>stad</w:t>
            </w:r>
          </w:p>
        </w:tc>
        <w:tc>
          <w:tcPr>
            <w:tcW w:w="1023" w:type="dxa"/>
            <w:tcBorders>
              <w:top w:val="single" w:sz="4" w:space="0" w:color="000000"/>
              <w:bottom w:val="single" w:sz="4" w:space="0" w:color="000000"/>
            </w:tcBorders>
          </w:tcPr>
          <w:p>
            <w:pPr>
              <w:pStyle w:val="TableParagraph"/>
              <w:spacing w:before="36"/>
              <w:ind w:right="95"/>
              <w:jc w:val="right"/>
              <w:rPr>
                <w:sz w:val="11"/>
              </w:rPr>
            </w:pPr>
            <w:r>
              <w:rPr>
                <w:spacing w:val="-4"/>
                <w:w w:val="105"/>
                <w:sz w:val="11"/>
              </w:rPr>
              <w:t>80,6</w:t>
            </w:r>
          </w:p>
        </w:tc>
        <w:tc>
          <w:tcPr>
            <w:tcW w:w="968" w:type="dxa"/>
            <w:tcBorders>
              <w:top w:val="single" w:sz="4" w:space="0" w:color="000000"/>
              <w:bottom w:val="single" w:sz="4" w:space="0" w:color="000000"/>
            </w:tcBorders>
          </w:tcPr>
          <w:p>
            <w:pPr>
              <w:pStyle w:val="TableParagraph"/>
              <w:spacing w:before="36"/>
              <w:ind w:right="112"/>
              <w:jc w:val="right"/>
              <w:rPr>
                <w:sz w:val="11"/>
              </w:rPr>
            </w:pPr>
            <w:r>
              <w:rPr>
                <w:spacing w:val="-4"/>
                <w:sz w:val="11"/>
              </w:rPr>
              <w:t>12,8</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5"/>
                <w:sz w:val="11"/>
              </w:rPr>
              <w:t>6,5</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Mindre</w:t>
            </w:r>
            <w:r>
              <w:rPr>
                <w:spacing w:val="5"/>
                <w:sz w:val="11"/>
              </w:rPr>
              <w:t> </w:t>
            </w:r>
            <w:r>
              <w:rPr>
                <w:spacing w:val="-2"/>
                <w:sz w:val="11"/>
              </w:rPr>
              <w:t>stad/tätort</w:t>
            </w:r>
          </w:p>
        </w:tc>
        <w:tc>
          <w:tcPr>
            <w:tcW w:w="1023" w:type="dxa"/>
            <w:tcBorders>
              <w:top w:val="single" w:sz="4" w:space="0" w:color="000000"/>
              <w:bottom w:val="single" w:sz="4" w:space="0" w:color="000000"/>
            </w:tcBorders>
          </w:tcPr>
          <w:p>
            <w:pPr>
              <w:pStyle w:val="TableParagraph"/>
              <w:spacing w:before="36"/>
              <w:ind w:right="95"/>
              <w:jc w:val="right"/>
              <w:rPr>
                <w:sz w:val="11"/>
              </w:rPr>
            </w:pPr>
            <w:r>
              <w:rPr>
                <w:spacing w:val="-4"/>
                <w:w w:val="95"/>
                <w:sz w:val="11"/>
              </w:rPr>
              <w:t>81,1</w:t>
            </w:r>
          </w:p>
        </w:tc>
        <w:tc>
          <w:tcPr>
            <w:tcW w:w="968" w:type="dxa"/>
            <w:tcBorders>
              <w:top w:val="single" w:sz="4" w:space="0" w:color="000000"/>
              <w:bottom w:val="single" w:sz="4" w:space="0" w:color="000000"/>
            </w:tcBorders>
          </w:tcPr>
          <w:p>
            <w:pPr>
              <w:pStyle w:val="TableParagraph"/>
              <w:spacing w:before="36"/>
              <w:ind w:right="113"/>
              <w:jc w:val="right"/>
              <w:rPr>
                <w:sz w:val="11"/>
              </w:rPr>
            </w:pPr>
            <w:r>
              <w:rPr>
                <w:spacing w:val="-4"/>
                <w:sz w:val="11"/>
              </w:rPr>
              <w:t>12,4</w:t>
            </w:r>
          </w:p>
        </w:tc>
        <w:tc>
          <w:tcPr>
            <w:tcW w:w="832" w:type="dxa"/>
            <w:tcBorders>
              <w:top w:val="single" w:sz="4" w:space="0" w:color="000000"/>
              <w:bottom w:val="single" w:sz="4" w:space="0" w:color="000000"/>
            </w:tcBorders>
          </w:tcPr>
          <w:p>
            <w:pPr>
              <w:pStyle w:val="TableParagraph"/>
              <w:spacing w:before="36"/>
              <w:ind w:right="64"/>
              <w:jc w:val="right"/>
              <w:rPr>
                <w:sz w:val="11"/>
              </w:rPr>
            </w:pPr>
            <w:r>
              <w:rPr>
                <w:spacing w:val="-5"/>
                <w:sz w:val="11"/>
              </w:rPr>
              <w:t>6,6</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sz w:val="11"/>
              </w:rPr>
              <w:t>Pendlingskommun</w:t>
            </w:r>
            <w:r>
              <w:rPr>
                <w:spacing w:val="5"/>
                <w:sz w:val="11"/>
              </w:rPr>
              <w:t> </w:t>
            </w:r>
            <w:r>
              <w:rPr>
                <w:sz w:val="11"/>
              </w:rPr>
              <w:t>nära</w:t>
            </w:r>
            <w:r>
              <w:rPr>
                <w:spacing w:val="4"/>
                <w:sz w:val="11"/>
              </w:rPr>
              <w:t> </w:t>
            </w:r>
            <w:r>
              <w:rPr>
                <w:sz w:val="11"/>
              </w:rPr>
              <w:t>mindre</w:t>
            </w:r>
            <w:r>
              <w:rPr>
                <w:spacing w:val="5"/>
                <w:sz w:val="11"/>
              </w:rPr>
              <w:t> </w:t>
            </w:r>
            <w:r>
              <w:rPr>
                <w:spacing w:val="-2"/>
                <w:sz w:val="11"/>
              </w:rPr>
              <w:t>stad/tätort</w:t>
            </w:r>
          </w:p>
        </w:tc>
        <w:tc>
          <w:tcPr>
            <w:tcW w:w="1023" w:type="dxa"/>
            <w:tcBorders>
              <w:top w:val="single" w:sz="4" w:space="0" w:color="000000"/>
              <w:bottom w:val="single" w:sz="4" w:space="0" w:color="000000"/>
            </w:tcBorders>
          </w:tcPr>
          <w:p>
            <w:pPr>
              <w:pStyle w:val="TableParagraph"/>
              <w:spacing w:before="36"/>
              <w:ind w:right="95"/>
              <w:jc w:val="right"/>
              <w:rPr>
                <w:sz w:val="11"/>
              </w:rPr>
            </w:pPr>
            <w:r>
              <w:rPr>
                <w:spacing w:val="-4"/>
                <w:w w:val="105"/>
                <w:sz w:val="11"/>
              </w:rPr>
              <w:t>73,6</w:t>
            </w:r>
          </w:p>
        </w:tc>
        <w:tc>
          <w:tcPr>
            <w:tcW w:w="968" w:type="dxa"/>
            <w:tcBorders>
              <w:top w:val="single" w:sz="4" w:space="0" w:color="000000"/>
              <w:bottom w:val="single" w:sz="4" w:space="0" w:color="000000"/>
            </w:tcBorders>
          </w:tcPr>
          <w:p>
            <w:pPr>
              <w:pStyle w:val="TableParagraph"/>
              <w:spacing w:before="36"/>
              <w:ind w:right="113"/>
              <w:jc w:val="right"/>
              <w:rPr>
                <w:sz w:val="11"/>
              </w:rPr>
            </w:pPr>
            <w:r>
              <w:rPr>
                <w:spacing w:val="-4"/>
                <w:sz w:val="11"/>
              </w:rPr>
              <w:t>15,5</w:t>
            </w:r>
          </w:p>
        </w:tc>
        <w:tc>
          <w:tcPr>
            <w:tcW w:w="832" w:type="dxa"/>
            <w:tcBorders>
              <w:top w:val="single" w:sz="4" w:space="0" w:color="000000"/>
              <w:bottom w:val="single" w:sz="4" w:space="0" w:color="000000"/>
            </w:tcBorders>
          </w:tcPr>
          <w:p>
            <w:pPr>
              <w:pStyle w:val="TableParagraph"/>
              <w:spacing w:before="36"/>
              <w:ind w:right="65"/>
              <w:jc w:val="right"/>
              <w:rPr>
                <w:sz w:val="11"/>
              </w:rPr>
            </w:pPr>
            <w:r>
              <w:rPr>
                <w:spacing w:val="-4"/>
                <w:sz w:val="11"/>
              </w:rPr>
              <w:t>10,8</w:t>
            </w:r>
          </w:p>
        </w:tc>
      </w:tr>
      <w:tr>
        <w:trPr>
          <w:trHeight w:val="200" w:hRule="atLeast"/>
        </w:trPr>
        <w:tc>
          <w:tcPr>
            <w:tcW w:w="2343" w:type="dxa"/>
            <w:tcBorders>
              <w:top w:val="single" w:sz="4" w:space="0" w:color="000000"/>
              <w:bottom w:val="single" w:sz="4" w:space="0" w:color="000000"/>
            </w:tcBorders>
          </w:tcPr>
          <w:p>
            <w:pPr>
              <w:pStyle w:val="TableParagraph"/>
              <w:spacing w:before="37"/>
              <w:ind w:left="73"/>
              <w:rPr>
                <w:sz w:val="11"/>
              </w:rPr>
            </w:pPr>
            <w:r>
              <w:rPr>
                <w:spacing w:val="-2"/>
                <w:w w:val="110"/>
                <w:sz w:val="11"/>
              </w:rPr>
              <w:t>Landsbygdskommun</w:t>
            </w:r>
          </w:p>
        </w:tc>
        <w:tc>
          <w:tcPr>
            <w:tcW w:w="1023" w:type="dxa"/>
            <w:tcBorders>
              <w:top w:val="single" w:sz="4" w:space="0" w:color="000000"/>
              <w:bottom w:val="single" w:sz="4" w:space="0" w:color="000000"/>
            </w:tcBorders>
          </w:tcPr>
          <w:p>
            <w:pPr>
              <w:pStyle w:val="TableParagraph"/>
              <w:spacing w:before="37"/>
              <w:ind w:right="96"/>
              <w:jc w:val="right"/>
              <w:rPr>
                <w:sz w:val="11"/>
              </w:rPr>
            </w:pPr>
            <w:r>
              <w:rPr>
                <w:spacing w:val="-4"/>
                <w:w w:val="105"/>
                <w:sz w:val="11"/>
              </w:rPr>
              <w:t>74,9</w:t>
            </w:r>
          </w:p>
        </w:tc>
        <w:tc>
          <w:tcPr>
            <w:tcW w:w="968" w:type="dxa"/>
            <w:tcBorders>
              <w:top w:val="single" w:sz="4" w:space="0" w:color="000000"/>
              <w:bottom w:val="single" w:sz="4" w:space="0" w:color="000000"/>
            </w:tcBorders>
          </w:tcPr>
          <w:p>
            <w:pPr>
              <w:pStyle w:val="TableParagraph"/>
              <w:spacing w:before="37"/>
              <w:ind w:right="111"/>
              <w:jc w:val="right"/>
              <w:rPr>
                <w:sz w:val="11"/>
              </w:rPr>
            </w:pPr>
            <w:r>
              <w:rPr>
                <w:spacing w:val="-4"/>
                <w:sz w:val="11"/>
              </w:rPr>
              <w:t>16,3</w:t>
            </w:r>
          </w:p>
        </w:tc>
        <w:tc>
          <w:tcPr>
            <w:tcW w:w="832" w:type="dxa"/>
            <w:tcBorders>
              <w:top w:val="single" w:sz="4" w:space="0" w:color="000000"/>
              <w:bottom w:val="single" w:sz="4" w:space="0" w:color="000000"/>
            </w:tcBorders>
          </w:tcPr>
          <w:p>
            <w:pPr>
              <w:pStyle w:val="TableParagraph"/>
              <w:spacing w:before="37"/>
              <w:ind w:right="65"/>
              <w:jc w:val="right"/>
              <w:rPr>
                <w:sz w:val="11"/>
              </w:rPr>
            </w:pPr>
            <w:r>
              <w:rPr>
                <w:spacing w:val="-5"/>
                <w:w w:val="105"/>
                <w:sz w:val="11"/>
              </w:rPr>
              <w:t>8,9</w:t>
            </w:r>
          </w:p>
        </w:tc>
      </w:tr>
      <w:tr>
        <w:trPr>
          <w:trHeight w:val="200" w:hRule="atLeast"/>
        </w:trPr>
        <w:tc>
          <w:tcPr>
            <w:tcW w:w="2343" w:type="dxa"/>
            <w:tcBorders>
              <w:top w:val="single" w:sz="4" w:space="0" w:color="000000"/>
              <w:bottom w:val="single" w:sz="4" w:space="0" w:color="000000"/>
            </w:tcBorders>
          </w:tcPr>
          <w:p>
            <w:pPr>
              <w:pStyle w:val="TableParagraph"/>
              <w:spacing w:before="36"/>
              <w:ind w:left="73"/>
              <w:rPr>
                <w:sz w:val="11"/>
              </w:rPr>
            </w:pPr>
            <w:r>
              <w:rPr>
                <w:w w:val="105"/>
                <w:sz w:val="11"/>
              </w:rPr>
              <w:t>Landsbygdskommun</w:t>
            </w:r>
            <w:r>
              <w:rPr>
                <w:spacing w:val="-9"/>
                <w:w w:val="105"/>
                <w:sz w:val="11"/>
              </w:rPr>
              <w:t> </w:t>
            </w:r>
            <w:r>
              <w:rPr>
                <w:w w:val="105"/>
                <w:sz w:val="11"/>
              </w:rPr>
              <w:t>med</w:t>
            </w:r>
            <w:r>
              <w:rPr>
                <w:spacing w:val="-9"/>
                <w:w w:val="105"/>
                <w:sz w:val="11"/>
              </w:rPr>
              <w:t> </w:t>
            </w:r>
            <w:r>
              <w:rPr>
                <w:spacing w:val="-2"/>
                <w:w w:val="105"/>
                <w:sz w:val="11"/>
              </w:rPr>
              <w:t>besöksnäring</w:t>
            </w:r>
          </w:p>
        </w:tc>
        <w:tc>
          <w:tcPr>
            <w:tcW w:w="1023" w:type="dxa"/>
            <w:tcBorders>
              <w:top w:val="single" w:sz="4" w:space="0" w:color="000000"/>
              <w:bottom w:val="single" w:sz="4" w:space="0" w:color="000000"/>
            </w:tcBorders>
          </w:tcPr>
          <w:p>
            <w:pPr>
              <w:pStyle w:val="TableParagraph"/>
              <w:spacing w:before="36"/>
              <w:ind w:right="95"/>
              <w:jc w:val="right"/>
              <w:rPr>
                <w:sz w:val="11"/>
              </w:rPr>
            </w:pPr>
            <w:r>
              <w:rPr>
                <w:spacing w:val="-4"/>
                <w:w w:val="105"/>
                <w:sz w:val="11"/>
              </w:rPr>
              <w:t>75,6</w:t>
            </w:r>
          </w:p>
        </w:tc>
        <w:tc>
          <w:tcPr>
            <w:tcW w:w="968" w:type="dxa"/>
            <w:tcBorders>
              <w:top w:val="single" w:sz="4" w:space="0" w:color="000000"/>
              <w:bottom w:val="single" w:sz="4" w:space="0" w:color="000000"/>
            </w:tcBorders>
          </w:tcPr>
          <w:p>
            <w:pPr>
              <w:pStyle w:val="TableParagraph"/>
              <w:spacing w:before="36"/>
              <w:ind w:right="112"/>
              <w:jc w:val="right"/>
              <w:rPr>
                <w:sz w:val="11"/>
              </w:rPr>
            </w:pPr>
            <w:r>
              <w:rPr>
                <w:spacing w:val="-4"/>
                <w:sz w:val="11"/>
              </w:rPr>
              <w:t>13,0</w:t>
            </w:r>
          </w:p>
        </w:tc>
        <w:tc>
          <w:tcPr>
            <w:tcW w:w="832" w:type="dxa"/>
            <w:tcBorders>
              <w:top w:val="single" w:sz="4" w:space="0" w:color="000000"/>
              <w:bottom w:val="single" w:sz="4" w:space="0" w:color="000000"/>
            </w:tcBorders>
          </w:tcPr>
          <w:p>
            <w:pPr>
              <w:pStyle w:val="TableParagraph"/>
              <w:spacing w:before="36"/>
              <w:ind w:right="64"/>
              <w:jc w:val="right"/>
              <w:rPr>
                <w:sz w:val="11"/>
              </w:rPr>
            </w:pPr>
            <w:r>
              <w:rPr>
                <w:spacing w:val="-4"/>
                <w:w w:val="95"/>
                <w:sz w:val="11"/>
              </w:rPr>
              <w:t>11,4</w:t>
            </w:r>
          </w:p>
        </w:tc>
      </w:tr>
      <w:tr>
        <w:trPr>
          <w:trHeight w:val="339" w:hRule="atLeast"/>
        </w:trPr>
        <w:tc>
          <w:tcPr>
            <w:tcW w:w="2343" w:type="dxa"/>
            <w:tcBorders>
              <w:top w:val="single" w:sz="4" w:space="0" w:color="000000"/>
            </w:tcBorders>
          </w:tcPr>
          <w:p>
            <w:pPr>
              <w:pStyle w:val="TableParagraph"/>
              <w:spacing w:line="140" w:lineRule="atLeast" w:before="39"/>
              <w:ind w:left="4" w:right="50"/>
              <w:rPr>
                <w:i/>
                <w:sz w:val="10"/>
              </w:rPr>
            </w:pPr>
            <w:r>
              <w:rPr>
                <w:i/>
                <w:spacing w:val="-2"/>
                <w:sz w:val="10"/>
              </w:rPr>
              <w:t>Anm.: Lärare i 21 stycken undervisningsämnen.</w:t>
            </w:r>
            <w:r>
              <w:rPr>
                <w:i/>
                <w:spacing w:val="40"/>
                <w:sz w:val="10"/>
              </w:rPr>
              <w:t> </w:t>
            </w:r>
            <w:r>
              <w:rPr>
                <w:i/>
                <w:sz w:val="10"/>
              </w:rPr>
              <w:t>Källa:</w:t>
            </w:r>
            <w:r>
              <w:rPr>
                <w:i/>
                <w:spacing w:val="-8"/>
                <w:sz w:val="10"/>
              </w:rPr>
              <w:t> </w:t>
            </w:r>
            <w:r>
              <w:rPr>
                <w:i/>
                <w:sz w:val="10"/>
              </w:rPr>
              <w:t>Skolverket.</w:t>
            </w:r>
          </w:p>
        </w:tc>
        <w:tc>
          <w:tcPr>
            <w:tcW w:w="1023" w:type="dxa"/>
            <w:tcBorders>
              <w:top w:val="single" w:sz="4" w:space="0" w:color="000000"/>
            </w:tcBorders>
          </w:tcPr>
          <w:p>
            <w:pPr>
              <w:pStyle w:val="TableParagraph"/>
              <w:rPr>
                <w:rFonts w:ascii="Times New Roman"/>
                <w:sz w:val="10"/>
              </w:rPr>
            </w:pPr>
          </w:p>
        </w:tc>
        <w:tc>
          <w:tcPr>
            <w:tcW w:w="968" w:type="dxa"/>
            <w:tcBorders>
              <w:top w:val="single" w:sz="4" w:space="0" w:color="000000"/>
            </w:tcBorders>
          </w:tcPr>
          <w:p>
            <w:pPr>
              <w:pStyle w:val="TableParagraph"/>
              <w:rPr>
                <w:rFonts w:ascii="Times New Roman"/>
                <w:sz w:val="10"/>
              </w:rPr>
            </w:pPr>
          </w:p>
        </w:tc>
        <w:tc>
          <w:tcPr>
            <w:tcW w:w="832" w:type="dxa"/>
            <w:tcBorders>
              <w:top w:val="single" w:sz="4" w:space="0" w:color="000000"/>
            </w:tcBorders>
          </w:tcPr>
          <w:p>
            <w:pPr>
              <w:pStyle w:val="TableParagraph"/>
              <w:rPr>
                <w:rFonts w:ascii="Times New Roman"/>
                <w:sz w:val="10"/>
              </w:rPr>
            </w:pPr>
          </w:p>
        </w:tc>
      </w:tr>
    </w:tbl>
    <w:p>
      <w:pPr>
        <w:pStyle w:val="BodyText"/>
        <w:spacing w:before="100"/>
        <w:rPr>
          <w:rFonts w:ascii="Trebuchet MS"/>
          <w:sz w:val="11"/>
        </w:rPr>
      </w:pPr>
    </w:p>
    <w:p>
      <w:pPr>
        <w:spacing w:before="0"/>
        <w:ind w:left="1207" w:right="0" w:firstLine="0"/>
        <w:jc w:val="left"/>
        <w:rPr>
          <w:rFonts w:ascii="Trebuchet MS" w:hAnsi="Trebuchet MS"/>
          <w:sz w:val="11"/>
        </w:rPr>
      </w:pPr>
      <w:r>
        <w:rPr>
          <w:rFonts w:ascii="Trebuchet MS" w:hAnsi="Trebuchet MS"/>
          <w:b/>
          <w:sz w:val="11"/>
        </w:rPr>
        <w:t>Tabell</w:t>
      </w:r>
      <w:r>
        <w:rPr>
          <w:rFonts w:ascii="Trebuchet MS" w:hAnsi="Trebuchet MS"/>
          <w:b/>
          <w:spacing w:val="15"/>
          <w:sz w:val="11"/>
        </w:rPr>
        <w:t> </w:t>
      </w:r>
      <w:r>
        <w:rPr>
          <w:rFonts w:ascii="Trebuchet MS" w:hAnsi="Trebuchet MS"/>
          <w:b/>
          <w:sz w:val="11"/>
        </w:rPr>
        <w:t>6</w:t>
      </w:r>
      <w:r>
        <w:rPr>
          <w:rFonts w:ascii="Trebuchet MS" w:hAnsi="Trebuchet MS"/>
          <w:b/>
          <w:spacing w:val="22"/>
          <w:sz w:val="11"/>
        </w:rPr>
        <w:t> </w:t>
      </w:r>
      <w:r>
        <w:rPr>
          <w:rFonts w:ascii="Trebuchet MS" w:hAnsi="Trebuchet MS"/>
          <w:sz w:val="11"/>
        </w:rPr>
        <w:t>Skillnad</w:t>
      </w:r>
      <w:r>
        <w:rPr>
          <w:rFonts w:ascii="Trebuchet MS" w:hAnsi="Trebuchet MS"/>
          <w:spacing w:val="20"/>
          <w:sz w:val="11"/>
        </w:rPr>
        <w:t> </w:t>
      </w:r>
      <w:r>
        <w:rPr>
          <w:rFonts w:ascii="Trebuchet MS" w:hAnsi="Trebuchet MS"/>
          <w:sz w:val="11"/>
        </w:rPr>
        <w:t>i</w:t>
      </w:r>
      <w:r>
        <w:rPr>
          <w:rFonts w:ascii="Trebuchet MS" w:hAnsi="Trebuchet MS"/>
          <w:spacing w:val="19"/>
          <w:sz w:val="11"/>
        </w:rPr>
        <w:t> </w:t>
      </w:r>
      <w:r>
        <w:rPr>
          <w:rFonts w:ascii="Trebuchet MS" w:hAnsi="Trebuchet MS"/>
          <w:sz w:val="11"/>
        </w:rPr>
        <w:t>logaritmerad</w:t>
      </w:r>
      <w:r>
        <w:rPr>
          <w:rFonts w:ascii="Trebuchet MS" w:hAnsi="Trebuchet MS"/>
          <w:spacing w:val="20"/>
          <w:sz w:val="11"/>
        </w:rPr>
        <w:t> </w:t>
      </w:r>
      <w:r>
        <w:rPr>
          <w:rFonts w:ascii="Trebuchet MS" w:hAnsi="Trebuchet MS"/>
          <w:sz w:val="11"/>
        </w:rPr>
        <w:t>lön</w:t>
      </w:r>
      <w:r>
        <w:rPr>
          <w:rFonts w:ascii="Trebuchet MS" w:hAnsi="Trebuchet MS"/>
          <w:spacing w:val="20"/>
          <w:sz w:val="11"/>
        </w:rPr>
        <w:t> </w:t>
      </w:r>
      <w:r>
        <w:rPr>
          <w:rFonts w:ascii="Trebuchet MS" w:hAnsi="Trebuchet MS"/>
          <w:sz w:val="11"/>
        </w:rPr>
        <w:t>mellan</w:t>
      </w:r>
      <w:r>
        <w:rPr>
          <w:rFonts w:ascii="Trebuchet MS" w:hAnsi="Trebuchet MS"/>
          <w:spacing w:val="19"/>
          <w:sz w:val="11"/>
        </w:rPr>
        <w:t> </w:t>
      </w:r>
      <w:r>
        <w:rPr>
          <w:rFonts w:ascii="Trebuchet MS" w:hAnsi="Trebuchet MS"/>
          <w:sz w:val="11"/>
        </w:rPr>
        <w:t>legitimerade</w:t>
      </w:r>
      <w:r>
        <w:rPr>
          <w:rFonts w:ascii="Trebuchet MS" w:hAnsi="Trebuchet MS"/>
          <w:spacing w:val="16"/>
          <w:sz w:val="11"/>
        </w:rPr>
        <w:t> </w:t>
      </w:r>
      <w:r>
        <w:rPr>
          <w:rFonts w:ascii="Trebuchet MS" w:hAnsi="Trebuchet MS"/>
          <w:sz w:val="11"/>
        </w:rPr>
        <w:t>och</w:t>
      </w:r>
      <w:r>
        <w:rPr>
          <w:rFonts w:ascii="Trebuchet MS" w:hAnsi="Trebuchet MS"/>
          <w:spacing w:val="20"/>
          <w:sz w:val="11"/>
        </w:rPr>
        <w:t> </w:t>
      </w:r>
      <w:r>
        <w:rPr>
          <w:rFonts w:ascii="Trebuchet MS" w:hAnsi="Trebuchet MS"/>
          <w:sz w:val="11"/>
        </w:rPr>
        <w:t>icke-legitimerade</w:t>
      </w:r>
      <w:r>
        <w:rPr>
          <w:rFonts w:ascii="Trebuchet MS" w:hAnsi="Trebuchet MS"/>
          <w:spacing w:val="19"/>
          <w:sz w:val="11"/>
        </w:rPr>
        <w:t> </w:t>
      </w:r>
      <w:r>
        <w:rPr>
          <w:rFonts w:ascii="Trebuchet MS" w:hAnsi="Trebuchet MS"/>
          <w:sz w:val="11"/>
        </w:rPr>
        <w:t>lärare,</w:t>
      </w:r>
      <w:r>
        <w:rPr>
          <w:rFonts w:ascii="Trebuchet MS" w:hAnsi="Trebuchet MS"/>
          <w:spacing w:val="20"/>
          <w:sz w:val="11"/>
        </w:rPr>
        <w:t> </w:t>
      </w:r>
      <w:r>
        <w:rPr>
          <w:rFonts w:ascii="Trebuchet MS" w:hAnsi="Trebuchet MS"/>
          <w:spacing w:val="-2"/>
          <w:sz w:val="11"/>
        </w:rPr>
        <w:t>2013–2022</w:t>
      </w:r>
    </w:p>
    <w:p>
      <w:pPr>
        <w:pStyle w:val="BodyText"/>
        <w:spacing w:before="28"/>
        <w:rPr>
          <w:rFonts w:ascii="Trebuchet MS"/>
          <w:sz w:val="11"/>
        </w:rPr>
      </w:pPr>
    </w:p>
    <w:p>
      <w:pPr>
        <w:tabs>
          <w:tab w:pos="2162" w:val="left" w:leader="none"/>
          <w:tab w:pos="2634" w:val="left" w:leader="none"/>
          <w:tab w:pos="3105" w:val="left" w:leader="none"/>
          <w:tab w:pos="3577" w:val="left" w:leader="none"/>
          <w:tab w:pos="4052" w:val="left" w:leader="none"/>
          <w:tab w:pos="4518" w:val="left" w:leader="none"/>
          <w:tab w:pos="4992" w:val="left" w:leader="none"/>
          <w:tab w:pos="5444" w:val="left" w:leader="none"/>
          <w:tab w:pos="5938" w:val="left" w:leader="none"/>
          <w:tab w:pos="6387" w:val="left" w:leader="none"/>
        </w:tabs>
        <w:spacing w:before="0"/>
        <w:ind w:left="1244" w:right="0" w:firstLine="0"/>
        <w:jc w:val="left"/>
        <w:rPr>
          <w:rFonts w:ascii="Trebuchet MS" w:hAnsi="Trebuchet MS"/>
          <w:b/>
          <w:sz w:val="11"/>
        </w:rPr>
      </w:pPr>
      <w:r>
        <w:rPr>
          <w:rFonts w:ascii="Trebuchet MS" w:hAnsi="Trebuchet MS"/>
          <w:b/>
          <w:sz w:val="11"/>
        </w:rPr>
        <mc:AlternateContent>
          <mc:Choice Requires="wps">
            <w:drawing>
              <wp:anchor distT="0" distB="0" distL="0" distR="0" allowOverlap="1" layoutInCell="1" locked="0" behindDoc="0" simplePos="0" relativeHeight="15788032">
                <wp:simplePos x="0" y="0"/>
                <wp:positionH relativeFrom="page">
                  <wp:posOffset>1216355</wp:posOffset>
                </wp:positionH>
                <wp:positionV relativeFrom="paragraph">
                  <wp:posOffset>106590</wp:posOffset>
                </wp:positionV>
                <wp:extent cx="3500120" cy="12700"/>
                <wp:effectExtent l="0" t="0" r="0" b="0"/>
                <wp:wrapNone/>
                <wp:docPr id="264" name="Graphic 264"/>
                <wp:cNvGraphicFramePr>
                  <a:graphicFrameLocks/>
                </wp:cNvGraphicFramePr>
                <a:graphic>
                  <a:graphicData uri="http://schemas.microsoft.com/office/word/2010/wordprocessingShape">
                    <wps:wsp>
                      <wps:cNvPr id="264" name="Graphic 264"/>
                      <wps:cNvSpPr/>
                      <wps:spPr>
                        <a:xfrm>
                          <a:off x="0" y="0"/>
                          <a:ext cx="3500120" cy="12700"/>
                        </a:xfrm>
                        <a:custGeom>
                          <a:avLst/>
                          <a:gdLst/>
                          <a:ahLst/>
                          <a:cxnLst/>
                          <a:rect l="l" t="t" r="r" b="b"/>
                          <a:pathLst>
                            <a:path w="3500120" h="12700">
                              <a:moveTo>
                                <a:pt x="817308" y="0"/>
                              </a:moveTo>
                              <a:lnTo>
                                <a:pt x="805141" y="0"/>
                              </a:lnTo>
                              <a:lnTo>
                                <a:pt x="517944" y="0"/>
                              </a:lnTo>
                              <a:lnTo>
                                <a:pt x="505777" y="0"/>
                              </a:lnTo>
                              <a:lnTo>
                                <a:pt x="0" y="0"/>
                              </a:lnTo>
                              <a:lnTo>
                                <a:pt x="0" y="12166"/>
                              </a:lnTo>
                              <a:lnTo>
                                <a:pt x="505777" y="12166"/>
                              </a:lnTo>
                              <a:lnTo>
                                <a:pt x="517944" y="12166"/>
                              </a:lnTo>
                              <a:lnTo>
                                <a:pt x="805141" y="12166"/>
                              </a:lnTo>
                              <a:lnTo>
                                <a:pt x="817308" y="12166"/>
                              </a:lnTo>
                              <a:lnTo>
                                <a:pt x="817308" y="0"/>
                              </a:lnTo>
                              <a:close/>
                            </a:path>
                            <a:path w="3500120" h="12700">
                              <a:moveTo>
                                <a:pt x="1715592" y="0"/>
                              </a:moveTo>
                              <a:lnTo>
                                <a:pt x="1715592" y="0"/>
                              </a:lnTo>
                              <a:lnTo>
                                <a:pt x="817321" y="0"/>
                              </a:lnTo>
                              <a:lnTo>
                                <a:pt x="817321" y="12166"/>
                              </a:lnTo>
                              <a:lnTo>
                                <a:pt x="1715592" y="12166"/>
                              </a:lnTo>
                              <a:lnTo>
                                <a:pt x="1715592" y="0"/>
                              </a:lnTo>
                              <a:close/>
                            </a:path>
                            <a:path w="3500120" h="12700">
                              <a:moveTo>
                                <a:pt x="2302167" y="0"/>
                              </a:moveTo>
                              <a:lnTo>
                                <a:pt x="2014969" y="0"/>
                              </a:lnTo>
                              <a:lnTo>
                                <a:pt x="2002802" y="0"/>
                              </a:lnTo>
                              <a:lnTo>
                                <a:pt x="1715604" y="0"/>
                              </a:lnTo>
                              <a:lnTo>
                                <a:pt x="1715604" y="12166"/>
                              </a:lnTo>
                              <a:lnTo>
                                <a:pt x="2002802" y="12166"/>
                              </a:lnTo>
                              <a:lnTo>
                                <a:pt x="2014969" y="12166"/>
                              </a:lnTo>
                              <a:lnTo>
                                <a:pt x="2302167" y="12166"/>
                              </a:lnTo>
                              <a:lnTo>
                                <a:pt x="2302167" y="0"/>
                              </a:lnTo>
                              <a:close/>
                            </a:path>
                            <a:path w="3500120" h="12700">
                              <a:moveTo>
                                <a:pt x="2613876" y="0"/>
                              </a:moveTo>
                              <a:lnTo>
                                <a:pt x="2601709" y="0"/>
                              </a:lnTo>
                              <a:lnTo>
                                <a:pt x="2314346" y="0"/>
                              </a:lnTo>
                              <a:lnTo>
                                <a:pt x="2302179" y="0"/>
                              </a:lnTo>
                              <a:lnTo>
                                <a:pt x="2302179" y="12166"/>
                              </a:lnTo>
                              <a:lnTo>
                                <a:pt x="2314346" y="12166"/>
                              </a:lnTo>
                              <a:lnTo>
                                <a:pt x="2601709" y="12166"/>
                              </a:lnTo>
                              <a:lnTo>
                                <a:pt x="2613876" y="12166"/>
                              </a:lnTo>
                              <a:lnTo>
                                <a:pt x="2613876" y="0"/>
                              </a:lnTo>
                              <a:close/>
                            </a:path>
                            <a:path w="3500120" h="12700">
                              <a:moveTo>
                                <a:pt x="2901073" y="0"/>
                              </a:moveTo>
                              <a:lnTo>
                                <a:pt x="2613888" y="0"/>
                              </a:lnTo>
                              <a:lnTo>
                                <a:pt x="2613888" y="12166"/>
                              </a:lnTo>
                              <a:lnTo>
                                <a:pt x="2901073" y="12166"/>
                              </a:lnTo>
                              <a:lnTo>
                                <a:pt x="2901073" y="0"/>
                              </a:lnTo>
                              <a:close/>
                            </a:path>
                            <a:path w="3500120" h="12700">
                              <a:moveTo>
                                <a:pt x="3200450" y="0"/>
                              </a:moveTo>
                              <a:lnTo>
                                <a:pt x="2913253" y="0"/>
                              </a:lnTo>
                              <a:lnTo>
                                <a:pt x="2901086" y="0"/>
                              </a:lnTo>
                              <a:lnTo>
                                <a:pt x="2901086" y="12166"/>
                              </a:lnTo>
                              <a:lnTo>
                                <a:pt x="2913253" y="12166"/>
                              </a:lnTo>
                              <a:lnTo>
                                <a:pt x="3200450" y="12166"/>
                              </a:lnTo>
                              <a:lnTo>
                                <a:pt x="3200450" y="0"/>
                              </a:lnTo>
                              <a:close/>
                            </a:path>
                            <a:path w="3500120" h="12700">
                              <a:moveTo>
                                <a:pt x="3499815" y="0"/>
                              </a:moveTo>
                              <a:lnTo>
                                <a:pt x="3212630" y="0"/>
                              </a:lnTo>
                              <a:lnTo>
                                <a:pt x="3200463" y="0"/>
                              </a:lnTo>
                              <a:lnTo>
                                <a:pt x="3200463" y="12166"/>
                              </a:lnTo>
                              <a:lnTo>
                                <a:pt x="3212630" y="12166"/>
                              </a:lnTo>
                              <a:lnTo>
                                <a:pt x="3499815" y="12166"/>
                              </a:lnTo>
                              <a:lnTo>
                                <a:pt x="34998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95.776001pt;margin-top:8.392936pt;width:275.6pt;height:1pt;mso-position-horizontal-relative:page;mso-position-vertical-relative:paragraph;z-index:15788032" id="docshape196" coordorigin="1916,168" coordsize="5512,20" path="m3203,168l3183,168,2731,168,2712,168,1916,168,1916,187,2712,187,2731,187,3183,187,3203,187,3203,168xm4617,168l4598,168,4146,168,4127,168,3674,168,3655,168,3203,168,3203,187,3655,187,3674,187,4127,187,4146,187,4598,187,4617,187,4617,168xm5541,168l5089,168,5070,168,4617,168,4617,187,5070,187,5089,187,5541,187,5541,168xm6032,168l6013,168,5560,168,5541,168,5541,187,5560,187,6013,187,6032,187,6032,168xm6484,168l6032,168,6032,187,6484,187,6484,168xm6956,168l6503,168,6484,168,6484,187,6503,187,6956,187,6956,168xm7427,168l6975,168,6956,168,6956,187,6975,187,7427,187,7427,168xe" filled="true" fillcolor="#000000" stroked="false">
                <v:path arrowok="t"/>
                <v:fill type="solid"/>
                <w10:wrap type="none"/>
              </v:shape>
            </w:pict>
          </mc:Fallback>
        </mc:AlternateContent>
      </w:r>
      <w:r>
        <w:rPr>
          <w:rFonts w:ascii="Trebuchet MS" w:hAnsi="Trebuchet MS"/>
          <w:b/>
          <w:spacing w:val="-5"/>
          <w:sz w:val="11"/>
        </w:rPr>
        <w:t>År</w:t>
      </w:r>
      <w:r>
        <w:rPr>
          <w:rFonts w:ascii="Trebuchet MS" w:hAnsi="Trebuchet MS"/>
          <w:b/>
          <w:sz w:val="11"/>
        </w:rPr>
        <w:tab/>
      </w:r>
      <w:r>
        <w:rPr>
          <w:rFonts w:ascii="Trebuchet MS" w:hAnsi="Trebuchet MS"/>
          <w:b/>
          <w:spacing w:val="-4"/>
          <w:sz w:val="11"/>
        </w:rPr>
        <w:t>2013</w:t>
      </w:r>
      <w:r>
        <w:rPr>
          <w:rFonts w:ascii="Trebuchet MS" w:hAnsi="Trebuchet MS"/>
          <w:b/>
          <w:sz w:val="11"/>
        </w:rPr>
        <w:tab/>
      </w:r>
      <w:r>
        <w:rPr>
          <w:rFonts w:ascii="Trebuchet MS" w:hAnsi="Trebuchet MS"/>
          <w:b/>
          <w:spacing w:val="-4"/>
          <w:sz w:val="11"/>
        </w:rPr>
        <w:t>2014</w:t>
      </w:r>
      <w:r>
        <w:rPr>
          <w:rFonts w:ascii="Trebuchet MS" w:hAnsi="Trebuchet MS"/>
          <w:b/>
          <w:sz w:val="11"/>
        </w:rPr>
        <w:tab/>
      </w:r>
      <w:r>
        <w:rPr>
          <w:rFonts w:ascii="Trebuchet MS" w:hAnsi="Trebuchet MS"/>
          <w:b/>
          <w:spacing w:val="-4"/>
          <w:sz w:val="11"/>
        </w:rPr>
        <w:t>2015</w:t>
      </w:r>
      <w:r>
        <w:rPr>
          <w:rFonts w:ascii="Trebuchet MS" w:hAnsi="Trebuchet MS"/>
          <w:b/>
          <w:sz w:val="11"/>
        </w:rPr>
        <w:tab/>
      </w:r>
      <w:r>
        <w:rPr>
          <w:rFonts w:ascii="Trebuchet MS" w:hAnsi="Trebuchet MS"/>
          <w:b/>
          <w:spacing w:val="-4"/>
          <w:sz w:val="11"/>
        </w:rPr>
        <w:t>2016</w:t>
      </w:r>
      <w:r>
        <w:rPr>
          <w:rFonts w:ascii="Trebuchet MS" w:hAnsi="Trebuchet MS"/>
          <w:b/>
          <w:sz w:val="11"/>
        </w:rPr>
        <w:tab/>
      </w:r>
      <w:r>
        <w:rPr>
          <w:rFonts w:ascii="Trebuchet MS" w:hAnsi="Trebuchet MS"/>
          <w:b/>
          <w:spacing w:val="-4"/>
          <w:sz w:val="11"/>
        </w:rPr>
        <w:t>2017</w:t>
      </w:r>
      <w:r>
        <w:rPr>
          <w:rFonts w:ascii="Trebuchet MS" w:hAnsi="Trebuchet MS"/>
          <w:b/>
          <w:sz w:val="11"/>
        </w:rPr>
        <w:tab/>
      </w:r>
      <w:r>
        <w:rPr>
          <w:rFonts w:ascii="Trebuchet MS" w:hAnsi="Trebuchet MS"/>
          <w:b/>
          <w:spacing w:val="-4"/>
          <w:sz w:val="11"/>
        </w:rPr>
        <w:t>2018</w:t>
      </w:r>
      <w:r>
        <w:rPr>
          <w:rFonts w:ascii="Trebuchet MS" w:hAnsi="Trebuchet MS"/>
          <w:b/>
          <w:sz w:val="11"/>
        </w:rPr>
        <w:tab/>
      </w:r>
      <w:r>
        <w:rPr>
          <w:rFonts w:ascii="Trebuchet MS" w:hAnsi="Trebuchet MS"/>
          <w:b/>
          <w:spacing w:val="-4"/>
          <w:sz w:val="11"/>
        </w:rPr>
        <w:t>2019</w:t>
      </w:r>
      <w:r>
        <w:rPr>
          <w:rFonts w:ascii="Trebuchet MS" w:hAnsi="Trebuchet MS"/>
          <w:b/>
          <w:sz w:val="11"/>
        </w:rPr>
        <w:tab/>
      </w:r>
      <w:r>
        <w:rPr>
          <w:rFonts w:ascii="Trebuchet MS" w:hAnsi="Trebuchet MS"/>
          <w:b/>
          <w:spacing w:val="-4"/>
          <w:sz w:val="11"/>
        </w:rPr>
        <w:t>2020</w:t>
      </w:r>
      <w:r>
        <w:rPr>
          <w:rFonts w:ascii="Trebuchet MS" w:hAnsi="Trebuchet MS"/>
          <w:b/>
          <w:sz w:val="11"/>
        </w:rPr>
        <w:tab/>
      </w:r>
      <w:r>
        <w:rPr>
          <w:rFonts w:ascii="Trebuchet MS" w:hAnsi="Trebuchet MS"/>
          <w:b/>
          <w:spacing w:val="-4"/>
          <w:sz w:val="11"/>
        </w:rPr>
        <w:t>2021</w:t>
      </w:r>
      <w:r>
        <w:rPr>
          <w:rFonts w:ascii="Trebuchet MS" w:hAnsi="Trebuchet MS"/>
          <w:b/>
          <w:sz w:val="11"/>
        </w:rPr>
        <w:tab/>
      </w:r>
      <w:r>
        <w:rPr>
          <w:rFonts w:ascii="Trebuchet MS" w:hAnsi="Trebuchet MS"/>
          <w:b/>
          <w:spacing w:val="-4"/>
          <w:sz w:val="11"/>
        </w:rPr>
        <w:t>2022</w:t>
      </w:r>
    </w:p>
    <w:p>
      <w:pPr>
        <w:spacing w:after="0"/>
        <w:jc w:val="left"/>
        <w:rPr>
          <w:rFonts w:ascii="Trebuchet MS" w:hAnsi="Trebuchet MS"/>
          <w:b/>
          <w:sz w:val="11"/>
        </w:rPr>
        <w:sectPr>
          <w:pgSz w:w="9360" w:h="13720"/>
          <w:pgMar w:header="0" w:footer="1207" w:top="1240" w:bottom="1400" w:left="708" w:right="708"/>
        </w:sectPr>
      </w:pPr>
    </w:p>
    <w:p>
      <w:pPr>
        <w:spacing w:line="127" w:lineRule="exact" w:before="97"/>
        <w:ind w:left="0" w:right="0" w:firstLine="0"/>
        <w:jc w:val="right"/>
        <w:rPr>
          <w:rFonts w:ascii="Trebuchet MS"/>
          <w:sz w:val="11"/>
        </w:rPr>
      </w:pPr>
      <w:r>
        <w:rPr>
          <w:rFonts w:ascii="Trebuchet MS"/>
          <w:spacing w:val="-2"/>
          <w:w w:val="105"/>
          <w:sz w:val="11"/>
        </w:rPr>
        <w:t>Procentuell</w:t>
      </w:r>
    </w:p>
    <w:p>
      <w:pPr>
        <w:spacing w:line="126" w:lineRule="exact" w:before="97"/>
        <w:ind w:left="193" w:right="0" w:firstLine="0"/>
        <w:jc w:val="left"/>
        <w:rPr>
          <w:rFonts w:ascii="Trebuchet MS"/>
          <w:sz w:val="11"/>
        </w:rPr>
      </w:pPr>
      <w:r>
        <w:rPr/>
        <w:br w:type="column"/>
      </w:r>
      <w:r>
        <w:rPr>
          <w:rFonts w:ascii="Trebuchet MS"/>
          <w:spacing w:val="-4"/>
          <w:sz w:val="11"/>
        </w:rPr>
        <w:t>0,071***</w:t>
      </w:r>
    </w:p>
    <w:p>
      <w:pPr>
        <w:spacing w:line="126" w:lineRule="exact" w:before="97"/>
        <w:ind w:left="66" w:right="0" w:firstLine="0"/>
        <w:jc w:val="left"/>
        <w:rPr>
          <w:rFonts w:ascii="Trebuchet MS"/>
          <w:sz w:val="11"/>
        </w:rPr>
      </w:pPr>
      <w:r>
        <w:rPr/>
        <w:br w:type="column"/>
      </w:r>
      <w:r>
        <w:rPr>
          <w:rFonts w:ascii="Trebuchet MS"/>
          <w:sz w:val="11"/>
        </w:rPr>
        <w:t>0,110***</w:t>
      </w:r>
      <w:r>
        <w:rPr>
          <w:rFonts w:ascii="Trebuchet MS"/>
          <w:spacing w:val="35"/>
          <w:sz w:val="11"/>
        </w:rPr>
        <w:t> </w:t>
      </w:r>
      <w:r>
        <w:rPr>
          <w:rFonts w:ascii="Trebuchet MS"/>
          <w:sz w:val="11"/>
        </w:rPr>
        <w:t>0,154***</w:t>
      </w:r>
      <w:r>
        <w:rPr>
          <w:rFonts w:ascii="Trebuchet MS"/>
          <w:spacing w:val="37"/>
          <w:sz w:val="11"/>
        </w:rPr>
        <w:t> </w:t>
      </w:r>
      <w:r>
        <w:rPr>
          <w:rFonts w:ascii="Trebuchet MS"/>
          <w:sz w:val="11"/>
        </w:rPr>
        <w:t>0,215***</w:t>
      </w:r>
      <w:r>
        <w:rPr>
          <w:rFonts w:ascii="Trebuchet MS"/>
          <w:spacing w:val="39"/>
          <w:sz w:val="11"/>
        </w:rPr>
        <w:t> </w:t>
      </w:r>
      <w:r>
        <w:rPr>
          <w:rFonts w:ascii="Trebuchet MS"/>
          <w:sz w:val="11"/>
        </w:rPr>
        <w:t>0,178***</w:t>
      </w:r>
      <w:r>
        <w:rPr>
          <w:rFonts w:ascii="Trebuchet MS"/>
          <w:spacing w:val="41"/>
          <w:sz w:val="11"/>
        </w:rPr>
        <w:t> </w:t>
      </w:r>
      <w:r>
        <w:rPr>
          <w:rFonts w:ascii="Trebuchet MS"/>
          <w:sz w:val="11"/>
        </w:rPr>
        <w:t>0,173***</w:t>
      </w:r>
      <w:r>
        <w:rPr>
          <w:rFonts w:ascii="Trebuchet MS"/>
          <w:spacing w:val="39"/>
          <w:sz w:val="11"/>
        </w:rPr>
        <w:t> </w:t>
      </w:r>
      <w:r>
        <w:rPr>
          <w:rFonts w:ascii="Trebuchet MS"/>
          <w:sz w:val="11"/>
        </w:rPr>
        <w:t>0,178***</w:t>
      </w:r>
      <w:r>
        <w:rPr>
          <w:rFonts w:ascii="Trebuchet MS"/>
          <w:spacing w:val="38"/>
          <w:sz w:val="11"/>
        </w:rPr>
        <w:t> </w:t>
      </w:r>
      <w:r>
        <w:rPr>
          <w:rFonts w:ascii="Trebuchet MS"/>
          <w:sz w:val="11"/>
        </w:rPr>
        <w:t>0,152***</w:t>
      </w:r>
      <w:r>
        <w:rPr>
          <w:rFonts w:ascii="Trebuchet MS"/>
          <w:spacing w:val="38"/>
          <w:sz w:val="11"/>
        </w:rPr>
        <w:t> </w:t>
      </w:r>
      <w:r>
        <w:rPr>
          <w:rFonts w:ascii="Trebuchet MS"/>
          <w:sz w:val="11"/>
        </w:rPr>
        <w:t>0,169***</w:t>
      </w:r>
      <w:r>
        <w:rPr>
          <w:rFonts w:ascii="Trebuchet MS"/>
          <w:spacing w:val="38"/>
          <w:sz w:val="11"/>
        </w:rPr>
        <w:t> </w:t>
      </w:r>
      <w:r>
        <w:rPr>
          <w:rFonts w:ascii="Trebuchet MS"/>
          <w:spacing w:val="-2"/>
          <w:sz w:val="11"/>
        </w:rPr>
        <w:t>0,163***</w:t>
      </w:r>
    </w:p>
    <w:p>
      <w:pPr>
        <w:spacing w:after="0" w:line="126" w:lineRule="exact"/>
        <w:jc w:val="left"/>
        <w:rPr>
          <w:rFonts w:ascii="Trebuchet MS"/>
          <w:sz w:val="11"/>
        </w:rPr>
        <w:sectPr>
          <w:type w:val="continuous"/>
          <w:pgSz w:w="9360" w:h="13720"/>
          <w:pgMar w:header="0" w:footer="1207" w:top="420" w:bottom="280" w:left="708" w:right="708"/>
          <w:cols w:num="3" w:equalWidth="0">
            <w:col w:w="1821" w:space="40"/>
            <w:col w:w="579" w:space="39"/>
            <w:col w:w="5465"/>
          </w:cols>
        </w:sectPr>
      </w:pPr>
    </w:p>
    <w:p>
      <w:pPr>
        <w:spacing w:before="0"/>
        <w:ind w:left="1244" w:right="0" w:firstLine="0"/>
        <w:jc w:val="left"/>
        <w:rPr>
          <w:rFonts w:ascii="Trebuchet MS" w:hAnsi="Trebuchet MS"/>
          <w:sz w:val="11"/>
        </w:rPr>
      </w:pPr>
      <w:r>
        <w:rPr>
          <w:rFonts w:ascii="Trebuchet MS" w:hAnsi="Trebuchet MS"/>
          <w:sz w:val="11"/>
        </w:rPr>
        <mc:AlternateContent>
          <mc:Choice Requires="wps">
            <w:drawing>
              <wp:anchor distT="0" distB="0" distL="0" distR="0" allowOverlap="1" layoutInCell="1" locked="0" behindDoc="0" simplePos="0" relativeHeight="15788544">
                <wp:simplePos x="0" y="0"/>
                <wp:positionH relativeFrom="page">
                  <wp:posOffset>1216355</wp:posOffset>
                </wp:positionH>
                <wp:positionV relativeFrom="paragraph">
                  <wp:posOffset>511269</wp:posOffset>
                </wp:positionV>
                <wp:extent cx="3500120" cy="4445"/>
                <wp:effectExtent l="0" t="0" r="0" b="0"/>
                <wp:wrapNone/>
                <wp:docPr id="265" name="Graphic 265"/>
                <wp:cNvGraphicFramePr>
                  <a:graphicFrameLocks/>
                </wp:cNvGraphicFramePr>
                <a:graphic>
                  <a:graphicData uri="http://schemas.microsoft.com/office/word/2010/wordprocessingShape">
                    <wps:wsp>
                      <wps:cNvPr id="265" name="Graphic 265"/>
                      <wps:cNvSpPr/>
                      <wps:spPr>
                        <a:xfrm>
                          <a:off x="0" y="0"/>
                          <a:ext cx="3500120" cy="4445"/>
                        </a:xfrm>
                        <a:custGeom>
                          <a:avLst/>
                          <a:gdLst/>
                          <a:ahLst/>
                          <a:cxnLst/>
                          <a:rect l="l" t="t" r="r" b="b"/>
                          <a:pathLst>
                            <a:path w="3500120" h="4445">
                              <a:moveTo>
                                <a:pt x="1104506" y="12"/>
                              </a:moveTo>
                              <a:lnTo>
                                <a:pt x="1104506" y="12"/>
                              </a:lnTo>
                              <a:lnTo>
                                <a:pt x="0" y="12"/>
                              </a:lnTo>
                              <a:lnTo>
                                <a:pt x="0" y="3898"/>
                              </a:lnTo>
                              <a:lnTo>
                                <a:pt x="1104506" y="3898"/>
                              </a:lnTo>
                              <a:lnTo>
                                <a:pt x="1104506" y="12"/>
                              </a:lnTo>
                              <a:close/>
                            </a:path>
                            <a:path w="3500120" h="4445">
                              <a:moveTo>
                                <a:pt x="1707311" y="12"/>
                              </a:moveTo>
                              <a:lnTo>
                                <a:pt x="1707311" y="12"/>
                              </a:lnTo>
                              <a:lnTo>
                                <a:pt x="1104519" y="12"/>
                              </a:lnTo>
                              <a:lnTo>
                                <a:pt x="1104519" y="3898"/>
                              </a:lnTo>
                              <a:lnTo>
                                <a:pt x="1707311" y="3898"/>
                              </a:lnTo>
                              <a:lnTo>
                                <a:pt x="1707311" y="12"/>
                              </a:lnTo>
                              <a:close/>
                            </a:path>
                            <a:path w="3500120" h="4445">
                              <a:moveTo>
                                <a:pt x="3499840" y="0"/>
                              </a:moveTo>
                              <a:lnTo>
                                <a:pt x="3204362" y="0"/>
                              </a:lnTo>
                              <a:lnTo>
                                <a:pt x="3200463" y="12"/>
                              </a:lnTo>
                              <a:lnTo>
                                <a:pt x="1707324" y="12"/>
                              </a:lnTo>
                              <a:lnTo>
                                <a:pt x="1707324" y="3898"/>
                              </a:lnTo>
                              <a:lnTo>
                                <a:pt x="3499840" y="3898"/>
                              </a:lnTo>
                              <a:lnTo>
                                <a:pt x="34998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95.776001pt;margin-top:40.257431pt;width:275.6pt;height:.35pt;mso-position-horizontal-relative:page;mso-position-vertical-relative:paragraph;z-index:15788544" id="docshape197" coordorigin="1916,805" coordsize="5512,7" path="m3655,805l3190,805,3183,805,2718,805,2712,805,1916,805,1916,811,2712,811,2718,811,3183,811,3190,811,3655,811,3655,805xm4604,805l4598,805,4133,805,4127,805,3661,805,3655,805,3655,811,3661,811,4127,811,4133,811,4598,811,4604,811,4604,805xm7427,805l6962,805,6962,805,6956,805,6490,805,6484,805,6019,805,6013,805,6013,805,5547,805,5541,805,5076,805,5070,805,4604,805,4604,811,5070,811,5076,811,5541,811,5547,811,6013,811,6013,811,6019,811,6484,811,6490,811,6956,811,6962,811,7427,811,7427,805xe" filled="true" fillcolor="#000000" stroked="false">
                <v:path arrowok="t"/>
                <v:fill type="solid"/>
                <w10:wrap type="none"/>
              </v:shape>
            </w:pict>
          </mc:Fallback>
        </mc:AlternateContent>
      </w:r>
      <w:r>
        <w:rPr>
          <w:rFonts w:ascii="Trebuchet MS" w:hAnsi="Trebuchet MS"/>
          <w:sz w:val="11"/>
        </w:rPr>
        <w:t>differens</w:t>
      </w:r>
      <w:r>
        <w:rPr>
          <w:rFonts w:ascii="Trebuchet MS" w:hAnsi="Trebuchet MS"/>
          <w:spacing w:val="-9"/>
          <w:sz w:val="11"/>
        </w:rPr>
        <w:t> </w:t>
      </w:r>
      <w:r>
        <w:rPr>
          <w:rFonts w:ascii="Trebuchet MS" w:hAnsi="Trebuchet MS"/>
          <w:sz w:val="11"/>
        </w:rPr>
        <w:t>i</w:t>
      </w:r>
      <w:r>
        <w:rPr>
          <w:rFonts w:ascii="Trebuchet MS" w:hAnsi="Trebuchet MS"/>
          <w:spacing w:val="-8"/>
          <w:sz w:val="11"/>
        </w:rPr>
        <w:t> </w:t>
      </w:r>
      <w:r>
        <w:rPr>
          <w:rFonts w:ascii="Trebuchet MS" w:hAnsi="Trebuchet MS"/>
          <w:sz w:val="11"/>
        </w:rPr>
        <w:t>lön</w:t>
      </w:r>
      <w:r>
        <w:rPr>
          <w:rFonts w:ascii="Trebuchet MS" w:hAnsi="Trebuchet MS"/>
          <w:spacing w:val="40"/>
          <w:sz w:val="11"/>
        </w:rPr>
        <w:t> </w:t>
      </w:r>
      <w:r>
        <w:rPr>
          <w:rFonts w:ascii="Trebuchet MS" w:hAnsi="Trebuchet MS"/>
          <w:spacing w:val="-2"/>
          <w:sz w:val="11"/>
        </w:rPr>
        <w:t>mellan</w:t>
      </w:r>
      <w:r>
        <w:rPr>
          <w:rFonts w:ascii="Trebuchet MS" w:hAnsi="Trebuchet MS"/>
          <w:spacing w:val="40"/>
          <w:sz w:val="11"/>
        </w:rPr>
        <w:t> </w:t>
      </w:r>
      <w:r>
        <w:rPr>
          <w:rFonts w:ascii="Trebuchet MS" w:hAnsi="Trebuchet MS"/>
          <w:spacing w:val="-2"/>
          <w:sz w:val="11"/>
        </w:rPr>
        <w:t>legitimerade</w:t>
      </w:r>
      <w:r>
        <w:rPr>
          <w:rFonts w:ascii="Trebuchet MS" w:hAnsi="Trebuchet MS"/>
          <w:spacing w:val="40"/>
          <w:sz w:val="11"/>
        </w:rPr>
        <w:t> </w:t>
      </w:r>
      <w:r>
        <w:rPr>
          <w:rFonts w:ascii="Trebuchet MS" w:hAnsi="Trebuchet MS"/>
          <w:sz w:val="11"/>
        </w:rPr>
        <w:t>och</w:t>
      </w:r>
      <w:r>
        <w:rPr>
          <w:rFonts w:ascii="Trebuchet MS" w:hAnsi="Trebuchet MS"/>
          <w:spacing w:val="-9"/>
          <w:sz w:val="11"/>
        </w:rPr>
        <w:t> </w:t>
      </w:r>
      <w:r>
        <w:rPr>
          <w:rFonts w:ascii="Trebuchet MS" w:hAnsi="Trebuchet MS"/>
          <w:sz w:val="11"/>
        </w:rPr>
        <w:t>icke-</w:t>
      </w:r>
      <w:r>
        <w:rPr>
          <w:rFonts w:ascii="Trebuchet MS" w:hAnsi="Trebuchet MS"/>
          <w:spacing w:val="40"/>
          <w:sz w:val="11"/>
        </w:rPr>
        <w:t> </w:t>
      </w:r>
      <w:r>
        <w:rPr>
          <w:rFonts w:ascii="Trebuchet MS" w:hAnsi="Trebuchet MS"/>
          <w:spacing w:val="-2"/>
          <w:sz w:val="11"/>
        </w:rPr>
        <w:t>legitimerade</w:t>
      </w:r>
      <w:r>
        <w:rPr>
          <w:rFonts w:ascii="Trebuchet MS" w:hAnsi="Trebuchet MS"/>
          <w:spacing w:val="40"/>
          <w:sz w:val="11"/>
        </w:rPr>
        <w:t> </w:t>
      </w:r>
      <w:r>
        <w:rPr>
          <w:rFonts w:ascii="Trebuchet MS" w:hAnsi="Trebuchet MS"/>
          <w:spacing w:val="-2"/>
          <w:sz w:val="11"/>
        </w:rPr>
        <w:t>lärare</w:t>
      </w:r>
    </w:p>
    <w:p>
      <w:pPr>
        <w:spacing w:before="39"/>
        <w:ind w:left="120" w:right="0" w:firstLine="0"/>
        <w:jc w:val="left"/>
        <w:rPr>
          <w:rFonts w:ascii="Trebuchet MS"/>
          <w:sz w:val="11"/>
        </w:rPr>
      </w:pPr>
      <w:r>
        <w:rPr/>
        <w:br w:type="column"/>
      </w:r>
      <w:r>
        <w:rPr>
          <w:rFonts w:ascii="Trebuchet MS"/>
          <w:spacing w:val="-2"/>
          <w:sz w:val="11"/>
        </w:rPr>
        <w:t>(0,002)</w:t>
      </w:r>
    </w:p>
    <w:p>
      <w:pPr>
        <w:spacing w:before="39"/>
        <w:ind w:left="82" w:right="0" w:firstLine="0"/>
        <w:jc w:val="left"/>
        <w:rPr>
          <w:rFonts w:ascii="Trebuchet MS"/>
          <w:sz w:val="11"/>
        </w:rPr>
      </w:pPr>
      <w:r>
        <w:rPr/>
        <w:br w:type="column"/>
      </w:r>
      <w:r>
        <w:rPr>
          <w:rFonts w:ascii="Trebuchet MS"/>
          <w:spacing w:val="-2"/>
          <w:sz w:val="11"/>
        </w:rPr>
        <w:t>(0,002)</w:t>
      </w:r>
    </w:p>
    <w:p>
      <w:pPr>
        <w:spacing w:before="39"/>
        <w:ind w:left="79" w:right="0" w:firstLine="0"/>
        <w:jc w:val="left"/>
        <w:rPr>
          <w:rFonts w:ascii="Trebuchet MS"/>
          <w:sz w:val="11"/>
        </w:rPr>
      </w:pPr>
      <w:r>
        <w:rPr/>
        <w:br w:type="column"/>
      </w:r>
      <w:r>
        <w:rPr>
          <w:rFonts w:ascii="Trebuchet MS"/>
          <w:spacing w:val="-2"/>
          <w:sz w:val="11"/>
        </w:rPr>
        <w:t>(0,003)</w:t>
      </w:r>
    </w:p>
    <w:p>
      <w:pPr>
        <w:spacing w:before="39"/>
        <w:ind w:left="79" w:right="0" w:firstLine="0"/>
        <w:jc w:val="left"/>
        <w:rPr>
          <w:rFonts w:ascii="Trebuchet MS"/>
          <w:sz w:val="11"/>
        </w:rPr>
      </w:pPr>
      <w:r>
        <w:rPr/>
        <w:br w:type="column"/>
      </w:r>
      <w:r>
        <w:rPr>
          <w:rFonts w:ascii="Trebuchet MS"/>
          <w:spacing w:val="-2"/>
          <w:sz w:val="11"/>
        </w:rPr>
        <w:t>(0,003)</w:t>
      </w:r>
    </w:p>
    <w:p>
      <w:pPr>
        <w:spacing w:before="39"/>
        <w:ind w:left="78" w:right="0" w:firstLine="0"/>
        <w:jc w:val="left"/>
        <w:rPr>
          <w:rFonts w:ascii="Trebuchet MS"/>
          <w:sz w:val="11"/>
        </w:rPr>
      </w:pPr>
      <w:r>
        <w:rPr/>
        <w:br w:type="column"/>
      </w:r>
      <w:r>
        <w:rPr>
          <w:rFonts w:ascii="Trebuchet MS"/>
          <w:spacing w:val="-2"/>
          <w:sz w:val="11"/>
        </w:rPr>
        <w:t>(0,003)</w:t>
      </w:r>
    </w:p>
    <w:p>
      <w:pPr>
        <w:spacing w:before="39"/>
        <w:ind w:left="78" w:right="0" w:firstLine="0"/>
        <w:jc w:val="left"/>
        <w:rPr>
          <w:rFonts w:ascii="Trebuchet MS"/>
          <w:sz w:val="11"/>
        </w:rPr>
      </w:pPr>
      <w:r>
        <w:rPr/>
        <w:br w:type="column"/>
      </w:r>
      <w:r>
        <w:rPr>
          <w:rFonts w:ascii="Trebuchet MS"/>
          <w:spacing w:val="-2"/>
          <w:sz w:val="11"/>
        </w:rPr>
        <w:t>(0,003)</w:t>
      </w:r>
    </w:p>
    <w:p>
      <w:pPr>
        <w:spacing w:before="39"/>
        <w:ind w:left="78" w:right="0" w:firstLine="0"/>
        <w:jc w:val="left"/>
        <w:rPr>
          <w:rFonts w:ascii="Trebuchet MS"/>
          <w:sz w:val="11"/>
        </w:rPr>
      </w:pPr>
      <w:r>
        <w:rPr/>
        <w:br w:type="column"/>
      </w:r>
      <w:r>
        <w:rPr>
          <w:rFonts w:ascii="Trebuchet MS"/>
          <w:spacing w:val="-2"/>
          <w:sz w:val="11"/>
        </w:rPr>
        <w:t>(0,003)</w:t>
      </w:r>
    </w:p>
    <w:p>
      <w:pPr>
        <w:spacing w:before="39"/>
        <w:ind w:left="79" w:right="0" w:firstLine="0"/>
        <w:jc w:val="left"/>
        <w:rPr>
          <w:rFonts w:ascii="Trebuchet MS"/>
          <w:sz w:val="11"/>
        </w:rPr>
      </w:pPr>
      <w:r>
        <w:rPr/>
        <w:br w:type="column"/>
      </w:r>
      <w:r>
        <w:rPr>
          <w:rFonts w:ascii="Trebuchet MS"/>
          <w:spacing w:val="-2"/>
          <w:sz w:val="11"/>
        </w:rPr>
        <w:t>(0,003)</w:t>
      </w:r>
    </w:p>
    <w:p>
      <w:pPr>
        <w:spacing w:before="39"/>
        <w:ind w:left="78" w:right="0" w:firstLine="0"/>
        <w:jc w:val="left"/>
        <w:rPr>
          <w:rFonts w:ascii="Trebuchet MS"/>
          <w:sz w:val="11"/>
        </w:rPr>
      </w:pPr>
      <w:r>
        <w:rPr/>
        <w:br w:type="column"/>
      </w:r>
      <w:r>
        <w:rPr>
          <w:rFonts w:ascii="Trebuchet MS"/>
          <w:spacing w:val="-2"/>
          <w:sz w:val="11"/>
        </w:rPr>
        <w:t>(0,003)</w:t>
      </w:r>
    </w:p>
    <w:p>
      <w:pPr>
        <w:spacing w:before="39"/>
        <w:ind w:left="78" w:right="0" w:firstLine="0"/>
        <w:jc w:val="left"/>
        <w:rPr>
          <w:rFonts w:ascii="Trebuchet MS"/>
          <w:sz w:val="11"/>
        </w:rPr>
      </w:pPr>
      <w:r>
        <w:rPr/>
        <w:br w:type="column"/>
      </w:r>
      <w:r>
        <w:rPr>
          <w:rFonts w:ascii="Trebuchet MS"/>
          <w:spacing w:val="-2"/>
          <w:sz w:val="11"/>
        </w:rPr>
        <w:t>(0,003)</w:t>
      </w:r>
    </w:p>
    <w:p>
      <w:pPr>
        <w:spacing w:after="0"/>
        <w:jc w:val="left"/>
        <w:rPr>
          <w:rFonts w:ascii="Trebuchet MS"/>
          <w:sz w:val="11"/>
        </w:rPr>
        <w:sectPr>
          <w:type w:val="continuous"/>
          <w:pgSz w:w="9360" w:h="13720"/>
          <w:pgMar w:header="0" w:footer="1207" w:top="420" w:bottom="280" w:left="708" w:right="708"/>
          <w:cols w:num="11" w:equalWidth="0">
            <w:col w:w="1931" w:space="40"/>
            <w:col w:w="470" w:space="39"/>
            <w:col w:w="432" w:space="39"/>
            <w:col w:w="432" w:space="40"/>
            <w:col w:w="432" w:space="40"/>
            <w:col w:w="432" w:space="39"/>
            <w:col w:w="432" w:space="40"/>
            <w:col w:w="432" w:space="39"/>
            <w:col w:w="432" w:space="40"/>
            <w:col w:w="432" w:space="39"/>
            <w:col w:w="1692"/>
          </w:cols>
        </w:sectPr>
      </w:pPr>
    </w:p>
    <w:p>
      <w:pPr>
        <w:spacing w:before="82"/>
        <w:ind w:left="1244" w:right="0" w:firstLine="0"/>
        <w:jc w:val="left"/>
        <w:rPr>
          <w:rFonts w:ascii="Trebuchet MS"/>
          <w:sz w:val="11"/>
        </w:rPr>
      </w:pPr>
      <w:r>
        <w:rPr>
          <w:rFonts w:ascii="Trebuchet MS"/>
          <w:spacing w:val="-4"/>
          <w:w w:val="105"/>
          <w:sz w:val="11"/>
        </w:rPr>
        <w:t>Antal</w:t>
      </w:r>
    </w:p>
    <w:p>
      <w:pPr>
        <w:spacing w:before="1"/>
        <w:ind w:left="1244" w:right="0" w:firstLine="0"/>
        <w:jc w:val="left"/>
        <w:rPr>
          <w:rFonts w:ascii="Trebuchet MS"/>
          <w:sz w:val="11"/>
        </w:rPr>
      </w:pPr>
      <w:r>
        <w:rPr>
          <w:rFonts w:ascii="Trebuchet MS"/>
          <w:spacing w:val="-2"/>
          <w:sz w:val="11"/>
        </w:rPr>
        <w:t>observationer</w:t>
      </w:r>
    </w:p>
    <w:p>
      <w:pPr>
        <w:spacing w:before="83"/>
        <w:ind w:left="105" w:right="0" w:firstLine="0"/>
        <w:jc w:val="left"/>
        <w:rPr>
          <w:rFonts w:ascii="Trebuchet MS"/>
          <w:sz w:val="11"/>
        </w:rPr>
      </w:pPr>
      <w:r>
        <w:rPr/>
        <w:br w:type="column"/>
      </w:r>
      <w:r>
        <w:rPr>
          <w:rFonts w:ascii="Trebuchet MS"/>
          <w:w w:val="115"/>
          <w:sz w:val="11"/>
        </w:rPr>
        <w:t>55</w:t>
      </w:r>
      <w:r>
        <w:rPr>
          <w:rFonts w:ascii="Trebuchet MS"/>
          <w:spacing w:val="-12"/>
          <w:w w:val="115"/>
          <w:sz w:val="11"/>
        </w:rPr>
        <w:t> </w:t>
      </w:r>
      <w:r>
        <w:rPr>
          <w:rFonts w:ascii="Trebuchet MS"/>
          <w:w w:val="115"/>
          <w:sz w:val="11"/>
        </w:rPr>
        <w:t>757</w:t>
      </w:r>
      <w:r>
        <w:rPr>
          <w:rFonts w:ascii="Trebuchet MS"/>
          <w:spacing w:val="75"/>
          <w:w w:val="115"/>
          <w:sz w:val="11"/>
        </w:rPr>
        <w:t> </w:t>
      </w:r>
      <w:r>
        <w:rPr>
          <w:rFonts w:ascii="Trebuchet MS"/>
          <w:w w:val="115"/>
          <w:sz w:val="11"/>
        </w:rPr>
        <w:t>58</w:t>
      </w:r>
      <w:r>
        <w:rPr>
          <w:rFonts w:ascii="Trebuchet MS"/>
          <w:spacing w:val="-12"/>
          <w:w w:val="115"/>
          <w:sz w:val="11"/>
        </w:rPr>
        <w:t> </w:t>
      </w:r>
      <w:r>
        <w:rPr>
          <w:rFonts w:ascii="Trebuchet MS"/>
          <w:w w:val="115"/>
          <w:sz w:val="11"/>
        </w:rPr>
        <w:t>737</w:t>
      </w:r>
      <w:r>
        <w:rPr>
          <w:rFonts w:ascii="Trebuchet MS"/>
          <w:spacing w:val="74"/>
          <w:w w:val="115"/>
          <w:sz w:val="11"/>
        </w:rPr>
        <w:t> </w:t>
      </w:r>
      <w:r>
        <w:rPr>
          <w:rFonts w:ascii="Trebuchet MS"/>
          <w:w w:val="115"/>
          <w:sz w:val="11"/>
        </w:rPr>
        <w:t>60</w:t>
      </w:r>
      <w:r>
        <w:rPr>
          <w:rFonts w:ascii="Trebuchet MS"/>
          <w:spacing w:val="-12"/>
          <w:w w:val="115"/>
          <w:sz w:val="11"/>
        </w:rPr>
        <w:t> </w:t>
      </w:r>
      <w:r>
        <w:rPr>
          <w:rFonts w:ascii="Trebuchet MS"/>
          <w:w w:val="115"/>
          <w:sz w:val="11"/>
        </w:rPr>
        <w:t>928</w:t>
      </w:r>
      <w:r>
        <w:rPr>
          <w:rFonts w:ascii="Trebuchet MS"/>
          <w:spacing w:val="71"/>
          <w:w w:val="115"/>
          <w:sz w:val="11"/>
        </w:rPr>
        <w:t> </w:t>
      </w:r>
      <w:r>
        <w:rPr>
          <w:rFonts w:ascii="Trebuchet MS"/>
          <w:w w:val="115"/>
          <w:sz w:val="11"/>
        </w:rPr>
        <w:t>64</w:t>
      </w:r>
      <w:r>
        <w:rPr>
          <w:rFonts w:ascii="Trebuchet MS"/>
          <w:spacing w:val="-12"/>
          <w:w w:val="115"/>
          <w:sz w:val="11"/>
        </w:rPr>
        <w:t> </w:t>
      </w:r>
      <w:r>
        <w:rPr>
          <w:rFonts w:ascii="Trebuchet MS"/>
          <w:w w:val="115"/>
          <w:sz w:val="11"/>
        </w:rPr>
        <w:t>829</w:t>
      </w:r>
      <w:r>
        <w:rPr>
          <w:rFonts w:ascii="Trebuchet MS"/>
          <w:spacing w:val="63"/>
          <w:w w:val="115"/>
          <w:sz w:val="11"/>
        </w:rPr>
        <w:t> </w:t>
      </w:r>
      <w:r>
        <w:rPr>
          <w:rFonts w:ascii="Trebuchet MS"/>
          <w:w w:val="115"/>
          <w:sz w:val="11"/>
        </w:rPr>
        <w:t>88</w:t>
      </w:r>
      <w:r>
        <w:rPr>
          <w:rFonts w:ascii="Trebuchet MS"/>
          <w:spacing w:val="-12"/>
          <w:w w:val="115"/>
          <w:sz w:val="11"/>
        </w:rPr>
        <w:t> </w:t>
      </w:r>
      <w:r>
        <w:rPr>
          <w:rFonts w:ascii="Trebuchet MS"/>
          <w:w w:val="115"/>
          <w:sz w:val="11"/>
        </w:rPr>
        <w:t>355</w:t>
      </w:r>
      <w:r>
        <w:rPr>
          <w:rFonts w:ascii="Trebuchet MS"/>
          <w:spacing w:val="71"/>
          <w:w w:val="115"/>
          <w:sz w:val="11"/>
        </w:rPr>
        <w:t> </w:t>
      </w:r>
      <w:r>
        <w:rPr>
          <w:rFonts w:ascii="Trebuchet MS"/>
          <w:w w:val="115"/>
          <w:sz w:val="11"/>
        </w:rPr>
        <w:t>89</w:t>
      </w:r>
      <w:r>
        <w:rPr>
          <w:rFonts w:ascii="Trebuchet MS"/>
          <w:spacing w:val="-12"/>
          <w:w w:val="115"/>
          <w:sz w:val="11"/>
        </w:rPr>
        <w:t> </w:t>
      </w:r>
      <w:r>
        <w:rPr>
          <w:rFonts w:ascii="Trebuchet MS"/>
          <w:w w:val="115"/>
          <w:sz w:val="11"/>
        </w:rPr>
        <w:t>330</w:t>
      </w:r>
      <w:r>
        <w:rPr>
          <w:rFonts w:ascii="Trebuchet MS"/>
          <w:spacing w:val="74"/>
          <w:w w:val="115"/>
          <w:sz w:val="11"/>
        </w:rPr>
        <w:t> </w:t>
      </w:r>
      <w:r>
        <w:rPr>
          <w:rFonts w:ascii="Trebuchet MS"/>
          <w:w w:val="115"/>
          <w:sz w:val="11"/>
        </w:rPr>
        <w:t>90</w:t>
      </w:r>
      <w:r>
        <w:rPr>
          <w:rFonts w:ascii="Trebuchet MS"/>
          <w:spacing w:val="-11"/>
          <w:w w:val="115"/>
          <w:sz w:val="11"/>
        </w:rPr>
        <w:t> </w:t>
      </w:r>
      <w:r>
        <w:rPr>
          <w:rFonts w:ascii="Trebuchet MS"/>
          <w:w w:val="115"/>
          <w:sz w:val="11"/>
        </w:rPr>
        <w:t>509</w:t>
      </w:r>
      <w:r>
        <w:rPr>
          <w:rFonts w:ascii="Trebuchet MS"/>
          <w:spacing w:val="73"/>
          <w:w w:val="115"/>
          <w:sz w:val="11"/>
        </w:rPr>
        <w:t> </w:t>
      </w:r>
      <w:r>
        <w:rPr>
          <w:rFonts w:ascii="Trebuchet MS"/>
          <w:w w:val="115"/>
          <w:sz w:val="11"/>
        </w:rPr>
        <w:t>92</w:t>
      </w:r>
      <w:r>
        <w:rPr>
          <w:rFonts w:ascii="Trebuchet MS"/>
          <w:spacing w:val="-12"/>
          <w:w w:val="115"/>
          <w:sz w:val="11"/>
        </w:rPr>
        <w:t> </w:t>
      </w:r>
      <w:r>
        <w:rPr>
          <w:rFonts w:ascii="Trebuchet MS"/>
          <w:w w:val="115"/>
          <w:sz w:val="11"/>
        </w:rPr>
        <w:t>035</w:t>
      </w:r>
      <w:r>
        <w:rPr>
          <w:rFonts w:ascii="Trebuchet MS"/>
          <w:spacing w:val="72"/>
          <w:w w:val="115"/>
          <w:sz w:val="11"/>
        </w:rPr>
        <w:t> </w:t>
      </w:r>
      <w:r>
        <w:rPr>
          <w:rFonts w:ascii="Trebuchet MS"/>
          <w:w w:val="115"/>
          <w:sz w:val="11"/>
        </w:rPr>
        <w:t>93</w:t>
      </w:r>
      <w:r>
        <w:rPr>
          <w:rFonts w:ascii="Trebuchet MS"/>
          <w:spacing w:val="-12"/>
          <w:w w:val="115"/>
          <w:sz w:val="11"/>
        </w:rPr>
        <w:t> </w:t>
      </w:r>
      <w:r>
        <w:rPr>
          <w:rFonts w:ascii="Trebuchet MS"/>
          <w:w w:val="115"/>
          <w:sz w:val="11"/>
        </w:rPr>
        <w:t>487</w:t>
      </w:r>
      <w:r>
        <w:rPr>
          <w:rFonts w:ascii="Trebuchet MS"/>
          <w:spacing w:val="77"/>
          <w:w w:val="115"/>
          <w:sz w:val="11"/>
        </w:rPr>
        <w:t> </w:t>
      </w:r>
      <w:r>
        <w:rPr>
          <w:rFonts w:ascii="Trebuchet MS"/>
          <w:w w:val="115"/>
          <w:sz w:val="11"/>
        </w:rPr>
        <w:t>96</w:t>
      </w:r>
      <w:r>
        <w:rPr>
          <w:rFonts w:ascii="Trebuchet MS"/>
          <w:spacing w:val="-12"/>
          <w:w w:val="115"/>
          <w:sz w:val="11"/>
        </w:rPr>
        <w:t> </w:t>
      </w:r>
      <w:r>
        <w:rPr>
          <w:rFonts w:ascii="Trebuchet MS"/>
          <w:spacing w:val="-5"/>
          <w:w w:val="115"/>
          <w:sz w:val="11"/>
        </w:rPr>
        <w:t>302</w:t>
      </w:r>
    </w:p>
    <w:p>
      <w:pPr>
        <w:spacing w:after="0"/>
        <w:jc w:val="left"/>
        <w:rPr>
          <w:rFonts w:ascii="Trebuchet MS"/>
          <w:sz w:val="11"/>
        </w:rPr>
        <w:sectPr>
          <w:type w:val="continuous"/>
          <w:pgSz w:w="9360" w:h="13720"/>
          <w:pgMar w:header="0" w:footer="1207" w:top="420" w:bottom="280" w:left="708" w:right="708"/>
          <w:cols w:num="2" w:equalWidth="0">
            <w:col w:w="1934" w:space="40"/>
            <w:col w:w="5970"/>
          </w:cols>
        </w:sectPr>
      </w:pPr>
    </w:p>
    <w:p>
      <w:pPr>
        <w:pStyle w:val="BodyText"/>
        <w:spacing w:before="4"/>
        <w:rPr>
          <w:rFonts w:ascii="Trebuchet MS"/>
          <w:sz w:val="3"/>
        </w:rPr>
      </w:pPr>
    </w:p>
    <w:p>
      <w:pPr>
        <w:pStyle w:val="BodyText"/>
        <w:spacing w:line="20" w:lineRule="exact"/>
        <w:ind w:left="1198"/>
        <w:rPr>
          <w:rFonts w:ascii="Trebuchet MS"/>
          <w:sz w:val="2"/>
        </w:rPr>
      </w:pPr>
      <w:r>
        <w:rPr>
          <w:rFonts w:ascii="Trebuchet MS"/>
          <w:sz w:val="2"/>
        </w:rPr>
        <mc:AlternateContent>
          <mc:Choice Requires="wps">
            <w:drawing>
              <wp:inline distT="0" distB="0" distL="0" distR="0">
                <wp:extent cx="3505835" cy="4445"/>
                <wp:effectExtent l="0" t="0" r="0" b="0"/>
                <wp:docPr id="266" name="Group 266"/>
                <wp:cNvGraphicFramePr>
                  <a:graphicFrameLocks/>
                </wp:cNvGraphicFramePr>
                <a:graphic>
                  <a:graphicData uri="http://schemas.microsoft.com/office/word/2010/wordprocessingGroup">
                    <wpg:wgp>
                      <wpg:cNvPr id="266" name="Group 266"/>
                      <wpg:cNvGrpSpPr/>
                      <wpg:grpSpPr>
                        <a:xfrm>
                          <a:off x="0" y="0"/>
                          <a:ext cx="3505835" cy="4445"/>
                          <a:chExt cx="3505835" cy="4445"/>
                        </a:xfrm>
                      </wpg:grpSpPr>
                      <wps:wsp>
                        <wps:cNvPr id="267" name="Graphic 267"/>
                        <wps:cNvSpPr/>
                        <wps:spPr>
                          <a:xfrm>
                            <a:off x="0" y="0"/>
                            <a:ext cx="3505835" cy="4445"/>
                          </a:xfrm>
                          <a:custGeom>
                            <a:avLst/>
                            <a:gdLst/>
                            <a:ahLst/>
                            <a:cxnLst/>
                            <a:rect l="l" t="t" r="r" b="b"/>
                            <a:pathLst>
                              <a:path w="3505835" h="4445">
                                <a:moveTo>
                                  <a:pt x="3505682" y="0"/>
                                </a:moveTo>
                                <a:lnTo>
                                  <a:pt x="3505682" y="0"/>
                                </a:lnTo>
                                <a:lnTo>
                                  <a:pt x="0" y="0"/>
                                </a:lnTo>
                                <a:lnTo>
                                  <a:pt x="0" y="3898"/>
                                </a:lnTo>
                                <a:lnTo>
                                  <a:pt x="511606" y="3898"/>
                                </a:lnTo>
                                <a:lnTo>
                                  <a:pt x="805141" y="3886"/>
                                </a:lnTo>
                                <a:lnTo>
                                  <a:pt x="3505682" y="3886"/>
                                </a:lnTo>
                                <a:lnTo>
                                  <a:pt x="350568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6.05pt;height:.35pt;mso-position-horizontal-relative:char;mso-position-vertical-relative:line" id="docshapegroup198" coordorigin="0,0" coordsize="5521,7">
                <v:shape style="position:absolute;left:0;top:0;width:5521;height:7" id="docshape199" coordorigin="0,0" coordsize="5521,7" path="m5521,0l5521,0,0,0,0,6,806,6,1268,6,5521,6,5521,0xe" filled="true" fillcolor="#000000" stroked="false">
                  <v:path arrowok="t"/>
                  <v:fill type="solid"/>
                </v:shape>
              </v:group>
            </w:pict>
          </mc:Fallback>
        </mc:AlternateContent>
      </w:r>
      <w:r>
        <w:rPr>
          <w:rFonts w:ascii="Trebuchet MS"/>
          <w:sz w:val="2"/>
        </w:rPr>
      </w:r>
    </w:p>
    <w:p>
      <w:pPr>
        <w:spacing w:line="297" w:lineRule="auto" w:before="66"/>
        <w:ind w:left="1207" w:right="4851" w:hanging="1"/>
        <w:jc w:val="left"/>
        <w:rPr>
          <w:rFonts w:ascii="Trebuchet MS" w:hAnsi="Trebuchet MS"/>
          <w:i/>
          <w:sz w:val="10"/>
        </w:rPr>
      </w:pPr>
      <w:r>
        <w:rPr>
          <w:rFonts w:ascii="Trebuchet MS" w:hAnsi="Trebuchet MS"/>
          <w:i/>
          <w:spacing w:val="-4"/>
          <w:sz w:val="10"/>
        </w:rPr>
        <w:t>Anm.: *** p &lt; 0,01, ** p &lt; 0,05, * p &lt; 0,1.</w:t>
      </w:r>
      <w:r>
        <w:rPr>
          <w:rFonts w:ascii="Trebuchet MS" w:hAnsi="Trebuchet MS"/>
          <w:i/>
          <w:spacing w:val="40"/>
          <w:sz w:val="10"/>
        </w:rPr>
        <w:t> </w:t>
      </w:r>
      <w:r>
        <w:rPr>
          <w:rFonts w:ascii="Trebuchet MS" w:hAnsi="Trebuchet MS"/>
          <w:i/>
          <w:sz w:val="10"/>
        </w:rPr>
        <w:t>Källa:</w:t>
      </w:r>
      <w:r>
        <w:rPr>
          <w:rFonts w:ascii="Trebuchet MS" w:hAnsi="Trebuchet MS"/>
          <w:i/>
          <w:spacing w:val="-2"/>
          <w:sz w:val="10"/>
        </w:rPr>
        <w:t> </w:t>
      </w:r>
      <w:r>
        <w:rPr>
          <w:rFonts w:ascii="Trebuchet MS" w:hAnsi="Trebuchet MS"/>
          <w:i/>
          <w:sz w:val="10"/>
        </w:rPr>
        <w:t>Riksrevisionens</w:t>
      </w:r>
      <w:r>
        <w:rPr>
          <w:rFonts w:ascii="Trebuchet MS" w:hAnsi="Trebuchet MS"/>
          <w:i/>
          <w:spacing w:val="-1"/>
          <w:sz w:val="10"/>
        </w:rPr>
        <w:t> </w:t>
      </w:r>
      <w:r>
        <w:rPr>
          <w:rFonts w:ascii="Trebuchet MS" w:hAnsi="Trebuchet MS"/>
          <w:i/>
          <w:sz w:val="10"/>
        </w:rPr>
        <w:t>beräkningar.</w:t>
      </w: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rPr>
          <w:rFonts w:ascii="Trebuchet MS"/>
          <w:i/>
          <w:sz w:val="11"/>
        </w:rPr>
      </w:pPr>
    </w:p>
    <w:p>
      <w:pPr>
        <w:pStyle w:val="BodyText"/>
        <w:spacing w:before="27"/>
        <w:rPr>
          <w:rFonts w:ascii="Trebuchet MS"/>
          <w:i/>
          <w:sz w:val="11"/>
        </w:rPr>
      </w:pPr>
    </w:p>
    <w:p>
      <w:pPr>
        <w:spacing w:before="1"/>
        <w:ind w:left="1207" w:right="0" w:firstLine="0"/>
        <w:jc w:val="left"/>
        <w:rPr>
          <w:sz w:val="11"/>
        </w:rPr>
      </w:pPr>
      <w:r>
        <w:rPr>
          <w:w w:val="105"/>
          <w:sz w:val="11"/>
        </w:rPr>
        <w:t>80</w:t>
      </w:r>
      <w:r>
        <w:rPr>
          <w:spacing w:val="72"/>
          <w:w w:val="150"/>
          <w:sz w:val="11"/>
        </w:rPr>
        <w:t> </w:t>
      </w:r>
      <w:r>
        <w:rPr>
          <w:spacing w:val="-2"/>
          <w:w w:val="105"/>
          <w:sz w:val="11"/>
        </w:rPr>
        <w:t>Riksrevisionen</w:t>
      </w:r>
    </w:p>
    <w:p>
      <w:pPr>
        <w:spacing w:after="0"/>
        <w:jc w:val="left"/>
        <w:rPr>
          <w:sz w:val="11"/>
        </w:rPr>
        <w:sectPr>
          <w:type w:val="continuous"/>
          <w:pgSz w:w="9360" w:h="13720"/>
          <w:pgMar w:header="0" w:footer="1207" w:top="420" w:bottom="280" w:left="708" w:right="708"/>
        </w:sect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50"/>
        <w:rPr>
          <w:sz w:val="11"/>
        </w:rPr>
      </w:pPr>
    </w:p>
    <w:p>
      <w:pPr>
        <w:spacing w:line="278" w:lineRule="auto" w:before="0"/>
        <w:ind w:left="1660" w:right="1548" w:firstLine="0"/>
        <w:jc w:val="left"/>
        <w:rPr>
          <w:rFonts w:ascii="Trebuchet MS" w:hAnsi="Trebuchet MS"/>
          <w:sz w:val="11"/>
        </w:rPr>
      </w:pPr>
      <w:r>
        <w:rPr>
          <w:rFonts w:ascii="Trebuchet MS" w:hAnsi="Trebuchet MS"/>
          <w:b/>
          <w:spacing w:val="-2"/>
          <w:w w:val="110"/>
          <w:sz w:val="11"/>
        </w:rPr>
        <w:t>Tabell</w:t>
      </w:r>
      <w:r>
        <w:rPr>
          <w:rFonts w:ascii="Trebuchet MS" w:hAnsi="Trebuchet MS"/>
          <w:b/>
          <w:spacing w:val="-5"/>
          <w:w w:val="110"/>
          <w:sz w:val="11"/>
        </w:rPr>
        <w:t> </w:t>
      </w:r>
      <w:r>
        <w:rPr>
          <w:rFonts w:ascii="Trebuchet MS" w:hAnsi="Trebuchet MS"/>
          <w:b/>
          <w:spacing w:val="-2"/>
          <w:w w:val="110"/>
          <w:sz w:val="11"/>
        </w:rPr>
        <w:t>7 </w:t>
      </w:r>
      <w:r>
        <w:rPr>
          <w:rFonts w:ascii="Trebuchet MS" w:hAnsi="Trebuchet MS"/>
          <w:spacing w:val="-2"/>
          <w:w w:val="110"/>
          <w:sz w:val="11"/>
        </w:rPr>
        <w:t>Jämförelse</w:t>
      </w:r>
      <w:r>
        <w:rPr>
          <w:rFonts w:ascii="Trebuchet MS" w:hAnsi="Trebuchet MS"/>
          <w:spacing w:val="-4"/>
          <w:w w:val="110"/>
          <w:sz w:val="11"/>
        </w:rPr>
        <w:t> </w:t>
      </w:r>
      <w:r>
        <w:rPr>
          <w:rFonts w:ascii="Trebuchet MS" w:hAnsi="Trebuchet MS"/>
          <w:spacing w:val="-2"/>
          <w:w w:val="110"/>
          <w:sz w:val="11"/>
        </w:rPr>
        <w:t>av</w:t>
      </w:r>
      <w:r>
        <w:rPr>
          <w:rFonts w:ascii="Trebuchet MS" w:hAnsi="Trebuchet MS"/>
          <w:spacing w:val="-4"/>
          <w:w w:val="110"/>
          <w:sz w:val="11"/>
        </w:rPr>
        <w:t> </w:t>
      </w:r>
      <w:r>
        <w:rPr>
          <w:rFonts w:ascii="Trebuchet MS" w:hAnsi="Trebuchet MS"/>
          <w:spacing w:val="-2"/>
          <w:w w:val="110"/>
          <w:sz w:val="11"/>
        </w:rPr>
        <w:t>vilka brott som inkluderas i utdrag från belastningsregistret inför</w:t>
      </w:r>
      <w:r>
        <w:rPr>
          <w:rFonts w:ascii="Trebuchet MS" w:hAnsi="Trebuchet MS"/>
          <w:spacing w:val="40"/>
          <w:w w:val="110"/>
          <w:sz w:val="11"/>
        </w:rPr>
        <w:t> </w:t>
      </w:r>
      <w:r>
        <w:rPr>
          <w:rFonts w:ascii="Trebuchet MS" w:hAnsi="Trebuchet MS"/>
          <w:w w:val="110"/>
          <w:sz w:val="11"/>
        </w:rPr>
        <w:t>anställning på skola respektive HVB</w:t>
      </w:r>
    </w:p>
    <w:p>
      <w:pPr>
        <w:pStyle w:val="BodyText"/>
        <w:spacing w:before="6"/>
        <w:rPr>
          <w:rFonts w:ascii="Trebuchet MS"/>
          <w:sz w:val="10"/>
        </w:rPr>
      </w:pPr>
    </w:p>
    <w:tbl>
      <w:tblPr>
        <w:tblW w:w="0" w:type="auto"/>
        <w:jc w:val="left"/>
        <w:tblInd w:w="1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25"/>
        <w:gridCol w:w="1044"/>
        <w:gridCol w:w="1497"/>
      </w:tblGrid>
      <w:tr>
        <w:trPr>
          <w:trHeight w:val="165" w:hRule="atLeast"/>
        </w:trPr>
        <w:tc>
          <w:tcPr>
            <w:tcW w:w="2625" w:type="dxa"/>
            <w:tcBorders>
              <w:bottom w:val="single" w:sz="8" w:space="0" w:color="000000"/>
            </w:tcBorders>
          </w:tcPr>
          <w:p>
            <w:pPr>
              <w:pStyle w:val="TableParagraph"/>
              <w:ind w:left="73"/>
              <w:rPr>
                <w:b/>
                <w:sz w:val="11"/>
              </w:rPr>
            </w:pPr>
            <w:r>
              <w:rPr>
                <w:b/>
                <w:spacing w:val="-2"/>
                <w:sz w:val="11"/>
              </w:rPr>
              <w:t>Brottets</w:t>
            </w:r>
            <w:r>
              <w:rPr>
                <w:b/>
                <w:spacing w:val="2"/>
                <w:sz w:val="11"/>
              </w:rPr>
              <w:t> </w:t>
            </w:r>
            <w:r>
              <w:rPr>
                <w:b/>
                <w:spacing w:val="-2"/>
                <w:sz w:val="11"/>
              </w:rPr>
              <w:t>lagrum</w:t>
            </w:r>
            <w:r>
              <w:rPr>
                <w:b/>
                <w:spacing w:val="4"/>
                <w:sz w:val="11"/>
              </w:rPr>
              <w:t> </w:t>
            </w:r>
            <w:r>
              <w:rPr>
                <w:b/>
                <w:spacing w:val="-2"/>
                <w:sz w:val="11"/>
              </w:rPr>
              <w:t>(lag,</w:t>
            </w:r>
            <w:r>
              <w:rPr>
                <w:b/>
                <w:spacing w:val="3"/>
                <w:sz w:val="11"/>
              </w:rPr>
              <w:t> </w:t>
            </w:r>
            <w:r>
              <w:rPr>
                <w:b/>
                <w:spacing w:val="-2"/>
                <w:sz w:val="11"/>
              </w:rPr>
              <w:t>kapitel,</w:t>
            </w:r>
            <w:r>
              <w:rPr>
                <w:b/>
                <w:spacing w:val="2"/>
                <w:sz w:val="11"/>
              </w:rPr>
              <w:t> </w:t>
            </w:r>
            <w:r>
              <w:rPr>
                <w:b/>
                <w:spacing w:val="-2"/>
                <w:sz w:val="11"/>
              </w:rPr>
              <w:t>paragraf</w:t>
            </w:r>
            <w:r>
              <w:rPr>
                <w:b/>
                <w:spacing w:val="1"/>
                <w:sz w:val="11"/>
              </w:rPr>
              <w:t> </w:t>
            </w:r>
            <w:r>
              <w:rPr>
                <w:b/>
                <w:spacing w:val="-2"/>
                <w:sz w:val="11"/>
              </w:rPr>
              <w:t>och</w:t>
            </w:r>
            <w:r>
              <w:rPr>
                <w:b/>
                <w:spacing w:val="3"/>
                <w:sz w:val="11"/>
              </w:rPr>
              <w:t> </w:t>
            </w:r>
            <w:r>
              <w:rPr>
                <w:b/>
                <w:spacing w:val="-2"/>
                <w:sz w:val="11"/>
              </w:rPr>
              <w:t>brott)</w:t>
            </w:r>
          </w:p>
        </w:tc>
        <w:tc>
          <w:tcPr>
            <w:tcW w:w="1044" w:type="dxa"/>
            <w:tcBorders>
              <w:bottom w:val="single" w:sz="8" w:space="0" w:color="000000"/>
            </w:tcBorders>
          </w:tcPr>
          <w:p>
            <w:pPr>
              <w:pStyle w:val="TableParagraph"/>
              <w:ind w:left="75"/>
              <w:rPr>
                <w:b/>
                <w:sz w:val="11"/>
              </w:rPr>
            </w:pPr>
            <w:r>
              <w:rPr>
                <w:b/>
                <w:spacing w:val="-2"/>
                <w:w w:val="105"/>
                <w:sz w:val="11"/>
              </w:rPr>
              <w:t>Skolutdraget</w:t>
            </w:r>
          </w:p>
        </w:tc>
        <w:tc>
          <w:tcPr>
            <w:tcW w:w="1497" w:type="dxa"/>
            <w:tcBorders>
              <w:bottom w:val="single" w:sz="8" w:space="0" w:color="000000"/>
            </w:tcBorders>
          </w:tcPr>
          <w:p>
            <w:pPr>
              <w:pStyle w:val="TableParagraph"/>
              <w:ind w:left="298"/>
              <w:rPr>
                <w:b/>
                <w:sz w:val="11"/>
              </w:rPr>
            </w:pPr>
            <w:r>
              <w:rPr>
                <w:b/>
                <w:w w:val="105"/>
                <w:sz w:val="11"/>
              </w:rPr>
              <w:t>HVB</w:t>
            </w:r>
            <w:r>
              <w:rPr>
                <w:b/>
                <w:spacing w:val="-11"/>
                <w:w w:val="105"/>
                <w:sz w:val="11"/>
              </w:rPr>
              <w:t> </w:t>
            </w:r>
            <w:r>
              <w:rPr>
                <w:b/>
                <w:w w:val="105"/>
                <w:sz w:val="11"/>
              </w:rPr>
              <w:t>-</w:t>
            </w:r>
            <w:r>
              <w:rPr>
                <w:b/>
                <w:spacing w:val="-2"/>
                <w:w w:val="105"/>
                <w:sz w:val="11"/>
              </w:rPr>
              <w:t>utdraget</w:t>
            </w:r>
          </w:p>
        </w:tc>
      </w:tr>
      <w:tr>
        <w:trPr>
          <w:trHeight w:val="189" w:hRule="atLeast"/>
        </w:trPr>
        <w:tc>
          <w:tcPr>
            <w:tcW w:w="2625" w:type="dxa"/>
            <w:tcBorders>
              <w:top w:val="single" w:sz="8" w:space="0" w:color="000000"/>
              <w:bottom w:val="single" w:sz="4" w:space="0" w:color="000000"/>
            </w:tcBorders>
          </w:tcPr>
          <w:p>
            <w:pPr>
              <w:pStyle w:val="TableParagraph"/>
              <w:spacing w:before="25"/>
              <w:ind w:left="73"/>
              <w:rPr>
                <w:b/>
                <w:sz w:val="11"/>
              </w:rPr>
            </w:pPr>
            <w:r>
              <w:rPr>
                <w:b/>
                <w:sz w:val="11"/>
              </w:rPr>
              <w:t>Brottsbalken</w:t>
            </w:r>
            <w:r>
              <w:rPr>
                <w:b/>
                <w:spacing w:val="-6"/>
                <w:sz w:val="11"/>
              </w:rPr>
              <w:t> </w:t>
            </w:r>
            <w:r>
              <w:rPr>
                <w:b/>
                <w:sz w:val="11"/>
              </w:rPr>
              <w:t>3</w:t>
            </w:r>
            <w:r>
              <w:rPr>
                <w:b/>
                <w:spacing w:val="-6"/>
                <w:sz w:val="11"/>
              </w:rPr>
              <w:t> </w:t>
            </w:r>
            <w:r>
              <w:rPr>
                <w:b/>
                <w:spacing w:val="-4"/>
                <w:sz w:val="11"/>
              </w:rPr>
              <w:t>kap.</w:t>
            </w:r>
          </w:p>
        </w:tc>
        <w:tc>
          <w:tcPr>
            <w:tcW w:w="1044" w:type="dxa"/>
            <w:tcBorders>
              <w:top w:val="single" w:sz="8" w:space="0" w:color="000000"/>
              <w:bottom w:val="single" w:sz="4" w:space="0" w:color="000000"/>
            </w:tcBorders>
          </w:tcPr>
          <w:p>
            <w:pPr>
              <w:pStyle w:val="TableParagraph"/>
              <w:rPr>
                <w:rFonts w:ascii="Times New Roman"/>
                <w:sz w:val="10"/>
              </w:rPr>
            </w:pPr>
          </w:p>
        </w:tc>
        <w:tc>
          <w:tcPr>
            <w:tcW w:w="1497" w:type="dxa"/>
            <w:tcBorders>
              <w:top w:val="single" w:sz="8" w:space="0" w:color="000000"/>
              <w:bottom w:val="single" w:sz="4" w:space="0" w:color="000000"/>
            </w:tcBorders>
          </w:tcPr>
          <w:p>
            <w:pPr>
              <w:pStyle w:val="TableParagraph"/>
              <w:rPr>
                <w:rFonts w:ascii="Times New Roman"/>
                <w:sz w:val="10"/>
              </w:rPr>
            </w:pP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90"/>
                <w:sz w:val="11"/>
              </w:rPr>
              <w:t>1</w:t>
            </w:r>
            <w:r>
              <w:rPr>
                <w:spacing w:val="-5"/>
                <w:w w:val="90"/>
                <w:sz w:val="11"/>
              </w:rPr>
              <w:t> </w:t>
            </w:r>
            <w:r>
              <w:rPr>
                <w:w w:val="90"/>
                <w:sz w:val="11"/>
              </w:rPr>
              <w:t>§</w:t>
            </w:r>
            <w:r>
              <w:rPr>
                <w:spacing w:val="-4"/>
                <w:w w:val="90"/>
                <w:sz w:val="11"/>
              </w:rPr>
              <w:t> Mord</w:t>
            </w:r>
          </w:p>
        </w:tc>
        <w:tc>
          <w:tcPr>
            <w:tcW w:w="1044" w:type="dxa"/>
            <w:tcBorders>
              <w:top w:val="single" w:sz="4" w:space="0" w:color="000000"/>
              <w:bottom w:val="single" w:sz="4" w:space="0" w:color="000000"/>
            </w:tcBorders>
          </w:tcPr>
          <w:p>
            <w:pPr>
              <w:pStyle w:val="TableParagraph"/>
              <w:spacing w:before="23"/>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05"/>
                <w:sz w:val="11"/>
              </w:rPr>
              <w:t>2</w:t>
            </w:r>
            <w:r>
              <w:rPr>
                <w:spacing w:val="-8"/>
                <w:w w:val="105"/>
                <w:sz w:val="11"/>
              </w:rPr>
              <w:t> </w:t>
            </w:r>
            <w:r>
              <w:rPr>
                <w:w w:val="105"/>
                <w:sz w:val="11"/>
              </w:rPr>
              <w:t>§</w:t>
            </w:r>
            <w:r>
              <w:rPr>
                <w:spacing w:val="-7"/>
                <w:w w:val="105"/>
                <w:sz w:val="11"/>
              </w:rPr>
              <w:t> </w:t>
            </w:r>
            <w:r>
              <w:rPr>
                <w:spacing w:val="-4"/>
                <w:w w:val="105"/>
                <w:sz w:val="11"/>
              </w:rPr>
              <w:t>Dråp</w:t>
            </w:r>
          </w:p>
        </w:tc>
        <w:tc>
          <w:tcPr>
            <w:tcW w:w="1044" w:type="dxa"/>
            <w:tcBorders>
              <w:top w:val="single" w:sz="4" w:space="0" w:color="000000"/>
              <w:bottom w:val="single" w:sz="4" w:space="0" w:color="000000"/>
            </w:tcBorders>
          </w:tcPr>
          <w:p>
            <w:pPr>
              <w:pStyle w:val="TableParagraph"/>
              <w:spacing w:before="23"/>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10"/>
                <w:sz w:val="11"/>
              </w:rPr>
              <w:t>5</w:t>
            </w:r>
            <w:r>
              <w:rPr>
                <w:spacing w:val="-9"/>
                <w:w w:val="110"/>
                <w:sz w:val="11"/>
              </w:rPr>
              <w:t> </w:t>
            </w:r>
            <w:r>
              <w:rPr>
                <w:w w:val="110"/>
                <w:sz w:val="11"/>
              </w:rPr>
              <w:t>§</w:t>
            </w:r>
            <w:r>
              <w:rPr>
                <w:spacing w:val="-9"/>
                <w:w w:val="110"/>
                <w:sz w:val="11"/>
              </w:rPr>
              <w:t> </w:t>
            </w:r>
            <w:r>
              <w:rPr>
                <w:spacing w:val="-2"/>
                <w:w w:val="110"/>
                <w:sz w:val="11"/>
              </w:rPr>
              <w:t>Misshandel</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4"/>
              <w:ind w:left="73"/>
              <w:rPr>
                <w:sz w:val="11"/>
              </w:rPr>
            </w:pPr>
            <w:r>
              <w:rPr>
                <w:spacing w:val="-2"/>
                <w:w w:val="105"/>
                <w:sz w:val="11"/>
              </w:rPr>
              <w:t>6</w:t>
            </w:r>
            <w:r>
              <w:rPr>
                <w:spacing w:val="-7"/>
                <w:w w:val="105"/>
                <w:sz w:val="11"/>
              </w:rPr>
              <w:t> </w:t>
            </w:r>
            <w:r>
              <w:rPr>
                <w:spacing w:val="-2"/>
                <w:w w:val="105"/>
                <w:sz w:val="11"/>
              </w:rPr>
              <w:t>§</w:t>
            </w:r>
            <w:r>
              <w:rPr>
                <w:spacing w:val="-6"/>
                <w:w w:val="105"/>
                <w:sz w:val="11"/>
              </w:rPr>
              <w:t> </w:t>
            </w:r>
            <w:r>
              <w:rPr>
                <w:spacing w:val="-2"/>
                <w:w w:val="105"/>
                <w:sz w:val="11"/>
              </w:rPr>
              <w:t>Grov</w:t>
            </w:r>
            <w:r>
              <w:rPr>
                <w:spacing w:val="-6"/>
                <w:w w:val="105"/>
                <w:sz w:val="11"/>
              </w:rPr>
              <w:t> </w:t>
            </w:r>
            <w:r>
              <w:rPr>
                <w:spacing w:val="-2"/>
                <w:w w:val="105"/>
                <w:sz w:val="11"/>
              </w:rPr>
              <w:t>misshandel</w:t>
            </w:r>
          </w:p>
        </w:tc>
        <w:tc>
          <w:tcPr>
            <w:tcW w:w="1044" w:type="dxa"/>
            <w:tcBorders>
              <w:top w:val="single" w:sz="4" w:space="0" w:color="000000"/>
              <w:bottom w:val="single" w:sz="4" w:space="0" w:color="000000"/>
            </w:tcBorders>
          </w:tcPr>
          <w:p>
            <w:pPr>
              <w:pStyle w:val="TableParagraph"/>
              <w:spacing w:before="24"/>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4"/>
              <w:ind w:left="73"/>
              <w:rPr>
                <w:b/>
                <w:sz w:val="11"/>
              </w:rPr>
            </w:pPr>
            <w:r>
              <w:rPr>
                <w:b/>
                <w:sz w:val="11"/>
              </w:rPr>
              <w:t>Brottsbalken</w:t>
            </w:r>
            <w:r>
              <w:rPr>
                <w:b/>
                <w:spacing w:val="-6"/>
                <w:sz w:val="11"/>
              </w:rPr>
              <w:t> </w:t>
            </w:r>
            <w:r>
              <w:rPr>
                <w:b/>
                <w:sz w:val="11"/>
              </w:rPr>
              <w:t>4</w:t>
            </w:r>
            <w:r>
              <w:rPr>
                <w:b/>
                <w:spacing w:val="-8"/>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188" w:hRule="atLeast"/>
        </w:trPr>
        <w:tc>
          <w:tcPr>
            <w:tcW w:w="2625" w:type="dxa"/>
            <w:tcBorders>
              <w:top w:val="single" w:sz="4" w:space="0" w:color="000000"/>
              <w:bottom w:val="single" w:sz="4" w:space="0" w:color="000000"/>
            </w:tcBorders>
          </w:tcPr>
          <w:p>
            <w:pPr>
              <w:pStyle w:val="TableParagraph"/>
              <w:spacing w:before="24"/>
              <w:ind w:left="73"/>
              <w:rPr>
                <w:sz w:val="11"/>
              </w:rPr>
            </w:pPr>
            <w:r>
              <w:rPr>
                <w:w w:val="90"/>
                <w:sz w:val="11"/>
              </w:rPr>
              <w:t>1</w:t>
            </w:r>
            <w:r>
              <w:rPr>
                <w:spacing w:val="-5"/>
                <w:w w:val="90"/>
                <w:sz w:val="11"/>
              </w:rPr>
              <w:t> </w:t>
            </w:r>
            <w:r>
              <w:rPr>
                <w:w w:val="90"/>
                <w:sz w:val="11"/>
              </w:rPr>
              <w:t>§</w:t>
            </w:r>
            <w:r>
              <w:rPr>
                <w:spacing w:val="-4"/>
                <w:w w:val="90"/>
                <w:sz w:val="11"/>
              </w:rPr>
              <w:t> </w:t>
            </w:r>
            <w:r>
              <w:rPr>
                <w:spacing w:val="-2"/>
                <w:w w:val="90"/>
                <w:sz w:val="11"/>
              </w:rPr>
              <w:t>Människorov</w:t>
            </w:r>
          </w:p>
        </w:tc>
        <w:tc>
          <w:tcPr>
            <w:tcW w:w="1044" w:type="dxa"/>
            <w:tcBorders>
              <w:top w:val="single" w:sz="4" w:space="0" w:color="000000"/>
              <w:bottom w:val="single" w:sz="4" w:space="0" w:color="000000"/>
            </w:tcBorders>
          </w:tcPr>
          <w:p>
            <w:pPr>
              <w:pStyle w:val="TableParagraph"/>
              <w:spacing w:before="24"/>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pacing w:val="-4"/>
                <w:sz w:val="11"/>
              </w:rPr>
              <w:t>1a</w:t>
            </w:r>
            <w:r>
              <w:rPr>
                <w:spacing w:val="-7"/>
                <w:sz w:val="11"/>
              </w:rPr>
              <w:t> </w:t>
            </w:r>
            <w:r>
              <w:rPr>
                <w:spacing w:val="-4"/>
                <w:sz w:val="11"/>
              </w:rPr>
              <w:t>§</w:t>
            </w:r>
            <w:r>
              <w:rPr>
                <w:spacing w:val="-7"/>
                <w:sz w:val="11"/>
              </w:rPr>
              <w:t> </w:t>
            </w:r>
            <w:r>
              <w:rPr>
                <w:spacing w:val="-4"/>
                <w:sz w:val="11"/>
              </w:rPr>
              <w:t>Människohandel</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pacing w:val="-4"/>
                <w:sz w:val="11"/>
              </w:rPr>
              <w:t>1b</w:t>
            </w:r>
            <w:r>
              <w:rPr>
                <w:spacing w:val="-8"/>
                <w:sz w:val="11"/>
              </w:rPr>
              <w:t> </w:t>
            </w:r>
            <w:r>
              <w:rPr>
                <w:spacing w:val="-4"/>
                <w:sz w:val="11"/>
              </w:rPr>
              <w:t>§</w:t>
            </w:r>
            <w:r>
              <w:rPr>
                <w:spacing w:val="-6"/>
                <w:sz w:val="11"/>
              </w:rPr>
              <w:t> </w:t>
            </w:r>
            <w:r>
              <w:rPr>
                <w:spacing w:val="-4"/>
                <w:sz w:val="11"/>
              </w:rPr>
              <w:t>Människoexploatering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05"/>
                <w:sz w:val="11"/>
              </w:rPr>
              <w:t>2</w:t>
            </w:r>
            <w:r>
              <w:rPr>
                <w:spacing w:val="-8"/>
                <w:w w:val="105"/>
                <w:sz w:val="11"/>
              </w:rPr>
              <w:t> </w:t>
            </w:r>
            <w:r>
              <w:rPr>
                <w:w w:val="105"/>
                <w:sz w:val="11"/>
              </w:rPr>
              <w:t>§</w:t>
            </w:r>
            <w:r>
              <w:rPr>
                <w:spacing w:val="-7"/>
                <w:w w:val="105"/>
                <w:sz w:val="11"/>
              </w:rPr>
              <w:t> </w:t>
            </w:r>
            <w:r>
              <w:rPr>
                <w:w w:val="105"/>
                <w:sz w:val="11"/>
              </w:rPr>
              <w:t>Olaga</w:t>
            </w:r>
            <w:r>
              <w:rPr>
                <w:spacing w:val="-8"/>
                <w:w w:val="105"/>
                <w:sz w:val="11"/>
              </w:rPr>
              <w:t> </w:t>
            </w:r>
            <w:r>
              <w:rPr>
                <w:spacing w:val="-2"/>
                <w:w w:val="105"/>
                <w:sz w:val="11"/>
              </w:rPr>
              <w:t>frihetsberövande</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z w:val="11"/>
              </w:rPr>
              <w:t>4</w:t>
            </w:r>
            <w:r>
              <w:rPr>
                <w:spacing w:val="-1"/>
                <w:sz w:val="11"/>
              </w:rPr>
              <w:t> </w:t>
            </w:r>
            <w:r>
              <w:rPr>
                <w:sz w:val="11"/>
              </w:rPr>
              <w:t>§ Olaga</w:t>
            </w:r>
            <w:r>
              <w:rPr>
                <w:spacing w:val="-1"/>
                <w:sz w:val="11"/>
              </w:rPr>
              <w:t> </w:t>
            </w:r>
            <w:r>
              <w:rPr>
                <w:sz w:val="11"/>
              </w:rPr>
              <w:t>tvång/ grovt</w:t>
            </w:r>
            <w:r>
              <w:rPr>
                <w:spacing w:val="-3"/>
                <w:sz w:val="11"/>
              </w:rPr>
              <w:t> </w:t>
            </w:r>
            <w:r>
              <w:rPr>
                <w:sz w:val="11"/>
              </w:rPr>
              <w:t>olaga</w:t>
            </w:r>
            <w:r>
              <w:rPr>
                <w:spacing w:val="-1"/>
                <w:sz w:val="11"/>
              </w:rPr>
              <w:t> </w:t>
            </w:r>
            <w:r>
              <w:rPr>
                <w:spacing w:val="-4"/>
                <w:sz w:val="11"/>
              </w:rPr>
              <w:t>tvång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315" w:hRule="atLeast"/>
        </w:trPr>
        <w:tc>
          <w:tcPr>
            <w:tcW w:w="2625" w:type="dxa"/>
            <w:tcBorders>
              <w:top w:val="single" w:sz="4" w:space="0" w:color="000000"/>
              <w:bottom w:val="single" w:sz="4" w:space="0" w:color="000000"/>
            </w:tcBorders>
          </w:tcPr>
          <w:p>
            <w:pPr>
              <w:pStyle w:val="TableParagraph"/>
              <w:spacing w:before="23"/>
              <w:ind w:left="73" w:right="72"/>
              <w:rPr>
                <w:sz w:val="11"/>
              </w:rPr>
            </w:pPr>
            <w:r>
              <w:rPr>
                <w:sz w:val="11"/>
              </w:rPr>
              <w:t>4a</w:t>
            </w:r>
            <w:r>
              <w:rPr>
                <w:spacing w:val="-6"/>
                <w:sz w:val="11"/>
              </w:rPr>
              <w:t> </w:t>
            </w:r>
            <w:r>
              <w:rPr>
                <w:sz w:val="11"/>
              </w:rPr>
              <w:t>§</w:t>
            </w:r>
            <w:r>
              <w:rPr>
                <w:spacing w:val="-6"/>
                <w:sz w:val="11"/>
              </w:rPr>
              <w:t> </w:t>
            </w:r>
            <w:r>
              <w:rPr>
                <w:sz w:val="11"/>
              </w:rPr>
              <w:t>Grov</w:t>
            </w:r>
            <w:r>
              <w:rPr>
                <w:spacing w:val="-6"/>
                <w:sz w:val="11"/>
              </w:rPr>
              <w:t> </w:t>
            </w:r>
            <w:r>
              <w:rPr>
                <w:sz w:val="11"/>
              </w:rPr>
              <w:t>fridskränkning/</w:t>
            </w:r>
            <w:r>
              <w:rPr>
                <w:spacing w:val="-6"/>
                <w:sz w:val="11"/>
              </w:rPr>
              <w:t> </w:t>
            </w:r>
            <w:r>
              <w:rPr>
                <w:sz w:val="11"/>
              </w:rPr>
              <w:t>grov</w:t>
            </w:r>
            <w:r>
              <w:rPr>
                <w:spacing w:val="40"/>
                <w:w w:val="105"/>
                <w:sz w:val="11"/>
              </w:rPr>
              <w:t> </w:t>
            </w:r>
            <w:r>
              <w:rPr>
                <w:spacing w:val="-2"/>
                <w:w w:val="105"/>
                <w:sz w:val="11"/>
              </w:rPr>
              <w:t>kvinnofridskränkning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05"/>
                <w:sz w:val="11"/>
              </w:rPr>
              <w:t>4b</w:t>
            </w:r>
            <w:r>
              <w:rPr>
                <w:spacing w:val="-8"/>
                <w:w w:val="105"/>
                <w:sz w:val="11"/>
              </w:rPr>
              <w:t> </w:t>
            </w:r>
            <w:r>
              <w:rPr>
                <w:w w:val="105"/>
                <w:sz w:val="11"/>
              </w:rPr>
              <w:t>§</w:t>
            </w:r>
            <w:r>
              <w:rPr>
                <w:spacing w:val="-7"/>
                <w:w w:val="105"/>
                <w:sz w:val="11"/>
              </w:rPr>
              <w:t> </w:t>
            </w:r>
            <w:r>
              <w:rPr>
                <w:w w:val="105"/>
                <w:sz w:val="11"/>
              </w:rPr>
              <w:t>Olaga</w:t>
            </w:r>
            <w:r>
              <w:rPr>
                <w:spacing w:val="-6"/>
                <w:w w:val="105"/>
                <w:sz w:val="11"/>
              </w:rPr>
              <w:t> </w:t>
            </w:r>
            <w:r>
              <w:rPr>
                <w:spacing w:val="-2"/>
                <w:w w:val="105"/>
                <w:sz w:val="11"/>
              </w:rPr>
              <w:t>förföljelse</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pacing w:val="-2"/>
                <w:w w:val="105"/>
                <w:sz w:val="11"/>
              </w:rPr>
              <w:t>4c</w:t>
            </w:r>
            <w:r>
              <w:rPr>
                <w:spacing w:val="-3"/>
                <w:w w:val="105"/>
                <w:sz w:val="11"/>
              </w:rPr>
              <w:t> </w:t>
            </w:r>
            <w:r>
              <w:rPr>
                <w:spacing w:val="-2"/>
                <w:w w:val="105"/>
                <w:sz w:val="11"/>
              </w:rPr>
              <w:t>§</w:t>
            </w:r>
            <w:r>
              <w:rPr>
                <w:w w:val="105"/>
                <w:sz w:val="11"/>
              </w:rPr>
              <w:t> </w:t>
            </w:r>
            <w:r>
              <w:rPr>
                <w:spacing w:val="-2"/>
                <w:w w:val="105"/>
                <w:sz w:val="11"/>
              </w:rPr>
              <w:t>Äktenskapstvång/</w:t>
            </w:r>
            <w:r>
              <w:rPr>
                <w:spacing w:val="-1"/>
                <w:w w:val="105"/>
                <w:sz w:val="11"/>
              </w:rPr>
              <w:t> </w:t>
            </w:r>
            <w:r>
              <w:rPr>
                <w:spacing w:val="-2"/>
                <w:w w:val="105"/>
                <w:sz w:val="11"/>
              </w:rPr>
              <w:t>barnäktenskapsbrott</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z w:val="11"/>
              </w:rPr>
              <w:t>4d</w:t>
            </w:r>
            <w:r>
              <w:rPr>
                <w:spacing w:val="-3"/>
                <w:sz w:val="11"/>
              </w:rPr>
              <w:t> </w:t>
            </w:r>
            <w:r>
              <w:rPr>
                <w:sz w:val="11"/>
              </w:rPr>
              <w:t>§</w:t>
            </w:r>
            <w:r>
              <w:rPr>
                <w:spacing w:val="-5"/>
                <w:sz w:val="11"/>
              </w:rPr>
              <w:t> </w:t>
            </w:r>
            <w:r>
              <w:rPr>
                <w:sz w:val="11"/>
              </w:rPr>
              <w:t>Vilseledande</w:t>
            </w:r>
            <w:r>
              <w:rPr>
                <w:spacing w:val="-3"/>
                <w:sz w:val="11"/>
              </w:rPr>
              <w:t> </w:t>
            </w:r>
            <w:r>
              <w:rPr>
                <w:sz w:val="11"/>
              </w:rPr>
              <w:t>till</w:t>
            </w:r>
            <w:r>
              <w:rPr>
                <w:spacing w:val="-3"/>
                <w:sz w:val="11"/>
              </w:rPr>
              <w:t> </w:t>
            </w:r>
            <w:r>
              <w:rPr>
                <w:spacing w:val="-2"/>
                <w:sz w:val="11"/>
              </w:rPr>
              <w:t>äktenskapsresa</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05"/>
                <w:sz w:val="11"/>
              </w:rPr>
              <w:t>4e</w:t>
            </w:r>
            <w:r>
              <w:rPr>
                <w:spacing w:val="-8"/>
                <w:w w:val="105"/>
                <w:sz w:val="11"/>
              </w:rPr>
              <w:t> </w:t>
            </w:r>
            <w:r>
              <w:rPr>
                <w:w w:val="105"/>
                <w:sz w:val="11"/>
              </w:rPr>
              <w:t>§</w:t>
            </w:r>
            <w:r>
              <w:rPr>
                <w:spacing w:val="-6"/>
                <w:w w:val="105"/>
                <w:sz w:val="11"/>
              </w:rPr>
              <w:t> </w:t>
            </w:r>
            <w:r>
              <w:rPr>
                <w:spacing w:val="-2"/>
                <w:w w:val="105"/>
                <w:sz w:val="11"/>
              </w:rPr>
              <w:t>Hedersförtryck</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4"/>
              <w:ind w:left="73"/>
              <w:rPr>
                <w:sz w:val="11"/>
              </w:rPr>
            </w:pPr>
            <w:r>
              <w:rPr>
                <w:sz w:val="11"/>
              </w:rPr>
              <w:t>5</w:t>
            </w:r>
            <w:r>
              <w:rPr>
                <w:spacing w:val="-2"/>
                <w:sz w:val="11"/>
              </w:rPr>
              <w:t> </w:t>
            </w:r>
            <w:r>
              <w:rPr>
                <w:sz w:val="11"/>
              </w:rPr>
              <w:t>§</w:t>
            </w:r>
            <w:r>
              <w:rPr>
                <w:spacing w:val="-2"/>
                <w:sz w:val="11"/>
              </w:rPr>
              <w:t> </w:t>
            </w:r>
            <w:r>
              <w:rPr>
                <w:sz w:val="11"/>
              </w:rPr>
              <w:t>Olaga</w:t>
            </w:r>
            <w:r>
              <w:rPr>
                <w:spacing w:val="-2"/>
                <w:sz w:val="11"/>
              </w:rPr>
              <w:t> </w:t>
            </w:r>
            <w:r>
              <w:rPr>
                <w:sz w:val="11"/>
              </w:rPr>
              <w:t>hot/grovt</w:t>
            </w:r>
            <w:r>
              <w:rPr>
                <w:spacing w:val="-3"/>
                <w:sz w:val="11"/>
              </w:rPr>
              <w:t> </w:t>
            </w:r>
            <w:r>
              <w:rPr>
                <w:sz w:val="11"/>
              </w:rPr>
              <w:t>olaga</w:t>
            </w:r>
            <w:r>
              <w:rPr>
                <w:spacing w:val="-2"/>
                <w:sz w:val="11"/>
              </w:rPr>
              <w:t> </w:t>
            </w:r>
            <w:r>
              <w:rPr>
                <w:spacing w:val="-5"/>
                <w:sz w:val="11"/>
              </w:rPr>
              <w:t>hot</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188" w:hRule="atLeast"/>
        </w:trPr>
        <w:tc>
          <w:tcPr>
            <w:tcW w:w="2625" w:type="dxa"/>
            <w:tcBorders>
              <w:top w:val="single" w:sz="4" w:space="0" w:color="000000"/>
              <w:bottom w:val="single" w:sz="4" w:space="0" w:color="000000"/>
            </w:tcBorders>
          </w:tcPr>
          <w:p>
            <w:pPr>
              <w:pStyle w:val="TableParagraph"/>
              <w:spacing w:before="24"/>
              <w:ind w:left="73"/>
              <w:rPr>
                <w:b/>
                <w:sz w:val="11"/>
              </w:rPr>
            </w:pPr>
            <w:r>
              <w:rPr>
                <w:b/>
                <w:sz w:val="11"/>
              </w:rPr>
              <w:t>Brottsbalken</w:t>
            </w:r>
            <w:r>
              <w:rPr>
                <w:b/>
                <w:spacing w:val="-6"/>
                <w:sz w:val="11"/>
              </w:rPr>
              <w:t> </w:t>
            </w:r>
            <w:r>
              <w:rPr>
                <w:b/>
                <w:sz w:val="11"/>
              </w:rPr>
              <w:t>6</w:t>
            </w:r>
            <w:r>
              <w:rPr>
                <w:b/>
                <w:spacing w:val="-8"/>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188" w:hRule="atLeast"/>
        </w:trPr>
        <w:tc>
          <w:tcPr>
            <w:tcW w:w="2625" w:type="dxa"/>
            <w:tcBorders>
              <w:top w:val="single" w:sz="4" w:space="0" w:color="000000"/>
              <w:bottom w:val="single" w:sz="4" w:space="0" w:color="000000"/>
            </w:tcBorders>
          </w:tcPr>
          <w:p>
            <w:pPr>
              <w:pStyle w:val="TableParagraph"/>
              <w:spacing w:before="24"/>
              <w:ind w:left="73"/>
              <w:rPr>
                <w:sz w:val="11"/>
              </w:rPr>
            </w:pPr>
            <w:r>
              <w:rPr>
                <w:sz w:val="11"/>
              </w:rPr>
              <w:t>Sexualbrott,</w:t>
            </w:r>
            <w:r>
              <w:rPr>
                <w:spacing w:val="-7"/>
                <w:sz w:val="11"/>
              </w:rPr>
              <w:t> </w:t>
            </w:r>
            <w:r>
              <w:rPr>
                <w:sz w:val="11"/>
              </w:rPr>
              <w:t>samtliga</w:t>
            </w:r>
            <w:r>
              <w:rPr>
                <w:spacing w:val="-5"/>
                <w:sz w:val="11"/>
              </w:rPr>
              <w:t> </w:t>
            </w:r>
            <w:r>
              <w:rPr>
                <w:spacing w:val="-2"/>
                <w:sz w:val="11"/>
              </w:rPr>
              <w:t>paragrafer</w:t>
            </w:r>
          </w:p>
        </w:tc>
        <w:tc>
          <w:tcPr>
            <w:tcW w:w="1044" w:type="dxa"/>
            <w:tcBorders>
              <w:top w:val="single" w:sz="4" w:space="0" w:color="000000"/>
              <w:bottom w:val="single" w:sz="4" w:space="0" w:color="000000"/>
            </w:tcBorders>
          </w:tcPr>
          <w:p>
            <w:pPr>
              <w:pStyle w:val="TableParagraph"/>
              <w:spacing w:before="24"/>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b/>
                <w:sz w:val="11"/>
              </w:rPr>
            </w:pPr>
            <w:r>
              <w:rPr>
                <w:b/>
                <w:sz w:val="11"/>
              </w:rPr>
              <w:t>Brottsbalken</w:t>
            </w:r>
            <w:r>
              <w:rPr>
                <w:b/>
                <w:spacing w:val="-6"/>
                <w:sz w:val="11"/>
              </w:rPr>
              <w:t> </w:t>
            </w:r>
            <w:r>
              <w:rPr>
                <w:b/>
                <w:sz w:val="11"/>
              </w:rPr>
              <w:t>8</w:t>
            </w:r>
            <w:r>
              <w:rPr>
                <w:b/>
                <w:spacing w:val="-6"/>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10"/>
                <w:sz w:val="11"/>
              </w:rPr>
              <w:t>5</w:t>
            </w:r>
            <w:r>
              <w:rPr>
                <w:spacing w:val="-9"/>
                <w:w w:val="110"/>
                <w:sz w:val="11"/>
              </w:rPr>
              <w:t> </w:t>
            </w:r>
            <w:r>
              <w:rPr>
                <w:w w:val="110"/>
                <w:sz w:val="11"/>
              </w:rPr>
              <w:t>§</w:t>
            </w:r>
            <w:r>
              <w:rPr>
                <w:spacing w:val="-9"/>
                <w:w w:val="110"/>
                <w:sz w:val="11"/>
              </w:rPr>
              <w:t> </w:t>
            </w:r>
            <w:r>
              <w:rPr>
                <w:spacing w:val="-5"/>
                <w:w w:val="110"/>
                <w:sz w:val="11"/>
              </w:rPr>
              <w:t>Rån</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z w:val="11"/>
              </w:rPr>
              <w:t>6</w:t>
            </w:r>
            <w:r>
              <w:rPr>
                <w:spacing w:val="-4"/>
                <w:sz w:val="11"/>
              </w:rPr>
              <w:t> </w:t>
            </w:r>
            <w:r>
              <w:rPr>
                <w:sz w:val="11"/>
              </w:rPr>
              <w:t>§</w:t>
            </w:r>
            <w:r>
              <w:rPr>
                <w:spacing w:val="-4"/>
                <w:sz w:val="11"/>
              </w:rPr>
              <w:t> </w:t>
            </w:r>
            <w:r>
              <w:rPr>
                <w:sz w:val="11"/>
              </w:rPr>
              <w:t>Grovt</w:t>
            </w:r>
            <w:r>
              <w:rPr>
                <w:spacing w:val="-4"/>
                <w:sz w:val="11"/>
              </w:rPr>
              <w:t> </w:t>
            </w:r>
            <w:r>
              <w:rPr>
                <w:spacing w:val="-5"/>
                <w:sz w:val="11"/>
              </w:rPr>
              <w:t>rån</w:t>
            </w:r>
          </w:p>
        </w:tc>
        <w:tc>
          <w:tcPr>
            <w:tcW w:w="1044" w:type="dxa"/>
            <w:tcBorders>
              <w:top w:val="single" w:sz="4" w:space="0" w:color="000000"/>
              <w:bottom w:val="single" w:sz="4" w:space="0" w:color="000000"/>
            </w:tcBorders>
          </w:tcPr>
          <w:p>
            <w:pPr>
              <w:pStyle w:val="TableParagraph"/>
              <w:spacing w:before="23"/>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b/>
                <w:sz w:val="11"/>
              </w:rPr>
            </w:pPr>
            <w:r>
              <w:rPr>
                <w:b/>
                <w:spacing w:val="-2"/>
                <w:sz w:val="11"/>
              </w:rPr>
              <w:t>Brottsbalken</w:t>
            </w:r>
            <w:r>
              <w:rPr>
                <w:b/>
                <w:spacing w:val="-3"/>
                <w:sz w:val="11"/>
              </w:rPr>
              <w:t> </w:t>
            </w:r>
            <w:r>
              <w:rPr>
                <w:b/>
                <w:spacing w:val="-2"/>
                <w:sz w:val="11"/>
              </w:rPr>
              <w:t>16</w:t>
            </w:r>
            <w:r>
              <w:rPr>
                <w:b/>
                <w:spacing w:val="-3"/>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spacing w:val="-2"/>
                <w:w w:val="105"/>
                <w:sz w:val="11"/>
              </w:rPr>
              <w:t>8</w:t>
            </w:r>
            <w:r>
              <w:rPr>
                <w:spacing w:val="-5"/>
                <w:w w:val="105"/>
                <w:sz w:val="11"/>
              </w:rPr>
              <w:t> </w:t>
            </w:r>
            <w:r>
              <w:rPr>
                <w:spacing w:val="-2"/>
                <w:w w:val="105"/>
                <w:sz w:val="11"/>
              </w:rPr>
              <w:t>§</w:t>
            </w:r>
            <w:r>
              <w:rPr>
                <w:spacing w:val="-5"/>
                <w:w w:val="105"/>
                <w:sz w:val="11"/>
              </w:rPr>
              <w:t> </w:t>
            </w:r>
            <w:r>
              <w:rPr>
                <w:spacing w:val="-2"/>
                <w:w w:val="105"/>
                <w:sz w:val="11"/>
              </w:rPr>
              <w:t>Hets</w:t>
            </w:r>
            <w:r>
              <w:rPr>
                <w:spacing w:val="-4"/>
                <w:w w:val="105"/>
                <w:sz w:val="11"/>
              </w:rPr>
              <w:t> </w:t>
            </w:r>
            <w:r>
              <w:rPr>
                <w:spacing w:val="-2"/>
                <w:w w:val="105"/>
                <w:sz w:val="11"/>
              </w:rPr>
              <w:t>mot</w:t>
            </w:r>
            <w:r>
              <w:rPr>
                <w:spacing w:val="-5"/>
                <w:w w:val="105"/>
                <w:sz w:val="11"/>
              </w:rPr>
              <w:t> </w:t>
            </w:r>
            <w:r>
              <w:rPr>
                <w:spacing w:val="-2"/>
                <w:w w:val="105"/>
                <w:sz w:val="11"/>
              </w:rPr>
              <w:t>folkgrupp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4"/>
              <w:ind w:left="73"/>
              <w:rPr>
                <w:sz w:val="11"/>
              </w:rPr>
            </w:pPr>
            <w:r>
              <w:rPr>
                <w:w w:val="105"/>
                <w:sz w:val="11"/>
              </w:rPr>
              <w:t>9</w:t>
            </w:r>
            <w:r>
              <w:rPr>
                <w:spacing w:val="-7"/>
                <w:w w:val="105"/>
                <w:sz w:val="11"/>
              </w:rPr>
              <w:t> </w:t>
            </w:r>
            <w:r>
              <w:rPr>
                <w:w w:val="105"/>
                <w:sz w:val="11"/>
              </w:rPr>
              <w:t>§</w:t>
            </w:r>
            <w:r>
              <w:rPr>
                <w:spacing w:val="-6"/>
                <w:w w:val="105"/>
                <w:sz w:val="11"/>
              </w:rPr>
              <w:t> </w:t>
            </w:r>
            <w:r>
              <w:rPr>
                <w:w w:val="105"/>
                <w:sz w:val="11"/>
              </w:rPr>
              <w:t>Olaga</w:t>
            </w:r>
            <w:r>
              <w:rPr>
                <w:spacing w:val="-7"/>
                <w:w w:val="105"/>
                <w:sz w:val="11"/>
              </w:rPr>
              <w:t> </w:t>
            </w:r>
            <w:r>
              <w:rPr>
                <w:spacing w:val="-2"/>
                <w:w w:val="105"/>
                <w:sz w:val="11"/>
              </w:rPr>
              <w:t>diskriminering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315" w:hRule="atLeast"/>
        </w:trPr>
        <w:tc>
          <w:tcPr>
            <w:tcW w:w="2625" w:type="dxa"/>
            <w:tcBorders>
              <w:top w:val="single" w:sz="4" w:space="0" w:color="000000"/>
              <w:bottom w:val="single" w:sz="4" w:space="0" w:color="000000"/>
            </w:tcBorders>
          </w:tcPr>
          <w:p>
            <w:pPr>
              <w:pStyle w:val="TableParagraph"/>
              <w:spacing w:before="23"/>
              <w:ind w:left="73"/>
              <w:rPr>
                <w:sz w:val="11"/>
              </w:rPr>
            </w:pPr>
            <w:r>
              <w:rPr>
                <w:sz w:val="11"/>
              </w:rPr>
              <w:t>10a</w:t>
            </w:r>
            <w:r>
              <w:rPr>
                <w:spacing w:val="-9"/>
                <w:sz w:val="11"/>
              </w:rPr>
              <w:t> </w:t>
            </w:r>
            <w:r>
              <w:rPr>
                <w:sz w:val="11"/>
              </w:rPr>
              <w:t>§</w:t>
            </w:r>
            <w:r>
              <w:rPr>
                <w:spacing w:val="-8"/>
                <w:sz w:val="11"/>
              </w:rPr>
              <w:t> </w:t>
            </w:r>
            <w:r>
              <w:rPr>
                <w:sz w:val="11"/>
              </w:rPr>
              <w:t>Barn</w:t>
            </w:r>
            <w:r>
              <w:rPr>
                <w:spacing w:val="-8"/>
                <w:sz w:val="11"/>
              </w:rPr>
              <w:t> </w:t>
            </w:r>
            <w:r>
              <w:rPr>
                <w:sz w:val="11"/>
              </w:rPr>
              <w:t>pornograﬁbrott/</w:t>
            </w:r>
            <w:r>
              <w:rPr>
                <w:spacing w:val="-9"/>
                <w:sz w:val="11"/>
              </w:rPr>
              <w:t> </w:t>
            </w:r>
            <w:r>
              <w:rPr>
                <w:sz w:val="11"/>
              </w:rPr>
              <w:t>grovt</w:t>
            </w:r>
            <w:r>
              <w:rPr>
                <w:spacing w:val="-8"/>
                <w:sz w:val="11"/>
              </w:rPr>
              <w:t> </w:t>
            </w:r>
            <w:r>
              <w:rPr>
                <w:sz w:val="11"/>
              </w:rPr>
              <w:t>barn</w:t>
            </w:r>
            <w:r>
              <w:rPr>
                <w:spacing w:val="40"/>
                <w:w w:val="105"/>
                <w:sz w:val="11"/>
              </w:rPr>
              <w:t> </w:t>
            </w:r>
            <w:r>
              <w:rPr>
                <w:spacing w:val="-2"/>
                <w:w w:val="105"/>
                <w:sz w:val="11"/>
              </w:rPr>
              <w:t>pornograﬁbrott</w:t>
            </w:r>
          </w:p>
        </w:tc>
        <w:tc>
          <w:tcPr>
            <w:tcW w:w="1044" w:type="dxa"/>
            <w:tcBorders>
              <w:top w:val="single" w:sz="4" w:space="0" w:color="000000"/>
              <w:bottom w:val="single" w:sz="4" w:space="0" w:color="000000"/>
            </w:tcBorders>
          </w:tcPr>
          <w:p>
            <w:pPr>
              <w:pStyle w:val="TableParagraph"/>
              <w:spacing w:before="24"/>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spacing w:before="24"/>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b/>
                <w:sz w:val="11"/>
              </w:rPr>
            </w:pPr>
            <w:r>
              <w:rPr>
                <w:b/>
                <w:sz w:val="11"/>
              </w:rPr>
              <w:t>Narkotikastrafﬂag</w:t>
            </w:r>
            <w:r>
              <w:rPr>
                <w:b/>
                <w:spacing w:val="8"/>
                <w:sz w:val="11"/>
              </w:rPr>
              <w:t> </w:t>
            </w:r>
            <w:r>
              <w:rPr>
                <w:b/>
                <w:spacing w:val="-2"/>
                <w:sz w:val="11"/>
              </w:rPr>
              <w:t>(1968:64)</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315" w:hRule="atLeast"/>
        </w:trPr>
        <w:tc>
          <w:tcPr>
            <w:tcW w:w="2625" w:type="dxa"/>
            <w:tcBorders>
              <w:top w:val="single" w:sz="4" w:space="0" w:color="000000"/>
              <w:bottom w:val="single" w:sz="4" w:space="0" w:color="000000"/>
            </w:tcBorders>
          </w:tcPr>
          <w:p>
            <w:pPr>
              <w:pStyle w:val="TableParagraph"/>
              <w:spacing w:before="23"/>
              <w:ind w:left="73" w:right="72"/>
              <w:rPr>
                <w:b/>
                <w:sz w:val="11"/>
              </w:rPr>
            </w:pPr>
            <w:r>
              <w:rPr>
                <w:b/>
                <w:spacing w:val="-2"/>
                <w:sz w:val="11"/>
              </w:rPr>
              <w:t>Lag</w:t>
            </w:r>
            <w:r>
              <w:rPr>
                <w:b/>
                <w:spacing w:val="-8"/>
                <w:sz w:val="11"/>
              </w:rPr>
              <w:t> </w:t>
            </w:r>
            <w:r>
              <w:rPr>
                <w:b/>
                <w:spacing w:val="-2"/>
                <w:sz w:val="11"/>
              </w:rPr>
              <w:t>(1991:1969)</w:t>
            </w:r>
            <w:r>
              <w:rPr>
                <w:b/>
                <w:spacing w:val="-9"/>
                <w:sz w:val="11"/>
              </w:rPr>
              <w:t> </w:t>
            </w:r>
            <w:r>
              <w:rPr>
                <w:b/>
                <w:spacing w:val="-2"/>
                <w:sz w:val="11"/>
              </w:rPr>
              <w:t>och</w:t>
            </w:r>
            <w:r>
              <w:rPr>
                <w:b/>
                <w:spacing w:val="-9"/>
                <w:sz w:val="11"/>
              </w:rPr>
              <w:t> </w:t>
            </w:r>
            <w:r>
              <w:rPr>
                <w:b/>
                <w:spacing w:val="-2"/>
                <w:sz w:val="11"/>
              </w:rPr>
              <w:t>(1999:42)</w:t>
            </w:r>
            <w:r>
              <w:rPr>
                <w:b/>
                <w:spacing w:val="-10"/>
                <w:sz w:val="11"/>
              </w:rPr>
              <w:t> </w:t>
            </w:r>
            <w:r>
              <w:rPr>
                <w:b/>
                <w:spacing w:val="-2"/>
                <w:sz w:val="11"/>
              </w:rPr>
              <w:t>om</w:t>
            </w:r>
            <w:r>
              <w:rPr>
                <w:b/>
                <w:spacing w:val="-9"/>
                <w:sz w:val="11"/>
              </w:rPr>
              <w:t> </w:t>
            </w:r>
            <w:r>
              <w:rPr>
                <w:b/>
                <w:spacing w:val="-2"/>
                <w:sz w:val="11"/>
              </w:rPr>
              <w:t>förbud</w:t>
            </w:r>
            <w:r>
              <w:rPr>
                <w:b/>
                <w:spacing w:val="-8"/>
                <w:sz w:val="11"/>
              </w:rPr>
              <w:t> </w:t>
            </w:r>
            <w:r>
              <w:rPr>
                <w:b/>
                <w:spacing w:val="-2"/>
                <w:sz w:val="11"/>
              </w:rPr>
              <w:t>mot</w:t>
            </w:r>
            <w:r>
              <w:rPr>
                <w:b/>
                <w:spacing w:val="40"/>
                <w:sz w:val="11"/>
              </w:rPr>
              <w:t> </w:t>
            </w:r>
            <w:r>
              <w:rPr>
                <w:b/>
                <w:sz w:val="11"/>
              </w:rPr>
              <w:t>vissa</w:t>
            </w:r>
            <w:r>
              <w:rPr>
                <w:b/>
                <w:spacing w:val="-10"/>
                <w:sz w:val="11"/>
              </w:rPr>
              <w:t> </w:t>
            </w:r>
            <w:r>
              <w:rPr>
                <w:b/>
                <w:sz w:val="11"/>
              </w:rPr>
              <w:t>dopingmedel</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b/>
                <w:sz w:val="11"/>
              </w:rPr>
            </w:pPr>
            <w:r>
              <w:rPr>
                <w:b/>
                <w:spacing w:val="-2"/>
                <w:sz w:val="11"/>
              </w:rPr>
              <w:t>Alkohollag</w:t>
            </w:r>
            <w:r>
              <w:rPr>
                <w:b/>
                <w:spacing w:val="-7"/>
                <w:sz w:val="11"/>
              </w:rPr>
              <w:t> </w:t>
            </w:r>
            <w:r>
              <w:rPr>
                <w:b/>
                <w:spacing w:val="-2"/>
                <w:sz w:val="11"/>
              </w:rPr>
              <w:t>(1994:1738)</w:t>
            </w:r>
            <w:r>
              <w:rPr>
                <w:b/>
                <w:spacing w:val="-7"/>
                <w:sz w:val="11"/>
              </w:rPr>
              <w:t> </w:t>
            </w:r>
            <w:r>
              <w:rPr>
                <w:b/>
                <w:spacing w:val="-2"/>
                <w:sz w:val="11"/>
              </w:rPr>
              <w:t>10</w:t>
            </w:r>
            <w:r>
              <w:rPr>
                <w:b/>
                <w:spacing w:val="-6"/>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443" w:hRule="atLeast"/>
        </w:trPr>
        <w:tc>
          <w:tcPr>
            <w:tcW w:w="2625" w:type="dxa"/>
            <w:tcBorders>
              <w:top w:val="single" w:sz="4" w:space="0" w:color="000000"/>
              <w:bottom w:val="single" w:sz="4" w:space="0" w:color="000000"/>
            </w:tcBorders>
          </w:tcPr>
          <w:p>
            <w:pPr>
              <w:pStyle w:val="TableParagraph"/>
              <w:spacing w:before="23"/>
              <w:ind w:left="73" w:right="72"/>
              <w:rPr>
                <w:sz w:val="11"/>
              </w:rPr>
            </w:pPr>
            <w:r>
              <w:rPr>
                <w:sz w:val="11"/>
              </w:rPr>
              <w:t>3</w:t>
            </w:r>
            <w:r>
              <w:rPr>
                <w:spacing w:val="-7"/>
                <w:sz w:val="11"/>
              </w:rPr>
              <w:t> </w:t>
            </w:r>
            <w:r>
              <w:rPr>
                <w:sz w:val="11"/>
              </w:rPr>
              <w:t>§</w:t>
            </w:r>
            <w:r>
              <w:rPr>
                <w:spacing w:val="-7"/>
                <w:sz w:val="11"/>
              </w:rPr>
              <w:t> </w:t>
            </w:r>
            <w:r>
              <w:rPr>
                <w:sz w:val="11"/>
              </w:rPr>
              <w:t>Tillverkning,</w:t>
            </w:r>
            <w:r>
              <w:rPr>
                <w:spacing w:val="-8"/>
                <w:sz w:val="11"/>
              </w:rPr>
              <w:t> </w:t>
            </w:r>
            <w:r>
              <w:rPr>
                <w:sz w:val="11"/>
              </w:rPr>
              <w:t>beredning,</w:t>
            </w:r>
            <w:r>
              <w:rPr>
                <w:spacing w:val="-8"/>
                <w:sz w:val="11"/>
              </w:rPr>
              <w:t> </w:t>
            </w:r>
            <w:r>
              <w:rPr>
                <w:sz w:val="11"/>
              </w:rPr>
              <w:t>förvärvning</w:t>
            </w:r>
            <w:r>
              <w:rPr>
                <w:spacing w:val="-7"/>
                <w:sz w:val="11"/>
              </w:rPr>
              <w:t> </w:t>
            </w:r>
            <w:r>
              <w:rPr>
                <w:sz w:val="11"/>
              </w:rPr>
              <w:t>med</w:t>
            </w:r>
            <w:r>
              <w:rPr>
                <w:spacing w:val="-7"/>
                <w:sz w:val="11"/>
              </w:rPr>
              <w:t> </w:t>
            </w:r>
            <w:r>
              <w:rPr>
                <w:sz w:val="11"/>
              </w:rPr>
              <w:t>mera</w:t>
            </w:r>
            <w:r>
              <w:rPr>
                <w:spacing w:val="40"/>
                <w:sz w:val="11"/>
              </w:rPr>
              <w:t> </w:t>
            </w:r>
            <w:r>
              <w:rPr>
                <w:sz w:val="11"/>
              </w:rPr>
              <w:t>av sprit eller spritdrycker, samt försäljning eller</w:t>
            </w:r>
          </w:p>
          <w:p>
            <w:pPr>
              <w:pStyle w:val="TableParagraph"/>
              <w:ind w:left="73"/>
              <w:rPr>
                <w:sz w:val="11"/>
              </w:rPr>
            </w:pPr>
            <w:r>
              <w:rPr>
                <w:sz w:val="11"/>
              </w:rPr>
              <w:t>servering</w:t>
            </w:r>
            <w:r>
              <w:rPr>
                <w:spacing w:val="1"/>
                <w:sz w:val="11"/>
              </w:rPr>
              <w:t> </w:t>
            </w:r>
            <w:r>
              <w:rPr>
                <w:sz w:val="11"/>
              </w:rPr>
              <w:t>av </w:t>
            </w:r>
            <w:r>
              <w:rPr>
                <w:spacing w:val="-2"/>
                <w:sz w:val="11"/>
              </w:rPr>
              <w:t>desamma</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b/>
                <w:sz w:val="11"/>
              </w:rPr>
            </w:pPr>
            <w:r>
              <w:rPr>
                <w:b/>
                <w:spacing w:val="-4"/>
                <w:sz w:val="11"/>
              </w:rPr>
              <w:t>Alkohollag</w:t>
            </w:r>
            <w:r>
              <w:rPr>
                <w:b/>
                <w:spacing w:val="-1"/>
                <w:sz w:val="11"/>
              </w:rPr>
              <w:t> </w:t>
            </w:r>
            <w:r>
              <w:rPr>
                <w:b/>
                <w:spacing w:val="-4"/>
                <w:sz w:val="11"/>
              </w:rPr>
              <w:t>(2010:1622)</w:t>
            </w:r>
            <w:r>
              <w:rPr>
                <w:b/>
                <w:spacing w:val="-1"/>
                <w:sz w:val="11"/>
              </w:rPr>
              <w:t> </w:t>
            </w:r>
            <w:r>
              <w:rPr>
                <w:b/>
                <w:spacing w:val="-4"/>
                <w:sz w:val="11"/>
              </w:rPr>
              <w:t>11</w:t>
            </w:r>
            <w:r>
              <w:rPr>
                <w:b/>
                <w:spacing w:val="-3"/>
                <w:sz w:val="11"/>
              </w:rPr>
              <w:t> </w:t>
            </w:r>
            <w:r>
              <w:rPr>
                <w:b/>
                <w:spacing w:val="-4"/>
                <w:sz w:val="11"/>
              </w:rPr>
              <w:t>kap.</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315" w:hRule="atLeast"/>
        </w:trPr>
        <w:tc>
          <w:tcPr>
            <w:tcW w:w="2625" w:type="dxa"/>
            <w:tcBorders>
              <w:top w:val="single" w:sz="4" w:space="0" w:color="000000"/>
              <w:bottom w:val="single" w:sz="4" w:space="0" w:color="000000"/>
            </w:tcBorders>
          </w:tcPr>
          <w:p>
            <w:pPr>
              <w:pStyle w:val="TableParagraph"/>
              <w:spacing w:before="23"/>
              <w:ind w:left="73" w:right="72"/>
              <w:rPr>
                <w:sz w:val="11"/>
              </w:rPr>
            </w:pPr>
            <w:r>
              <w:rPr>
                <w:sz w:val="11"/>
              </w:rPr>
              <w:t>4</w:t>
            </w:r>
            <w:r>
              <w:rPr>
                <w:spacing w:val="-4"/>
                <w:sz w:val="11"/>
              </w:rPr>
              <w:t> </w:t>
            </w:r>
            <w:r>
              <w:rPr>
                <w:sz w:val="11"/>
              </w:rPr>
              <w:t>§</w:t>
            </w:r>
            <w:r>
              <w:rPr>
                <w:spacing w:val="-4"/>
                <w:sz w:val="11"/>
              </w:rPr>
              <w:t> </w:t>
            </w:r>
            <w:r>
              <w:rPr>
                <w:sz w:val="11"/>
              </w:rPr>
              <w:t>Tillverkning</w:t>
            </w:r>
            <w:r>
              <w:rPr>
                <w:spacing w:val="-4"/>
                <w:sz w:val="11"/>
              </w:rPr>
              <w:t> </w:t>
            </w:r>
            <w:r>
              <w:rPr>
                <w:sz w:val="11"/>
              </w:rPr>
              <w:t>med</w:t>
            </w:r>
            <w:r>
              <w:rPr>
                <w:spacing w:val="-4"/>
                <w:sz w:val="11"/>
              </w:rPr>
              <w:t> </w:t>
            </w:r>
            <w:r>
              <w:rPr>
                <w:sz w:val="11"/>
              </w:rPr>
              <w:t>mera</w:t>
            </w:r>
            <w:r>
              <w:rPr>
                <w:spacing w:val="-4"/>
                <w:sz w:val="11"/>
              </w:rPr>
              <w:t> </w:t>
            </w:r>
            <w:r>
              <w:rPr>
                <w:sz w:val="11"/>
              </w:rPr>
              <w:t>samt</w:t>
            </w:r>
            <w:r>
              <w:rPr>
                <w:spacing w:val="-4"/>
                <w:sz w:val="11"/>
              </w:rPr>
              <w:t> </w:t>
            </w:r>
            <w:r>
              <w:rPr>
                <w:sz w:val="11"/>
              </w:rPr>
              <w:t>försäljning</w:t>
            </w:r>
            <w:r>
              <w:rPr>
                <w:spacing w:val="40"/>
                <w:sz w:val="11"/>
              </w:rPr>
              <w:t> </w:t>
            </w:r>
            <w:r>
              <w:rPr>
                <w:sz w:val="11"/>
              </w:rPr>
              <w:t>servering</w:t>
            </w:r>
            <w:r>
              <w:rPr>
                <w:spacing w:val="-1"/>
                <w:sz w:val="11"/>
              </w:rPr>
              <w:t> </w:t>
            </w:r>
            <w:r>
              <w:rPr>
                <w:sz w:val="11"/>
              </w:rPr>
              <w:t>till</w:t>
            </w:r>
            <w:r>
              <w:rPr>
                <w:spacing w:val="-1"/>
                <w:sz w:val="11"/>
              </w:rPr>
              <w:t> </w:t>
            </w:r>
            <w:r>
              <w:rPr>
                <w:sz w:val="11"/>
              </w:rPr>
              <w:t>ungdomar</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188" w:hRule="atLeast"/>
        </w:trPr>
        <w:tc>
          <w:tcPr>
            <w:tcW w:w="2625" w:type="dxa"/>
            <w:tcBorders>
              <w:top w:val="single" w:sz="4" w:space="0" w:color="000000"/>
              <w:bottom w:val="single" w:sz="4" w:space="0" w:color="000000"/>
            </w:tcBorders>
          </w:tcPr>
          <w:p>
            <w:pPr>
              <w:pStyle w:val="TableParagraph"/>
              <w:spacing w:before="24"/>
              <w:ind w:left="73"/>
              <w:rPr>
                <w:b/>
                <w:sz w:val="11"/>
              </w:rPr>
            </w:pPr>
            <w:r>
              <w:rPr>
                <w:b/>
                <w:spacing w:val="-2"/>
                <w:sz w:val="11"/>
              </w:rPr>
              <w:t>Lag</w:t>
            </w:r>
            <w:r>
              <w:rPr>
                <w:b/>
                <w:spacing w:val="-1"/>
                <w:sz w:val="11"/>
              </w:rPr>
              <w:t> </w:t>
            </w:r>
            <w:r>
              <w:rPr>
                <w:b/>
                <w:spacing w:val="-2"/>
                <w:sz w:val="11"/>
              </w:rPr>
              <w:t>(2000:1225)</w:t>
            </w:r>
            <w:r>
              <w:rPr>
                <w:b/>
                <w:spacing w:val="-1"/>
                <w:sz w:val="11"/>
              </w:rPr>
              <w:t> </w:t>
            </w:r>
            <w:r>
              <w:rPr>
                <w:b/>
                <w:spacing w:val="-2"/>
                <w:sz w:val="11"/>
              </w:rPr>
              <w:t>om</w:t>
            </w:r>
            <w:r>
              <w:rPr>
                <w:b/>
                <w:spacing w:val="-1"/>
                <w:sz w:val="11"/>
              </w:rPr>
              <w:t> </w:t>
            </w:r>
            <w:r>
              <w:rPr>
                <w:b/>
                <w:spacing w:val="-2"/>
                <w:sz w:val="11"/>
              </w:rPr>
              <w:t>straff för</w:t>
            </w:r>
            <w:r>
              <w:rPr>
                <w:b/>
                <w:spacing w:val="-1"/>
                <w:sz w:val="11"/>
              </w:rPr>
              <w:t> </w:t>
            </w:r>
            <w:r>
              <w:rPr>
                <w:b/>
                <w:spacing w:val="-2"/>
                <w:sz w:val="11"/>
              </w:rPr>
              <w:t>smuggling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rPr>
                <w:rFonts w:ascii="Times New Roman"/>
                <w:sz w:val="10"/>
              </w:rPr>
            </w:pPr>
          </w:p>
        </w:tc>
      </w:tr>
      <w:tr>
        <w:trPr>
          <w:trHeight w:val="187" w:hRule="atLeast"/>
        </w:trPr>
        <w:tc>
          <w:tcPr>
            <w:tcW w:w="2625" w:type="dxa"/>
            <w:tcBorders>
              <w:top w:val="single" w:sz="4" w:space="0" w:color="000000"/>
              <w:bottom w:val="single" w:sz="4" w:space="0" w:color="000000"/>
            </w:tcBorders>
          </w:tcPr>
          <w:p>
            <w:pPr>
              <w:pStyle w:val="TableParagraph"/>
              <w:spacing w:before="23"/>
              <w:ind w:left="73"/>
              <w:rPr>
                <w:sz w:val="11"/>
              </w:rPr>
            </w:pPr>
            <w:r>
              <w:rPr>
                <w:w w:val="110"/>
                <w:sz w:val="11"/>
              </w:rPr>
              <w:t>6</w:t>
            </w:r>
            <w:r>
              <w:rPr>
                <w:spacing w:val="-11"/>
                <w:w w:val="110"/>
                <w:sz w:val="11"/>
              </w:rPr>
              <w:t> </w:t>
            </w:r>
            <w:r>
              <w:rPr>
                <w:w w:val="110"/>
                <w:sz w:val="11"/>
              </w:rPr>
              <w:t>§</w:t>
            </w:r>
            <w:r>
              <w:rPr>
                <w:spacing w:val="-10"/>
                <w:w w:val="110"/>
                <w:sz w:val="11"/>
              </w:rPr>
              <w:t> </w:t>
            </w:r>
            <w:r>
              <w:rPr>
                <w:spacing w:val="-2"/>
                <w:w w:val="110"/>
                <w:sz w:val="11"/>
              </w:rPr>
              <w:t>Narkotikasmuggling</w:t>
            </w:r>
          </w:p>
        </w:tc>
        <w:tc>
          <w:tcPr>
            <w:tcW w:w="1044" w:type="dxa"/>
            <w:tcBorders>
              <w:top w:val="single" w:sz="4" w:space="0" w:color="000000"/>
              <w:bottom w:val="single" w:sz="4" w:space="0" w:color="000000"/>
            </w:tcBorders>
          </w:tcPr>
          <w:p>
            <w:pPr>
              <w:pStyle w:val="TableParagraph"/>
              <w:rPr>
                <w:rFonts w:ascii="Times New Roman"/>
                <w:sz w:val="10"/>
              </w:rPr>
            </w:pPr>
          </w:p>
        </w:tc>
        <w:tc>
          <w:tcPr>
            <w:tcW w:w="1497" w:type="dxa"/>
            <w:tcBorders>
              <w:top w:val="single" w:sz="4" w:space="0" w:color="000000"/>
              <w:bottom w:val="single" w:sz="4" w:space="0" w:color="000000"/>
            </w:tcBorders>
          </w:tcPr>
          <w:p>
            <w:pPr>
              <w:pStyle w:val="TableParagraph"/>
              <w:spacing w:before="23"/>
              <w:ind w:left="298"/>
              <w:rPr>
                <w:sz w:val="11"/>
              </w:rPr>
            </w:pPr>
            <w:r>
              <w:rPr>
                <w:spacing w:val="-10"/>
                <w:w w:val="120"/>
                <w:sz w:val="11"/>
              </w:rPr>
              <w:t>X</w:t>
            </w:r>
          </w:p>
        </w:tc>
      </w:tr>
      <w:tr>
        <w:trPr>
          <w:trHeight w:val="315" w:hRule="atLeast"/>
        </w:trPr>
        <w:tc>
          <w:tcPr>
            <w:tcW w:w="2625" w:type="dxa"/>
            <w:tcBorders>
              <w:top w:val="single" w:sz="4" w:space="0" w:color="000000"/>
              <w:bottom w:val="single" w:sz="4" w:space="0" w:color="000000"/>
            </w:tcBorders>
          </w:tcPr>
          <w:p>
            <w:pPr>
              <w:pStyle w:val="TableParagraph"/>
              <w:spacing w:before="23"/>
              <w:ind w:left="73" w:right="72"/>
              <w:rPr>
                <w:b/>
                <w:sz w:val="11"/>
              </w:rPr>
            </w:pPr>
            <w:r>
              <w:rPr>
                <w:b/>
                <w:spacing w:val="-2"/>
                <w:sz w:val="11"/>
              </w:rPr>
              <w:t>Terroristbrottslagen</w:t>
            </w:r>
            <w:r>
              <w:rPr>
                <w:b/>
                <w:spacing w:val="-4"/>
                <w:sz w:val="11"/>
              </w:rPr>
              <w:t> </w:t>
            </w:r>
            <w:r>
              <w:rPr>
                <w:b/>
                <w:spacing w:val="-2"/>
                <w:sz w:val="11"/>
              </w:rPr>
              <w:t>(2022:666)</w:t>
            </w:r>
            <w:r>
              <w:rPr>
                <w:b/>
                <w:spacing w:val="-5"/>
                <w:sz w:val="11"/>
              </w:rPr>
              <w:t> </w:t>
            </w:r>
            <w:r>
              <w:rPr>
                <w:b/>
                <w:spacing w:val="-2"/>
                <w:sz w:val="11"/>
              </w:rPr>
              <w:t>eller</w:t>
            </w:r>
            <w:r>
              <w:rPr>
                <w:b/>
                <w:spacing w:val="40"/>
                <w:sz w:val="11"/>
              </w:rPr>
              <w:t> </w:t>
            </w:r>
            <w:r>
              <w:rPr>
                <w:b/>
                <w:sz w:val="11"/>
              </w:rPr>
              <w:t>motsvarande</w:t>
            </w:r>
            <w:r>
              <w:rPr>
                <w:b/>
                <w:spacing w:val="-5"/>
                <w:sz w:val="11"/>
              </w:rPr>
              <w:t> </w:t>
            </w:r>
            <w:r>
              <w:rPr>
                <w:b/>
                <w:sz w:val="11"/>
              </w:rPr>
              <w:t>äldre</w:t>
            </w:r>
            <w:r>
              <w:rPr>
                <w:b/>
                <w:spacing w:val="-4"/>
                <w:sz w:val="11"/>
              </w:rPr>
              <w:t> </w:t>
            </w:r>
            <w:r>
              <w:rPr>
                <w:b/>
                <w:sz w:val="11"/>
              </w:rPr>
              <w:t>lag</w:t>
            </w:r>
          </w:p>
        </w:tc>
        <w:tc>
          <w:tcPr>
            <w:tcW w:w="1044" w:type="dxa"/>
            <w:tcBorders>
              <w:top w:val="single" w:sz="4" w:space="0" w:color="000000"/>
              <w:bottom w:val="single" w:sz="4" w:space="0" w:color="000000"/>
            </w:tcBorders>
          </w:tcPr>
          <w:p>
            <w:pPr>
              <w:pStyle w:val="TableParagraph"/>
              <w:spacing w:before="23"/>
              <w:ind w:left="75"/>
              <w:rPr>
                <w:sz w:val="11"/>
              </w:rPr>
            </w:pPr>
            <w:r>
              <w:rPr>
                <w:spacing w:val="-10"/>
                <w:w w:val="120"/>
                <w:sz w:val="11"/>
              </w:rPr>
              <w:t>X</w:t>
            </w:r>
          </w:p>
        </w:tc>
        <w:tc>
          <w:tcPr>
            <w:tcW w:w="1497" w:type="dxa"/>
            <w:tcBorders>
              <w:top w:val="single" w:sz="4" w:space="0" w:color="000000"/>
              <w:bottom w:val="single" w:sz="4" w:space="0" w:color="000000"/>
            </w:tcBorders>
          </w:tcPr>
          <w:p>
            <w:pPr>
              <w:pStyle w:val="TableParagraph"/>
              <w:rPr>
                <w:rFonts w:ascii="Times New Roman"/>
                <w:sz w:val="10"/>
              </w:rPr>
            </w:pPr>
          </w:p>
        </w:tc>
      </w:tr>
    </w:tbl>
    <w:p>
      <w:pPr>
        <w:pStyle w:val="BodyText"/>
        <w:rPr>
          <w:rFonts w:ascii="Trebuchet MS"/>
          <w:sz w:val="11"/>
        </w:rPr>
      </w:pPr>
    </w:p>
    <w:p>
      <w:pPr>
        <w:pStyle w:val="BodyText"/>
        <w:rPr>
          <w:rFonts w:ascii="Trebuchet MS"/>
          <w:sz w:val="11"/>
        </w:rPr>
      </w:pPr>
    </w:p>
    <w:p>
      <w:pPr>
        <w:pStyle w:val="BodyText"/>
        <w:rPr>
          <w:rFonts w:ascii="Trebuchet MS"/>
          <w:sz w:val="11"/>
        </w:rPr>
      </w:pPr>
    </w:p>
    <w:p>
      <w:pPr>
        <w:pStyle w:val="BodyText"/>
        <w:rPr>
          <w:rFonts w:ascii="Trebuchet MS"/>
          <w:sz w:val="11"/>
        </w:rPr>
      </w:pPr>
    </w:p>
    <w:p>
      <w:pPr>
        <w:pStyle w:val="BodyText"/>
        <w:spacing w:before="75"/>
        <w:rPr>
          <w:rFonts w:ascii="Trebuchet MS"/>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81</w:t>
      </w:r>
    </w:p>
    <w:p>
      <w:pPr>
        <w:spacing w:after="0"/>
        <w:jc w:val="right"/>
        <w:rPr>
          <w:sz w:val="11"/>
        </w:rPr>
        <w:sectPr>
          <w:pgSz w:w="9360" w:h="13720"/>
          <w:pgMar w:header="0" w:footer="1222" w:top="1240" w:bottom="1420" w:left="708" w:right="708"/>
        </w:sectPr>
      </w:pPr>
    </w:p>
    <w:p>
      <w:pPr>
        <w:pStyle w:val="BodyText"/>
        <w:rPr>
          <w:sz w:val="23"/>
        </w:rPr>
      </w:pPr>
    </w:p>
    <w:p>
      <w:pPr>
        <w:pStyle w:val="BodyText"/>
        <w:rPr>
          <w:sz w:val="23"/>
        </w:rPr>
      </w:pPr>
    </w:p>
    <w:p>
      <w:pPr>
        <w:pStyle w:val="BodyText"/>
        <w:rPr>
          <w:sz w:val="23"/>
        </w:rPr>
      </w:pPr>
    </w:p>
    <w:p>
      <w:pPr>
        <w:pStyle w:val="BodyText"/>
        <w:rPr>
          <w:sz w:val="23"/>
        </w:rPr>
      </w:pPr>
    </w:p>
    <w:p>
      <w:pPr>
        <w:pStyle w:val="Heading3"/>
      </w:pPr>
      <w:bookmarkStart w:name="_TOC_250000" w:id="40"/>
      <w:r>
        <w:rPr/>
        <w:t>Bilaga</w:t>
      </w:r>
      <w:r>
        <w:rPr>
          <w:spacing w:val="1"/>
        </w:rPr>
        <w:t> </w:t>
      </w:r>
      <w:r>
        <w:rPr/>
        <w:t>4.</w:t>
      </w:r>
      <w:r>
        <w:rPr>
          <w:spacing w:val="1"/>
        </w:rPr>
        <w:t> </w:t>
      </w:r>
      <w:r>
        <w:rPr/>
        <w:t>Undantag</w:t>
      </w:r>
      <w:r>
        <w:rPr>
          <w:spacing w:val="-1"/>
        </w:rPr>
        <w:t> </w:t>
      </w:r>
      <w:r>
        <w:rPr/>
        <w:t>och</w:t>
      </w:r>
      <w:r>
        <w:rPr>
          <w:spacing w:val="2"/>
        </w:rPr>
        <w:t> </w:t>
      </w:r>
      <w:bookmarkEnd w:id="40"/>
      <w:r>
        <w:rPr>
          <w:spacing w:val="-2"/>
        </w:rPr>
        <w:t>försöksverksamheter</w:t>
      </w:r>
    </w:p>
    <w:p>
      <w:pPr>
        <w:pStyle w:val="Heading4"/>
        <w:spacing w:before="184"/>
      </w:pPr>
      <w:r>
        <w:rPr/>
        <w:t>Undantag</w:t>
      </w:r>
      <w:r>
        <w:rPr>
          <w:spacing w:val="-12"/>
        </w:rPr>
        <w:t> </w:t>
      </w:r>
      <w:r>
        <w:rPr/>
        <w:t>från</w:t>
      </w:r>
      <w:r>
        <w:rPr>
          <w:spacing w:val="-10"/>
        </w:rPr>
        <w:t> </w:t>
      </w:r>
      <w:r>
        <w:rPr/>
        <w:t>legitimationskravet</w:t>
      </w:r>
      <w:r>
        <w:rPr>
          <w:spacing w:val="-12"/>
        </w:rPr>
        <w:t> </w:t>
      </w:r>
      <w:r>
        <w:rPr/>
        <w:t>för</w:t>
      </w:r>
      <w:r>
        <w:rPr>
          <w:spacing w:val="-11"/>
        </w:rPr>
        <w:t> </w:t>
      </w:r>
      <w:r>
        <w:rPr/>
        <w:t>att</w:t>
      </w:r>
      <w:r>
        <w:rPr>
          <w:spacing w:val="-10"/>
        </w:rPr>
        <w:t> </w:t>
      </w:r>
      <w:r>
        <w:rPr/>
        <w:t>få</w:t>
      </w:r>
      <w:r>
        <w:rPr>
          <w:spacing w:val="-12"/>
        </w:rPr>
        <w:t> </w:t>
      </w:r>
      <w:r>
        <w:rPr>
          <w:spacing w:val="-2"/>
        </w:rPr>
        <w:t>undervisa</w:t>
      </w:r>
    </w:p>
    <w:p>
      <w:pPr>
        <w:pStyle w:val="BodyText"/>
        <w:spacing w:before="3"/>
        <w:rPr>
          <w:rFonts w:ascii="Trebuchet MS"/>
          <w:b/>
          <w:sz w:val="6"/>
        </w:rPr>
      </w:pPr>
      <w:r>
        <w:rPr>
          <w:rFonts w:ascii="Trebuchet MS"/>
          <w:b/>
          <w:sz w:val="6"/>
        </w:rPr>
        <mc:AlternateContent>
          <mc:Choice Requires="wps">
            <w:drawing>
              <wp:anchor distT="0" distB="0" distL="0" distR="0" allowOverlap="1" layoutInCell="1" locked="0" behindDoc="1" simplePos="0" relativeHeight="487648256">
                <wp:simplePos x="0" y="0"/>
                <wp:positionH relativeFrom="page">
                  <wp:posOffset>1216355</wp:posOffset>
                </wp:positionH>
                <wp:positionV relativeFrom="paragraph">
                  <wp:posOffset>61824</wp:posOffset>
                </wp:positionV>
                <wp:extent cx="3277870" cy="4445"/>
                <wp:effectExtent l="0" t="0" r="0" b="0"/>
                <wp:wrapTopAndBottom/>
                <wp:docPr id="268" name="Graphic 268"/>
                <wp:cNvGraphicFramePr>
                  <a:graphicFrameLocks/>
                </wp:cNvGraphicFramePr>
                <a:graphic>
                  <a:graphicData uri="http://schemas.microsoft.com/office/word/2010/wordprocessingShape">
                    <wps:wsp>
                      <wps:cNvPr id="268" name="Graphic 268"/>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4.868083pt;width:258.099pt;height:.307pt;mso-position-horizontal-relative:page;mso-position-vertical-relative:paragraph;z-index:-15668224;mso-wrap-distance-left:0;mso-wrap-distance-right:0" id="docshape200" filled="true" fillcolor="#000000" stroked="false">
                <v:fill type="solid"/>
                <w10:wrap type="topAndBottom"/>
              </v:rect>
            </w:pict>
          </mc:Fallback>
        </mc:AlternateContent>
      </w:r>
    </w:p>
    <w:p>
      <w:pPr>
        <w:spacing w:before="42"/>
        <w:ind w:left="1276" w:right="0" w:firstLine="0"/>
        <w:jc w:val="left"/>
        <w:rPr>
          <w:sz w:val="13"/>
        </w:rPr>
      </w:pPr>
      <w:r>
        <w:rPr>
          <w:w w:val="105"/>
          <w:sz w:val="13"/>
        </w:rPr>
        <w:t>Lärare</w:t>
      </w:r>
      <w:r>
        <w:rPr>
          <w:spacing w:val="-1"/>
          <w:w w:val="105"/>
          <w:sz w:val="13"/>
        </w:rPr>
        <w:t> </w:t>
      </w:r>
      <w:r>
        <w:rPr>
          <w:spacing w:val="-5"/>
          <w:w w:val="105"/>
          <w:sz w:val="13"/>
        </w:rPr>
        <w:t>i:</w:t>
      </w:r>
    </w:p>
    <w:p>
      <w:pPr>
        <w:pStyle w:val="ListParagraph"/>
        <w:numPr>
          <w:ilvl w:val="0"/>
          <w:numId w:val="20"/>
        </w:numPr>
        <w:tabs>
          <w:tab w:pos="1620" w:val="left" w:leader="none"/>
        </w:tabs>
        <w:spacing w:line="240" w:lineRule="auto" w:before="88" w:after="0"/>
        <w:ind w:left="1620" w:right="0" w:hanging="217"/>
        <w:jc w:val="left"/>
        <w:rPr>
          <w:sz w:val="13"/>
        </w:rPr>
      </w:pPr>
      <w:r>
        <w:rPr>
          <w:spacing w:val="-2"/>
          <w:w w:val="110"/>
          <w:sz w:val="13"/>
        </w:rPr>
        <w:t>modersmål,</w:t>
      </w:r>
    </w:p>
    <w:p>
      <w:pPr>
        <w:pStyle w:val="ListParagraph"/>
        <w:numPr>
          <w:ilvl w:val="0"/>
          <w:numId w:val="20"/>
        </w:numPr>
        <w:tabs>
          <w:tab w:pos="1620" w:val="left" w:leader="none"/>
        </w:tabs>
        <w:spacing w:line="240" w:lineRule="auto" w:before="88" w:after="0"/>
        <w:ind w:left="1620" w:right="0" w:hanging="217"/>
        <w:jc w:val="left"/>
        <w:rPr>
          <w:sz w:val="13"/>
        </w:rPr>
      </w:pPr>
      <w:r>
        <w:rPr>
          <w:w w:val="105"/>
          <w:sz w:val="13"/>
        </w:rPr>
        <w:t>yrkesämnen</w:t>
      </w:r>
      <w:r>
        <w:rPr>
          <w:spacing w:val="14"/>
          <w:w w:val="105"/>
          <w:sz w:val="13"/>
        </w:rPr>
        <w:t> </w:t>
      </w:r>
      <w:r>
        <w:rPr>
          <w:w w:val="105"/>
          <w:sz w:val="13"/>
        </w:rPr>
        <w:t>i</w:t>
      </w:r>
      <w:r>
        <w:rPr>
          <w:spacing w:val="11"/>
          <w:w w:val="105"/>
          <w:sz w:val="13"/>
        </w:rPr>
        <w:t> </w:t>
      </w:r>
      <w:r>
        <w:rPr>
          <w:spacing w:val="-2"/>
          <w:w w:val="105"/>
          <w:sz w:val="13"/>
        </w:rPr>
        <w:t>gymnasieskolan,</w:t>
      </w:r>
    </w:p>
    <w:p>
      <w:pPr>
        <w:pStyle w:val="ListParagraph"/>
        <w:numPr>
          <w:ilvl w:val="0"/>
          <w:numId w:val="20"/>
        </w:numPr>
        <w:tabs>
          <w:tab w:pos="1620" w:val="left" w:leader="none"/>
        </w:tabs>
        <w:spacing w:line="254" w:lineRule="auto" w:before="88" w:after="0"/>
        <w:ind w:left="1620" w:right="1814" w:hanging="218"/>
        <w:jc w:val="left"/>
        <w:rPr>
          <w:sz w:val="13"/>
        </w:rPr>
      </w:pPr>
      <w:r>
        <w:rPr>
          <w:w w:val="110"/>
          <w:sz w:val="13"/>
        </w:rPr>
        <w:t>anpassade</w:t>
      </w:r>
      <w:r>
        <w:rPr>
          <w:spacing w:val="-9"/>
          <w:w w:val="110"/>
          <w:sz w:val="13"/>
        </w:rPr>
        <w:t> </w:t>
      </w:r>
      <w:r>
        <w:rPr>
          <w:w w:val="110"/>
          <w:sz w:val="13"/>
        </w:rPr>
        <w:t>gymnasieskolan,</w:t>
      </w:r>
      <w:r>
        <w:rPr>
          <w:spacing w:val="-9"/>
          <w:w w:val="110"/>
          <w:sz w:val="13"/>
        </w:rPr>
        <w:t> </w:t>
      </w:r>
      <w:r>
        <w:rPr>
          <w:w w:val="110"/>
          <w:sz w:val="13"/>
        </w:rPr>
        <w:t>kommunal</w:t>
      </w:r>
      <w:r>
        <w:rPr>
          <w:spacing w:val="-9"/>
          <w:w w:val="110"/>
          <w:sz w:val="13"/>
        </w:rPr>
        <w:t> </w:t>
      </w:r>
      <w:r>
        <w:rPr>
          <w:w w:val="110"/>
          <w:sz w:val="13"/>
        </w:rPr>
        <w:t>vuxenutbildning</w:t>
      </w:r>
      <w:r>
        <w:rPr>
          <w:spacing w:val="-9"/>
          <w:w w:val="110"/>
          <w:sz w:val="13"/>
        </w:rPr>
        <w:t> </w:t>
      </w:r>
      <w:r>
        <w:rPr>
          <w:w w:val="110"/>
          <w:sz w:val="13"/>
        </w:rPr>
        <w:t>på</w:t>
      </w:r>
      <w:r>
        <w:rPr>
          <w:spacing w:val="-9"/>
          <w:w w:val="110"/>
          <w:sz w:val="13"/>
        </w:rPr>
        <w:t> </w:t>
      </w:r>
      <w:r>
        <w:rPr>
          <w:w w:val="110"/>
          <w:sz w:val="13"/>
        </w:rPr>
        <w:t>gymnasial</w:t>
      </w:r>
      <w:r>
        <w:rPr>
          <w:spacing w:val="-9"/>
          <w:w w:val="110"/>
          <w:sz w:val="13"/>
        </w:rPr>
        <w:t> </w:t>
      </w:r>
      <w:r>
        <w:rPr>
          <w:w w:val="110"/>
          <w:sz w:val="13"/>
        </w:rPr>
        <w:t>nivå</w:t>
      </w:r>
      <w:r>
        <w:rPr>
          <w:spacing w:val="-9"/>
          <w:w w:val="110"/>
          <w:sz w:val="13"/>
        </w:rPr>
        <w:t> </w:t>
      </w:r>
      <w:r>
        <w:rPr>
          <w:w w:val="110"/>
          <w:sz w:val="13"/>
        </w:rPr>
        <w:t>eller</w:t>
      </w:r>
      <w:r>
        <w:rPr>
          <w:spacing w:val="40"/>
          <w:w w:val="110"/>
          <w:sz w:val="13"/>
        </w:rPr>
        <w:t> </w:t>
      </w:r>
      <w:r>
        <w:rPr>
          <w:w w:val="110"/>
          <w:sz w:val="13"/>
        </w:rPr>
        <w:t>kommunal vuxenutbildning som anpassad utbildning på gymnasial nivå, och</w:t>
      </w:r>
    </w:p>
    <w:p>
      <w:pPr>
        <w:pStyle w:val="ListParagraph"/>
        <w:numPr>
          <w:ilvl w:val="0"/>
          <w:numId w:val="20"/>
        </w:numPr>
        <w:tabs>
          <w:tab w:pos="1620" w:val="left" w:leader="none"/>
        </w:tabs>
        <w:spacing w:line="240" w:lineRule="auto" w:before="81" w:after="0"/>
        <w:ind w:left="1620" w:right="0" w:hanging="217"/>
        <w:jc w:val="left"/>
        <w:rPr>
          <w:sz w:val="13"/>
        </w:rPr>
      </w:pPr>
      <w:r>
        <w:rPr>
          <w:w w:val="110"/>
          <w:sz w:val="13"/>
        </w:rPr>
        <w:t>individuella</w:t>
      </w:r>
      <w:r>
        <w:rPr>
          <w:spacing w:val="-4"/>
          <w:w w:val="110"/>
          <w:sz w:val="13"/>
        </w:rPr>
        <w:t> </w:t>
      </w:r>
      <w:r>
        <w:rPr>
          <w:w w:val="110"/>
          <w:sz w:val="13"/>
        </w:rPr>
        <w:t>kurser</w:t>
      </w:r>
      <w:r>
        <w:rPr>
          <w:spacing w:val="-4"/>
          <w:w w:val="110"/>
          <w:sz w:val="13"/>
        </w:rPr>
        <w:t> </w:t>
      </w:r>
      <w:r>
        <w:rPr>
          <w:w w:val="110"/>
          <w:sz w:val="13"/>
        </w:rPr>
        <w:t>eller</w:t>
      </w:r>
      <w:r>
        <w:rPr>
          <w:spacing w:val="-4"/>
          <w:w w:val="110"/>
          <w:sz w:val="13"/>
        </w:rPr>
        <w:t> </w:t>
      </w:r>
      <w:r>
        <w:rPr>
          <w:w w:val="110"/>
          <w:sz w:val="13"/>
        </w:rPr>
        <w:t>orienteringskurser</w:t>
      </w:r>
      <w:r>
        <w:rPr>
          <w:spacing w:val="-4"/>
          <w:w w:val="110"/>
          <w:sz w:val="13"/>
        </w:rPr>
        <w:t> </w:t>
      </w:r>
      <w:r>
        <w:rPr>
          <w:w w:val="110"/>
          <w:sz w:val="13"/>
        </w:rPr>
        <w:t>inom</w:t>
      </w:r>
      <w:r>
        <w:rPr>
          <w:spacing w:val="-3"/>
          <w:w w:val="110"/>
          <w:sz w:val="13"/>
        </w:rPr>
        <w:t> </w:t>
      </w:r>
      <w:r>
        <w:rPr>
          <w:w w:val="110"/>
          <w:sz w:val="13"/>
        </w:rPr>
        <w:t>kommunal</w:t>
      </w:r>
      <w:r>
        <w:rPr>
          <w:spacing w:val="-4"/>
          <w:w w:val="110"/>
          <w:sz w:val="13"/>
        </w:rPr>
        <w:t> </w:t>
      </w:r>
      <w:r>
        <w:rPr>
          <w:spacing w:val="-2"/>
          <w:w w:val="110"/>
          <w:sz w:val="13"/>
        </w:rPr>
        <w:t>vuxenutbildning.</w:t>
      </w:r>
    </w:p>
    <w:p>
      <w:pPr>
        <w:pStyle w:val="BodyText"/>
        <w:spacing w:before="2"/>
        <w:rPr>
          <w:sz w:val="5"/>
        </w:rPr>
      </w:pPr>
      <w:r>
        <w:rPr>
          <w:sz w:val="5"/>
        </w:rPr>
        <mc:AlternateContent>
          <mc:Choice Requires="wps">
            <w:drawing>
              <wp:anchor distT="0" distB="0" distL="0" distR="0" allowOverlap="1" layoutInCell="1" locked="0" behindDoc="1" simplePos="0" relativeHeight="487648768">
                <wp:simplePos x="0" y="0"/>
                <wp:positionH relativeFrom="page">
                  <wp:posOffset>1216355</wp:posOffset>
                </wp:positionH>
                <wp:positionV relativeFrom="paragraph">
                  <wp:posOffset>53536</wp:posOffset>
                </wp:positionV>
                <wp:extent cx="3277870" cy="4445"/>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4.215480pt;width:258.099pt;height:.307pt;mso-position-horizontal-relative:page;mso-position-vertical-relative:paragraph;z-index:-15667712;mso-wrap-distance-left:0;mso-wrap-distance-right:0" id="docshape201" filled="true" fillcolor="#000000" stroked="false">
                <v:fill type="solid"/>
                <w10:wrap type="topAndBottom"/>
              </v:rect>
            </w:pict>
          </mc:Fallback>
        </mc:AlternateContent>
      </w:r>
    </w:p>
    <w:p>
      <w:pPr>
        <w:spacing w:line="259" w:lineRule="auto" w:before="42"/>
        <w:ind w:left="1276" w:right="1548" w:firstLine="0"/>
        <w:jc w:val="left"/>
        <w:rPr>
          <w:sz w:val="13"/>
        </w:rPr>
      </w:pPr>
      <w:r>
        <w:rPr>
          <w:w w:val="110"/>
          <w:sz w:val="13"/>
        </w:rPr>
        <w:t>Lärare</w:t>
      </w:r>
      <w:r>
        <w:rPr>
          <w:spacing w:val="-9"/>
          <w:w w:val="110"/>
          <w:sz w:val="13"/>
        </w:rPr>
        <w:t> </w:t>
      </w:r>
      <w:r>
        <w:rPr>
          <w:w w:val="110"/>
          <w:sz w:val="13"/>
        </w:rPr>
        <w:t>vid</w:t>
      </w:r>
      <w:r>
        <w:rPr>
          <w:spacing w:val="-9"/>
          <w:w w:val="110"/>
          <w:sz w:val="13"/>
        </w:rPr>
        <w:t> </w:t>
      </w:r>
      <w:r>
        <w:rPr>
          <w:w w:val="110"/>
          <w:sz w:val="13"/>
        </w:rPr>
        <w:t>skolor</w:t>
      </w:r>
      <w:r>
        <w:rPr>
          <w:spacing w:val="-9"/>
          <w:w w:val="110"/>
          <w:sz w:val="13"/>
        </w:rPr>
        <w:t> </w:t>
      </w:r>
      <w:r>
        <w:rPr>
          <w:w w:val="110"/>
          <w:sz w:val="13"/>
        </w:rPr>
        <w:t>som</w:t>
      </w:r>
      <w:r>
        <w:rPr>
          <w:spacing w:val="-9"/>
          <w:w w:val="110"/>
          <w:sz w:val="13"/>
        </w:rPr>
        <w:t> </w:t>
      </w:r>
      <w:r>
        <w:rPr>
          <w:w w:val="110"/>
          <w:sz w:val="13"/>
        </w:rPr>
        <w:t>bedriver</w:t>
      </w:r>
      <w:r>
        <w:rPr>
          <w:spacing w:val="-9"/>
          <w:w w:val="110"/>
          <w:sz w:val="13"/>
        </w:rPr>
        <w:t> </w:t>
      </w:r>
      <w:r>
        <w:rPr>
          <w:w w:val="110"/>
          <w:sz w:val="13"/>
        </w:rPr>
        <w:t>undervisning</w:t>
      </w:r>
      <w:r>
        <w:rPr>
          <w:spacing w:val="-9"/>
          <w:w w:val="110"/>
          <w:sz w:val="13"/>
        </w:rPr>
        <w:t> </w:t>
      </w:r>
      <w:r>
        <w:rPr>
          <w:w w:val="110"/>
          <w:sz w:val="13"/>
        </w:rPr>
        <w:t>på</w:t>
      </w:r>
      <w:r>
        <w:rPr>
          <w:spacing w:val="-9"/>
          <w:w w:val="110"/>
          <w:sz w:val="13"/>
        </w:rPr>
        <w:t> </w:t>
      </w:r>
      <w:r>
        <w:rPr>
          <w:w w:val="110"/>
          <w:sz w:val="13"/>
        </w:rPr>
        <w:t>ett</w:t>
      </w:r>
      <w:r>
        <w:rPr>
          <w:spacing w:val="-9"/>
          <w:w w:val="110"/>
          <w:sz w:val="13"/>
        </w:rPr>
        <w:t> </w:t>
      </w:r>
      <w:r>
        <w:rPr>
          <w:w w:val="110"/>
          <w:sz w:val="13"/>
        </w:rPr>
        <w:t>visst</w:t>
      </w:r>
      <w:r>
        <w:rPr>
          <w:spacing w:val="-9"/>
          <w:w w:val="110"/>
          <w:sz w:val="13"/>
        </w:rPr>
        <w:t> </w:t>
      </w:r>
      <w:r>
        <w:rPr>
          <w:w w:val="110"/>
          <w:sz w:val="13"/>
        </w:rPr>
        <w:t>främmande</w:t>
      </w:r>
      <w:r>
        <w:rPr>
          <w:spacing w:val="-9"/>
          <w:w w:val="110"/>
          <w:sz w:val="13"/>
        </w:rPr>
        <w:t> </w:t>
      </w:r>
      <w:r>
        <w:rPr>
          <w:w w:val="110"/>
          <w:sz w:val="13"/>
        </w:rPr>
        <w:t>språk,</w:t>
      </w:r>
      <w:r>
        <w:rPr>
          <w:spacing w:val="-9"/>
          <w:w w:val="110"/>
          <w:sz w:val="13"/>
        </w:rPr>
        <w:t> </w:t>
      </w:r>
      <w:r>
        <w:rPr>
          <w:w w:val="110"/>
          <w:sz w:val="13"/>
        </w:rPr>
        <w:t>dock</w:t>
      </w:r>
      <w:r>
        <w:rPr>
          <w:spacing w:val="-9"/>
          <w:w w:val="110"/>
          <w:sz w:val="13"/>
        </w:rPr>
        <w:t> </w:t>
      </w:r>
      <w:r>
        <w:rPr>
          <w:w w:val="110"/>
          <w:sz w:val="13"/>
        </w:rPr>
        <w:t>inte</w:t>
      </w:r>
      <w:r>
        <w:rPr>
          <w:spacing w:val="-9"/>
          <w:w w:val="110"/>
          <w:sz w:val="13"/>
        </w:rPr>
        <w:t> </w:t>
      </w:r>
      <w:r>
        <w:rPr>
          <w:w w:val="110"/>
          <w:sz w:val="13"/>
        </w:rPr>
        <w:t>för</w:t>
      </w:r>
      <w:r>
        <w:rPr>
          <w:spacing w:val="40"/>
          <w:w w:val="110"/>
          <w:sz w:val="13"/>
        </w:rPr>
        <w:t> </w:t>
      </w:r>
      <w:r>
        <w:rPr>
          <w:w w:val="110"/>
          <w:sz w:val="13"/>
        </w:rPr>
        <w:t>språkundervisning, till exempel lärare på Internationella Engelska Skolan.</w:t>
      </w:r>
    </w:p>
    <w:p>
      <w:pPr>
        <w:pStyle w:val="BodyText"/>
        <w:spacing w:before="2"/>
        <w:rPr>
          <w:sz w:val="4"/>
        </w:rPr>
      </w:pPr>
      <w:r>
        <w:rPr>
          <w:sz w:val="4"/>
        </w:rPr>
        <mc:AlternateContent>
          <mc:Choice Requires="wps">
            <w:drawing>
              <wp:anchor distT="0" distB="0" distL="0" distR="0" allowOverlap="1" layoutInCell="1" locked="0" behindDoc="1" simplePos="0" relativeHeight="487649280">
                <wp:simplePos x="0" y="0"/>
                <wp:positionH relativeFrom="page">
                  <wp:posOffset>1216355</wp:posOffset>
                </wp:positionH>
                <wp:positionV relativeFrom="paragraph">
                  <wp:posOffset>45762</wp:posOffset>
                </wp:positionV>
                <wp:extent cx="3277870" cy="4445"/>
                <wp:effectExtent l="0" t="0" r="0" b="0"/>
                <wp:wrapTopAndBottom/>
                <wp:docPr id="270" name="Graphic 270"/>
                <wp:cNvGraphicFramePr>
                  <a:graphicFrameLocks/>
                </wp:cNvGraphicFramePr>
                <a:graphic>
                  <a:graphicData uri="http://schemas.microsoft.com/office/word/2010/wordprocessingShape">
                    <wps:wsp>
                      <wps:cNvPr id="270" name="Graphic 270"/>
                      <wps:cNvSpPr/>
                      <wps:spPr>
                        <a:xfrm>
                          <a:off x="0" y="0"/>
                          <a:ext cx="3277870" cy="4445"/>
                        </a:xfrm>
                        <a:custGeom>
                          <a:avLst/>
                          <a:gdLst/>
                          <a:ahLst/>
                          <a:cxnLst/>
                          <a:rect l="l" t="t" r="r" b="b"/>
                          <a:pathLst>
                            <a:path w="3277870" h="4445">
                              <a:moveTo>
                                <a:pt x="3277857" y="0"/>
                              </a:moveTo>
                              <a:lnTo>
                                <a:pt x="0" y="0"/>
                              </a:lnTo>
                              <a:lnTo>
                                <a:pt x="0" y="3886"/>
                              </a:lnTo>
                              <a:lnTo>
                                <a:pt x="3277857" y="3886"/>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03371pt;width:258.099pt;height:.306pt;mso-position-horizontal-relative:page;mso-position-vertical-relative:paragraph;z-index:-15667200;mso-wrap-distance-left:0;mso-wrap-distance-right:0" id="docshape202" filled="true" fillcolor="#000000" stroked="false">
                <v:fill type="solid"/>
                <w10:wrap type="topAndBottom"/>
              </v:rect>
            </w:pict>
          </mc:Fallback>
        </mc:AlternateContent>
      </w:r>
    </w:p>
    <w:p>
      <w:pPr>
        <w:spacing w:line="259" w:lineRule="auto" w:before="42"/>
        <w:ind w:left="1276" w:right="1548" w:firstLine="0"/>
        <w:jc w:val="left"/>
        <w:rPr>
          <w:sz w:val="13"/>
        </w:rPr>
      </w:pPr>
      <w:r>
        <w:rPr>
          <w:w w:val="105"/>
          <w:sz w:val="13"/>
        </w:rPr>
        <w:t>Lärare vid fristående skolor med viss särskild pedagogisk inriktning </w:t>
      </w:r>
      <w:r>
        <w:rPr>
          <w:w w:val="105"/>
          <w:sz w:val="13"/>
        </w:rPr>
        <w:t>(waldorfpedagogisk</w:t>
      </w:r>
      <w:r>
        <w:rPr>
          <w:spacing w:val="40"/>
          <w:w w:val="105"/>
          <w:sz w:val="13"/>
        </w:rPr>
        <w:t> </w:t>
      </w:r>
      <w:r>
        <w:rPr>
          <w:spacing w:val="-2"/>
          <w:w w:val="105"/>
          <w:sz w:val="13"/>
        </w:rPr>
        <w:t>inriktning).</w:t>
      </w:r>
    </w:p>
    <w:p>
      <w:pPr>
        <w:pStyle w:val="BodyText"/>
        <w:spacing w:before="2"/>
        <w:rPr>
          <w:sz w:val="4"/>
        </w:rPr>
      </w:pPr>
      <w:r>
        <w:rPr>
          <w:sz w:val="4"/>
        </w:rPr>
        <mc:AlternateContent>
          <mc:Choice Requires="wps">
            <w:drawing>
              <wp:anchor distT="0" distB="0" distL="0" distR="0" allowOverlap="1" layoutInCell="1" locked="0" behindDoc="1" simplePos="0" relativeHeight="487649792">
                <wp:simplePos x="0" y="0"/>
                <wp:positionH relativeFrom="page">
                  <wp:posOffset>1216355</wp:posOffset>
                </wp:positionH>
                <wp:positionV relativeFrom="paragraph">
                  <wp:posOffset>45775</wp:posOffset>
                </wp:positionV>
                <wp:extent cx="3277870" cy="4445"/>
                <wp:effectExtent l="0" t="0" r="0" b="0"/>
                <wp:wrapTopAndBottom/>
                <wp:docPr id="271" name="Graphic 271"/>
                <wp:cNvGraphicFramePr>
                  <a:graphicFrameLocks/>
                </wp:cNvGraphicFramePr>
                <a:graphic>
                  <a:graphicData uri="http://schemas.microsoft.com/office/word/2010/wordprocessingShape">
                    <wps:wsp>
                      <wps:cNvPr id="271" name="Graphic 271"/>
                      <wps:cNvSpPr/>
                      <wps:spPr>
                        <a:xfrm>
                          <a:off x="0" y="0"/>
                          <a:ext cx="3277870" cy="4445"/>
                        </a:xfrm>
                        <a:custGeom>
                          <a:avLst/>
                          <a:gdLst/>
                          <a:ahLst/>
                          <a:cxnLst/>
                          <a:rect l="l" t="t" r="r" b="b"/>
                          <a:pathLst>
                            <a:path w="3277870" h="4445">
                              <a:moveTo>
                                <a:pt x="3277857" y="0"/>
                              </a:moveTo>
                              <a:lnTo>
                                <a:pt x="0" y="0"/>
                              </a:lnTo>
                              <a:lnTo>
                                <a:pt x="0" y="3886"/>
                              </a:lnTo>
                              <a:lnTo>
                                <a:pt x="3277857" y="3886"/>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04371pt;width:258.099pt;height:.306pt;mso-position-horizontal-relative:page;mso-position-vertical-relative:paragraph;z-index:-15666688;mso-wrap-distance-left:0;mso-wrap-distance-right:0" id="docshape203" filled="true" fillcolor="#000000" stroked="false">
                <v:fill type="solid"/>
                <w10:wrap type="topAndBottom"/>
              </v:rect>
            </w:pict>
          </mc:Fallback>
        </mc:AlternateContent>
      </w:r>
    </w:p>
    <w:p>
      <w:pPr>
        <w:spacing w:line="259" w:lineRule="auto" w:before="42"/>
        <w:ind w:left="1276" w:right="1548" w:firstLine="0"/>
        <w:jc w:val="left"/>
        <w:rPr>
          <w:sz w:val="13"/>
        </w:rPr>
      </w:pPr>
      <w:r>
        <w:rPr>
          <w:w w:val="110"/>
          <w:sz w:val="13"/>
        </w:rPr>
        <w:t>Lärare</w:t>
      </w:r>
      <w:r>
        <w:rPr>
          <w:spacing w:val="-9"/>
          <w:w w:val="110"/>
          <w:sz w:val="13"/>
        </w:rPr>
        <w:t> </w:t>
      </w:r>
      <w:r>
        <w:rPr>
          <w:w w:val="110"/>
          <w:sz w:val="13"/>
        </w:rPr>
        <w:t>som</w:t>
      </w:r>
      <w:r>
        <w:rPr>
          <w:spacing w:val="-9"/>
          <w:w w:val="110"/>
          <w:sz w:val="13"/>
        </w:rPr>
        <w:t> </w:t>
      </w:r>
      <w:r>
        <w:rPr>
          <w:w w:val="110"/>
          <w:sz w:val="13"/>
        </w:rPr>
        <w:t>bedriver</w:t>
      </w:r>
      <w:r>
        <w:rPr>
          <w:spacing w:val="-9"/>
          <w:w w:val="110"/>
          <w:sz w:val="13"/>
        </w:rPr>
        <w:t> </w:t>
      </w:r>
      <w:r>
        <w:rPr>
          <w:w w:val="110"/>
          <w:sz w:val="13"/>
        </w:rPr>
        <w:t>viss</w:t>
      </w:r>
      <w:r>
        <w:rPr>
          <w:spacing w:val="-9"/>
          <w:w w:val="110"/>
          <w:sz w:val="13"/>
        </w:rPr>
        <w:t> </w:t>
      </w:r>
      <w:r>
        <w:rPr>
          <w:w w:val="110"/>
          <w:sz w:val="13"/>
        </w:rPr>
        <w:t>undervisning</w:t>
      </w:r>
      <w:r>
        <w:rPr>
          <w:spacing w:val="-9"/>
          <w:w w:val="110"/>
          <w:sz w:val="13"/>
        </w:rPr>
        <w:t> </w:t>
      </w:r>
      <w:r>
        <w:rPr>
          <w:w w:val="110"/>
          <w:sz w:val="13"/>
        </w:rPr>
        <w:t>inom</w:t>
      </w:r>
      <w:r>
        <w:rPr>
          <w:spacing w:val="-9"/>
          <w:w w:val="110"/>
          <w:sz w:val="13"/>
        </w:rPr>
        <w:t> </w:t>
      </w:r>
      <w:r>
        <w:rPr>
          <w:w w:val="110"/>
          <w:sz w:val="13"/>
        </w:rPr>
        <w:t>riksrekryterande</w:t>
      </w:r>
      <w:r>
        <w:rPr>
          <w:spacing w:val="-9"/>
          <w:w w:val="110"/>
          <w:sz w:val="13"/>
        </w:rPr>
        <w:t> </w:t>
      </w:r>
      <w:r>
        <w:rPr>
          <w:w w:val="110"/>
          <w:sz w:val="13"/>
        </w:rPr>
        <w:t>utbildning</w:t>
      </w:r>
      <w:r>
        <w:rPr>
          <w:spacing w:val="-9"/>
          <w:w w:val="110"/>
          <w:sz w:val="13"/>
        </w:rPr>
        <w:t> </w:t>
      </w:r>
      <w:r>
        <w:rPr>
          <w:w w:val="110"/>
          <w:sz w:val="13"/>
        </w:rPr>
        <w:t>på</w:t>
      </w:r>
      <w:r>
        <w:rPr>
          <w:spacing w:val="-9"/>
          <w:w w:val="110"/>
          <w:sz w:val="13"/>
        </w:rPr>
        <w:t> </w:t>
      </w:r>
      <w:r>
        <w:rPr>
          <w:w w:val="110"/>
          <w:sz w:val="13"/>
        </w:rPr>
        <w:t>nationella</w:t>
      </w:r>
      <w:r>
        <w:rPr>
          <w:spacing w:val="40"/>
          <w:w w:val="110"/>
          <w:sz w:val="13"/>
        </w:rPr>
        <w:t> </w:t>
      </w:r>
      <w:r>
        <w:rPr>
          <w:w w:val="110"/>
          <w:sz w:val="13"/>
        </w:rPr>
        <w:t>program i gymnasieskolan.</w:t>
      </w:r>
    </w:p>
    <w:p>
      <w:pPr>
        <w:pStyle w:val="BodyText"/>
        <w:spacing w:before="2"/>
        <w:rPr>
          <w:sz w:val="4"/>
        </w:rPr>
      </w:pPr>
      <w:r>
        <w:rPr>
          <w:sz w:val="4"/>
        </w:rPr>
        <mc:AlternateContent>
          <mc:Choice Requires="wps">
            <w:drawing>
              <wp:anchor distT="0" distB="0" distL="0" distR="0" allowOverlap="1" layoutInCell="1" locked="0" behindDoc="1" simplePos="0" relativeHeight="487650304">
                <wp:simplePos x="0" y="0"/>
                <wp:positionH relativeFrom="page">
                  <wp:posOffset>1216355</wp:posOffset>
                </wp:positionH>
                <wp:positionV relativeFrom="paragraph">
                  <wp:posOffset>46258</wp:posOffset>
                </wp:positionV>
                <wp:extent cx="3277870" cy="4445"/>
                <wp:effectExtent l="0" t="0" r="0" b="0"/>
                <wp:wrapTopAndBottom/>
                <wp:docPr id="272" name="Graphic 272"/>
                <wp:cNvGraphicFramePr>
                  <a:graphicFrameLocks/>
                </wp:cNvGraphicFramePr>
                <a:graphic>
                  <a:graphicData uri="http://schemas.microsoft.com/office/word/2010/wordprocessingShape">
                    <wps:wsp>
                      <wps:cNvPr id="272" name="Graphic 272"/>
                      <wps:cNvSpPr/>
                      <wps:spPr>
                        <a:xfrm>
                          <a:off x="0" y="0"/>
                          <a:ext cx="3277870" cy="4445"/>
                        </a:xfrm>
                        <a:custGeom>
                          <a:avLst/>
                          <a:gdLst/>
                          <a:ahLst/>
                          <a:cxnLst/>
                          <a:rect l="l" t="t" r="r" b="b"/>
                          <a:pathLst>
                            <a:path w="3277870" h="4445">
                              <a:moveTo>
                                <a:pt x="3277857" y="0"/>
                              </a:moveTo>
                              <a:lnTo>
                                <a:pt x="0" y="0"/>
                              </a:lnTo>
                              <a:lnTo>
                                <a:pt x="0" y="3886"/>
                              </a:lnTo>
                              <a:lnTo>
                                <a:pt x="3277857" y="3886"/>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42371pt;width:258.099pt;height:.306pt;mso-position-horizontal-relative:page;mso-position-vertical-relative:paragraph;z-index:-15666176;mso-wrap-distance-left:0;mso-wrap-distance-right:0" id="docshape204" filled="true" fillcolor="#000000" stroked="false">
                <v:fill type="solid"/>
                <w10:wrap type="topAndBottom"/>
              </v:rect>
            </w:pict>
          </mc:Fallback>
        </mc:AlternateContent>
      </w:r>
    </w:p>
    <w:p>
      <w:pPr>
        <w:spacing w:line="259" w:lineRule="auto" w:before="42"/>
        <w:ind w:left="1276" w:right="1655" w:firstLine="0"/>
        <w:jc w:val="left"/>
        <w:rPr>
          <w:sz w:val="13"/>
        </w:rPr>
      </w:pPr>
      <w:r>
        <w:rPr>
          <w:w w:val="110"/>
          <w:sz w:val="13"/>
        </w:rPr>
        <w:t>Om</w:t>
      </w:r>
      <w:r>
        <w:rPr>
          <w:spacing w:val="-5"/>
          <w:w w:val="110"/>
          <w:sz w:val="13"/>
        </w:rPr>
        <w:t> </w:t>
      </w:r>
      <w:r>
        <w:rPr>
          <w:w w:val="110"/>
          <w:sz w:val="13"/>
        </w:rPr>
        <w:t>det</w:t>
      </w:r>
      <w:r>
        <w:rPr>
          <w:spacing w:val="-5"/>
          <w:w w:val="110"/>
          <w:sz w:val="13"/>
        </w:rPr>
        <w:t> </w:t>
      </w:r>
      <w:r>
        <w:rPr>
          <w:w w:val="110"/>
          <w:sz w:val="13"/>
        </w:rPr>
        <w:t>på</w:t>
      </w:r>
      <w:r>
        <w:rPr>
          <w:spacing w:val="-5"/>
          <w:w w:val="110"/>
          <w:sz w:val="13"/>
        </w:rPr>
        <w:t> </w:t>
      </w:r>
      <w:r>
        <w:rPr>
          <w:w w:val="110"/>
          <w:sz w:val="13"/>
        </w:rPr>
        <w:t>skolan</w:t>
      </w:r>
      <w:r>
        <w:rPr>
          <w:spacing w:val="-5"/>
          <w:w w:val="110"/>
          <w:sz w:val="13"/>
        </w:rPr>
        <w:t> </w:t>
      </w:r>
      <w:r>
        <w:rPr>
          <w:w w:val="110"/>
          <w:sz w:val="13"/>
        </w:rPr>
        <w:t>inte</w:t>
      </w:r>
      <w:r>
        <w:rPr>
          <w:spacing w:val="-5"/>
          <w:w w:val="110"/>
          <w:sz w:val="13"/>
        </w:rPr>
        <w:t> </w:t>
      </w:r>
      <w:r>
        <w:rPr>
          <w:w w:val="110"/>
          <w:sz w:val="13"/>
        </w:rPr>
        <w:t>finns</w:t>
      </w:r>
      <w:r>
        <w:rPr>
          <w:spacing w:val="-5"/>
          <w:w w:val="110"/>
          <w:sz w:val="13"/>
        </w:rPr>
        <w:t> </w:t>
      </w:r>
      <w:r>
        <w:rPr>
          <w:w w:val="110"/>
          <w:sz w:val="13"/>
        </w:rPr>
        <w:t>någon</w:t>
      </w:r>
      <w:r>
        <w:rPr>
          <w:spacing w:val="-6"/>
          <w:w w:val="110"/>
          <w:sz w:val="13"/>
        </w:rPr>
        <w:t> </w:t>
      </w:r>
      <w:r>
        <w:rPr>
          <w:w w:val="110"/>
          <w:sz w:val="13"/>
        </w:rPr>
        <w:t>legitimerad</w:t>
      </w:r>
      <w:r>
        <w:rPr>
          <w:spacing w:val="-5"/>
          <w:w w:val="110"/>
          <w:sz w:val="13"/>
        </w:rPr>
        <w:t> </w:t>
      </w:r>
      <w:r>
        <w:rPr>
          <w:w w:val="110"/>
          <w:sz w:val="13"/>
        </w:rPr>
        <w:t>och</w:t>
      </w:r>
      <w:r>
        <w:rPr>
          <w:spacing w:val="-6"/>
          <w:w w:val="110"/>
          <w:sz w:val="13"/>
        </w:rPr>
        <w:t> </w:t>
      </w:r>
      <w:r>
        <w:rPr>
          <w:w w:val="110"/>
          <w:sz w:val="13"/>
        </w:rPr>
        <w:t>behörig</w:t>
      </w:r>
      <w:r>
        <w:rPr>
          <w:spacing w:val="-5"/>
          <w:w w:val="110"/>
          <w:sz w:val="13"/>
        </w:rPr>
        <w:t> </w:t>
      </w:r>
      <w:r>
        <w:rPr>
          <w:w w:val="110"/>
          <w:sz w:val="13"/>
        </w:rPr>
        <w:t>lärare</w:t>
      </w:r>
      <w:r>
        <w:rPr>
          <w:spacing w:val="-5"/>
          <w:w w:val="110"/>
          <w:sz w:val="13"/>
        </w:rPr>
        <w:t> </w:t>
      </w:r>
      <w:r>
        <w:rPr>
          <w:w w:val="110"/>
          <w:sz w:val="13"/>
        </w:rPr>
        <w:t>att</w:t>
      </w:r>
      <w:r>
        <w:rPr>
          <w:spacing w:val="-6"/>
          <w:w w:val="110"/>
          <w:sz w:val="13"/>
        </w:rPr>
        <w:t> </w:t>
      </w:r>
      <w:r>
        <w:rPr>
          <w:w w:val="110"/>
          <w:sz w:val="13"/>
        </w:rPr>
        <w:t>tillgå</w:t>
      </w:r>
      <w:r>
        <w:rPr>
          <w:spacing w:val="-5"/>
          <w:w w:val="110"/>
          <w:sz w:val="13"/>
        </w:rPr>
        <w:t> </w:t>
      </w:r>
      <w:r>
        <w:rPr>
          <w:w w:val="110"/>
          <w:sz w:val="13"/>
        </w:rPr>
        <w:t>eller</w:t>
      </w:r>
      <w:r>
        <w:rPr>
          <w:spacing w:val="-6"/>
          <w:w w:val="110"/>
          <w:sz w:val="13"/>
        </w:rPr>
        <w:t> </w:t>
      </w:r>
      <w:r>
        <w:rPr>
          <w:w w:val="110"/>
          <w:sz w:val="13"/>
        </w:rPr>
        <w:t>om</w:t>
      </w:r>
      <w:r>
        <w:rPr>
          <w:spacing w:val="-5"/>
          <w:w w:val="110"/>
          <w:sz w:val="13"/>
        </w:rPr>
        <w:t> </w:t>
      </w:r>
      <w:r>
        <w:rPr>
          <w:w w:val="110"/>
          <w:sz w:val="13"/>
        </w:rPr>
        <w:t>det</w:t>
      </w:r>
      <w:r>
        <w:rPr>
          <w:spacing w:val="40"/>
          <w:w w:val="110"/>
          <w:sz w:val="13"/>
        </w:rPr>
        <w:t> </w:t>
      </w:r>
      <w:r>
        <w:rPr>
          <w:w w:val="110"/>
          <w:sz w:val="13"/>
        </w:rPr>
        <w:t>finns något annat särskilt skäl med hänsyn till eleverna får obehöriga undervisa i ett</w:t>
      </w:r>
      <w:r>
        <w:rPr>
          <w:spacing w:val="40"/>
          <w:w w:val="110"/>
          <w:sz w:val="13"/>
        </w:rPr>
        <w:t> </w:t>
      </w:r>
      <w:r>
        <w:rPr>
          <w:w w:val="110"/>
          <w:sz w:val="13"/>
        </w:rPr>
        <w:t>ämne under högst ett år i taget. Dessa lärare ska vara lämpliga att bedriva</w:t>
      </w:r>
      <w:r>
        <w:rPr>
          <w:spacing w:val="40"/>
          <w:w w:val="110"/>
          <w:sz w:val="13"/>
        </w:rPr>
        <w:t> </w:t>
      </w:r>
      <w:r>
        <w:rPr>
          <w:w w:val="110"/>
          <w:sz w:val="13"/>
        </w:rPr>
        <w:t>undervisningen</w:t>
      </w:r>
      <w:r>
        <w:rPr>
          <w:spacing w:val="-4"/>
          <w:w w:val="110"/>
          <w:sz w:val="13"/>
        </w:rPr>
        <w:t> </w:t>
      </w:r>
      <w:r>
        <w:rPr>
          <w:w w:val="110"/>
          <w:sz w:val="13"/>
        </w:rPr>
        <w:t>och</w:t>
      </w:r>
      <w:r>
        <w:rPr>
          <w:spacing w:val="-5"/>
          <w:w w:val="110"/>
          <w:sz w:val="13"/>
        </w:rPr>
        <w:t> </w:t>
      </w:r>
      <w:r>
        <w:rPr>
          <w:w w:val="110"/>
          <w:sz w:val="13"/>
        </w:rPr>
        <w:t>i</w:t>
      </w:r>
      <w:r>
        <w:rPr>
          <w:spacing w:val="-4"/>
          <w:w w:val="110"/>
          <w:sz w:val="13"/>
        </w:rPr>
        <w:t> </w:t>
      </w:r>
      <w:r>
        <w:rPr>
          <w:w w:val="110"/>
          <w:sz w:val="13"/>
        </w:rPr>
        <w:t>så</w:t>
      </w:r>
      <w:r>
        <w:rPr>
          <w:spacing w:val="-4"/>
          <w:w w:val="110"/>
          <w:sz w:val="13"/>
        </w:rPr>
        <w:t> </w:t>
      </w:r>
      <w:r>
        <w:rPr>
          <w:w w:val="110"/>
          <w:sz w:val="13"/>
        </w:rPr>
        <w:t>stor</w:t>
      </w:r>
      <w:r>
        <w:rPr>
          <w:spacing w:val="-4"/>
          <w:w w:val="110"/>
          <w:sz w:val="13"/>
        </w:rPr>
        <w:t> </w:t>
      </w:r>
      <w:r>
        <w:rPr>
          <w:w w:val="110"/>
          <w:sz w:val="13"/>
        </w:rPr>
        <w:t>utsträckning</w:t>
      </w:r>
      <w:r>
        <w:rPr>
          <w:spacing w:val="-4"/>
          <w:w w:val="110"/>
          <w:sz w:val="13"/>
        </w:rPr>
        <w:t> </w:t>
      </w:r>
      <w:r>
        <w:rPr>
          <w:w w:val="110"/>
          <w:sz w:val="13"/>
        </w:rPr>
        <w:t>som</w:t>
      </w:r>
      <w:r>
        <w:rPr>
          <w:spacing w:val="-5"/>
          <w:w w:val="110"/>
          <w:sz w:val="13"/>
        </w:rPr>
        <w:t> </w:t>
      </w:r>
      <w:r>
        <w:rPr>
          <w:w w:val="110"/>
          <w:sz w:val="13"/>
        </w:rPr>
        <w:t>möjligt</w:t>
      </w:r>
      <w:r>
        <w:rPr>
          <w:spacing w:val="-4"/>
          <w:w w:val="110"/>
          <w:sz w:val="13"/>
        </w:rPr>
        <w:t> </w:t>
      </w:r>
      <w:r>
        <w:rPr>
          <w:w w:val="110"/>
          <w:sz w:val="13"/>
        </w:rPr>
        <w:t>ha</w:t>
      </w:r>
      <w:r>
        <w:rPr>
          <w:spacing w:val="-4"/>
          <w:w w:val="110"/>
          <w:sz w:val="13"/>
        </w:rPr>
        <w:t> </w:t>
      </w:r>
      <w:r>
        <w:rPr>
          <w:w w:val="110"/>
          <w:sz w:val="13"/>
        </w:rPr>
        <w:t>en</w:t>
      </w:r>
      <w:r>
        <w:rPr>
          <w:spacing w:val="-4"/>
          <w:w w:val="110"/>
          <w:sz w:val="13"/>
        </w:rPr>
        <w:t> </w:t>
      </w:r>
      <w:r>
        <w:rPr>
          <w:w w:val="110"/>
          <w:sz w:val="13"/>
        </w:rPr>
        <w:t>utbildning</w:t>
      </w:r>
      <w:r>
        <w:rPr>
          <w:spacing w:val="-4"/>
          <w:w w:val="110"/>
          <w:sz w:val="13"/>
        </w:rPr>
        <w:t> </w:t>
      </w:r>
      <w:r>
        <w:rPr>
          <w:w w:val="110"/>
          <w:sz w:val="13"/>
        </w:rPr>
        <w:t>som</w:t>
      </w:r>
      <w:r>
        <w:rPr>
          <w:spacing w:val="-4"/>
          <w:w w:val="110"/>
          <w:sz w:val="13"/>
        </w:rPr>
        <w:t> </w:t>
      </w:r>
      <w:r>
        <w:rPr>
          <w:w w:val="110"/>
          <w:sz w:val="13"/>
        </w:rPr>
        <w:t>motsvarar</w:t>
      </w:r>
      <w:r>
        <w:rPr>
          <w:spacing w:val="40"/>
          <w:w w:val="110"/>
          <w:sz w:val="13"/>
        </w:rPr>
        <w:t> </w:t>
      </w:r>
      <w:r>
        <w:rPr>
          <w:w w:val="110"/>
          <w:sz w:val="13"/>
        </w:rPr>
        <w:t>den utbildning som är behörighetsgivande.</w:t>
      </w:r>
    </w:p>
    <w:p>
      <w:pPr>
        <w:pStyle w:val="BodyText"/>
        <w:rPr>
          <w:sz w:val="4"/>
        </w:rPr>
      </w:pPr>
      <w:r>
        <w:rPr>
          <w:sz w:val="4"/>
        </w:rPr>
        <mc:AlternateContent>
          <mc:Choice Requires="wps">
            <w:drawing>
              <wp:anchor distT="0" distB="0" distL="0" distR="0" allowOverlap="1" layoutInCell="1" locked="0" behindDoc="1" simplePos="0" relativeHeight="487650816">
                <wp:simplePos x="0" y="0"/>
                <wp:positionH relativeFrom="page">
                  <wp:posOffset>1216355</wp:posOffset>
                </wp:positionH>
                <wp:positionV relativeFrom="paragraph">
                  <wp:posOffset>45052</wp:posOffset>
                </wp:positionV>
                <wp:extent cx="3277870" cy="4445"/>
                <wp:effectExtent l="0" t="0" r="0" b="0"/>
                <wp:wrapTopAndBottom/>
                <wp:docPr id="273" name="Graphic 273"/>
                <wp:cNvGraphicFramePr>
                  <a:graphicFrameLocks/>
                </wp:cNvGraphicFramePr>
                <a:graphic>
                  <a:graphicData uri="http://schemas.microsoft.com/office/word/2010/wordprocessingShape">
                    <wps:wsp>
                      <wps:cNvPr id="273" name="Graphic 273"/>
                      <wps:cNvSpPr/>
                      <wps:spPr>
                        <a:xfrm>
                          <a:off x="0" y="0"/>
                          <a:ext cx="3277870" cy="4445"/>
                        </a:xfrm>
                        <a:custGeom>
                          <a:avLst/>
                          <a:gdLst/>
                          <a:ahLst/>
                          <a:cxnLst/>
                          <a:rect l="l" t="t" r="r" b="b"/>
                          <a:pathLst>
                            <a:path w="3277870" h="4445">
                              <a:moveTo>
                                <a:pt x="3277857" y="0"/>
                              </a:moveTo>
                              <a:lnTo>
                                <a:pt x="0" y="0"/>
                              </a:lnTo>
                              <a:lnTo>
                                <a:pt x="0" y="3886"/>
                              </a:lnTo>
                              <a:lnTo>
                                <a:pt x="3277857" y="3886"/>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547428pt;width:258.099pt;height:.306pt;mso-position-horizontal-relative:page;mso-position-vertical-relative:paragraph;z-index:-15665664;mso-wrap-distance-left:0;mso-wrap-distance-right:0" id="docshape205" filled="true" fillcolor="#000000" stroked="false">
                <v:fill type="solid"/>
                <w10:wrap type="topAndBottom"/>
              </v:rect>
            </w:pict>
          </mc:Fallback>
        </mc:AlternateContent>
      </w:r>
    </w:p>
    <w:p>
      <w:pPr>
        <w:spacing w:line="259" w:lineRule="auto" w:before="42"/>
        <w:ind w:left="1276" w:right="2070" w:firstLine="0"/>
        <w:jc w:val="left"/>
        <w:rPr>
          <w:sz w:val="13"/>
        </w:rPr>
      </w:pPr>
      <w:r>
        <w:rPr>
          <w:w w:val="105"/>
          <w:sz w:val="13"/>
        </w:rPr>
        <w:t>Lärare och förskollärare som fick anställning som lärare före den 1 juli 2011 och</w:t>
      </w:r>
      <w:r>
        <w:rPr>
          <w:spacing w:val="40"/>
          <w:w w:val="105"/>
          <w:sz w:val="13"/>
        </w:rPr>
        <w:t> </w:t>
      </w:r>
      <w:r>
        <w:rPr>
          <w:w w:val="105"/>
          <w:sz w:val="13"/>
        </w:rPr>
        <w:t>undervisar i följande skolformer:</w:t>
      </w:r>
    </w:p>
    <w:p>
      <w:pPr>
        <w:pStyle w:val="ListParagraph"/>
        <w:numPr>
          <w:ilvl w:val="0"/>
          <w:numId w:val="20"/>
        </w:numPr>
        <w:tabs>
          <w:tab w:pos="1620" w:val="left" w:leader="none"/>
        </w:tabs>
        <w:spacing w:line="240" w:lineRule="auto" w:before="76" w:after="0"/>
        <w:ind w:left="1620" w:right="0" w:hanging="217"/>
        <w:jc w:val="left"/>
        <w:rPr>
          <w:sz w:val="13"/>
        </w:rPr>
      </w:pPr>
      <w:r>
        <w:rPr>
          <w:w w:val="110"/>
          <w:sz w:val="13"/>
        </w:rPr>
        <w:t>anpassade</w:t>
      </w:r>
      <w:r>
        <w:rPr>
          <w:spacing w:val="-5"/>
          <w:w w:val="110"/>
          <w:sz w:val="13"/>
        </w:rPr>
        <w:t> </w:t>
      </w:r>
      <w:r>
        <w:rPr>
          <w:spacing w:val="-2"/>
          <w:w w:val="110"/>
          <w:sz w:val="13"/>
        </w:rPr>
        <w:t>grundskolan</w:t>
      </w:r>
    </w:p>
    <w:p>
      <w:pPr>
        <w:pStyle w:val="ListParagraph"/>
        <w:numPr>
          <w:ilvl w:val="0"/>
          <w:numId w:val="20"/>
        </w:numPr>
        <w:tabs>
          <w:tab w:pos="1620" w:val="left" w:leader="none"/>
        </w:tabs>
        <w:spacing w:line="240" w:lineRule="auto" w:before="88" w:after="0"/>
        <w:ind w:left="1620" w:right="0" w:hanging="217"/>
        <w:jc w:val="left"/>
        <w:rPr>
          <w:sz w:val="13"/>
        </w:rPr>
      </w:pPr>
      <w:r>
        <w:rPr>
          <w:spacing w:val="-2"/>
          <w:w w:val="105"/>
          <w:sz w:val="13"/>
        </w:rPr>
        <w:t>specialskolan</w:t>
      </w:r>
    </w:p>
    <w:p>
      <w:pPr>
        <w:pStyle w:val="ListParagraph"/>
        <w:numPr>
          <w:ilvl w:val="0"/>
          <w:numId w:val="20"/>
        </w:numPr>
        <w:tabs>
          <w:tab w:pos="1620" w:val="left" w:leader="none"/>
        </w:tabs>
        <w:spacing w:line="240" w:lineRule="auto" w:before="88" w:after="0"/>
        <w:ind w:left="1620" w:right="0" w:hanging="217"/>
        <w:jc w:val="left"/>
        <w:rPr>
          <w:sz w:val="13"/>
        </w:rPr>
      </w:pPr>
      <w:r>
        <w:rPr>
          <w:w w:val="110"/>
          <w:sz w:val="13"/>
        </w:rPr>
        <w:t>anpassade</w:t>
      </w:r>
      <w:r>
        <w:rPr>
          <w:spacing w:val="-6"/>
          <w:w w:val="110"/>
          <w:sz w:val="13"/>
        </w:rPr>
        <w:t> </w:t>
      </w:r>
      <w:r>
        <w:rPr>
          <w:spacing w:val="-2"/>
          <w:w w:val="110"/>
          <w:sz w:val="13"/>
        </w:rPr>
        <w:t>gymnasieskolan</w:t>
      </w:r>
    </w:p>
    <w:p>
      <w:pPr>
        <w:pStyle w:val="ListParagraph"/>
        <w:numPr>
          <w:ilvl w:val="0"/>
          <w:numId w:val="20"/>
        </w:numPr>
        <w:tabs>
          <w:tab w:pos="1619" w:val="left" w:leader="none"/>
        </w:tabs>
        <w:spacing w:line="372" w:lineRule="auto" w:before="88" w:after="2"/>
        <w:ind w:left="1276" w:right="4148" w:firstLine="126"/>
        <w:jc w:val="left"/>
        <w:rPr>
          <w:sz w:val="13"/>
        </w:rPr>
      </w:pPr>
      <w:r>
        <w:rPr>
          <w:w w:val="110"/>
          <w:sz w:val="13"/>
        </w:rPr>
        <w:t>komvux som anpassad utbildning.</w:t>
      </w:r>
      <w:r>
        <w:rPr>
          <w:spacing w:val="40"/>
          <w:w w:val="110"/>
          <w:sz w:val="13"/>
        </w:rPr>
        <w:t> </w:t>
      </w:r>
      <w:r>
        <w:rPr>
          <w:w w:val="110"/>
          <w:sz w:val="13"/>
        </w:rPr>
        <w:t>Undantaget</w:t>
      </w:r>
      <w:r>
        <w:rPr>
          <w:spacing w:val="-9"/>
          <w:w w:val="110"/>
          <w:sz w:val="13"/>
        </w:rPr>
        <w:t> </w:t>
      </w:r>
      <w:r>
        <w:rPr>
          <w:w w:val="110"/>
          <w:sz w:val="13"/>
        </w:rPr>
        <w:t>gäller</w:t>
      </w:r>
      <w:r>
        <w:rPr>
          <w:spacing w:val="-9"/>
          <w:w w:val="110"/>
          <w:sz w:val="13"/>
        </w:rPr>
        <w:t> </w:t>
      </w:r>
      <w:r>
        <w:rPr>
          <w:w w:val="110"/>
          <w:sz w:val="13"/>
        </w:rPr>
        <w:t>fram</w:t>
      </w:r>
      <w:r>
        <w:rPr>
          <w:spacing w:val="-9"/>
          <w:w w:val="110"/>
          <w:sz w:val="13"/>
        </w:rPr>
        <w:t> </w:t>
      </w:r>
      <w:r>
        <w:rPr>
          <w:w w:val="110"/>
          <w:sz w:val="13"/>
        </w:rPr>
        <w:t>till</w:t>
      </w:r>
      <w:r>
        <w:rPr>
          <w:spacing w:val="-9"/>
          <w:w w:val="110"/>
          <w:sz w:val="13"/>
        </w:rPr>
        <w:t> </w:t>
      </w:r>
      <w:r>
        <w:rPr>
          <w:w w:val="110"/>
          <w:sz w:val="13"/>
        </w:rPr>
        <w:t>den</w:t>
      </w:r>
      <w:r>
        <w:rPr>
          <w:spacing w:val="-9"/>
          <w:w w:val="110"/>
          <w:sz w:val="13"/>
        </w:rPr>
        <w:t> </w:t>
      </w:r>
      <w:r>
        <w:rPr>
          <w:w w:val="110"/>
          <w:sz w:val="13"/>
        </w:rPr>
        <w:t>30</w:t>
      </w:r>
      <w:r>
        <w:rPr>
          <w:spacing w:val="-9"/>
          <w:w w:val="110"/>
          <w:sz w:val="13"/>
        </w:rPr>
        <w:t> </w:t>
      </w:r>
      <w:r>
        <w:rPr>
          <w:w w:val="110"/>
          <w:sz w:val="13"/>
        </w:rPr>
        <w:t>juni</w:t>
      </w:r>
      <w:r>
        <w:rPr>
          <w:spacing w:val="-9"/>
          <w:w w:val="110"/>
          <w:sz w:val="13"/>
        </w:rPr>
        <w:t> </w:t>
      </w:r>
      <w:r>
        <w:rPr>
          <w:w w:val="110"/>
          <w:sz w:val="13"/>
        </w:rPr>
        <w:t>2028.</w:t>
      </w:r>
    </w:p>
    <w:p>
      <w:pPr>
        <w:pStyle w:val="BodyText"/>
        <w:spacing w:line="20" w:lineRule="exact"/>
        <w:ind w:left="1207"/>
        <w:rPr>
          <w:sz w:val="2"/>
        </w:rPr>
      </w:pPr>
      <w:r>
        <w:rPr>
          <w:sz w:val="2"/>
        </w:rPr>
        <mc:AlternateContent>
          <mc:Choice Requires="wps">
            <w:drawing>
              <wp:inline distT="0" distB="0" distL="0" distR="0">
                <wp:extent cx="3277870" cy="4445"/>
                <wp:effectExtent l="0" t="0" r="0" b="0"/>
                <wp:docPr id="274" name="Group 274"/>
                <wp:cNvGraphicFramePr>
                  <a:graphicFrameLocks/>
                </wp:cNvGraphicFramePr>
                <a:graphic>
                  <a:graphicData uri="http://schemas.microsoft.com/office/word/2010/wordprocessingGroup">
                    <wpg:wgp>
                      <wpg:cNvPr id="274" name="Group 274"/>
                      <wpg:cNvGrpSpPr/>
                      <wpg:grpSpPr>
                        <a:xfrm>
                          <a:off x="0" y="0"/>
                          <a:ext cx="3277870" cy="4445"/>
                          <a:chExt cx="3277870" cy="4445"/>
                        </a:xfrm>
                      </wpg:grpSpPr>
                      <wps:wsp>
                        <wps:cNvPr id="275" name="Graphic 275"/>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58.1pt;height:.35pt;mso-position-horizontal-relative:char;mso-position-vertical-relative:line" id="docshapegroup206" coordorigin="0,0" coordsize="5162,7">
                <v:rect style="position:absolute;left:0;top:0;width:5162;height:7" id="docshape207" filled="true" fillcolor="#000000" stroked="false">
                  <v:fill type="solid"/>
                </v:rect>
              </v:group>
            </w:pict>
          </mc:Fallback>
        </mc:AlternateContent>
      </w:r>
      <w:r>
        <w:rPr>
          <w:sz w:val="2"/>
        </w:rPr>
      </w:r>
    </w:p>
    <w:p>
      <w:pPr>
        <w:spacing w:line="259" w:lineRule="auto" w:before="29"/>
        <w:ind w:left="1276" w:right="1735" w:firstLine="0"/>
        <w:jc w:val="left"/>
        <w:rPr>
          <w:sz w:val="13"/>
        </w:rPr>
      </w:pPr>
      <w:r>
        <w:rPr>
          <w:w w:val="105"/>
          <w:sz w:val="13"/>
        </w:rPr>
        <w:t>Lärare som var anställda inom anpassade grundskolan eller anpassade gymnasieskolan</w:t>
      </w:r>
      <w:r>
        <w:rPr>
          <w:spacing w:val="40"/>
          <w:w w:val="105"/>
          <w:sz w:val="13"/>
        </w:rPr>
        <w:t> </w:t>
      </w:r>
      <w:r>
        <w:rPr>
          <w:w w:val="105"/>
          <w:sz w:val="13"/>
        </w:rPr>
        <w:t>före den 1 december 2013 och inte har en lärarexamen, men har en speciallärarexamen</w:t>
      </w:r>
      <w:r>
        <w:rPr>
          <w:spacing w:val="40"/>
          <w:w w:val="105"/>
          <w:sz w:val="13"/>
        </w:rPr>
        <w:t> </w:t>
      </w:r>
      <w:r>
        <w:rPr>
          <w:w w:val="105"/>
          <w:sz w:val="13"/>
        </w:rPr>
        <w:t>eller i vissa fall en specialpedagogexamen med specialisering mot intellektuell</w:t>
      </w:r>
      <w:r>
        <w:rPr>
          <w:spacing w:val="40"/>
          <w:w w:val="105"/>
          <w:sz w:val="13"/>
        </w:rPr>
        <w:t> </w:t>
      </w:r>
      <w:r>
        <w:rPr>
          <w:w w:val="105"/>
          <w:sz w:val="13"/>
        </w:rPr>
        <w:t>funktionsnedsättning. De får undervisa i:</w:t>
      </w:r>
    </w:p>
    <w:p>
      <w:pPr>
        <w:pStyle w:val="ListParagraph"/>
        <w:numPr>
          <w:ilvl w:val="0"/>
          <w:numId w:val="20"/>
        </w:numPr>
        <w:tabs>
          <w:tab w:pos="1620" w:val="left" w:leader="none"/>
        </w:tabs>
        <w:spacing w:line="240" w:lineRule="auto" w:before="75" w:after="0"/>
        <w:ind w:left="1620" w:right="0" w:hanging="217"/>
        <w:jc w:val="left"/>
        <w:rPr>
          <w:sz w:val="13"/>
        </w:rPr>
      </w:pPr>
      <w:r>
        <w:rPr>
          <w:w w:val="110"/>
          <w:sz w:val="13"/>
        </w:rPr>
        <w:t>anpassade</w:t>
      </w:r>
      <w:r>
        <w:rPr>
          <w:spacing w:val="-5"/>
          <w:w w:val="110"/>
          <w:sz w:val="13"/>
        </w:rPr>
        <w:t> </w:t>
      </w:r>
      <w:r>
        <w:rPr>
          <w:w w:val="110"/>
          <w:sz w:val="13"/>
        </w:rPr>
        <w:t>grundskolans</w:t>
      </w:r>
      <w:r>
        <w:rPr>
          <w:spacing w:val="-3"/>
          <w:w w:val="110"/>
          <w:sz w:val="13"/>
        </w:rPr>
        <w:t> </w:t>
      </w:r>
      <w:r>
        <w:rPr>
          <w:spacing w:val="-2"/>
          <w:w w:val="110"/>
          <w:sz w:val="13"/>
        </w:rPr>
        <w:t>ämnesområden</w:t>
      </w:r>
    </w:p>
    <w:p>
      <w:pPr>
        <w:pStyle w:val="ListParagraph"/>
        <w:numPr>
          <w:ilvl w:val="0"/>
          <w:numId w:val="20"/>
        </w:numPr>
        <w:tabs>
          <w:tab w:pos="1620" w:val="left" w:leader="none"/>
        </w:tabs>
        <w:spacing w:line="240" w:lineRule="auto" w:before="88" w:after="0"/>
        <w:ind w:left="1620" w:right="0" w:hanging="217"/>
        <w:jc w:val="left"/>
        <w:rPr>
          <w:sz w:val="13"/>
        </w:rPr>
      </w:pPr>
      <w:r>
        <w:rPr>
          <w:spacing w:val="2"/>
          <w:sz w:val="13"/>
        </w:rPr>
        <w:t>specialskolan</w:t>
      </w:r>
      <w:r>
        <w:rPr>
          <w:spacing w:val="34"/>
          <w:sz w:val="13"/>
        </w:rPr>
        <w:t> </w:t>
      </w:r>
      <w:r>
        <w:rPr>
          <w:spacing w:val="2"/>
          <w:sz w:val="13"/>
        </w:rPr>
        <w:t>motsvarande</w:t>
      </w:r>
      <w:r>
        <w:rPr>
          <w:spacing w:val="32"/>
          <w:sz w:val="13"/>
        </w:rPr>
        <w:t> </w:t>
      </w:r>
      <w:r>
        <w:rPr>
          <w:spacing w:val="2"/>
          <w:sz w:val="13"/>
        </w:rPr>
        <w:t>anpassade</w:t>
      </w:r>
      <w:r>
        <w:rPr>
          <w:spacing w:val="32"/>
          <w:sz w:val="13"/>
        </w:rPr>
        <w:t> </w:t>
      </w:r>
      <w:r>
        <w:rPr>
          <w:spacing w:val="2"/>
          <w:sz w:val="13"/>
        </w:rPr>
        <w:t>grundskolans</w:t>
      </w:r>
      <w:r>
        <w:rPr>
          <w:spacing w:val="34"/>
          <w:sz w:val="13"/>
        </w:rPr>
        <w:t> </w:t>
      </w:r>
      <w:r>
        <w:rPr>
          <w:spacing w:val="-2"/>
          <w:sz w:val="13"/>
        </w:rPr>
        <w:t>ämnesområden</w:t>
      </w:r>
    </w:p>
    <w:p>
      <w:pPr>
        <w:pStyle w:val="ListParagraph"/>
        <w:numPr>
          <w:ilvl w:val="0"/>
          <w:numId w:val="20"/>
        </w:numPr>
        <w:tabs>
          <w:tab w:pos="1620" w:val="left" w:leader="none"/>
        </w:tabs>
        <w:spacing w:line="240" w:lineRule="auto" w:before="88" w:after="0"/>
        <w:ind w:left="1620" w:right="0" w:hanging="217"/>
        <w:jc w:val="left"/>
        <w:rPr>
          <w:sz w:val="13"/>
        </w:rPr>
      </w:pPr>
      <w:r>
        <w:rPr>
          <w:spacing w:val="2"/>
          <w:sz w:val="13"/>
        </w:rPr>
        <w:t>anpassade</w:t>
      </w:r>
      <w:r>
        <w:rPr>
          <w:spacing w:val="29"/>
          <w:sz w:val="13"/>
        </w:rPr>
        <w:t> </w:t>
      </w:r>
      <w:r>
        <w:rPr>
          <w:spacing w:val="2"/>
          <w:sz w:val="13"/>
        </w:rPr>
        <w:t>gymnasieskolans</w:t>
      </w:r>
      <w:r>
        <w:rPr>
          <w:spacing w:val="32"/>
          <w:sz w:val="13"/>
        </w:rPr>
        <w:t> </w:t>
      </w:r>
      <w:r>
        <w:rPr>
          <w:spacing w:val="2"/>
          <w:sz w:val="13"/>
        </w:rPr>
        <w:t>individuella</w:t>
      </w:r>
      <w:r>
        <w:rPr>
          <w:spacing w:val="30"/>
          <w:sz w:val="13"/>
        </w:rPr>
        <w:t> </w:t>
      </w:r>
      <w:r>
        <w:rPr>
          <w:spacing w:val="-2"/>
          <w:sz w:val="13"/>
        </w:rPr>
        <w:t>program</w:t>
      </w:r>
    </w:p>
    <w:p>
      <w:pPr>
        <w:pStyle w:val="ListParagraph"/>
        <w:numPr>
          <w:ilvl w:val="0"/>
          <w:numId w:val="20"/>
        </w:numPr>
        <w:tabs>
          <w:tab w:pos="1619" w:val="left" w:leader="none"/>
        </w:tabs>
        <w:spacing w:line="439" w:lineRule="auto" w:before="88" w:after="0"/>
        <w:ind w:left="1276" w:right="2397" w:firstLine="126"/>
        <w:jc w:val="left"/>
        <w:rPr>
          <w:sz w:val="13"/>
        </w:rPr>
      </w:pPr>
      <w:r>
        <w:rPr>
          <w:sz w:val="13"/>
        </w:rPr>
        <mc:AlternateContent>
          <mc:Choice Requires="wps">
            <w:drawing>
              <wp:anchor distT="0" distB="0" distL="0" distR="0" allowOverlap="1" layoutInCell="1" locked="0" behindDoc="0" simplePos="0" relativeHeight="15793152">
                <wp:simplePos x="0" y="0"/>
                <wp:positionH relativeFrom="page">
                  <wp:posOffset>1216355</wp:posOffset>
                </wp:positionH>
                <wp:positionV relativeFrom="paragraph">
                  <wp:posOffset>210456</wp:posOffset>
                </wp:positionV>
                <wp:extent cx="3277870" cy="4445"/>
                <wp:effectExtent l="0" t="0" r="0" b="0"/>
                <wp:wrapNone/>
                <wp:docPr id="276" name="Graphic 276"/>
                <wp:cNvGraphicFramePr>
                  <a:graphicFrameLocks/>
                </wp:cNvGraphicFramePr>
                <a:graphic>
                  <a:graphicData uri="http://schemas.microsoft.com/office/word/2010/wordprocessingShape">
                    <wps:wsp>
                      <wps:cNvPr id="276" name="Graphic 276"/>
                      <wps:cNvSpPr/>
                      <wps:spPr>
                        <a:xfrm>
                          <a:off x="0" y="0"/>
                          <a:ext cx="3277870" cy="4445"/>
                        </a:xfrm>
                        <a:custGeom>
                          <a:avLst/>
                          <a:gdLst/>
                          <a:ahLst/>
                          <a:cxnLst/>
                          <a:rect l="l" t="t" r="r" b="b"/>
                          <a:pathLst>
                            <a:path w="3277870" h="4445">
                              <a:moveTo>
                                <a:pt x="3277857" y="0"/>
                              </a:moveTo>
                              <a:lnTo>
                                <a:pt x="0" y="0"/>
                              </a:lnTo>
                              <a:lnTo>
                                <a:pt x="0" y="3886"/>
                              </a:lnTo>
                              <a:lnTo>
                                <a:pt x="3277857" y="3886"/>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16.571339pt;width:258.099pt;height:.306pt;mso-position-horizontal-relative:page;mso-position-vertical-relative:paragraph;z-index:15793152" id="docshape208" filled="true" fillcolor="#000000" stroked="false">
                <v:fill type="solid"/>
                <w10:wrap type="none"/>
              </v:rect>
            </w:pict>
          </mc:Fallback>
        </mc:AlternateContent>
      </w:r>
      <w:r>
        <w:rPr>
          <w:sz w:val="13"/>
        </w:rPr>
        <mc:AlternateContent>
          <mc:Choice Requires="wps">
            <w:drawing>
              <wp:anchor distT="0" distB="0" distL="0" distR="0" allowOverlap="1" layoutInCell="1" locked="0" behindDoc="1" simplePos="0" relativeHeight="485014528">
                <wp:simplePos x="0" y="0"/>
                <wp:positionH relativeFrom="page">
                  <wp:posOffset>1216355</wp:posOffset>
                </wp:positionH>
                <wp:positionV relativeFrom="paragraph">
                  <wp:posOffset>389576</wp:posOffset>
                </wp:positionV>
                <wp:extent cx="3277870" cy="4445"/>
                <wp:effectExtent l="0" t="0" r="0" b="0"/>
                <wp:wrapNone/>
                <wp:docPr id="277" name="Graphic 277"/>
                <wp:cNvGraphicFramePr>
                  <a:graphicFrameLocks/>
                </wp:cNvGraphicFramePr>
                <a:graphic>
                  <a:graphicData uri="http://schemas.microsoft.com/office/word/2010/wordprocessingShape">
                    <wps:wsp>
                      <wps:cNvPr id="277" name="Graphic 277"/>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0.675339pt;width:258.099pt;height:.307pt;mso-position-horizontal-relative:page;mso-position-vertical-relative:paragraph;z-index:-18301952" id="docshape209" filled="true" fillcolor="#000000" stroked="false">
                <v:fill type="solid"/>
                <w10:wrap type="none"/>
              </v:rect>
            </w:pict>
          </mc:Fallback>
        </mc:AlternateContent>
      </w:r>
      <w:r>
        <w:rPr>
          <w:w w:val="110"/>
          <w:sz w:val="13"/>
        </w:rPr>
        <w:t>komvux som anpassad utbildning på grundläggande nivå.</w:t>
      </w:r>
      <w:r>
        <w:rPr>
          <w:spacing w:val="40"/>
          <w:w w:val="110"/>
          <w:sz w:val="13"/>
        </w:rPr>
        <w:t> </w:t>
      </w:r>
      <w:r>
        <w:rPr>
          <w:spacing w:val="-2"/>
          <w:w w:val="110"/>
          <w:sz w:val="13"/>
        </w:rPr>
        <w:t>Förskollärare i fristående förskolor med viss särskild pedagogisk </w:t>
      </w:r>
      <w:r>
        <w:rPr>
          <w:spacing w:val="-2"/>
          <w:w w:val="110"/>
          <w:sz w:val="13"/>
        </w:rPr>
        <w:t>inriktning.</w:t>
      </w:r>
    </w:p>
    <w:p>
      <w:pPr>
        <w:spacing w:line="259" w:lineRule="auto" w:before="8"/>
        <w:ind w:left="1276" w:right="1548" w:firstLine="0"/>
        <w:jc w:val="left"/>
        <w:rPr>
          <w:sz w:val="13"/>
        </w:rPr>
      </w:pPr>
      <w:r>
        <w:rPr>
          <w:w w:val="110"/>
          <w:sz w:val="13"/>
        </w:rPr>
        <w:t>Annan</w:t>
      </w:r>
      <w:r>
        <w:rPr>
          <w:spacing w:val="-4"/>
          <w:w w:val="110"/>
          <w:sz w:val="13"/>
        </w:rPr>
        <w:t> </w:t>
      </w:r>
      <w:r>
        <w:rPr>
          <w:w w:val="110"/>
          <w:sz w:val="13"/>
        </w:rPr>
        <w:t>personal</w:t>
      </w:r>
      <w:r>
        <w:rPr>
          <w:spacing w:val="-4"/>
          <w:w w:val="110"/>
          <w:sz w:val="13"/>
        </w:rPr>
        <w:t> </w:t>
      </w:r>
      <w:r>
        <w:rPr>
          <w:w w:val="110"/>
          <w:sz w:val="13"/>
        </w:rPr>
        <w:t>i</w:t>
      </w:r>
      <w:r>
        <w:rPr>
          <w:spacing w:val="-4"/>
          <w:w w:val="110"/>
          <w:sz w:val="13"/>
        </w:rPr>
        <w:t> </w:t>
      </w:r>
      <w:r>
        <w:rPr>
          <w:w w:val="110"/>
          <w:sz w:val="13"/>
        </w:rPr>
        <w:t>förskolan</w:t>
      </w:r>
      <w:r>
        <w:rPr>
          <w:spacing w:val="-4"/>
          <w:w w:val="110"/>
          <w:sz w:val="13"/>
        </w:rPr>
        <w:t> </w:t>
      </w:r>
      <w:r>
        <w:rPr>
          <w:w w:val="110"/>
          <w:sz w:val="13"/>
        </w:rPr>
        <w:t>och</w:t>
      </w:r>
      <w:r>
        <w:rPr>
          <w:spacing w:val="-4"/>
          <w:w w:val="110"/>
          <w:sz w:val="13"/>
        </w:rPr>
        <w:t> </w:t>
      </w:r>
      <w:r>
        <w:rPr>
          <w:w w:val="110"/>
          <w:sz w:val="13"/>
        </w:rPr>
        <w:t>i</w:t>
      </w:r>
      <w:r>
        <w:rPr>
          <w:spacing w:val="-4"/>
          <w:w w:val="110"/>
          <w:sz w:val="13"/>
        </w:rPr>
        <w:t> </w:t>
      </w:r>
      <w:r>
        <w:rPr>
          <w:w w:val="110"/>
          <w:sz w:val="13"/>
        </w:rPr>
        <w:t>fritidshemmet</w:t>
      </w:r>
      <w:r>
        <w:rPr>
          <w:spacing w:val="-4"/>
          <w:w w:val="110"/>
          <w:sz w:val="13"/>
        </w:rPr>
        <w:t> </w:t>
      </w:r>
      <w:r>
        <w:rPr>
          <w:w w:val="110"/>
          <w:sz w:val="13"/>
        </w:rPr>
        <w:t>som</w:t>
      </w:r>
      <w:r>
        <w:rPr>
          <w:spacing w:val="-5"/>
          <w:w w:val="110"/>
          <w:sz w:val="13"/>
        </w:rPr>
        <w:t> </w:t>
      </w:r>
      <w:r>
        <w:rPr>
          <w:w w:val="110"/>
          <w:sz w:val="13"/>
        </w:rPr>
        <w:t>har</w:t>
      </w:r>
      <w:r>
        <w:rPr>
          <w:spacing w:val="-4"/>
          <w:w w:val="110"/>
          <w:sz w:val="13"/>
        </w:rPr>
        <w:t> </w:t>
      </w:r>
      <w:r>
        <w:rPr>
          <w:w w:val="110"/>
          <w:sz w:val="13"/>
        </w:rPr>
        <w:t>en</w:t>
      </w:r>
      <w:r>
        <w:rPr>
          <w:spacing w:val="-4"/>
          <w:w w:val="110"/>
          <w:sz w:val="13"/>
        </w:rPr>
        <w:t> </w:t>
      </w:r>
      <w:r>
        <w:rPr>
          <w:w w:val="110"/>
          <w:sz w:val="13"/>
        </w:rPr>
        <w:t>sådan</w:t>
      </w:r>
      <w:r>
        <w:rPr>
          <w:spacing w:val="-5"/>
          <w:w w:val="110"/>
          <w:sz w:val="13"/>
        </w:rPr>
        <w:t> </w:t>
      </w:r>
      <w:r>
        <w:rPr>
          <w:w w:val="110"/>
          <w:sz w:val="13"/>
        </w:rPr>
        <w:t>utbildning</w:t>
      </w:r>
      <w:r>
        <w:rPr>
          <w:spacing w:val="-4"/>
          <w:w w:val="110"/>
          <w:sz w:val="13"/>
        </w:rPr>
        <w:t> </w:t>
      </w:r>
      <w:r>
        <w:rPr>
          <w:w w:val="110"/>
          <w:sz w:val="13"/>
        </w:rPr>
        <w:t>eller</w:t>
      </w:r>
      <w:r>
        <w:rPr>
          <w:spacing w:val="40"/>
          <w:w w:val="110"/>
          <w:sz w:val="13"/>
        </w:rPr>
        <w:t> </w:t>
      </w:r>
      <w:r>
        <w:rPr>
          <w:w w:val="110"/>
          <w:sz w:val="13"/>
        </w:rPr>
        <w:t>erfarenhet att elevernas eller barnens utveckling och lärande främjas.</w:t>
      </w:r>
    </w:p>
    <w:p>
      <w:pPr>
        <w:pStyle w:val="BodyText"/>
        <w:spacing w:before="3"/>
        <w:rPr>
          <w:sz w:val="4"/>
        </w:rPr>
      </w:pPr>
      <w:r>
        <w:rPr>
          <w:sz w:val="4"/>
        </w:rPr>
        <mc:AlternateContent>
          <mc:Choice Requires="wps">
            <w:drawing>
              <wp:anchor distT="0" distB="0" distL="0" distR="0" allowOverlap="1" layoutInCell="1" locked="0" behindDoc="1" simplePos="0" relativeHeight="487651840">
                <wp:simplePos x="0" y="0"/>
                <wp:positionH relativeFrom="page">
                  <wp:posOffset>1210513</wp:posOffset>
                </wp:positionH>
                <wp:positionV relativeFrom="paragraph">
                  <wp:posOffset>46648</wp:posOffset>
                </wp:positionV>
                <wp:extent cx="3284220" cy="4445"/>
                <wp:effectExtent l="0" t="0" r="0" b="0"/>
                <wp:wrapTopAndBottom/>
                <wp:docPr id="278" name="Graphic 278"/>
                <wp:cNvGraphicFramePr>
                  <a:graphicFrameLocks/>
                </wp:cNvGraphicFramePr>
                <a:graphic>
                  <a:graphicData uri="http://schemas.microsoft.com/office/word/2010/wordprocessingShape">
                    <wps:wsp>
                      <wps:cNvPr id="278" name="Graphic 278"/>
                      <wps:cNvSpPr/>
                      <wps:spPr>
                        <a:xfrm>
                          <a:off x="0" y="0"/>
                          <a:ext cx="3284220" cy="4445"/>
                        </a:xfrm>
                        <a:custGeom>
                          <a:avLst/>
                          <a:gdLst/>
                          <a:ahLst/>
                          <a:cxnLst/>
                          <a:rect l="l" t="t" r="r" b="b"/>
                          <a:pathLst>
                            <a:path w="3284220" h="4445">
                              <a:moveTo>
                                <a:pt x="3283699" y="0"/>
                              </a:moveTo>
                              <a:lnTo>
                                <a:pt x="0" y="0"/>
                              </a:lnTo>
                              <a:lnTo>
                                <a:pt x="0" y="3898"/>
                              </a:lnTo>
                              <a:lnTo>
                                <a:pt x="3283699" y="3898"/>
                              </a:lnTo>
                              <a:lnTo>
                                <a:pt x="32836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316002pt;margin-top:3.673084pt;width:258.559000pt;height:.307pt;mso-position-horizontal-relative:page;mso-position-vertical-relative:paragraph;z-index:-15664640;mso-wrap-distance-left:0;mso-wrap-distance-right:0" id="docshape210" filled="true" fillcolor="#000000" stroked="false">
                <v:fill type="solid"/>
                <w10:wrap type="topAndBottom"/>
              </v:rect>
            </w:pict>
          </mc:Fallback>
        </mc:AlternateContent>
      </w:r>
    </w:p>
    <w:p>
      <w:pPr>
        <w:pStyle w:val="BodyText"/>
        <w:rPr>
          <w:sz w:val="11"/>
        </w:rPr>
      </w:pPr>
    </w:p>
    <w:p>
      <w:pPr>
        <w:pStyle w:val="BodyText"/>
        <w:rPr>
          <w:sz w:val="11"/>
        </w:rPr>
      </w:pPr>
    </w:p>
    <w:p>
      <w:pPr>
        <w:pStyle w:val="BodyText"/>
        <w:rPr>
          <w:sz w:val="11"/>
        </w:rPr>
      </w:pPr>
    </w:p>
    <w:p>
      <w:pPr>
        <w:pStyle w:val="BodyText"/>
        <w:spacing w:before="10"/>
        <w:rPr>
          <w:sz w:val="11"/>
        </w:rPr>
      </w:pPr>
    </w:p>
    <w:p>
      <w:pPr>
        <w:spacing w:before="0"/>
        <w:ind w:left="1207" w:right="0" w:firstLine="0"/>
        <w:jc w:val="left"/>
        <w:rPr>
          <w:sz w:val="11"/>
        </w:rPr>
      </w:pPr>
      <w:r>
        <w:rPr>
          <w:w w:val="105"/>
          <w:sz w:val="11"/>
        </w:rPr>
        <w:t>82</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ind w:left="1661"/>
      </w:pPr>
      <w:r>
        <w:rPr>
          <w:spacing w:val="-2"/>
        </w:rPr>
        <w:t>Försöksverksamheter</w:t>
      </w:r>
    </w:p>
    <w:p>
      <w:pPr>
        <w:pStyle w:val="BodyText"/>
        <w:spacing w:before="3"/>
        <w:rPr>
          <w:rFonts w:ascii="Trebuchet MS"/>
          <w:b/>
          <w:sz w:val="6"/>
        </w:rPr>
      </w:pPr>
      <w:r>
        <w:rPr>
          <w:rFonts w:ascii="Trebuchet MS"/>
          <w:b/>
          <w:sz w:val="6"/>
        </w:rPr>
        <mc:AlternateContent>
          <mc:Choice Requires="wps">
            <w:drawing>
              <wp:anchor distT="0" distB="0" distL="0" distR="0" allowOverlap="1" layoutInCell="1" locked="0" behindDoc="1" simplePos="0" relativeHeight="487653376">
                <wp:simplePos x="0" y="0"/>
                <wp:positionH relativeFrom="page">
                  <wp:posOffset>1504365</wp:posOffset>
                </wp:positionH>
                <wp:positionV relativeFrom="paragraph">
                  <wp:posOffset>61861</wp:posOffset>
                </wp:positionV>
                <wp:extent cx="3277870" cy="4445"/>
                <wp:effectExtent l="0" t="0" r="0" b="0"/>
                <wp:wrapTopAndBottom/>
                <wp:docPr id="279" name="Graphic 279"/>
                <wp:cNvGraphicFramePr>
                  <a:graphicFrameLocks/>
                </wp:cNvGraphicFramePr>
                <a:graphic>
                  <a:graphicData uri="http://schemas.microsoft.com/office/word/2010/wordprocessingShape">
                    <wps:wsp>
                      <wps:cNvPr id="279" name="Graphic 279"/>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4.871013pt;width:258.099pt;height:.307pt;mso-position-horizontal-relative:page;mso-position-vertical-relative:paragraph;z-index:-15663104;mso-wrap-distance-left:0;mso-wrap-distance-right:0" id="docshape211" filled="true" fillcolor="#000000" stroked="false">
                <v:fill type="solid"/>
                <w10:wrap type="topAndBottom"/>
              </v:rect>
            </w:pict>
          </mc:Fallback>
        </mc:AlternateContent>
      </w:r>
    </w:p>
    <w:p>
      <w:pPr>
        <w:spacing w:line="259" w:lineRule="auto" w:before="42"/>
        <w:ind w:left="1730" w:right="1135" w:firstLine="0"/>
        <w:jc w:val="left"/>
        <w:rPr>
          <w:sz w:val="13"/>
        </w:rPr>
      </w:pPr>
      <w:r>
        <w:rPr>
          <w:w w:val="110"/>
          <w:sz w:val="13"/>
        </w:rPr>
        <w:t>En försöksverksamhet med tidsbegränsade anställningar för lärare som undervisar i</w:t>
      </w:r>
      <w:r>
        <w:rPr>
          <w:spacing w:val="40"/>
          <w:w w:val="110"/>
          <w:sz w:val="13"/>
        </w:rPr>
        <w:t> </w:t>
      </w:r>
      <w:r>
        <w:rPr>
          <w:w w:val="110"/>
          <w:sz w:val="13"/>
        </w:rPr>
        <w:t>ämnen</w:t>
      </w:r>
      <w:r>
        <w:rPr>
          <w:spacing w:val="-9"/>
          <w:w w:val="110"/>
          <w:sz w:val="13"/>
        </w:rPr>
        <w:t> </w:t>
      </w:r>
      <w:r>
        <w:rPr>
          <w:w w:val="110"/>
          <w:sz w:val="13"/>
        </w:rPr>
        <w:t>med</w:t>
      </w:r>
      <w:r>
        <w:rPr>
          <w:spacing w:val="-9"/>
          <w:w w:val="110"/>
          <w:sz w:val="13"/>
        </w:rPr>
        <w:t> </w:t>
      </w:r>
      <w:r>
        <w:rPr>
          <w:w w:val="110"/>
          <w:sz w:val="13"/>
        </w:rPr>
        <w:t>brist</w:t>
      </w:r>
      <w:r>
        <w:rPr>
          <w:spacing w:val="-9"/>
          <w:w w:val="110"/>
          <w:sz w:val="13"/>
        </w:rPr>
        <w:t> </w:t>
      </w:r>
      <w:r>
        <w:rPr>
          <w:w w:val="110"/>
          <w:sz w:val="13"/>
        </w:rPr>
        <w:t>på</w:t>
      </w:r>
      <w:r>
        <w:rPr>
          <w:spacing w:val="-9"/>
          <w:w w:val="110"/>
          <w:sz w:val="13"/>
        </w:rPr>
        <w:t> </w:t>
      </w:r>
      <w:r>
        <w:rPr>
          <w:w w:val="110"/>
          <w:sz w:val="13"/>
        </w:rPr>
        <w:t>legitimerade</w:t>
      </w:r>
      <w:r>
        <w:rPr>
          <w:spacing w:val="-9"/>
          <w:w w:val="110"/>
          <w:sz w:val="13"/>
        </w:rPr>
        <w:t> </w:t>
      </w:r>
      <w:r>
        <w:rPr>
          <w:w w:val="110"/>
          <w:sz w:val="13"/>
        </w:rPr>
        <w:t>och</w:t>
      </w:r>
      <w:r>
        <w:rPr>
          <w:spacing w:val="-9"/>
          <w:w w:val="110"/>
          <w:sz w:val="13"/>
        </w:rPr>
        <w:t> </w:t>
      </w:r>
      <w:r>
        <w:rPr>
          <w:w w:val="110"/>
          <w:sz w:val="13"/>
        </w:rPr>
        <w:t>behöriga</w:t>
      </w:r>
      <w:r>
        <w:rPr>
          <w:spacing w:val="-9"/>
          <w:w w:val="110"/>
          <w:sz w:val="13"/>
        </w:rPr>
        <w:t> </w:t>
      </w:r>
      <w:r>
        <w:rPr>
          <w:w w:val="110"/>
          <w:sz w:val="13"/>
        </w:rPr>
        <w:t>lärare.</w:t>
      </w:r>
      <w:r>
        <w:rPr>
          <w:spacing w:val="-9"/>
          <w:w w:val="110"/>
          <w:sz w:val="13"/>
        </w:rPr>
        <w:t> </w:t>
      </w:r>
      <w:r>
        <w:rPr>
          <w:w w:val="110"/>
          <w:sz w:val="13"/>
        </w:rPr>
        <w:t>Det</w:t>
      </w:r>
      <w:r>
        <w:rPr>
          <w:spacing w:val="-9"/>
          <w:w w:val="110"/>
          <w:sz w:val="13"/>
        </w:rPr>
        <w:t> </w:t>
      </w:r>
      <w:r>
        <w:rPr>
          <w:w w:val="110"/>
          <w:sz w:val="13"/>
        </w:rPr>
        <w:t>gäller</w:t>
      </w:r>
      <w:r>
        <w:rPr>
          <w:spacing w:val="-9"/>
          <w:w w:val="110"/>
          <w:sz w:val="13"/>
        </w:rPr>
        <w:t> </w:t>
      </w:r>
      <w:r>
        <w:rPr>
          <w:w w:val="110"/>
          <w:sz w:val="13"/>
        </w:rPr>
        <w:t>ämnena</w:t>
      </w:r>
      <w:r>
        <w:rPr>
          <w:spacing w:val="-9"/>
          <w:w w:val="110"/>
          <w:sz w:val="13"/>
        </w:rPr>
        <w:t> </w:t>
      </w:r>
      <w:r>
        <w:rPr>
          <w:w w:val="110"/>
          <w:sz w:val="13"/>
        </w:rPr>
        <w:t>biologi,</w:t>
      </w:r>
      <w:r>
        <w:rPr>
          <w:spacing w:val="-9"/>
          <w:w w:val="110"/>
          <w:sz w:val="13"/>
        </w:rPr>
        <w:t> </w:t>
      </w:r>
      <w:r>
        <w:rPr>
          <w:w w:val="110"/>
          <w:sz w:val="13"/>
        </w:rPr>
        <w:t>fysik,</w:t>
      </w:r>
      <w:r>
        <w:rPr>
          <w:spacing w:val="40"/>
          <w:w w:val="110"/>
          <w:sz w:val="13"/>
        </w:rPr>
        <w:t> </w:t>
      </w:r>
      <w:r>
        <w:rPr>
          <w:w w:val="110"/>
          <w:sz w:val="13"/>
        </w:rPr>
        <w:t>kemi, teknik, engelska, geografi, hem- och konsumentkunskap, matematik, slöjd,</w:t>
      </w:r>
      <w:r>
        <w:rPr>
          <w:spacing w:val="40"/>
          <w:w w:val="110"/>
          <w:sz w:val="13"/>
        </w:rPr>
        <w:t> </w:t>
      </w:r>
      <w:r>
        <w:rPr>
          <w:w w:val="110"/>
          <w:sz w:val="13"/>
        </w:rPr>
        <w:t>spanska, svenska, svenska som andraspråk, företagsekonomi och juridik.</w:t>
      </w:r>
    </w:p>
    <w:p>
      <w:pPr>
        <w:spacing w:before="75"/>
        <w:ind w:left="1730" w:right="0" w:firstLine="0"/>
        <w:jc w:val="left"/>
        <w:rPr>
          <w:sz w:val="13"/>
        </w:rPr>
      </w:pPr>
      <w:r>
        <w:rPr>
          <w:w w:val="105"/>
          <w:sz w:val="13"/>
        </w:rPr>
        <w:t>För</w:t>
      </w:r>
      <w:r>
        <w:rPr>
          <w:spacing w:val="7"/>
          <w:w w:val="105"/>
          <w:sz w:val="13"/>
        </w:rPr>
        <w:t> </w:t>
      </w:r>
      <w:r>
        <w:rPr>
          <w:w w:val="105"/>
          <w:sz w:val="13"/>
        </w:rPr>
        <w:t>att</w:t>
      </w:r>
      <w:r>
        <w:rPr>
          <w:spacing w:val="6"/>
          <w:w w:val="105"/>
          <w:sz w:val="13"/>
        </w:rPr>
        <w:t> </w:t>
      </w:r>
      <w:r>
        <w:rPr>
          <w:w w:val="105"/>
          <w:sz w:val="13"/>
        </w:rPr>
        <w:t>omfattas</w:t>
      </w:r>
      <w:r>
        <w:rPr>
          <w:spacing w:val="8"/>
          <w:w w:val="105"/>
          <w:sz w:val="13"/>
        </w:rPr>
        <w:t> </w:t>
      </w:r>
      <w:r>
        <w:rPr>
          <w:w w:val="105"/>
          <w:sz w:val="13"/>
        </w:rPr>
        <w:t>av</w:t>
      </w:r>
      <w:r>
        <w:rPr>
          <w:spacing w:val="7"/>
          <w:w w:val="105"/>
          <w:sz w:val="13"/>
        </w:rPr>
        <w:t> </w:t>
      </w:r>
      <w:r>
        <w:rPr>
          <w:w w:val="105"/>
          <w:sz w:val="13"/>
        </w:rPr>
        <w:t>försöksverksamheten</w:t>
      </w:r>
      <w:r>
        <w:rPr>
          <w:spacing w:val="8"/>
          <w:w w:val="105"/>
          <w:sz w:val="13"/>
        </w:rPr>
        <w:t> </w:t>
      </w:r>
      <w:r>
        <w:rPr>
          <w:w w:val="105"/>
          <w:sz w:val="13"/>
        </w:rPr>
        <w:t>ska</w:t>
      </w:r>
      <w:r>
        <w:rPr>
          <w:spacing w:val="7"/>
          <w:w w:val="105"/>
          <w:sz w:val="13"/>
        </w:rPr>
        <w:t> </w:t>
      </w:r>
      <w:r>
        <w:rPr>
          <w:w w:val="105"/>
          <w:sz w:val="13"/>
        </w:rPr>
        <w:t>följande</w:t>
      </w:r>
      <w:r>
        <w:rPr>
          <w:spacing w:val="7"/>
          <w:w w:val="105"/>
          <w:sz w:val="13"/>
        </w:rPr>
        <w:t> </w:t>
      </w:r>
      <w:r>
        <w:rPr>
          <w:spacing w:val="-2"/>
          <w:w w:val="105"/>
          <w:sz w:val="13"/>
        </w:rPr>
        <w:t>uppfyllas:</w:t>
      </w:r>
    </w:p>
    <w:p>
      <w:pPr>
        <w:pStyle w:val="ListParagraph"/>
        <w:numPr>
          <w:ilvl w:val="0"/>
          <w:numId w:val="21"/>
        </w:numPr>
        <w:tabs>
          <w:tab w:pos="2074" w:val="left" w:leader="none"/>
        </w:tabs>
        <w:spacing w:line="256" w:lineRule="auto" w:before="88" w:after="0"/>
        <w:ind w:left="2074" w:right="1392" w:hanging="218"/>
        <w:jc w:val="left"/>
        <w:rPr>
          <w:sz w:val="13"/>
        </w:rPr>
      </w:pPr>
      <w:r>
        <w:rPr>
          <w:w w:val="110"/>
          <w:sz w:val="13"/>
        </w:rPr>
        <w:t>Det</w:t>
      </w:r>
      <w:r>
        <w:rPr>
          <w:spacing w:val="-4"/>
          <w:w w:val="110"/>
          <w:sz w:val="13"/>
        </w:rPr>
        <w:t> </w:t>
      </w:r>
      <w:r>
        <w:rPr>
          <w:w w:val="110"/>
          <w:sz w:val="13"/>
        </w:rPr>
        <w:t>finns</w:t>
      </w:r>
      <w:r>
        <w:rPr>
          <w:spacing w:val="-4"/>
          <w:w w:val="110"/>
          <w:sz w:val="13"/>
        </w:rPr>
        <w:t> </w:t>
      </w:r>
      <w:r>
        <w:rPr>
          <w:w w:val="110"/>
          <w:sz w:val="13"/>
        </w:rPr>
        <w:t>inte</w:t>
      </w:r>
      <w:r>
        <w:rPr>
          <w:spacing w:val="-5"/>
          <w:w w:val="110"/>
          <w:sz w:val="13"/>
        </w:rPr>
        <w:t> </w:t>
      </w:r>
      <w:r>
        <w:rPr>
          <w:w w:val="110"/>
          <w:sz w:val="13"/>
        </w:rPr>
        <w:t>någon</w:t>
      </w:r>
      <w:r>
        <w:rPr>
          <w:spacing w:val="-4"/>
          <w:w w:val="110"/>
          <w:sz w:val="13"/>
        </w:rPr>
        <w:t> </w:t>
      </w:r>
      <w:r>
        <w:rPr>
          <w:w w:val="110"/>
          <w:sz w:val="13"/>
        </w:rPr>
        <w:t>att</w:t>
      </w:r>
      <w:r>
        <w:rPr>
          <w:spacing w:val="-5"/>
          <w:w w:val="110"/>
          <w:sz w:val="13"/>
        </w:rPr>
        <w:t> </w:t>
      </w:r>
      <w:r>
        <w:rPr>
          <w:w w:val="110"/>
          <w:sz w:val="13"/>
        </w:rPr>
        <w:t>tillgå</w:t>
      </w:r>
      <w:r>
        <w:rPr>
          <w:spacing w:val="-4"/>
          <w:w w:val="110"/>
          <w:sz w:val="13"/>
        </w:rPr>
        <w:t> </w:t>
      </w:r>
      <w:r>
        <w:rPr>
          <w:w w:val="110"/>
          <w:sz w:val="13"/>
        </w:rPr>
        <w:t>inom</w:t>
      </w:r>
      <w:r>
        <w:rPr>
          <w:spacing w:val="-4"/>
          <w:w w:val="110"/>
          <w:sz w:val="13"/>
        </w:rPr>
        <w:t> </w:t>
      </w:r>
      <w:r>
        <w:rPr>
          <w:w w:val="110"/>
          <w:sz w:val="13"/>
        </w:rPr>
        <w:t>huvudmannens</w:t>
      </w:r>
      <w:r>
        <w:rPr>
          <w:spacing w:val="-5"/>
          <w:w w:val="110"/>
          <w:sz w:val="13"/>
        </w:rPr>
        <w:t> </w:t>
      </w:r>
      <w:r>
        <w:rPr>
          <w:w w:val="110"/>
          <w:sz w:val="13"/>
        </w:rPr>
        <w:t>organisation</w:t>
      </w:r>
      <w:r>
        <w:rPr>
          <w:spacing w:val="-4"/>
          <w:w w:val="110"/>
          <w:sz w:val="13"/>
        </w:rPr>
        <w:t> </w:t>
      </w:r>
      <w:r>
        <w:rPr>
          <w:w w:val="110"/>
          <w:sz w:val="13"/>
        </w:rPr>
        <w:t>som</w:t>
      </w:r>
      <w:r>
        <w:rPr>
          <w:spacing w:val="-4"/>
          <w:w w:val="110"/>
          <w:sz w:val="13"/>
        </w:rPr>
        <w:t> </w:t>
      </w:r>
      <w:r>
        <w:rPr>
          <w:w w:val="110"/>
          <w:sz w:val="13"/>
        </w:rPr>
        <w:t>uppfyller</w:t>
      </w:r>
      <w:r>
        <w:rPr>
          <w:spacing w:val="40"/>
          <w:w w:val="110"/>
          <w:sz w:val="13"/>
        </w:rPr>
        <w:t> </w:t>
      </w:r>
      <w:r>
        <w:rPr>
          <w:w w:val="110"/>
          <w:sz w:val="13"/>
        </w:rPr>
        <w:t>kraven på legitimation och behörighet.</w:t>
      </w:r>
    </w:p>
    <w:p>
      <w:pPr>
        <w:pStyle w:val="ListParagraph"/>
        <w:numPr>
          <w:ilvl w:val="0"/>
          <w:numId w:val="21"/>
        </w:numPr>
        <w:tabs>
          <w:tab w:pos="2074" w:val="left" w:leader="none"/>
        </w:tabs>
        <w:spacing w:line="254" w:lineRule="auto" w:before="79" w:after="0"/>
        <w:ind w:left="2074" w:right="1691" w:hanging="218"/>
        <w:jc w:val="left"/>
        <w:rPr>
          <w:sz w:val="13"/>
        </w:rPr>
      </w:pPr>
      <w:r>
        <w:rPr>
          <w:w w:val="110"/>
          <w:sz w:val="13"/>
        </w:rPr>
        <w:t>Läraren</w:t>
      </w:r>
      <w:r>
        <w:rPr>
          <w:spacing w:val="-7"/>
          <w:w w:val="110"/>
          <w:sz w:val="13"/>
        </w:rPr>
        <w:t> </w:t>
      </w:r>
      <w:r>
        <w:rPr>
          <w:w w:val="110"/>
          <w:sz w:val="13"/>
        </w:rPr>
        <w:t>bedriver</w:t>
      </w:r>
      <w:r>
        <w:rPr>
          <w:spacing w:val="-7"/>
          <w:w w:val="110"/>
          <w:sz w:val="13"/>
        </w:rPr>
        <w:t> </w:t>
      </w:r>
      <w:r>
        <w:rPr>
          <w:w w:val="110"/>
          <w:sz w:val="13"/>
        </w:rPr>
        <w:t>undervisning</w:t>
      </w:r>
      <w:r>
        <w:rPr>
          <w:spacing w:val="-7"/>
          <w:w w:val="110"/>
          <w:sz w:val="13"/>
        </w:rPr>
        <w:t> </w:t>
      </w:r>
      <w:r>
        <w:rPr>
          <w:w w:val="110"/>
          <w:sz w:val="13"/>
        </w:rPr>
        <w:t>i</w:t>
      </w:r>
      <w:r>
        <w:rPr>
          <w:spacing w:val="-7"/>
          <w:w w:val="110"/>
          <w:sz w:val="13"/>
        </w:rPr>
        <w:t> </w:t>
      </w:r>
      <w:r>
        <w:rPr>
          <w:w w:val="110"/>
          <w:sz w:val="13"/>
        </w:rPr>
        <w:t>ett</w:t>
      </w:r>
      <w:r>
        <w:rPr>
          <w:spacing w:val="-8"/>
          <w:w w:val="110"/>
          <w:sz w:val="13"/>
        </w:rPr>
        <w:t> </w:t>
      </w:r>
      <w:r>
        <w:rPr>
          <w:w w:val="110"/>
          <w:sz w:val="13"/>
        </w:rPr>
        <w:t>eller</w:t>
      </w:r>
      <w:r>
        <w:rPr>
          <w:spacing w:val="-8"/>
          <w:w w:val="110"/>
          <w:sz w:val="13"/>
        </w:rPr>
        <w:t> </w:t>
      </w:r>
      <w:r>
        <w:rPr>
          <w:w w:val="110"/>
          <w:sz w:val="13"/>
        </w:rPr>
        <w:t>flera</w:t>
      </w:r>
      <w:r>
        <w:rPr>
          <w:spacing w:val="-7"/>
          <w:w w:val="110"/>
          <w:sz w:val="13"/>
        </w:rPr>
        <w:t> </w:t>
      </w:r>
      <w:r>
        <w:rPr>
          <w:w w:val="110"/>
          <w:sz w:val="13"/>
        </w:rPr>
        <w:t>ämnen</w:t>
      </w:r>
      <w:r>
        <w:rPr>
          <w:spacing w:val="-7"/>
          <w:w w:val="110"/>
          <w:sz w:val="13"/>
        </w:rPr>
        <w:t> </w:t>
      </w:r>
      <w:r>
        <w:rPr>
          <w:w w:val="110"/>
          <w:sz w:val="13"/>
        </w:rPr>
        <w:t>där</w:t>
      </w:r>
      <w:r>
        <w:rPr>
          <w:spacing w:val="-7"/>
          <w:w w:val="110"/>
          <w:sz w:val="13"/>
        </w:rPr>
        <w:t> </w:t>
      </w:r>
      <w:r>
        <w:rPr>
          <w:w w:val="110"/>
          <w:sz w:val="13"/>
        </w:rPr>
        <w:t>det</w:t>
      </w:r>
      <w:r>
        <w:rPr>
          <w:spacing w:val="-7"/>
          <w:w w:val="110"/>
          <w:sz w:val="13"/>
        </w:rPr>
        <w:t> </w:t>
      </w:r>
      <w:r>
        <w:rPr>
          <w:w w:val="110"/>
          <w:sz w:val="13"/>
        </w:rPr>
        <w:t>råder</w:t>
      </w:r>
      <w:r>
        <w:rPr>
          <w:spacing w:val="-7"/>
          <w:w w:val="110"/>
          <w:sz w:val="13"/>
        </w:rPr>
        <w:t> </w:t>
      </w:r>
      <w:r>
        <w:rPr>
          <w:w w:val="110"/>
          <w:sz w:val="13"/>
        </w:rPr>
        <w:t>brist</w:t>
      </w:r>
      <w:r>
        <w:rPr>
          <w:spacing w:val="-7"/>
          <w:w w:val="110"/>
          <w:sz w:val="13"/>
        </w:rPr>
        <w:t> </w:t>
      </w:r>
      <w:r>
        <w:rPr>
          <w:w w:val="110"/>
          <w:sz w:val="13"/>
        </w:rPr>
        <w:t>på</w:t>
      </w:r>
      <w:r>
        <w:rPr>
          <w:spacing w:val="40"/>
          <w:w w:val="110"/>
          <w:sz w:val="13"/>
        </w:rPr>
        <w:t> </w:t>
      </w:r>
      <w:r>
        <w:rPr>
          <w:w w:val="110"/>
          <w:sz w:val="13"/>
        </w:rPr>
        <w:t>legitimerade och behöriga lärare.</w:t>
      </w:r>
    </w:p>
    <w:p>
      <w:pPr>
        <w:pStyle w:val="ListParagraph"/>
        <w:numPr>
          <w:ilvl w:val="0"/>
          <w:numId w:val="21"/>
        </w:numPr>
        <w:tabs>
          <w:tab w:pos="2074" w:val="left" w:leader="none"/>
        </w:tabs>
        <w:spacing w:line="256" w:lineRule="auto" w:before="80" w:after="0"/>
        <w:ind w:left="2074" w:right="1190" w:hanging="218"/>
        <w:jc w:val="left"/>
        <w:rPr>
          <w:sz w:val="13"/>
        </w:rPr>
      </w:pPr>
      <w:r>
        <w:rPr>
          <w:w w:val="110"/>
          <w:sz w:val="13"/>
        </w:rPr>
        <w:t>Läraren</w:t>
      </w:r>
      <w:r>
        <w:rPr>
          <w:spacing w:val="-9"/>
          <w:w w:val="110"/>
          <w:sz w:val="13"/>
        </w:rPr>
        <w:t> </w:t>
      </w:r>
      <w:r>
        <w:rPr>
          <w:w w:val="110"/>
          <w:sz w:val="13"/>
        </w:rPr>
        <w:t>har</w:t>
      </w:r>
      <w:r>
        <w:rPr>
          <w:spacing w:val="-9"/>
          <w:w w:val="110"/>
          <w:sz w:val="13"/>
        </w:rPr>
        <w:t> </w:t>
      </w:r>
      <w:r>
        <w:rPr>
          <w:w w:val="110"/>
          <w:sz w:val="13"/>
        </w:rPr>
        <w:t>de</w:t>
      </w:r>
      <w:r>
        <w:rPr>
          <w:spacing w:val="-9"/>
          <w:w w:val="110"/>
          <w:sz w:val="13"/>
        </w:rPr>
        <w:t> </w:t>
      </w:r>
      <w:r>
        <w:rPr>
          <w:w w:val="110"/>
          <w:sz w:val="13"/>
        </w:rPr>
        <w:t>ämneskunskaper</w:t>
      </w:r>
      <w:r>
        <w:rPr>
          <w:spacing w:val="-8"/>
          <w:w w:val="110"/>
          <w:sz w:val="13"/>
        </w:rPr>
        <w:t> </w:t>
      </w:r>
      <w:r>
        <w:rPr>
          <w:w w:val="110"/>
          <w:sz w:val="13"/>
        </w:rPr>
        <w:t>som</w:t>
      </w:r>
      <w:r>
        <w:rPr>
          <w:spacing w:val="-9"/>
          <w:w w:val="110"/>
          <w:sz w:val="13"/>
        </w:rPr>
        <w:t> </w:t>
      </w:r>
      <w:r>
        <w:rPr>
          <w:w w:val="110"/>
          <w:sz w:val="13"/>
        </w:rPr>
        <w:t>krävs</w:t>
      </w:r>
      <w:r>
        <w:rPr>
          <w:spacing w:val="-9"/>
          <w:w w:val="110"/>
          <w:sz w:val="13"/>
        </w:rPr>
        <w:t> </w:t>
      </w:r>
      <w:r>
        <w:rPr>
          <w:w w:val="110"/>
          <w:sz w:val="13"/>
        </w:rPr>
        <w:t>för</w:t>
      </w:r>
      <w:r>
        <w:rPr>
          <w:spacing w:val="-9"/>
          <w:w w:val="110"/>
          <w:sz w:val="13"/>
        </w:rPr>
        <w:t> </w:t>
      </w:r>
      <w:r>
        <w:rPr>
          <w:w w:val="110"/>
          <w:sz w:val="13"/>
        </w:rPr>
        <w:t>en</w:t>
      </w:r>
      <w:r>
        <w:rPr>
          <w:spacing w:val="-8"/>
          <w:w w:val="110"/>
          <w:sz w:val="13"/>
        </w:rPr>
        <w:t> </w:t>
      </w:r>
      <w:r>
        <w:rPr>
          <w:w w:val="110"/>
          <w:sz w:val="13"/>
        </w:rPr>
        <w:t>behörighetsgivande</w:t>
      </w:r>
      <w:r>
        <w:rPr>
          <w:spacing w:val="-9"/>
          <w:w w:val="110"/>
          <w:sz w:val="13"/>
        </w:rPr>
        <w:t> </w:t>
      </w:r>
      <w:r>
        <w:rPr>
          <w:w w:val="110"/>
          <w:sz w:val="13"/>
        </w:rPr>
        <w:t>lärarexamen</w:t>
      </w:r>
      <w:r>
        <w:rPr>
          <w:spacing w:val="40"/>
          <w:w w:val="110"/>
          <w:sz w:val="13"/>
        </w:rPr>
        <w:t> </w:t>
      </w:r>
      <w:r>
        <w:rPr>
          <w:w w:val="110"/>
          <w:sz w:val="13"/>
        </w:rPr>
        <w:t>i det eller de ämnen som hen ska bedriva undervisning i.</w:t>
      </w:r>
    </w:p>
    <w:p>
      <w:pPr>
        <w:pStyle w:val="ListParagraph"/>
        <w:numPr>
          <w:ilvl w:val="0"/>
          <w:numId w:val="21"/>
        </w:numPr>
        <w:tabs>
          <w:tab w:pos="2074" w:val="left" w:leader="none"/>
        </w:tabs>
        <w:spacing w:line="254" w:lineRule="auto" w:before="79" w:after="0"/>
        <w:ind w:left="2074" w:right="1285" w:hanging="218"/>
        <w:jc w:val="left"/>
        <w:rPr>
          <w:sz w:val="13"/>
        </w:rPr>
      </w:pPr>
      <w:r>
        <w:rPr>
          <w:w w:val="110"/>
          <w:sz w:val="13"/>
        </w:rPr>
        <w:t>Läraren</w:t>
      </w:r>
      <w:r>
        <w:rPr>
          <w:spacing w:val="-9"/>
          <w:w w:val="110"/>
          <w:sz w:val="13"/>
        </w:rPr>
        <w:t> </w:t>
      </w:r>
      <w:r>
        <w:rPr>
          <w:w w:val="110"/>
          <w:sz w:val="13"/>
        </w:rPr>
        <w:t>går</w:t>
      </w:r>
      <w:r>
        <w:rPr>
          <w:spacing w:val="-9"/>
          <w:w w:val="110"/>
          <w:sz w:val="13"/>
        </w:rPr>
        <w:t> </w:t>
      </w:r>
      <w:r>
        <w:rPr>
          <w:w w:val="110"/>
          <w:sz w:val="13"/>
        </w:rPr>
        <w:t>en</w:t>
      </w:r>
      <w:r>
        <w:rPr>
          <w:spacing w:val="-9"/>
          <w:w w:val="110"/>
          <w:sz w:val="13"/>
        </w:rPr>
        <w:t> </w:t>
      </w:r>
      <w:r>
        <w:rPr>
          <w:w w:val="110"/>
          <w:sz w:val="13"/>
        </w:rPr>
        <w:t>kompletterande</w:t>
      </w:r>
      <w:r>
        <w:rPr>
          <w:spacing w:val="-8"/>
          <w:w w:val="110"/>
          <w:sz w:val="13"/>
        </w:rPr>
        <w:t> </w:t>
      </w:r>
      <w:r>
        <w:rPr>
          <w:w w:val="110"/>
          <w:sz w:val="13"/>
        </w:rPr>
        <w:t>pedagogisk</w:t>
      </w:r>
      <w:r>
        <w:rPr>
          <w:spacing w:val="-9"/>
          <w:w w:val="110"/>
          <w:sz w:val="13"/>
        </w:rPr>
        <w:t> </w:t>
      </w:r>
      <w:r>
        <w:rPr>
          <w:w w:val="110"/>
          <w:sz w:val="13"/>
        </w:rPr>
        <w:t>utbildning</w:t>
      </w:r>
      <w:r>
        <w:rPr>
          <w:spacing w:val="-9"/>
          <w:w w:val="110"/>
          <w:sz w:val="13"/>
        </w:rPr>
        <w:t> </w:t>
      </w:r>
      <w:r>
        <w:rPr>
          <w:w w:val="110"/>
          <w:sz w:val="13"/>
        </w:rPr>
        <w:t>som</w:t>
      </w:r>
      <w:r>
        <w:rPr>
          <w:spacing w:val="-9"/>
          <w:w w:val="110"/>
          <w:sz w:val="13"/>
        </w:rPr>
        <w:t> </w:t>
      </w:r>
      <w:r>
        <w:rPr>
          <w:w w:val="110"/>
          <w:sz w:val="13"/>
        </w:rPr>
        <w:t>syftar</w:t>
      </w:r>
      <w:r>
        <w:rPr>
          <w:spacing w:val="-8"/>
          <w:w w:val="110"/>
          <w:sz w:val="13"/>
        </w:rPr>
        <w:t> </w:t>
      </w:r>
      <w:r>
        <w:rPr>
          <w:w w:val="110"/>
          <w:sz w:val="13"/>
        </w:rPr>
        <w:t>till</w:t>
      </w:r>
      <w:r>
        <w:rPr>
          <w:spacing w:val="-9"/>
          <w:w w:val="110"/>
          <w:sz w:val="13"/>
        </w:rPr>
        <w:t> </w:t>
      </w:r>
      <w:r>
        <w:rPr>
          <w:w w:val="110"/>
          <w:sz w:val="13"/>
        </w:rPr>
        <w:t>att</w:t>
      </w:r>
      <w:r>
        <w:rPr>
          <w:spacing w:val="-9"/>
          <w:w w:val="110"/>
          <w:sz w:val="13"/>
        </w:rPr>
        <w:t> </w:t>
      </w:r>
      <w:r>
        <w:rPr>
          <w:w w:val="110"/>
          <w:sz w:val="13"/>
        </w:rPr>
        <w:t>personen</w:t>
      </w:r>
      <w:r>
        <w:rPr>
          <w:spacing w:val="40"/>
          <w:w w:val="110"/>
          <w:sz w:val="13"/>
        </w:rPr>
        <w:t> </w:t>
      </w:r>
      <w:r>
        <w:rPr>
          <w:w w:val="110"/>
          <w:sz w:val="13"/>
        </w:rPr>
        <w:t>ska</w:t>
      </w:r>
      <w:r>
        <w:rPr>
          <w:spacing w:val="-3"/>
          <w:w w:val="110"/>
          <w:sz w:val="13"/>
        </w:rPr>
        <w:t> </w:t>
      </w:r>
      <w:r>
        <w:rPr>
          <w:w w:val="110"/>
          <w:sz w:val="13"/>
        </w:rPr>
        <w:t>uppnå</w:t>
      </w:r>
      <w:r>
        <w:rPr>
          <w:spacing w:val="-3"/>
          <w:w w:val="110"/>
          <w:sz w:val="13"/>
        </w:rPr>
        <w:t> </w:t>
      </w:r>
      <w:r>
        <w:rPr>
          <w:w w:val="110"/>
          <w:sz w:val="13"/>
        </w:rPr>
        <w:t>en</w:t>
      </w:r>
      <w:r>
        <w:rPr>
          <w:spacing w:val="-4"/>
          <w:w w:val="110"/>
          <w:sz w:val="13"/>
        </w:rPr>
        <w:t> </w:t>
      </w:r>
      <w:r>
        <w:rPr>
          <w:w w:val="110"/>
          <w:sz w:val="13"/>
        </w:rPr>
        <w:t>behörighetsgivande</w:t>
      </w:r>
      <w:r>
        <w:rPr>
          <w:spacing w:val="-3"/>
          <w:w w:val="110"/>
          <w:sz w:val="13"/>
        </w:rPr>
        <w:t> </w:t>
      </w:r>
      <w:r>
        <w:rPr>
          <w:w w:val="110"/>
          <w:sz w:val="13"/>
        </w:rPr>
        <w:t>lärarexamen</w:t>
      </w:r>
      <w:r>
        <w:rPr>
          <w:spacing w:val="-3"/>
          <w:w w:val="110"/>
          <w:sz w:val="13"/>
        </w:rPr>
        <w:t> </w:t>
      </w:r>
      <w:r>
        <w:rPr>
          <w:w w:val="110"/>
          <w:sz w:val="13"/>
        </w:rPr>
        <w:t>i</w:t>
      </w:r>
      <w:r>
        <w:rPr>
          <w:spacing w:val="-3"/>
          <w:w w:val="110"/>
          <w:sz w:val="13"/>
        </w:rPr>
        <w:t> </w:t>
      </w:r>
      <w:r>
        <w:rPr>
          <w:w w:val="110"/>
          <w:sz w:val="13"/>
        </w:rPr>
        <w:t>de</w:t>
      </w:r>
      <w:r>
        <w:rPr>
          <w:spacing w:val="-3"/>
          <w:w w:val="110"/>
          <w:sz w:val="13"/>
        </w:rPr>
        <w:t> </w:t>
      </w:r>
      <w:r>
        <w:rPr>
          <w:w w:val="110"/>
          <w:sz w:val="13"/>
        </w:rPr>
        <w:t>ämnen</w:t>
      </w:r>
      <w:r>
        <w:rPr>
          <w:spacing w:val="-3"/>
          <w:w w:val="110"/>
          <w:sz w:val="13"/>
        </w:rPr>
        <w:t> </w:t>
      </w:r>
      <w:r>
        <w:rPr>
          <w:w w:val="110"/>
          <w:sz w:val="13"/>
        </w:rPr>
        <w:t>som</w:t>
      </w:r>
      <w:r>
        <w:rPr>
          <w:spacing w:val="-3"/>
          <w:w w:val="110"/>
          <w:sz w:val="13"/>
        </w:rPr>
        <w:t> </w:t>
      </w:r>
      <w:r>
        <w:rPr>
          <w:w w:val="110"/>
          <w:sz w:val="13"/>
        </w:rPr>
        <w:t>hen</w:t>
      </w:r>
      <w:r>
        <w:rPr>
          <w:spacing w:val="-4"/>
          <w:w w:val="110"/>
          <w:sz w:val="13"/>
        </w:rPr>
        <w:t> </w:t>
      </w:r>
      <w:r>
        <w:rPr>
          <w:w w:val="110"/>
          <w:sz w:val="13"/>
        </w:rPr>
        <w:t>undervisar</w:t>
      </w:r>
      <w:r>
        <w:rPr>
          <w:spacing w:val="-3"/>
          <w:w w:val="110"/>
          <w:sz w:val="13"/>
        </w:rPr>
        <w:t> </w:t>
      </w:r>
      <w:r>
        <w:rPr>
          <w:w w:val="110"/>
          <w:sz w:val="13"/>
        </w:rPr>
        <w:t>i.</w:t>
      </w:r>
    </w:p>
    <w:p>
      <w:pPr>
        <w:spacing w:line="259" w:lineRule="auto" w:before="79"/>
        <w:ind w:left="1730" w:right="1459" w:firstLine="0"/>
        <w:jc w:val="left"/>
        <w:rPr>
          <w:sz w:val="13"/>
        </w:rPr>
      </w:pPr>
      <w:r>
        <w:rPr>
          <w:w w:val="110"/>
          <w:sz w:val="13"/>
        </w:rPr>
        <w:t>Dessa</w:t>
      </w:r>
      <w:r>
        <w:rPr>
          <w:spacing w:val="-9"/>
          <w:w w:val="110"/>
          <w:sz w:val="13"/>
        </w:rPr>
        <w:t> </w:t>
      </w:r>
      <w:r>
        <w:rPr>
          <w:w w:val="110"/>
          <w:sz w:val="13"/>
        </w:rPr>
        <w:t>lärare</w:t>
      </w:r>
      <w:r>
        <w:rPr>
          <w:spacing w:val="-9"/>
          <w:w w:val="110"/>
          <w:sz w:val="13"/>
        </w:rPr>
        <w:t> </w:t>
      </w:r>
      <w:r>
        <w:rPr>
          <w:w w:val="110"/>
          <w:sz w:val="13"/>
        </w:rPr>
        <w:t>får</w:t>
      </w:r>
      <w:r>
        <w:rPr>
          <w:spacing w:val="-8"/>
          <w:w w:val="110"/>
          <w:sz w:val="13"/>
        </w:rPr>
        <w:t> </w:t>
      </w:r>
      <w:r>
        <w:rPr>
          <w:w w:val="110"/>
          <w:sz w:val="13"/>
        </w:rPr>
        <w:t>anställas</w:t>
      </w:r>
      <w:r>
        <w:rPr>
          <w:spacing w:val="-9"/>
          <w:w w:val="110"/>
          <w:sz w:val="13"/>
        </w:rPr>
        <w:t> </w:t>
      </w:r>
      <w:r>
        <w:rPr>
          <w:w w:val="110"/>
          <w:sz w:val="13"/>
        </w:rPr>
        <w:t>för</w:t>
      </w:r>
      <w:r>
        <w:rPr>
          <w:spacing w:val="-9"/>
          <w:w w:val="110"/>
          <w:sz w:val="13"/>
        </w:rPr>
        <w:t> </w:t>
      </w:r>
      <w:r>
        <w:rPr>
          <w:w w:val="110"/>
          <w:sz w:val="13"/>
        </w:rPr>
        <w:t>en</w:t>
      </w:r>
      <w:r>
        <w:rPr>
          <w:spacing w:val="-8"/>
          <w:w w:val="110"/>
          <w:sz w:val="13"/>
        </w:rPr>
        <w:t> </w:t>
      </w:r>
      <w:r>
        <w:rPr>
          <w:w w:val="110"/>
          <w:sz w:val="13"/>
        </w:rPr>
        <w:t>tid</w:t>
      </w:r>
      <w:r>
        <w:rPr>
          <w:spacing w:val="-9"/>
          <w:w w:val="110"/>
          <w:sz w:val="13"/>
        </w:rPr>
        <w:t> </w:t>
      </w:r>
      <w:r>
        <w:rPr>
          <w:w w:val="110"/>
          <w:sz w:val="13"/>
        </w:rPr>
        <w:t>av</w:t>
      </w:r>
      <w:r>
        <w:rPr>
          <w:spacing w:val="-9"/>
          <w:w w:val="110"/>
          <w:sz w:val="13"/>
        </w:rPr>
        <w:t> </w:t>
      </w:r>
      <w:r>
        <w:rPr>
          <w:w w:val="110"/>
          <w:sz w:val="13"/>
        </w:rPr>
        <w:t>2</w:t>
      </w:r>
      <w:r>
        <w:rPr>
          <w:spacing w:val="-8"/>
          <w:w w:val="110"/>
          <w:sz w:val="13"/>
        </w:rPr>
        <w:t> </w:t>
      </w:r>
      <w:r>
        <w:rPr>
          <w:w w:val="110"/>
          <w:sz w:val="13"/>
        </w:rPr>
        <w:t>år,</w:t>
      </w:r>
      <w:r>
        <w:rPr>
          <w:spacing w:val="-9"/>
          <w:w w:val="110"/>
          <w:sz w:val="13"/>
        </w:rPr>
        <w:t> </w:t>
      </w:r>
      <w:r>
        <w:rPr>
          <w:w w:val="110"/>
          <w:sz w:val="13"/>
        </w:rPr>
        <w:t>vilket</w:t>
      </w:r>
      <w:r>
        <w:rPr>
          <w:spacing w:val="-9"/>
          <w:w w:val="110"/>
          <w:sz w:val="13"/>
        </w:rPr>
        <w:t> </w:t>
      </w:r>
      <w:r>
        <w:rPr>
          <w:w w:val="110"/>
          <w:sz w:val="13"/>
        </w:rPr>
        <w:t>kan</w:t>
      </w:r>
      <w:r>
        <w:rPr>
          <w:spacing w:val="-8"/>
          <w:w w:val="110"/>
          <w:sz w:val="13"/>
        </w:rPr>
        <w:t> </w:t>
      </w:r>
      <w:r>
        <w:rPr>
          <w:w w:val="110"/>
          <w:sz w:val="13"/>
        </w:rPr>
        <w:t>förlängas</w:t>
      </w:r>
      <w:r>
        <w:rPr>
          <w:spacing w:val="-9"/>
          <w:w w:val="110"/>
          <w:sz w:val="13"/>
        </w:rPr>
        <w:t> </w:t>
      </w:r>
      <w:r>
        <w:rPr>
          <w:w w:val="110"/>
          <w:sz w:val="13"/>
        </w:rPr>
        <w:t>till</w:t>
      </w:r>
      <w:r>
        <w:rPr>
          <w:spacing w:val="-9"/>
          <w:w w:val="110"/>
          <w:sz w:val="13"/>
        </w:rPr>
        <w:t> </w:t>
      </w:r>
      <w:r>
        <w:rPr>
          <w:w w:val="110"/>
          <w:sz w:val="13"/>
        </w:rPr>
        <w:t>3</w:t>
      </w:r>
      <w:r>
        <w:rPr>
          <w:spacing w:val="-9"/>
          <w:w w:val="110"/>
          <w:sz w:val="13"/>
        </w:rPr>
        <w:t> </w:t>
      </w:r>
      <w:r>
        <w:rPr>
          <w:w w:val="110"/>
          <w:sz w:val="13"/>
        </w:rPr>
        <w:t>år</w:t>
      </w:r>
      <w:r>
        <w:rPr>
          <w:spacing w:val="-8"/>
          <w:w w:val="110"/>
          <w:sz w:val="13"/>
        </w:rPr>
        <w:t> </w:t>
      </w:r>
      <w:r>
        <w:rPr>
          <w:w w:val="110"/>
          <w:sz w:val="13"/>
        </w:rPr>
        <w:t>om</w:t>
      </w:r>
      <w:r>
        <w:rPr>
          <w:spacing w:val="-9"/>
          <w:w w:val="110"/>
          <w:sz w:val="13"/>
        </w:rPr>
        <w:t> </w:t>
      </w:r>
      <w:r>
        <w:rPr>
          <w:w w:val="110"/>
          <w:sz w:val="13"/>
        </w:rPr>
        <w:t>det</w:t>
      </w:r>
      <w:r>
        <w:rPr>
          <w:spacing w:val="-9"/>
          <w:w w:val="110"/>
          <w:sz w:val="13"/>
        </w:rPr>
        <w:t> </w:t>
      </w:r>
      <w:r>
        <w:rPr>
          <w:w w:val="110"/>
          <w:sz w:val="13"/>
        </w:rPr>
        <w:t>finns</w:t>
      </w:r>
      <w:r>
        <w:rPr>
          <w:spacing w:val="40"/>
          <w:w w:val="110"/>
          <w:sz w:val="13"/>
        </w:rPr>
        <w:t> </w:t>
      </w:r>
      <w:r>
        <w:rPr>
          <w:w w:val="110"/>
          <w:sz w:val="13"/>
        </w:rPr>
        <w:t>särskilda skäl. Försöksverksamheten gäller anställningar som påbörjas senast</w:t>
      </w:r>
      <w:r>
        <w:rPr>
          <w:spacing w:val="40"/>
          <w:w w:val="110"/>
          <w:sz w:val="13"/>
        </w:rPr>
        <w:t> </w:t>
      </w:r>
      <w:r>
        <w:rPr>
          <w:w w:val="110"/>
          <w:sz w:val="13"/>
        </w:rPr>
        <w:t>hösten</w:t>
      </w:r>
      <w:r>
        <w:rPr>
          <w:spacing w:val="-9"/>
          <w:w w:val="110"/>
          <w:sz w:val="13"/>
        </w:rPr>
        <w:t> </w:t>
      </w:r>
      <w:r>
        <w:rPr>
          <w:w w:val="110"/>
          <w:sz w:val="13"/>
        </w:rPr>
        <w:t>2025.</w:t>
      </w:r>
    </w:p>
    <w:p>
      <w:pPr>
        <w:pStyle w:val="BodyText"/>
        <w:spacing w:before="2"/>
        <w:rPr>
          <w:sz w:val="4"/>
        </w:rPr>
      </w:pPr>
      <w:r>
        <w:rPr>
          <w:sz w:val="4"/>
        </w:rPr>
        <mc:AlternateContent>
          <mc:Choice Requires="wps">
            <w:drawing>
              <wp:anchor distT="0" distB="0" distL="0" distR="0" allowOverlap="1" layoutInCell="1" locked="0" behindDoc="1" simplePos="0" relativeHeight="487653888">
                <wp:simplePos x="0" y="0"/>
                <wp:positionH relativeFrom="page">
                  <wp:posOffset>1504353</wp:posOffset>
                </wp:positionH>
                <wp:positionV relativeFrom="paragraph">
                  <wp:posOffset>45957</wp:posOffset>
                </wp:positionV>
                <wp:extent cx="3277870" cy="4445"/>
                <wp:effectExtent l="0" t="0" r="0" b="0"/>
                <wp:wrapTopAndBottom/>
                <wp:docPr id="280" name="Graphic 280"/>
                <wp:cNvGraphicFramePr>
                  <a:graphicFrameLocks/>
                </wp:cNvGraphicFramePr>
                <a:graphic>
                  <a:graphicData uri="http://schemas.microsoft.com/office/word/2010/wordprocessingShape">
                    <wps:wsp>
                      <wps:cNvPr id="280" name="Graphic 280"/>
                      <wps:cNvSpPr/>
                      <wps:spPr>
                        <a:xfrm>
                          <a:off x="0" y="0"/>
                          <a:ext cx="3277870" cy="4445"/>
                        </a:xfrm>
                        <a:custGeom>
                          <a:avLst/>
                          <a:gdLst/>
                          <a:ahLst/>
                          <a:cxnLst/>
                          <a:rect l="l" t="t" r="r" b="b"/>
                          <a:pathLst>
                            <a:path w="3277870" h="4445">
                              <a:moveTo>
                                <a:pt x="3277857" y="0"/>
                              </a:moveTo>
                              <a:lnTo>
                                <a:pt x="0" y="0"/>
                              </a:lnTo>
                              <a:lnTo>
                                <a:pt x="0" y="3898"/>
                              </a:lnTo>
                              <a:lnTo>
                                <a:pt x="3277857" y="3898"/>
                              </a:lnTo>
                              <a:lnTo>
                                <a:pt x="32778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3003pt;margin-top:3.618684pt;width:258.099pt;height:.307pt;mso-position-horizontal-relative:page;mso-position-vertical-relative:paragraph;z-index:-15662592;mso-wrap-distance-left:0;mso-wrap-distance-right:0" id="docshape212" filled="true" fillcolor="#000000" stroked="false">
                <v:fill type="solid"/>
                <w10:wrap type="topAndBottom"/>
              </v:rect>
            </w:pict>
          </mc:Fallback>
        </mc:AlternateContent>
      </w:r>
    </w:p>
    <w:p>
      <w:pPr>
        <w:spacing w:line="259" w:lineRule="auto" w:before="42"/>
        <w:ind w:left="1730" w:right="1135" w:firstLine="0"/>
        <w:jc w:val="left"/>
        <w:rPr>
          <w:sz w:val="13"/>
        </w:rPr>
      </w:pPr>
      <w:r>
        <w:rPr>
          <w:w w:val="110"/>
          <w:sz w:val="13"/>
        </w:rPr>
        <w:t>Försöksverksamhet</w:t>
      </w:r>
      <w:r>
        <w:rPr>
          <w:spacing w:val="-9"/>
          <w:w w:val="110"/>
          <w:sz w:val="13"/>
        </w:rPr>
        <w:t> </w:t>
      </w:r>
      <w:r>
        <w:rPr>
          <w:w w:val="110"/>
          <w:sz w:val="13"/>
        </w:rPr>
        <w:t>med</w:t>
      </w:r>
      <w:r>
        <w:rPr>
          <w:spacing w:val="-9"/>
          <w:w w:val="110"/>
          <w:sz w:val="13"/>
        </w:rPr>
        <w:t> </w:t>
      </w:r>
      <w:r>
        <w:rPr>
          <w:w w:val="110"/>
          <w:sz w:val="13"/>
        </w:rPr>
        <w:t>tidsbegränsade</w:t>
      </w:r>
      <w:r>
        <w:rPr>
          <w:spacing w:val="-8"/>
          <w:w w:val="110"/>
          <w:sz w:val="13"/>
        </w:rPr>
        <w:t> </w:t>
      </w:r>
      <w:r>
        <w:rPr>
          <w:w w:val="110"/>
          <w:sz w:val="13"/>
        </w:rPr>
        <w:t>anställningar</w:t>
      </w:r>
      <w:r>
        <w:rPr>
          <w:spacing w:val="-9"/>
          <w:w w:val="110"/>
          <w:sz w:val="13"/>
        </w:rPr>
        <w:t> </w:t>
      </w:r>
      <w:r>
        <w:rPr>
          <w:w w:val="110"/>
          <w:sz w:val="13"/>
        </w:rPr>
        <w:t>för</w:t>
      </w:r>
      <w:r>
        <w:rPr>
          <w:spacing w:val="-9"/>
          <w:w w:val="110"/>
          <w:sz w:val="13"/>
        </w:rPr>
        <w:t> </w:t>
      </w:r>
      <w:r>
        <w:rPr>
          <w:w w:val="110"/>
          <w:sz w:val="13"/>
        </w:rPr>
        <w:t>lärare</w:t>
      </w:r>
      <w:r>
        <w:rPr>
          <w:spacing w:val="-9"/>
          <w:w w:val="110"/>
          <w:sz w:val="13"/>
        </w:rPr>
        <w:t> </w:t>
      </w:r>
      <w:r>
        <w:rPr>
          <w:w w:val="110"/>
          <w:sz w:val="13"/>
        </w:rPr>
        <w:t>som</w:t>
      </w:r>
      <w:r>
        <w:rPr>
          <w:spacing w:val="-8"/>
          <w:w w:val="110"/>
          <w:sz w:val="13"/>
        </w:rPr>
        <w:t> </w:t>
      </w:r>
      <w:r>
        <w:rPr>
          <w:w w:val="110"/>
          <w:sz w:val="13"/>
        </w:rPr>
        <w:t>ska</w:t>
      </w:r>
      <w:r>
        <w:rPr>
          <w:spacing w:val="-9"/>
          <w:w w:val="110"/>
          <w:sz w:val="13"/>
        </w:rPr>
        <w:t> </w:t>
      </w:r>
      <w:r>
        <w:rPr>
          <w:w w:val="110"/>
          <w:sz w:val="13"/>
        </w:rPr>
        <w:t>undervisa</w:t>
      </w:r>
      <w:r>
        <w:rPr>
          <w:spacing w:val="-9"/>
          <w:w w:val="110"/>
          <w:sz w:val="13"/>
        </w:rPr>
        <w:t> </w:t>
      </w:r>
      <w:r>
        <w:rPr>
          <w:w w:val="110"/>
          <w:sz w:val="13"/>
        </w:rPr>
        <w:t>i</w:t>
      </w:r>
      <w:r>
        <w:rPr>
          <w:spacing w:val="40"/>
          <w:w w:val="110"/>
          <w:sz w:val="13"/>
        </w:rPr>
        <w:t> </w:t>
      </w:r>
      <w:r>
        <w:rPr>
          <w:w w:val="110"/>
          <w:sz w:val="13"/>
        </w:rPr>
        <w:t>kommunal vuxenutbildning i svenska för invandrare.</w:t>
      </w:r>
    </w:p>
    <w:p>
      <w:pPr>
        <w:spacing w:before="75"/>
        <w:ind w:left="1730" w:right="0" w:firstLine="0"/>
        <w:jc w:val="left"/>
        <w:rPr>
          <w:sz w:val="13"/>
        </w:rPr>
      </w:pPr>
      <w:r>
        <w:rPr>
          <w:w w:val="105"/>
          <w:sz w:val="13"/>
        </w:rPr>
        <w:t>För</w:t>
      </w:r>
      <w:r>
        <w:rPr>
          <w:spacing w:val="8"/>
          <w:w w:val="105"/>
          <w:sz w:val="13"/>
        </w:rPr>
        <w:t> </w:t>
      </w:r>
      <w:r>
        <w:rPr>
          <w:w w:val="105"/>
          <w:sz w:val="13"/>
        </w:rPr>
        <w:t>att</w:t>
      </w:r>
      <w:r>
        <w:rPr>
          <w:spacing w:val="6"/>
          <w:w w:val="105"/>
          <w:sz w:val="13"/>
        </w:rPr>
        <w:t> </w:t>
      </w:r>
      <w:r>
        <w:rPr>
          <w:w w:val="105"/>
          <w:sz w:val="13"/>
        </w:rPr>
        <w:t>omfattas</w:t>
      </w:r>
      <w:r>
        <w:rPr>
          <w:spacing w:val="9"/>
          <w:w w:val="105"/>
          <w:sz w:val="13"/>
        </w:rPr>
        <w:t> </w:t>
      </w:r>
      <w:r>
        <w:rPr>
          <w:w w:val="105"/>
          <w:sz w:val="13"/>
        </w:rPr>
        <w:t>av</w:t>
      </w:r>
      <w:r>
        <w:rPr>
          <w:spacing w:val="8"/>
          <w:w w:val="105"/>
          <w:sz w:val="13"/>
        </w:rPr>
        <w:t> </w:t>
      </w:r>
      <w:r>
        <w:rPr>
          <w:w w:val="105"/>
          <w:sz w:val="13"/>
        </w:rPr>
        <w:t>försöksverksamheten</w:t>
      </w:r>
      <w:r>
        <w:rPr>
          <w:spacing w:val="8"/>
          <w:w w:val="105"/>
          <w:sz w:val="13"/>
        </w:rPr>
        <w:t> </w:t>
      </w:r>
      <w:r>
        <w:rPr>
          <w:w w:val="105"/>
          <w:sz w:val="13"/>
        </w:rPr>
        <w:t>ska</w:t>
      </w:r>
      <w:r>
        <w:rPr>
          <w:spacing w:val="8"/>
          <w:w w:val="105"/>
          <w:sz w:val="13"/>
        </w:rPr>
        <w:t> </w:t>
      </w:r>
      <w:r>
        <w:rPr>
          <w:w w:val="105"/>
          <w:sz w:val="13"/>
        </w:rPr>
        <w:t>följande</w:t>
      </w:r>
      <w:r>
        <w:rPr>
          <w:spacing w:val="7"/>
          <w:w w:val="105"/>
          <w:sz w:val="13"/>
        </w:rPr>
        <w:t> </w:t>
      </w:r>
      <w:r>
        <w:rPr>
          <w:spacing w:val="-2"/>
          <w:w w:val="105"/>
          <w:sz w:val="13"/>
        </w:rPr>
        <w:t>uppfyllas:</w:t>
      </w:r>
    </w:p>
    <w:p>
      <w:pPr>
        <w:pStyle w:val="ListParagraph"/>
        <w:numPr>
          <w:ilvl w:val="0"/>
          <w:numId w:val="21"/>
        </w:numPr>
        <w:tabs>
          <w:tab w:pos="2074" w:val="left" w:leader="none"/>
        </w:tabs>
        <w:spacing w:line="256" w:lineRule="auto" w:before="89" w:after="0"/>
        <w:ind w:left="2074" w:right="1391" w:hanging="218"/>
        <w:jc w:val="left"/>
        <w:rPr>
          <w:sz w:val="13"/>
        </w:rPr>
      </w:pPr>
      <w:r>
        <w:rPr>
          <w:w w:val="110"/>
          <w:sz w:val="13"/>
        </w:rPr>
        <w:t>Det</w:t>
      </w:r>
      <w:r>
        <w:rPr>
          <w:spacing w:val="-5"/>
          <w:w w:val="110"/>
          <w:sz w:val="13"/>
        </w:rPr>
        <w:t> </w:t>
      </w:r>
      <w:r>
        <w:rPr>
          <w:w w:val="110"/>
          <w:sz w:val="13"/>
        </w:rPr>
        <w:t>finns</w:t>
      </w:r>
      <w:r>
        <w:rPr>
          <w:spacing w:val="-5"/>
          <w:w w:val="110"/>
          <w:sz w:val="13"/>
        </w:rPr>
        <w:t> </w:t>
      </w:r>
      <w:r>
        <w:rPr>
          <w:w w:val="110"/>
          <w:sz w:val="13"/>
        </w:rPr>
        <w:t>inte</w:t>
      </w:r>
      <w:r>
        <w:rPr>
          <w:spacing w:val="-5"/>
          <w:w w:val="110"/>
          <w:sz w:val="13"/>
        </w:rPr>
        <w:t> </w:t>
      </w:r>
      <w:r>
        <w:rPr>
          <w:w w:val="110"/>
          <w:sz w:val="13"/>
        </w:rPr>
        <w:t>någon</w:t>
      </w:r>
      <w:r>
        <w:rPr>
          <w:spacing w:val="-5"/>
          <w:w w:val="110"/>
          <w:sz w:val="13"/>
        </w:rPr>
        <w:t> </w:t>
      </w:r>
      <w:r>
        <w:rPr>
          <w:w w:val="110"/>
          <w:sz w:val="13"/>
        </w:rPr>
        <w:t>att</w:t>
      </w:r>
      <w:r>
        <w:rPr>
          <w:spacing w:val="-5"/>
          <w:w w:val="110"/>
          <w:sz w:val="13"/>
        </w:rPr>
        <w:t> </w:t>
      </w:r>
      <w:r>
        <w:rPr>
          <w:w w:val="110"/>
          <w:sz w:val="13"/>
        </w:rPr>
        <w:t>tillgå</w:t>
      </w:r>
      <w:r>
        <w:rPr>
          <w:spacing w:val="-5"/>
          <w:w w:val="110"/>
          <w:sz w:val="13"/>
        </w:rPr>
        <w:t> </w:t>
      </w:r>
      <w:r>
        <w:rPr>
          <w:w w:val="110"/>
          <w:sz w:val="13"/>
        </w:rPr>
        <w:t>inom</w:t>
      </w:r>
      <w:r>
        <w:rPr>
          <w:spacing w:val="-4"/>
          <w:w w:val="110"/>
          <w:sz w:val="13"/>
        </w:rPr>
        <w:t> </w:t>
      </w:r>
      <w:r>
        <w:rPr>
          <w:w w:val="110"/>
          <w:sz w:val="13"/>
        </w:rPr>
        <w:t>huvudmannens</w:t>
      </w:r>
      <w:r>
        <w:rPr>
          <w:spacing w:val="-5"/>
          <w:w w:val="110"/>
          <w:sz w:val="13"/>
        </w:rPr>
        <w:t> </w:t>
      </w:r>
      <w:r>
        <w:rPr>
          <w:w w:val="110"/>
          <w:sz w:val="13"/>
        </w:rPr>
        <w:t>organisation</w:t>
      </w:r>
      <w:r>
        <w:rPr>
          <w:spacing w:val="-5"/>
          <w:w w:val="110"/>
          <w:sz w:val="13"/>
        </w:rPr>
        <w:t> </w:t>
      </w:r>
      <w:r>
        <w:rPr>
          <w:w w:val="110"/>
          <w:sz w:val="13"/>
        </w:rPr>
        <w:t>som</w:t>
      </w:r>
      <w:r>
        <w:rPr>
          <w:spacing w:val="-5"/>
          <w:w w:val="110"/>
          <w:sz w:val="13"/>
        </w:rPr>
        <w:t> </w:t>
      </w:r>
      <w:r>
        <w:rPr>
          <w:w w:val="110"/>
          <w:sz w:val="13"/>
        </w:rPr>
        <w:t>uppfyller</w:t>
      </w:r>
      <w:r>
        <w:rPr>
          <w:spacing w:val="40"/>
          <w:w w:val="110"/>
          <w:sz w:val="13"/>
        </w:rPr>
        <w:t> </w:t>
      </w:r>
      <w:r>
        <w:rPr>
          <w:w w:val="110"/>
          <w:sz w:val="13"/>
        </w:rPr>
        <w:t>kraven på legitimation och behörighet.</w:t>
      </w:r>
    </w:p>
    <w:p>
      <w:pPr>
        <w:pStyle w:val="ListParagraph"/>
        <w:numPr>
          <w:ilvl w:val="0"/>
          <w:numId w:val="21"/>
        </w:numPr>
        <w:tabs>
          <w:tab w:pos="2074" w:val="left" w:leader="none"/>
        </w:tabs>
        <w:spacing w:line="254" w:lineRule="auto" w:before="79" w:after="0"/>
        <w:ind w:left="2074" w:right="1276" w:hanging="218"/>
        <w:jc w:val="left"/>
        <w:rPr>
          <w:sz w:val="13"/>
        </w:rPr>
      </w:pPr>
      <w:r>
        <w:rPr>
          <w:w w:val="110"/>
          <w:sz w:val="13"/>
        </w:rPr>
        <w:t>Läraren</w:t>
      </w:r>
      <w:r>
        <w:rPr>
          <w:spacing w:val="-9"/>
          <w:w w:val="110"/>
          <w:sz w:val="13"/>
        </w:rPr>
        <w:t> </w:t>
      </w:r>
      <w:r>
        <w:rPr>
          <w:w w:val="110"/>
          <w:sz w:val="13"/>
        </w:rPr>
        <w:t>bedriver</w:t>
      </w:r>
      <w:r>
        <w:rPr>
          <w:spacing w:val="-9"/>
          <w:w w:val="110"/>
          <w:sz w:val="13"/>
        </w:rPr>
        <w:t> </w:t>
      </w:r>
      <w:r>
        <w:rPr>
          <w:w w:val="110"/>
          <w:sz w:val="13"/>
        </w:rPr>
        <w:t>undervisning</w:t>
      </w:r>
      <w:r>
        <w:rPr>
          <w:spacing w:val="-9"/>
          <w:w w:val="110"/>
          <w:sz w:val="13"/>
        </w:rPr>
        <w:t> </w:t>
      </w:r>
      <w:r>
        <w:rPr>
          <w:w w:val="110"/>
          <w:sz w:val="13"/>
        </w:rPr>
        <w:t>som</w:t>
      </w:r>
      <w:r>
        <w:rPr>
          <w:spacing w:val="-9"/>
          <w:w w:val="110"/>
          <w:sz w:val="13"/>
        </w:rPr>
        <w:t> </w:t>
      </w:r>
      <w:r>
        <w:rPr>
          <w:w w:val="110"/>
          <w:sz w:val="13"/>
        </w:rPr>
        <w:t>lärare</w:t>
      </w:r>
      <w:r>
        <w:rPr>
          <w:spacing w:val="-9"/>
          <w:w w:val="110"/>
          <w:sz w:val="13"/>
        </w:rPr>
        <w:t> </w:t>
      </w:r>
      <w:r>
        <w:rPr>
          <w:w w:val="110"/>
          <w:sz w:val="13"/>
        </w:rPr>
        <w:t>i</w:t>
      </w:r>
      <w:r>
        <w:rPr>
          <w:spacing w:val="-9"/>
          <w:w w:val="110"/>
          <w:sz w:val="13"/>
        </w:rPr>
        <w:t> </w:t>
      </w:r>
      <w:r>
        <w:rPr>
          <w:w w:val="110"/>
          <w:sz w:val="13"/>
        </w:rPr>
        <w:t>kommunal</w:t>
      </w:r>
      <w:r>
        <w:rPr>
          <w:spacing w:val="-9"/>
          <w:w w:val="110"/>
          <w:sz w:val="13"/>
        </w:rPr>
        <w:t> </w:t>
      </w:r>
      <w:r>
        <w:rPr>
          <w:w w:val="110"/>
          <w:sz w:val="13"/>
        </w:rPr>
        <w:t>vuxenutbildning</w:t>
      </w:r>
      <w:r>
        <w:rPr>
          <w:spacing w:val="-9"/>
          <w:w w:val="110"/>
          <w:sz w:val="13"/>
        </w:rPr>
        <w:t> </w:t>
      </w:r>
      <w:r>
        <w:rPr>
          <w:w w:val="110"/>
          <w:sz w:val="13"/>
        </w:rPr>
        <w:t>i</w:t>
      </w:r>
      <w:r>
        <w:rPr>
          <w:spacing w:val="-9"/>
          <w:w w:val="110"/>
          <w:sz w:val="13"/>
        </w:rPr>
        <w:t> </w:t>
      </w:r>
      <w:r>
        <w:rPr>
          <w:w w:val="110"/>
          <w:sz w:val="13"/>
        </w:rPr>
        <w:t>svenska</w:t>
      </w:r>
      <w:r>
        <w:rPr>
          <w:spacing w:val="40"/>
          <w:w w:val="110"/>
          <w:sz w:val="13"/>
        </w:rPr>
        <w:t> </w:t>
      </w:r>
      <w:r>
        <w:rPr>
          <w:w w:val="110"/>
          <w:sz w:val="13"/>
        </w:rPr>
        <w:t>för</w:t>
      </w:r>
      <w:r>
        <w:rPr>
          <w:spacing w:val="-9"/>
          <w:w w:val="110"/>
          <w:sz w:val="13"/>
        </w:rPr>
        <w:t> </w:t>
      </w:r>
      <w:r>
        <w:rPr>
          <w:w w:val="110"/>
          <w:sz w:val="13"/>
        </w:rPr>
        <w:t>invandrare.</w:t>
      </w:r>
    </w:p>
    <w:p>
      <w:pPr>
        <w:pStyle w:val="ListParagraph"/>
        <w:numPr>
          <w:ilvl w:val="0"/>
          <w:numId w:val="21"/>
        </w:numPr>
        <w:tabs>
          <w:tab w:pos="2074" w:val="left" w:leader="none"/>
        </w:tabs>
        <w:spacing w:line="256" w:lineRule="auto" w:before="80" w:after="0"/>
        <w:ind w:left="2074" w:right="1439" w:hanging="218"/>
        <w:jc w:val="left"/>
        <w:rPr>
          <w:sz w:val="13"/>
        </w:rPr>
      </w:pPr>
      <w:r>
        <w:rPr>
          <w:spacing w:val="-2"/>
          <w:w w:val="110"/>
          <w:sz w:val="13"/>
        </w:rPr>
        <w:t>Läraren går en högskoleutbildning på grundnivå eller avancerad nivå i svenska</w:t>
      </w:r>
      <w:r>
        <w:rPr>
          <w:spacing w:val="40"/>
          <w:w w:val="110"/>
          <w:sz w:val="13"/>
        </w:rPr>
        <w:t> </w:t>
      </w:r>
      <w:r>
        <w:rPr>
          <w:w w:val="110"/>
          <w:sz w:val="13"/>
        </w:rPr>
        <w:t>som andraspråk eller motsvarande.</w:t>
      </w:r>
    </w:p>
    <w:p>
      <w:pPr>
        <w:spacing w:line="259" w:lineRule="auto" w:before="78"/>
        <w:ind w:left="1730" w:right="1548" w:firstLine="0"/>
        <w:jc w:val="left"/>
        <w:rPr>
          <w:sz w:val="13"/>
        </w:rPr>
      </w:pPr>
      <w:r>
        <w:rPr>
          <w:w w:val="110"/>
          <w:sz w:val="13"/>
        </w:rPr>
        <w:t>Anställningen</w:t>
      </w:r>
      <w:r>
        <w:rPr>
          <w:spacing w:val="-6"/>
          <w:w w:val="110"/>
          <w:sz w:val="13"/>
        </w:rPr>
        <w:t> </w:t>
      </w:r>
      <w:r>
        <w:rPr>
          <w:w w:val="110"/>
          <w:sz w:val="13"/>
        </w:rPr>
        <w:t>ska</w:t>
      </w:r>
      <w:r>
        <w:rPr>
          <w:spacing w:val="-6"/>
          <w:w w:val="110"/>
          <w:sz w:val="13"/>
        </w:rPr>
        <w:t> </w:t>
      </w:r>
      <w:r>
        <w:rPr>
          <w:w w:val="110"/>
          <w:sz w:val="13"/>
        </w:rPr>
        <w:t>inte</w:t>
      </w:r>
      <w:r>
        <w:rPr>
          <w:spacing w:val="-7"/>
          <w:w w:val="110"/>
          <w:sz w:val="13"/>
        </w:rPr>
        <w:t> </w:t>
      </w:r>
      <w:r>
        <w:rPr>
          <w:w w:val="110"/>
          <w:sz w:val="13"/>
        </w:rPr>
        <w:t>vara</w:t>
      </w:r>
      <w:r>
        <w:rPr>
          <w:spacing w:val="-6"/>
          <w:w w:val="110"/>
          <w:sz w:val="13"/>
        </w:rPr>
        <w:t> </w:t>
      </w:r>
      <w:r>
        <w:rPr>
          <w:w w:val="110"/>
          <w:sz w:val="13"/>
        </w:rPr>
        <w:t>längre</w:t>
      </w:r>
      <w:r>
        <w:rPr>
          <w:spacing w:val="-6"/>
          <w:w w:val="110"/>
          <w:sz w:val="13"/>
        </w:rPr>
        <w:t> </w:t>
      </w:r>
      <w:r>
        <w:rPr>
          <w:w w:val="110"/>
          <w:sz w:val="13"/>
        </w:rPr>
        <w:t>än</w:t>
      </w:r>
      <w:r>
        <w:rPr>
          <w:spacing w:val="-6"/>
          <w:w w:val="110"/>
          <w:sz w:val="13"/>
        </w:rPr>
        <w:t> </w:t>
      </w:r>
      <w:r>
        <w:rPr>
          <w:w w:val="110"/>
          <w:sz w:val="13"/>
        </w:rPr>
        <w:t>3</w:t>
      </w:r>
      <w:r>
        <w:rPr>
          <w:spacing w:val="-7"/>
          <w:w w:val="110"/>
          <w:sz w:val="13"/>
        </w:rPr>
        <w:t> </w:t>
      </w:r>
      <w:r>
        <w:rPr>
          <w:w w:val="110"/>
          <w:sz w:val="13"/>
        </w:rPr>
        <w:t>år,</w:t>
      </w:r>
      <w:r>
        <w:rPr>
          <w:spacing w:val="-6"/>
          <w:w w:val="110"/>
          <w:sz w:val="13"/>
        </w:rPr>
        <w:t> </w:t>
      </w:r>
      <w:r>
        <w:rPr>
          <w:w w:val="110"/>
          <w:sz w:val="13"/>
        </w:rPr>
        <w:t>men</w:t>
      </w:r>
      <w:r>
        <w:rPr>
          <w:spacing w:val="-6"/>
          <w:w w:val="110"/>
          <w:sz w:val="13"/>
        </w:rPr>
        <w:t> </w:t>
      </w:r>
      <w:r>
        <w:rPr>
          <w:w w:val="110"/>
          <w:sz w:val="13"/>
        </w:rPr>
        <w:t>kan</w:t>
      </w:r>
      <w:r>
        <w:rPr>
          <w:spacing w:val="-6"/>
          <w:w w:val="110"/>
          <w:sz w:val="13"/>
        </w:rPr>
        <w:t> </w:t>
      </w:r>
      <w:r>
        <w:rPr>
          <w:w w:val="110"/>
          <w:sz w:val="13"/>
        </w:rPr>
        <w:t>förlängas</w:t>
      </w:r>
      <w:r>
        <w:rPr>
          <w:spacing w:val="-6"/>
          <w:w w:val="110"/>
          <w:sz w:val="13"/>
        </w:rPr>
        <w:t> </w:t>
      </w:r>
      <w:r>
        <w:rPr>
          <w:w w:val="110"/>
          <w:sz w:val="13"/>
        </w:rPr>
        <w:t>till</w:t>
      </w:r>
      <w:r>
        <w:rPr>
          <w:spacing w:val="-7"/>
          <w:w w:val="110"/>
          <w:sz w:val="13"/>
        </w:rPr>
        <w:t> </w:t>
      </w:r>
      <w:r>
        <w:rPr>
          <w:w w:val="110"/>
          <w:sz w:val="13"/>
        </w:rPr>
        <w:t>4</w:t>
      </w:r>
      <w:r>
        <w:rPr>
          <w:spacing w:val="-6"/>
          <w:w w:val="110"/>
          <w:sz w:val="13"/>
        </w:rPr>
        <w:t> </w:t>
      </w:r>
      <w:r>
        <w:rPr>
          <w:w w:val="110"/>
          <w:sz w:val="13"/>
        </w:rPr>
        <w:t>år</w:t>
      </w:r>
      <w:r>
        <w:rPr>
          <w:spacing w:val="-6"/>
          <w:w w:val="110"/>
          <w:sz w:val="13"/>
        </w:rPr>
        <w:t> </w:t>
      </w:r>
      <w:r>
        <w:rPr>
          <w:w w:val="110"/>
          <w:sz w:val="13"/>
        </w:rPr>
        <w:t>om</w:t>
      </w:r>
      <w:r>
        <w:rPr>
          <w:spacing w:val="-6"/>
          <w:w w:val="110"/>
          <w:sz w:val="13"/>
        </w:rPr>
        <w:t> </w:t>
      </w:r>
      <w:r>
        <w:rPr>
          <w:w w:val="110"/>
          <w:sz w:val="13"/>
        </w:rPr>
        <w:t>det</w:t>
      </w:r>
      <w:r>
        <w:rPr>
          <w:spacing w:val="-7"/>
          <w:w w:val="110"/>
          <w:sz w:val="13"/>
        </w:rPr>
        <w:t> </w:t>
      </w:r>
      <w:r>
        <w:rPr>
          <w:w w:val="110"/>
          <w:sz w:val="13"/>
        </w:rPr>
        <w:t>finns</w:t>
      </w:r>
      <w:r>
        <w:rPr>
          <w:spacing w:val="40"/>
          <w:w w:val="110"/>
          <w:sz w:val="13"/>
        </w:rPr>
        <w:t> </w:t>
      </w:r>
      <w:r>
        <w:rPr>
          <w:w w:val="110"/>
          <w:sz w:val="13"/>
        </w:rPr>
        <w:t>särskilda</w:t>
      </w:r>
      <w:r>
        <w:rPr>
          <w:spacing w:val="-9"/>
          <w:w w:val="110"/>
          <w:sz w:val="13"/>
        </w:rPr>
        <w:t> </w:t>
      </w:r>
      <w:r>
        <w:rPr>
          <w:w w:val="110"/>
          <w:sz w:val="13"/>
        </w:rPr>
        <w:t>skäl.</w:t>
      </w:r>
    </w:p>
    <w:p>
      <w:pPr>
        <w:spacing w:before="75"/>
        <w:ind w:left="1730" w:right="0" w:firstLine="0"/>
        <w:jc w:val="left"/>
        <w:rPr>
          <w:sz w:val="13"/>
        </w:rPr>
      </w:pPr>
      <w:r>
        <w:rPr>
          <w:w w:val="110"/>
          <w:sz w:val="13"/>
        </w:rPr>
        <w:t>Försöksverksamheten</w:t>
      </w:r>
      <w:r>
        <w:rPr>
          <w:spacing w:val="-8"/>
          <w:w w:val="110"/>
          <w:sz w:val="13"/>
        </w:rPr>
        <w:t> </w:t>
      </w:r>
      <w:r>
        <w:rPr>
          <w:w w:val="110"/>
          <w:sz w:val="13"/>
        </w:rPr>
        <w:t>gäller</w:t>
      </w:r>
      <w:r>
        <w:rPr>
          <w:spacing w:val="-7"/>
          <w:w w:val="110"/>
          <w:sz w:val="13"/>
        </w:rPr>
        <w:t> </w:t>
      </w:r>
      <w:r>
        <w:rPr>
          <w:w w:val="110"/>
          <w:sz w:val="13"/>
        </w:rPr>
        <w:t>anställningar</w:t>
      </w:r>
      <w:r>
        <w:rPr>
          <w:spacing w:val="-7"/>
          <w:w w:val="110"/>
          <w:sz w:val="13"/>
        </w:rPr>
        <w:t> </w:t>
      </w:r>
      <w:r>
        <w:rPr>
          <w:w w:val="110"/>
          <w:sz w:val="13"/>
        </w:rPr>
        <w:t>som</w:t>
      </w:r>
      <w:r>
        <w:rPr>
          <w:spacing w:val="-7"/>
          <w:w w:val="110"/>
          <w:sz w:val="13"/>
        </w:rPr>
        <w:t> </w:t>
      </w:r>
      <w:r>
        <w:rPr>
          <w:w w:val="110"/>
          <w:sz w:val="13"/>
        </w:rPr>
        <w:t>påbörjas</w:t>
      </w:r>
      <w:r>
        <w:rPr>
          <w:spacing w:val="-7"/>
          <w:w w:val="110"/>
          <w:sz w:val="13"/>
        </w:rPr>
        <w:t> </w:t>
      </w:r>
      <w:r>
        <w:rPr>
          <w:w w:val="110"/>
          <w:sz w:val="13"/>
        </w:rPr>
        <w:t>senast</w:t>
      </w:r>
      <w:r>
        <w:rPr>
          <w:spacing w:val="-7"/>
          <w:w w:val="110"/>
          <w:sz w:val="13"/>
        </w:rPr>
        <w:t> </w:t>
      </w:r>
      <w:r>
        <w:rPr>
          <w:w w:val="110"/>
          <w:sz w:val="13"/>
        </w:rPr>
        <w:t>den</w:t>
      </w:r>
      <w:r>
        <w:rPr>
          <w:spacing w:val="-8"/>
          <w:w w:val="110"/>
          <w:sz w:val="13"/>
        </w:rPr>
        <w:t> </w:t>
      </w:r>
      <w:r>
        <w:rPr>
          <w:w w:val="110"/>
          <w:sz w:val="13"/>
        </w:rPr>
        <w:t>1</w:t>
      </w:r>
      <w:r>
        <w:rPr>
          <w:spacing w:val="-7"/>
          <w:w w:val="110"/>
          <w:sz w:val="13"/>
        </w:rPr>
        <w:t> </w:t>
      </w:r>
      <w:r>
        <w:rPr>
          <w:w w:val="110"/>
          <w:sz w:val="13"/>
        </w:rPr>
        <w:t>juli</w:t>
      </w:r>
      <w:r>
        <w:rPr>
          <w:spacing w:val="-8"/>
          <w:w w:val="110"/>
          <w:sz w:val="13"/>
        </w:rPr>
        <w:t> </w:t>
      </w:r>
      <w:r>
        <w:rPr>
          <w:spacing w:val="-4"/>
          <w:w w:val="110"/>
          <w:sz w:val="13"/>
        </w:rPr>
        <w:t>2027.</w:t>
      </w:r>
    </w:p>
    <w:p>
      <w:pPr>
        <w:pStyle w:val="BodyText"/>
        <w:spacing w:before="3"/>
        <w:rPr>
          <w:sz w:val="5"/>
        </w:rPr>
      </w:pPr>
      <w:r>
        <w:rPr>
          <w:sz w:val="5"/>
        </w:rPr>
        <mc:AlternateContent>
          <mc:Choice Requires="wps">
            <w:drawing>
              <wp:anchor distT="0" distB="0" distL="0" distR="0" allowOverlap="1" layoutInCell="1" locked="0" behindDoc="1" simplePos="0" relativeHeight="487654400">
                <wp:simplePos x="0" y="0"/>
                <wp:positionH relativeFrom="page">
                  <wp:posOffset>1498511</wp:posOffset>
                </wp:positionH>
                <wp:positionV relativeFrom="paragraph">
                  <wp:posOffset>54216</wp:posOffset>
                </wp:positionV>
                <wp:extent cx="3284220" cy="4445"/>
                <wp:effectExtent l="0" t="0" r="0" b="0"/>
                <wp:wrapTopAndBottom/>
                <wp:docPr id="281" name="Graphic 281"/>
                <wp:cNvGraphicFramePr>
                  <a:graphicFrameLocks/>
                </wp:cNvGraphicFramePr>
                <a:graphic>
                  <a:graphicData uri="http://schemas.microsoft.com/office/word/2010/wordprocessingShape">
                    <wps:wsp>
                      <wps:cNvPr id="281" name="Graphic 281"/>
                      <wps:cNvSpPr/>
                      <wps:spPr>
                        <a:xfrm>
                          <a:off x="0" y="0"/>
                          <a:ext cx="3284220" cy="4445"/>
                        </a:xfrm>
                        <a:custGeom>
                          <a:avLst/>
                          <a:gdLst/>
                          <a:ahLst/>
                          <a:cxnLst/>
                          <a:rect l="l" t="t" r="r" b="b"/>
                          <a:pathLst>
                            <a:path w="3284220" h="4445">
                              <a:moveTo>
                                <a:pt x="3283699" y="0"/>
                              </a:moveTo>
                              <a:lnTo>
                                <a:pt x="0" y="0"/>
                              </a:lnTo>
                              <a:lnTo>
                                <a:pt x="0" y="3898"/>
                              </a:lnTo>
                              <a:lnTo>
                                <a:pt x="3283699" y="3898"/>
                              </a:lnTo>
                              <a:lnTo>
                                <a:pt x="32836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7.992996pt;margin-top:4.269011pt;width:258.559000pt;height:.307pt;mso-position-horizontal-relative:page;mso-position-vertical-relative:paragraph;z-index:-15662080;mso-wrap-distance-left:0;mso-wrap-distance-right:0" id="docshape213" filled="true" fillcolor="#000000" stroked="false">
                <v:fill type="solid"/>
                <w10:wrap type="topAndBottom"/>
              </v:rect>
            </w:pict>
          </mc:Fallback>
        </mc:AlternateConten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33"/>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83</w:t>
      </w:r>
    </w:p>
    <w:p>
      <w:pPr>
        <w:spacing w:after="0"/>
        <w:jc w:val="right"/>
        <w:rPr>
          <w:sz w:val="11"/>
        </w:rPr>
        <w:sectPr>
          <w:pgSz w:w="9360" w:h="13720"/>
          <w:pgMar w:header="0" w:footer="1222" w:top="1240" w:bottom="142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spacing w:line="266" w:lineRule="auto"/>
        <w:ind w:right="2070"/>
      </w:pPr>
      <w:r>
        <w:rPr/>
        <w:t>Undantag</w:t>
      </w:r>
      <w:r>
        <w:rPr>
          <w:spacing w:val="-6"/>
        </w:rPr>
        <w:t> </w:t>
      </w:r>
      <w:r>
        <w:rPr/>
        <w:t>från</w:t>
      </w:r>
      <w:r>
        <w:rPr>
          <w:spacing w:val="-5"/>
        </w:rPr>
        <w:t> </w:t>
      </w:r>
      <w:r>
        <w:rPr/>
        <w:t>legitimationskravet</w:t>
      </w:r>
      <w:r>
        <w:rPr>
          <w:spacing w:val="-6"/>
        </w:rPr>
        <w:t> </w:t>
      </w:r>
      <w:r>
        <w:rPr/>
        <w:t>för</w:t>
      </w:r>
      <w:r>
        <w:rPr>
          <w:spacing w:val="-6"/>
        </w:rPr>
        <w:t> </w:t>
      </w:r>
      <w:r>
        <w:rPr/>
        <w:t>att</w:t>
      </w:r>
      <w:r>
        <w:rPr>
          <w:spacing w:val="-5"/>
        </w:rPr>
        <w:t> </w:t>
      </w:r>
      <w:r>
        <w:rPr/>
        <w:t>få</w:t>
      </w:r>
      <w:r>
        <w:rPr>
          <w:spacing w:val="-6"/>
        </w:rPr>
        <w:t> </w:t>
      </w:r>
      <w:r>
        <w:rPr/>
        <w:t>anställning utan</w:t>
      </w:r>
      <w:r>
        <w:rPr>
          <w:spacing w:val="-12"/>
        </w:rPr>
        <w:t> </w:t>
      </w:r>
      <w:r>
        <w:rPr/>
        <w:t>tidsbegränsning</w:t>
      </w:r>
    </w:p>
    <w:p>
      <w:pPr>
        <w:pStyle w:val="BodyText"/>
        <w:spacing w:before="2"/>
        <w:rPr>
          <w:rFonts w:ascii="Trebuchet MS"/>
          <w:b/>
          <w:sz w:val="4"/>
        </w:rPr>
      </w:pPr>
      <w:r>
        <w:rPr>
          <w:rFonts w:ascii="Trebuchet MS"/>
          <w:b/>
          <w:sz w:val="4"/>
        </w:rPr>
        <mc:AlternateContent>
          <mc:Choice Requires="wps">
            <w:drawing>
              <wp:anchor distT="0" distB="0" distL="0" distR="0" allowOverlap="1" layoutInCell="1" locked="0" behindDoc="1" simplePos="0" relativeHeight="487654912">
                <wp:simplePos x="0" y="0"/>
                <wp:positionH relativeFrom="page">
                  <wp:posOffset>1216355</wp:posOffset>
                </wp:positionH>
                <wp:positionV relativeFrom="paragraph">
                  <wp:posOffset>46466</wp:posOffset>
                </wp:positionV>
                <wp:extent cx="3336290" cy="4445"/>
                <wp:effectExtent l="0" t="0" r="0" b="0"/>
                <wp:wrapTopAndBottom/>
                <wp:docPr id="282" name="Graphic 282"/>
                <wp:cNvGraphicFramePr>
                  <a:graphicFrameLocks/>
                </wp:cNvGraphicFramePr>
                <a:graphic>
                  <a:graphicData uri="http://schemas.microsoft.com/office/word/2010/wordprocessingShape">
                    <wps:wsp>
                      <wps:cNvPr id="282" name="Graphic 282"/>
                      <wps:cNvSpPr/>
                      <wps:spPr>
                        <a:xfrm>
                          <a:off x="0" y="0"/>
                          <a:ext cx="3336290" cy="4445"/>
                        </a:xfrm>
                        <a:custGeom>
                          <a:avLst/>
                          <a:gdLst/>
                          <a:ahLst/>
                          <a:cxnLst/>
                          <a:rect l="l" t="t" r="r" b="b"/>
                          <a:pathLst>
                            <a:path w="3336290" h="4445">
                              <a:moveTo>
                                <a:pt x="3335794" y="0"/>
                              </a:moveTo>
                              <a:lnTo>
                                <a:pt x="0" y="0"/>
                              </a:lnTo>
                              <a:lnTo>
                                <a:pt x="0" y="3898"/>
                              </a:lnTo>
                              <a:lnTo>
                                <a:pt x="3335794" y="3898"/>
                              </a:lnTo>
                              <a:lnTo>
                                <a:pt x="33357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58775pt;width:262.661pt;height:.307pt;mso-position-horizontal-relative:page;mso-position-vertical-relative:paragraph;z-index:-15661568;mso-wrap-distance-left:0;mso-wrap-distance-right:0" id="docshape214" filled="true" fillcolor="#000000" stroked="false">
                <v:fill type="solid"/>
                <w10:wrap type="topAndBottom"/>
              </v:rect>
            </w:pict>
          </mc:Fallback>
        </mc:AlternateContent>
      </w:r>
    </w:p>
    <w:p>
      <w:pPr>
        <w:spacing w:before="43"/>
        <w:ind w:left="1276" w:right="0" w:firstLine="0"/>
        <w:jc w:val="left"/>
        <w:rPr>
          <w:sz w:val="13"/>
        </w:rPr>
      </w:pPr>
      <w:r>
        <w:rPr>
          <w:sz w:val="13"/>
        </w:rPr>
        <w:t>Lärare</w:t>
      </w:r>
      <w:r>
        <w:rPr>
          <w:spacing w:val="17"/>
          <w:sz w:val="13"/>
        </w:rPr>
        <w:t> </w:t>
      </w:r>
      <w:r>
        <w:rPr>
          <w:spacing w:val="-5"/>
          <w:sz w:val="13"/>
        </w:rPr>
        <w:t>i:</w:t>
      </w:r>
    </w:p>
    <w:p>
      <w:pPr>
        <w:pStyle w:val="ListParagraph"/>
        <w:numPr>
          <w:ilvl w:val="0"/>
          <w:numId w:val="22"/>
        </w:numPr>
        <w:tabs>
          <w:tab w:pos="1732" w:val="left" w:leader="none"/>
        </w:tabs>
        <w:spacing w:line="240" w:lineRule="auto" w:before="88" w:after="0"/>
        <w:ind w:left="1732" w:right="0" w:hanging="228"/>
        <w:jc w:val="left"/>
        <w:rPr>
          <w:sz w:val="13"/>
        </w:rPr>
      </w:pPr>
      <w:r>
        <w:rPr>
          <w:spacing w:val="-2"/>
          <w:w w:val="110"/>
          <w:sz w:val="13"/>
        </w:rPr>
        <w:t>modersmål,</w:t>
      </w:r>
    </w:p>
    <w:p>
      <w:pPr>
        <w:pStyle w:val="ListParagraph"/>
        <w:numPr>
          <w:ilvl w:val="0"/>
          <w:numId w:val="22"/>
        </w:numPr>
        <w:tabs>
          <w:tab w:pos="1732" w:val="left" w:leader="none"/>
        </w:tabs>
        <w:spacing w:line="256" w:lineRule="auto" w:before="88" w:after="0"/>
        <w:ind w:left="1732" w:right="2053" w:hanging="229"/>
        <w:jc w:val="left"/>
        <w:rPr>
          <w:sz w:val="13"/>
        </w:rPr>
      </w:pPr>
      <w:r>
        <w:rPr>
          <w:w w:val="110"/>
          <w:sz w:val="13"/>
        </w:rPr>
        <w:t>yrkesämnen i gymnasieskolan, anpassade gymnasieskolan, kommunal</w:t>
      </w:r>
      <w:r>
        <w:rPr>
          <w:spacing w:val="40"/>
          <w:w w:val="110"/>
          <w:sz w:val="13"/>
        </w:rPr>
        <w:t> </w:t>
      </w:r>
      <w:r>
        <w:rPr>
          <w:w w:val="110"/>
          <w:sz w:val="13"/>
        </w:rPr>
        <w:t>vuxenutbildning</w:t>
      </w:r>
      <w:r>
        <w:rPr>
          <w:spacing w:val="-9"/>
          <w:w w:val="110"/>
          <w:sz w:val="13"/>
        </w:rPr>
        <w:t> </w:t>
      </w:r>
      <w:r>
        <w:rPr>
          <w:w w:val="110"/>
          <w:sz w:val="13"/>
        </w:rPr>
        <w:t>på</w:t>
      </w:r>
      <w:r>
        <w:rPr>
          <w:spacing w:val="-9"/>
          <w:w w:val="110"/>
          <w:sz w:val="13"/>
        </w:rPr>
        <w:t> </w:t>
      </w:r>
      <w:r>
        <w:rPr>
          <w:w w:val="110"/>
          <w:sz w:val="13"/>
        </w:rPr>
        <w:t>gymnasial</w:t>
      </w:r>
      <w:r>
        <w:rPr>
          <w:spacing w:val="-9"/>
          <w:w w:val="110"/>
          <w:sz w:val="13"/>
        </w:rPr>
        <w:t> </w:t>
      </w:r>
      <w:r>
        <w:rPr>
          <w:w w:val="110"/>
          <w:sz w:val="13"/>
        </w:rPr>
        <w:t>nivå</w:t>
      </w:r>
      <w:r>
        <w:rPr>
          <w:spacing w:val="-9"/>
          <w:w w:val="110"/>
          <w:sz w:val="13"/>
        </w:rPr>
        <w:t> </w:t>
      </w:r>
      <w:r>
        <w:rPr>
          <w:w w:val="110"/>
          <w:sz w:val="13"/>
        </w:rPr>
        <w:t>eller</w:t>
      </w:r>
      <w:r>
        <w:rPr>
          <w:spacing w:val="-9"/>
          <w:w w:val="110"/>
          <w:sz w:val="13"/>
        </w:rPr>
        <w:t> </w:t>
      </w:r>
      <w:r>
        <w:rPr>
          <w:w w:val="110"/>
          <w:sz w:val="13"/>
        </w:rPr>
        <w:t>kommunal</w:t>
      </w:r>
      <w:r>
        <w:rPr>
          <w:spacing w:val="-9"/>
          <w:w w:val="110"/>
          <w:sz w:val="13"/>
        </w:rPr>
        <w:t> </w:t>
      </w:r>
      <w:r>
        <w:rPr>
          <w:w w:val="110"/>
          <w:sz w:val="13"/>
        </w:rPr>
        <w:t>vuxenutbildning</w:t>
      </w:r>
      <w:r>
        <w:rPr>
          <w:spacing w:val="-9"/>
          <w:w w:val="110"/>
          <w:sz w:val="13"/>
        </w:rPr>
        <w:t> </w:t>
      </w:r>
      <w:r>
        <w:rPr>
          <w:w w:val="110"/>
          <w:sz w:val="13"/>
        </w:rPr>
        <w:t>som</w:t>
      </w:r>
      <w:r>
        <w:rPr>
          <w:spacing w:val="40"/>
          <w:w w:val="110"/>
          <w:sz w:val="13"/>
        </w:rPr>
        <w:t> </w:t>
      </w:r>
      <w:r>
        <w:rPr>
          <w:w w:val="110"/>
          <w:sz w:val="13"/>
        </w:rPr>
        <w:t>anpassad utbildning på gymnasial nivå, och</w:t>
      </w:r>
    </w:p>
    <w:p>
      <w:pPr>
        <w:pStyle w:val="ListParagraph"/>
        <w:numPr>
          <w:ilvl w:val="0"/>
          <w:numId w:val="22"/>
        </w:numPr>
        <w:tabs>
          <w:tab w:pos="1731" w:val="left" w:leader="none"/>
        </w:tabs>
        <w:spacing w:line="372" w:lineRule="auto" w:before="79" w:after="0"/>
        <w:ind w:left="1276" w:right="1789" w:firstLine="227"/>
        <w:jc w:val="left"/>
        <w:rPr>
          <w:sz w:val="13"/>
        </w:rPr>
      </w:pPr>
      <w:r>
        <w:rPr>
          <w:w w:val="110"/>
          <w:sz w:val="13"/>
        </w:rPr>
        <w:t>individuella</w:t>
      </w:r>
      <w:r>
        <w:rPr>
          <w:spacing w:val="-8"/>
          <w:w w:val="110"/>
          <w:sz w:val="13"/>
        </w:rPr>
        <w:t> </w:t>
      </w:r>
      <w:r>
        <w:rPr>
          <w:w w:val="110"/>
          <w:sz w:val="13"/>
        </w:rPr>
        <w:t>kurser</w:t>
      </w:r>
      <w:r>
        <w:rPr>
          <w:spacing w:val="-8"/>
          <w:w w:val="110"/>
          <w:sz w:val="13"/>
        </w:rPr>
        <w:t> </w:t>
      </w:r>
      <w:r>
        <w:rPr>
          <w:w w:val="110"/>
          <w:sz w:val="13"/>
        </w:rPr>
        <w:t>eller</w:t>
      </w:r>
      <w:r>
        <w:rPr>
          <w:spacing w:val="-8"/>
          <w:w w:val="110"/>
          <w:sz w:val="13"/>
        </w:rPr>
        <w:t> </w:t>
      </w:r>
      <w:r>
        <w:rPr>
          <w:w w:val="110"/>
          <w:sz w:val="13"/>
        </w:rPr>
        <w:t>orienteringskurser</w:t>
      </w:r>
      <w:r>
        <w:rPr>
          <w:spacing w:val="-8"/>
          <w:w w:val="110"/>
          <w:sz w:val="13"/>
        </w:rPr>
        <w:t> </w:t>
      </w:r>
      <w:r>
        <w:rPr>
          <w:w w:val="110"/>
          <w:sz w:val="13"/>
        </w:rPr>
        <w:t>inom</w:t>
      </w:r>
      <w:r>
        <w:rPr>
          <w:spacing w:val="-8"/>
          <w:w w:val="110"/>
          <w:sz w:val="13"/>
        </w:rPr>
        <w:t> </w:t>
      </w:r>
      <w:r>
        <w:rPr>
          <w:w w:val="110"/>
          <w:sz w:val="13"/>
        </w:rPr>
        <w:t>kommunal</w:t>
      </w:r>
      <w:r>
        <w:rPr>
          <w:spacing w:val="-8"/>
          <w:w w:val="110"/>
          <w:sz w:val="13"/>
        </w:rPr>
        <w:t> </w:t>
      </w:r>
      <w:r>
        <w:rPr>
          <w:w w:val="110"/>
          <w:sz w:val="13"/>
        </w:rPr>
        <w:t>vuxenutbildning.</w:t>
      </w:r>
      <w:r>
        <w:rPr>
          <w:spacing w:val="40"/>
          <w:w w:val="110"/>
          <w:sz w:val="13"/>
        </w:rPr>
        <w:t> </w:t>
      </w:r>
      <w:r>
        <w:rPr>
          <w:w w:val="110"/>
          <w:sz w:val="13"/>
        </w:rPr>
        <w:t>Men enbart om:</w:t>
      </w:r>
    </w:p>
    <w:p>
      <w:pPr>
        <w:pStyle w:val="ListParagraph"/>
        <w:numPr>
          <w:ilvl w:val="0"/>
          <w:numId w:val="23"/>
        </w:numPr>
        <w:tabs>
          <w:tab w:pos="1619" w:val="left" w:leader="none"/>
        </w:tabs>
        <w:spacing w:line="240" w:lineRule="auto" w:before="6" w:after="0"/>
        <w:ind w:left="1619" w:right="0" w:hanging="216"/>
        <w:jc w:val="left"/>
        <w:rPr>
          <w:sz w:val="13"/>
        </w:rPr>
      </w:pPr>
      <w:r>
        <w:rPr>
          <w:w w:val="110"/>
          <w:sz w:val="13"/>
        </w:rPr>
        <w:t>det</w:t>
      </w:r>
      <w:r>
        <w:rPr>
          <w:spacing w:val="-3"/>
          <w:w w:val="110"/>
          <w:sz w:val="13"/>
        </w:rPr>
        <w:t> </w:t>
      </w:r>
      <w:r>
        <w:rPr>
          <w:w w:val="110"/>
          <w:sz w:val="13"/>
        </w:rPr>
        <w:t>saknas</w:t>
      </w:r>
      <w:r>
        <w:rPr>
          <w:spacing w:val="-3"/>
          <w:w w:val="110"/>
          <w:sz w:val="13"/>
        </w:rPr>
        <w:t> </w:t>
      </w:r>
      <w:r>
        <w:rPr>
          <w:w w:val="110"/>
          <w:sz w:val="13"/>
        </w:rPr>
        <w:t>sökande</w:t>
      </w:r>
      <w:r>
        <w:rPr>
          <w:spacing w:val="-2"/>
          <w:w w:val="110"/>
          <w:sz w:val="13"/>
        </w:rPr>
        <w:t> </w:t>
      </w:r>
      <w:r>
        <w:rPr>
          <w:w w:val="110"/>
          <w:sz w:val="13"/>
        </w:rPr>
        <w:t>som</w:t>
      </w:r>
      <w:r>
        <w:rPr>
          <w:spacing w:val="-4"/>
          <w:w w:val="110"/>
          <w:sz w:val="13"/>
        </w:rPr>
        <w:t> </w:t>
      </w:r>
      <w:r>
        <w:rPr>
          <w:w w:val="110"/>
          <w:sz w:val="13"/>
        </w:rPr>
        <w:t>har</w:t>
      </w:r>
      <w:r>
        <w:rPr>
          <w:spacing w:val="-3"/>
          <w:w w:val="110"/>
          <w:sz w:val="13"/>
        </w:rPr>
        <w:t> </w:t>
      </w:r>
      <w:r>
        <w:rPr>
          <w:spacing w:val="-2"/>
          <w:w w:val="110"/>
          <w:sz w:val="13"/>
        </w:rPr>
        <w:t>legitimation,</w:t>
      </w:r>
    </w:p>
    <w:p>
      <w:pPr>
        <w:pStyle w:val="ListParagraph"/>
        <w:numPr>
          <w:ilvl w:val="0"/>
          <w:numId w:val="23"/>
        </w:numPr>
        <w:tabs>
          <w:tab w:pos="1618" w:val="left" w:leader="none"/>
          <w:tab w:pos="1620" w:val="left" w:leader="none"/>
        </w:tabs>
        <w:spacing w:line="259" w:lineRule="auto" w:before="88" w:after="0"/>
        <w:ind w:left="1620" w:right="1615" w:hanging="218"/>
        <w:jc w:val="left"/>
        <w:rPr>
          <w:sz w:val="13"/>
        </w:rPr>
      </w:pPr>
      <w:r>
        <w:rPr>
          <w:w w:val="110"/>
          <w:sz w:val="13"/>
        </w:rPr>
        <w:t>den</w:t>
      </w:r>
      <w:r>
        <w:rPr>
          <w:spacing w:val="-8"/>
          <w:w w:val="110"/>
          <w:sz w:val="13"/>
        </w:rPr>
        <w:t> </w:t>
      </w:r>
      <w:r>
        <w:rPr>
          <w:w w:val="110"/>
          <w:sz w:val="13"/>
        </w:rPr>
        <w:t>sökande</w:t>
      </w:r>
      <w:r>
        <w:rPr>
          <w:spacing w:val="-9"/>
          <w:w w:val="110"/>
          <w:sz w:val="13"/>
        </w:rPr>
        <w:t> </w:t>
      </w:r>
      <w:r>
        <w:rPr>
          <w:w w:val="110"/>
          <w:sz w:val="13"/>
        </w:rPr>
        <w:t>har</w:t>
      </w:r>
      <w:r>
        <w:rPr>
          <w:spacing w:val="-8"/>
          <w:w w:val="110"/>
          <w:sz w:val="13"/>
        </w:rPr>
        <w:t> </w:t>
      </w:r>
      <w:r>
        <w:rPr>
          <w:w w:val="110"/>
          <w:sz w:val="13"/>
        </w:rPr>
        <w:t>tillräcklig</w:t>
      </w:r>
      <w:r>
        <w:rPr>
          <w:spacing w:val="-8"/>
          <w:w w:val="110"/>
          <w:sz w:val="13"/>
        </w:rPr>
        <w:t> </w:t>
      </w:r>
      <w:r>
        <w:rPr>
          <w:w w:val="110"/>
          <w:sz w:val="13"/>
        </w:rPr>
        <w:t>kompetens</w:t>
      </w:r>
      <w:r>
        <w:rPr>
          <w:spacing w:val="-8"/>
          <w:w w:val="110"/>
          <w:sz w:val="13"/>
        </w:rPr>
        <w:t> </w:t>
      </w:r>
      <w:r>
        <w:rPr>
          <w:w w:val="110"/>
          <w:sz w:val="13"/>
        </w:rPr>
        <w:t>för</w:t>
      </w:r>
      <w:r>
        <w:rPr>
          <w:spacing w:val="-8"/>
          <w:w w:val="110"/>
          <w:sz w:val="13"/>
        </w:rPr>
        <w:t> </w:t>
      </w:r>
      <w:r>
        <w:rPr>
          <w:w w:val="110"/>
          <w:sz w:val="13"/>
        </w:rPr>
        <w:t>att</w:t>
      </w:r>
      <w:r>
        <w:rPr>
          <w:spacing w:val="-8"/>
          <w:w w:val="110"/>
          <w:sz w:val="13"/>
        </w:rPr>
        <w:t> </w:t>
      </w:r>
      <w:r>
        <w:rPr>
          <w:w w:val="110"/>
          <w:sz w:val="13"/>
        </w:rPr>
        <w:t>undervisa</w:t>
      </w:r>
      <w:r>
        <w:rPr>
          <w:spacing w:val="-8"/>
          <w:w w:val="110"/>
          <w:sz w:val="13"/>
        </w:rPr>
        <w:t> </w:t>
      </w:r>
      <w:r>
        <w:rPr>
          <w:w w:val="110"/>
          <w:sz w:val="13"/>
        </w:rPr>
        <w:t>i</w:t>
      </w:r>
      <w:r>
        <w:rPr>
          <w:spacing w:val="-8"/>
          <w:w w:val="110"/>
          <w:sz w:val="13"/>
        </w:rPr>
        <w:t> </w:t>
      </w:r>
      <w:r>
        <w:rPr>
          <w:w w:val="110"/>
          <w:sz w:val="13"/>
        </w:rPr>
        <w:t>det</w:t>
      </w:r>
      <w:r>
        <w:rPr>
          <w:spacing w:val="-8"/>
          <w:w w:val="110"/>
          <w:sz w:val="13"/>
        </w:rPr>
        <w:t> </w:t>
      </w:r>
      <w:r>
        <w:rPr>
          <w:w w:val="110"/>
          <w:sz w:val="13"/>
        </w:rPr>
        <w:t>aktuella</w:t>
      </w:r>
      <w:r>
        <w:rPr>
          <w:spacing w:val="-8"/>
          <w:w w:val="110"/>
          <w:sz w:val="13"/>
        </w:rPr>
        <w:t> </w:t>
      </w:r>
      <w:r>
        <w:rPr>
          <w:w w:val="110"/>
          <w:sz w:val="13"/>
        </w:rPr>
        <w:t>ämnet</w:t>
      </w:r>
      <w:r>
        <w:rPr>
          <w:spacing w:val="-9"/>
          <w:w w:val="110"/>
          <w:sz w:val="13"/>
        </w:rPr>
        <w:t> </w:t>
      </w:r>
      <w:r>
        <w:rPr>
          <w:w w:val="110"/>
          <w:sz w:val="13"/>
        </w:rPr>
        <w:t>eller</w:t>
      </w:r>
      <w:r>
        <w:rPr>
          <w:spacing w:val="-8"/>
          <w:w w:val="110"/>
          <w:sz w:val="13"/>
        </w:rPr>
        <w:t> </w:t>
      </w:r>
      <w:r>
        <w:rPr>
          <w:w w:val="110"/>
          <w:sz w:val="13"/>
        </w:rPr>
        <w:t>på</w:t>
      </w:r>
      <w:r>
        <w:rPr>
          <w:spacing w:val="40"/>
          <w:w w:val="110"/>
          <w:sz w:val="13"/>
        </w:rPr>
        <w:t> </w:t>
      </w:r>
      <w:r>
        <w:rPr>
          <w:w w:val="110"/>
          <w:sz w:val="13"/>
        </w:rPr>
        <w:t>den aktuella kursen, och</w:t>
      </w:r>
    </w:p>
    <w:p>
      <w:pPr>
        <w:pStyle w:val="ListParagraph"/>
        <w:numPr>
          <w:ilvl w:val="0"/>
          <w:numId w:val="23"/>
        </w:numPr>
        <w:tabs>
          <w:tab w:pos="1619" w:val="left" w:leader="none"/>
        </w:tabs>
        <w:spacing w:line="240" w:lineRule="auto" w:before="75" w:after="0"/>
        <w:ind w:left="1619" w:right="0" w:hanging="216"/>
        <w:jc w:val="left"/>
        <w:rPr>
          <w:sz w:val="13"/>
        </w:rPr>
      </w:pPr>
      <w:r>
        <w:rPr>
          <w:w w:val="110"/>
          <w:sz w:val="13"/>
        </w:rPr>
        <w:t>det</w:t>
      </w:r>
      <w:r>
        <w:rPr>
          <w:spacing w:val="-6"/>
          <w:w w:val="110"/>
          <w:sz w:val="13"/>
        </w:rPr>
        <w:t> </w:t>
      </w:r>
      <w:r>
        <w:rPr>
          <w:w w:val="110"/>
          <w:sz w:val="13"/>
        </w:rPr>
        <w:t>finns</w:t>
      </w:r>
      <w:r>
        <w:rPr>
          <w:spacing w:val="-6"/>
          <w:w w:val="110"/>
          <w:sz w:val="13"/>
        </w:rPr>
        <w:t> </w:t>
      </w:r>
      <w:r>
        <w:rPr>
          <w:w w:val="110"/>
          <w:sz w:val="13"/>
        </w:rPr>
        <w:t>skäl</w:t>
      </w:r>
      <w:r>
        <w:rPr>
          <w:spacing w:val="-6"/>
          <w:w w:val="110"/>
          <w:sz w:val="13"/>
        </w:rPr>
        <w:t> </w:t>
      </w:r>
      <w:r>
        <w:rPr>
          <w:w w:val="110"/>
          <w:sz w:val="13"/>
        </w:rPr>
        <w:t>att</w:t>
      </w:r>
      <w:r>
        <w:rPr>
          <w:spacing w:val="-6"/>
          <w:w w:val="110"/>
          <w:sz w:val="13"/>
        </w:rPr>
        <w:t> </w:t>
      </w:r>
      <w:r>
        <w:rPr>
          <w:w w:val="110"/>
          <w:sz w:val="13"/>
        </w:rPr>
        <w:t>anta</w:t>
      </w:r>
      <w:r>
        <w:rPr>
          <w:spacing w:val="-6"/>
          <w:w w:val="110"/>
          <w:sz w:val="13"/>
        </w:rPr>
        <w:t> </w:t>
      </w:r>
      <w:r>
        <w:rPr>
          <w:w w:val="110"/>
          <w:sz w:val="13"/>
        </w:rPr>
        <w:t>att</w:t>
      </w:r>
      <w:r>
        <w:rPr>
          <w:spacing w:val="-6"/>
          <w:w w:val="110"/>
          <w:sz w:val="13"/>
        </w:rPr>
        <w:t> </w:t>
      </w:r>
      <w:r>
        <w:rPr>
          <w:w w:val="110"/>
          <w:sz w:val="13"/>
        </w:rPr>
        <w:t>den</w:t>
      </w:r>
      <w:r>
        <w:rPr>
          <w:spacing w:val="-6"/>
          <w:w w:val="110"/>
          <w:sz w:val="13"/>
        </w:rPr>
        <w:t> </w:t>
      </w:r>
      <w:r>
        <w:rPr>
          <w:w w:val="110"/>
          <w:sz w:val="13"/>
        </w:rPr>
        <w:t>sökande</w:t>
      </w:r>
      <w:r>
        <w:rPr>
          <w:spacing w:val="-6"/>
          <w:w w:val="110"/>
          <w:sz w:val="13"/>
        </w:rPr>
        <w:t> </w:t>
      </w:r>
      <w:r>
        <w:rPr>
          <w:w w:val="110"/>
          <w:sz w:val="13"/>
        </w:rPr>
        <w:t>är</w:t>
      </w:r>
      <w:r>
        <w:rPr>
          <w:spacing w:val="-6"/>
          <w:w w:val="110"/>
          <w:sz w:val="13"/>
        </w:rPr>
        <w:t> </w:t>
      </w:r>
      <w:r>
        <w:rPr>
          <w:w w:val="110"/>
          <w:sz w:val="13"/>
        </w:rPr>
        <w:t>lämplig</w:t>
      </w:r>
      <w:r>
        <w:rPr>
          <w:spacing w:val="-6"/>
          <w:w w:val="110"/>
          <w:sz w:val="13"/>
        </w:rPr>
        <w:t> </w:t>
      </w:r>
      <w:r>
        <w:rPr>
          <w:w w:val="110"/>
          <w:sz w:val="13"/>
        </w:rPr>
        <w:t>att</w:t>
      </w:r>
      <w:r>
        <w:rPr>
          <w:spacing w:val="-6"/>
          <w:w w:val="110"/>
          <w:sz w:val="13"/>
        </w:rPr>
        <w:t> </w:t>
      </w:r>
      <w:r>
        <w:rPr>
          <w:w w:val="110"/>
          <w:sz w:val="13"/>
        </w:rPr>
        <w:t>bedriva</w:t>
      </w:r>
      <w:r>
        <w:rPr>
          <w:spacing w:val="-5"/>
          <w:w w:val="110"/>
          <w:sz w:val="13"/>
        </w:rPr>
        <w:t> </w:t>
      </w:r>
      <w:r>
        <w:rPr>
          <w:spacing w:val="-2"/>
          <w:w w:val="110"/>
          <w:sz w:val="13"/>
        </w:rPr>
        <w:t>undervisningen.</w:t>
      </w:r>
    </w:p>
    <w:p>
      <w:pPr>
        <w:pStyle w:val="BodyText"/>
        <w:spacing w:before="3"/>
        <w:rPr>
          <w:sz w:val="5"/>
        </w:rPr>
      </w:pPr>
      <w:r>
        <w:rPr>
          <w:sz w:val="5"/>
        </w:rPr>
        <mc:AlternateContent>
          <mc:Choice Requires="wps">
            <w:drawing>
              <wp:anchor distT="0" distB="0" distL="0" distR="0" allowOverlap="1" layoutInCell="1" locked="0" behindDoc="1" simplePos="0" relativeHeight="487655424">
                <wp:simplePos x="0" y="0"/>
                <wp:positionH relativeFrom="page">
                  <wp:posOffset>1216355</wp:posOffset>
                </wp:positionH>
                <wp:positionV relativeFrom="paragraph">
                  <wp:posOffset>54182</wp:posOffset>
                </wp:positionV>
                <wp:extent cx="3336290" cy="4445"/>
                <wp:effectExtent l="0" t="0" r="0" b="0"/>
                <wp:wrapTopAndBottom/>
                <wp:docPr id="283" name="Graphic 283"/>
                <wp:cNvGraphicFramePr>
                  <a:graphicFrameLocks/>
                </wp:cNvGraphicFramePr>
                <a:graphic>
                  <a:graphicData uri="http://schemas.microsoft.com/office/word/2010/wordprocessingShape">
                    <wps:wsp>
                      <wps:cNvPr id="283" name="Graphic 283"/>
                      <wps:cNvSpPr/>
                      <wps:spPr>
                        <a:xfrm>
                          <a:off x="0" y="0"/>
                          <a:ext cx="3336290" cy="4445"/>
                        </a:xfrm>
                        <a:custGeom>
                          <a:avLst/>
                          <a:gdLst/>
                          <a:ahLst/>
                          <a:cxnLst/>
                          <a:rect l="l" t="t" r="r" b="b"/>
                          <a:pathLst>
                            <a:path w="3336290" h="4445">
                              <a:moveTo>
                                <a:pt x="3335794" y="0"/>
                              </a:moveTo>
                              <a:lnTo>
                                <a:pt x="0" y="0"/>
                              </a:lnTo>
                              <a:lnTo>
                                <a:pt x="0" y="3898"/>
                              </a:lnTo>
                              <a:lnTo>
                                <a:pt x="3335794" y="3898"/>
                              </a:lnTo>
                              <a:lnTo>
                                <a:pt x="33357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4.266320pt;width:262.661pt;height:.307pt;mso-position-horizontal-relative:page;mso-position-vertical-relative:paragraph;z-index:-15661056;mso-wrap-distance-left:0;mso-wrap-distance-right:0" id="docshape215" filled="true" fillcolor="#000000" stroked="false">
                <v:fill type="solid"/>
                <w10:wrap type="topAndBottom"/>
              </v:rect>
            </w:pict>
          </mc:Fallback>
        </mc:AlternateContent>
      </w:r>
    </w:p>
    <w:p>
      <w:pPr>
        <w:spacing w:before="42"/>
        <w:ind w:left="1276" w:right="0" w:firstLine="0"/>
        <w:jc w:val="left"/>
        <w:rPr>
          <w:sz w:val="13"/>
        </w:rPr>
      </w:pPr>
      <w:r>
        <w:rPr>
          <w:w w:val="105"/>
          <w:sz w:val="13"/>
        </w:rPr>
        <w:t>Lärare</w:t>
      </w:r>
      <w:r>
        <w:rPr>
          <w:spacing w:val="5"/>
          <w:w w:val="105"/>
          <w:sz w:val="13"/>
        </w:rPr>
        <w:t> </w:t>
      </w:r>
      <w:r>
        <w:rPr>
          <w:w w:val="105"/>
          <w:sz w:val="13"/>
        </w:rPr>
        <w:t>som</w:t>
      </w:r>
      <w:r>
        <w:rPr>
          <w:spacing w:val="6"/>
          <w:w w:val="105"/>
          <w:sz w:val="13"/>
        </w:rPr>
        <w:t> </w:t>
      </w:r>
      <w:r>
        <w:rPr>
          <w:spacing w:val="-2"/>
          <w:w w:val="105"/>
          <w:sz w:val="13"/>
        </w:rPr>
        <w:t>bedriver:</w:t>
      </w:r>
    </w:p>
    <w:p>
      <w:pPr>
        <w:pStyle w:val="ListParagraph"/>
        <w:numPr>
          <w:ilvl w:val="0"/>
          <w:numId w:val="24"/>
        </w:numPr>
        <w:tabs>
          <w:tab w:pos="1618" w:val="left" w:leader="none"/>
        </w:tabs>
        <w:spacing w:line="240" w:lineRule="auto" w:before="88" w:after="0"/>
        <w:ind w:left="1618" w:right="0" w:hanging="216"/>
        <w:jc w:val="left"/>
        <w:rPr>
          <w:sz w:val="13"/>
        </w:rPr>
      </w:pPr>
      <w:r>
        <w:rPr>
          <w:w w:val="110"/>
          <w:sz w:val="13"/>
        </w:rPr>
        <w:t>annan</w:t>
      </w:r>
      <w:r>
        <w:rPr>
          <w:spacing w:val="-2"/>
          <w:w w:val="110"/>
          <w:sz w:val="13"/>
        </w:rPr>
        <w:t> </w:t>
      </w:r>
      <w:r>
        <w:rPr>
          <w:w w:val="110"/>
          <w:sz w:val="13"/>
        </w:rPr>
        <w:t>undervisning</w:t>
      </w:r>
      <w:r>
        <w:rPr>
          <w:spacing w:val="-1"/>
          <w:w w:val="110"/>
          <w:sz w:val="13"/>
        </w:rPr>
        <w:t> </w:t>
      </w:r>
      <w:r>
        <w:rPr>
          <w:w w:val="110"/>
          <w:sz w:val="13"/>
        </w:rPr>
        <w:t>på</w:t>
      </w:r>
      <w:r>
        <w:rPr>
          <w:spacing w:val="-1"/>
          <w:w w:val="110"/>
          <w:sz w:val="13"/>
        </w:rPr>
        <w:t> </w:t>
      </w:r>
      <w:r>
        <w:rPr>
          <w:w w:val="110"/>
          <w:sz w:val="13"/>
        </w:rPr>
        <w:t>ett</w:t>
      </w:r>
      <w:r>
        <w:rPr>
          <w:spacing w:val="-1"/>
          <w:w w:val="110"/>
          <w:sz w:val="13"/>
        </w:rPr>
        <w:t> </w:t>
      </w:r>
      <w:r>
        <w:rPr>
          <w:w w:val="110"/>
          <w:sz w:val="13"/>
        </w:rPr>
        <w:t>visst</w:t>
      </w:r>
      <w:r>
        <w:rPr>
          <w:spacing w:val="-2"/>
          <w:w w:val="110"/>
          <w:sz w:val="13"/>
        </w:rPr>
        <w:t> </w:t>
      </w:r>
      <w:r>
        <w:rPr>
          <w:w w:val="110"/>
          <w:sz w:val="13"/>
        </w:rPr>
        <w:t>främmande</w:t>
      </w:r>
      <w:r>
        <w:rPr>
          <w:spacing w:val="-1"/>
          <w:w w:val="110"/>
          <w:sz w:val="13"/>
        </w:rPr>
        <w:t> </w:t>
      </w:r>
      <w:r>
        <w:rPr>
          <w:w w:val="110"/>
          <w:sz w:val="13"/>
        </w:rPr>
        <w:t>språk</w:t>
      </w:r>
      <w:r>
        <w:rPr>
          <w:spacing w:val="-1"/>
          <w:w w:val="110"/>
          <w:sz w:val="13"/>
        </w:rPr>
        <w:t> </w:t>
      </w:r>
      <w:r>
        <w:rPr>
          <w:w w:val="110"/>
          <w:sz w:val="13"/>
        </w:rPr>
        <w:t>än</w:t>
      </w:r>
      <w:r>
        <w:rPr>
          <w:spacing w:val="-1"/>
          <w:w w:val="110"/>
          <w:sz w:val="13"/>
        </w:rPr>
        <w:t> </w:t>
      </w:r>
      <w:r>
        <w:rPr>
          <w:w w:val="110"/>
          <w:sz w:val="13"/>
        </w:rPr>
        <w:t>språkundervisning</w:t>
      </w:r>
      <w:r>
        <w:rPr>
          <w:spacing w:val="-2"/>
          <w:w w:val="110"/>
          <w:sz w:val="13"/>
        </w:rPr>
        <w:t> </w:t>
      </w:r>
      <w:r>
        <w:rPr>
          <w:w w:val="110"/>
          <w:sz w:val="13"/>
        </w:rPr>
        <w:t>om</w:t>
      </w:r>
      <w:r>
        <w:rPr>
          <w:spacing w:val="-1"/>
          <w:w w:val="110"/>
          <w:sz w:val="13"/>
        </w:rPr>
        <w:t> </w:t>
      </w:r>
      <w:r>
        <w:rPr>
          <w:w w:val="110"/>
          <w:sz w:val="13"/>
        </w:rPr>
        <w:t>de</w:t>
      </w:r>
      <w:r>
        <w:rPr>
          <w:spacing w:val="-2"/>
          <w:w w:val="110"/>
          <w:sz w:val="13"/>
        </w:rPr>
        <w:t> </w:t>
      </w:r>
      <w:r>
        <w:rPr>
          <w:spacing w:val="-5"/>
          <w:w w:val="110"/>
          <w:sz w:val="13"/>
        </w:rPr>
        <w:t>har</w:t>
      </w:r>
    </w:p>
    <w:p>
      <w:pPr>
        <w:pStyle w:val="ListParagraph"/>
        <w:numPr>
          <w:ilvl w:val="1"/>
          <w:numId w:val="24"/>
        </w:numPr>
        <w:tabs>
          <w:tab w:pos="1836" w:val="left" w:leader="none"/>
        </w:tabs>
        <w:spacing w:line="240" w:lineRule="auto" w:before="88" w:after="0"/>
        <w:ind w:left="1836" w:right="0" w:hanging="216"/>
        <w:jc w:val="left"/>
        <w:rPr>
          <w:sz w:val="13"/>
        </w:rPr>
      </w:pPr>
      <w:r>
        <w:rPr>
          <w:w w:val="110"/>
          <w:sz w:val="13"/>
        </w:rPr>
        <w:t>en</w:t>
      </w:r>
      <w:r>
        <w:rPr>
          <w:spacing w:val="-6"/>
          <w:w w:val="110"/>
          <w:sz w:val="13"/>
        </w:rPr>
        <w:t> </w:t>
      </w:r>
      <w:r>
        <w:rPr>
          <w:w w:val="110"/>
          <w:sz w:val="13"/>
        </w:rPr>
        <w:t>utländsk</w:t>
      </w:r>
      <w:r>
        <w:rPr>
          <w:spacing w:val="-5"/>
          <w:w w:val="110"/>
          <w:sz w:val="13"/>
        </w:rPr>
        <w:t> </w:t>
      </w:r>
      <w:r>
        <w:rPr>
          <w:w w:val="110"/>
          <w:sz w:val="13"/>
        </w:rPr>
        <w:t>lärarutbildning</w:t>
      </w:r>
      <w:r>
        <w:rPr>
          <w:spacing w:val="-6"/>
          <w:w w:val="110"/>
          <w:sz w:val="13"/>
        </w:rPr>
        <w:t> </w:t>
      </w:r>
      <w:r>
        <w:rPr>
          <w:w w:val="110"/>
          <w:sz w:val="13"/>
        </w:rPr>
        <w:t>som</w:t>
      </w:r>
      <w:r>
        <w:rPr>
          <w:spacing w:val="-5"/>
          <w:w w:val="110"/>
          <w:sz w:val="13"/>
        </w:rPr>
        <w:t> </w:t>
      </w:r>
      <w:r>
        <w:rPr>
          <w:w w:val="110"/>
          <w:sz w:val="13"/>
        </w:rPr>
        <w:t>motsvarar</w:t>
      </w:r>
      <w:r>
        <w:rPr>
          <w:spacing w:val="-5"/>
          <w:w w:val="110"/>
          <w:sz w:val="13"/>
        </w:rPr>
        <w:t> </w:t>
      </w:r>
      <w:r>
        <w:rPr>
          <w:w w:val="110"/>
          <w:sz w:val="13"/>
        </w:rPr>
        <w:t>en</w:t>
      </w:r>
      <w:r>
        <w:rPr>
          <w:spacing w:val="-6"/>
          <w:w w:val="110"/>
          <w:sz w:val="13"/>
        </w:rPr>
        <w:t> </w:t>
      </w:r>
      <w:r>
        <w:rPr>
          <w:w w:val="110"/>
          <w:sz w:val="13"/>
        </w:rPr>
        <w:t>svensk</w:t>
      </w:r>
      <w:r>
        <w:rPr>
          <w:spacing w:val="-7"/>
          <w:w w:val="110"/>
          <w:sz w:val="13"/>
        </w:rPr>
        <w:t> </w:t>
      </w:r>
      <w:r>
        <w:rPr>
          <w:w w:val="110"/>
          <w:sz w:val="13"/>
        </w:rPr>
        <w:t>lärarexamen,</w:t>
      </w:r>
      <w:r>
        <w:rPr>
          <w:spacing w:val="-6"/>
          <w:w w:val="110"/>
          <w:sz w:val="13"/>
        </w:rPr>
        <w:t> </w:t>
      </w:r>
      <w:r>
        <w:rPr>
          <w:spacing w:val="-5"/>
          <w:w w:val="110"/>
          <w:sz w:val="13"/>
        </w:rPr>
        <w:t>och</w:t>
      </w:r>
    </w:p>
    <w:p>
      <w:pPr>
        <w:pStyle w:val="ListParagraph"/>
        <w:numPr>
          <w:ilvl w:val="1"/>
          <w:numId w:val="24"/>
        </w:numPr>
        <w:tabs>
          <w:tab w:pos="1836" w:val="left" w:leader="none"/>
        </w:tabs>
        <w:spacing w:line="240" w:lineRule="auto" w:before="88" w:after="0"/>
        <w:ind w:left="1836" w:right="0" w:hanging="216"/>
        <w:jc w:val="left"/>
        <w:rPr>
          <w:sz w:val="13"/>
        </w:rPr>
      </w:pPr>
      <w:r>
        <w:rPr>
          <w:w w:val="110"/>
          <w:sz w:val="13"/>
        </w:rPr>
        <w:t>kompetens</w:t>
      </w:r>
      <w:r>
        <w:rPr>
          <w:spacing w:val="-4"/>
          <w:w w:val="110"/>
          <w:sz w:val="13"/>
        </w:rPr>
        <w:t> </w:t>
      </w:r>
      <w:r>
        <w:rPr>
          <w:w w:val="110"/>
          <w:sz w:val="13"/>
        </w:rPr>
        <w:t>att</w:t>
      </w:r>
      <w:r>
        <w:rPr>
          <w:spacing w:val="-3"/>
          <w:w w:val="110"/>
          <w:sz w:val="13"/>
        </w:rPr>
        <w:t> </w:t>
      </w:r>
      <w:r>
        <w:rPr>
          <w:w w:val="110"/>
          <w:sz w:val="13"/>
        </w:rPr>
        <w:t>undervisa</w:t>
      </w:r>
      <w:r>
        <w:rPr>
          <w:spacing w:val="-3"/>
          <w:w w:val="110"/>
          <w:sz w:val="13"/>
        </w:rPr>
        <w:t> </w:t>
      </w:r>
      <w:r>
        <w:rPr>
          <w:w w:val="110"/>
          <w:sz w:val="13"/>
        </w:rPr>
        <w:t>på</w:t>
      </w:r>
      <w:r>
        <w:rPr>
          <w:spacing w:val="-3"/>
          <w:w w:val="110"/>
          <w:sz w:val="13"/>
        </w:rPr>
        <w:t> </w:t>
      </w:r>
      <w:r>
        <w:rPr>
          <w:w w:val="110"/>
          <w:sz w:val="13"/>
        </w:rPr>
        <w:t>det</w:t>
      </w:r>
      <w:r>
        <w:rPr>
          <w:spacing w:val="-3"/>
          <w:w w:val="110"/>
          <w:sz w:val="13"/>
        </w:rPr>
        <w:t> </w:t>
      </w:r>
      <w:r>
        <w:rPr>
          <w:w w:val="110"/>
          <w:sz w:val="13"/>
        </w:rPr>
        <w:t>främmande</w:t>
      </w:r>
      <w:r>
        <w:rPr>
          <w:spacing w:val="-3"/>
          <w:w w:val="110"/>
          <w:sz w:val="13"/>
        </w:rPr>
        <w:t> </w:t>
      </w:r>
      <w:r>
        <w:rPr>
          <w:spacing w:val="-2"/>
          <w:w w:val="110"/>
          <w:sz w:val="13"/>
        </w:rPr>
        <w:t>språket,</w:t>
      </w:r>
    </w:p>
    <w:p>
      <w:pPr>
        <w:pStyle w:val="ListParagraph"/>
        <w:numPr>
          <w:ilvl w:val="0"/>
          <w:numId w:val="24"/>
        </w:numPr>
        <w:tabs>
          <w:tab w:pos="1618" w:val="left" w:leader="none"/>
          <w:tab w:pos="1620" w:val="left" w:leader="none"/>
        </w:tabs>
        <w:spacing w:line="259" w:lineRule="auto" w:before="88" w:after="0"/>
        <w:ind w:left="1620" w:right="2056" w:hanging="218"/>
        <w:jc w:val="left"/>
        <w:rPr>
          <w:sz w:val="13"/>
        </w:rPr>
      </w:pPr>
      <w:r>
        <w:rPr>
          <w:w w:val="110"/>
          <w:sz w:val="13"/>
        </w:rPr>
        <w:t>undervisning</w:t>
      </w:r>
      <w:r>
        <w:rPr>
          <w:spacing w:val="-9"/>
          <w:w w:val="110"/>
          <w:sz w:val="13"/>
        </w:rPr>
        <w:t> </w:t>
      </w:r>
      <w:r>
        <w:rPr>
          <w:w w:val="110"/>
          <w:sz w:val="13"/>
        </w:rPr>
        <w:t>i</w:t>
      </w:r>
      <w:r>
        <w:rPr>
          <w:spacing w:val="-8"/>
          <w:w w:val="110"/>
          <w:sz w:val="13"/>
        </w:rPr>
        <w:t> </w:t>
      </w:r>
      <w:r>
        <w:rPr>
          <w:w w:val="110"/>
          <w:sz w:val="13"/>
        </w:rPr>
        <w:t>fristående</w:t>
      </w:r>
      <w:r>
        <w:rPr>
          <w:spacing w:val="-8"/>
          <w:w w:val="110"/>
          <w:sz w:val="13"/>
        </w:rPr>
        <w:t> </w:t>
      </w:r>
      <w:r>
        <w:rPr>
          <w:w w:val="110"/>
          <w:sz w:val="13"/>
        </w:rPr>
        <w:t>skolor</w:t>
      </w:r>
      <w:r>
        <w:rPr>
          <w:spacing w:val="-8"/>
          <w:w w:val="110"/>
          <w:sz w:val="13"/>
        </w:rPr>
        <w:t> </w:t>
      </w:r>
      <w:r>
        <w:rPr>
          <w:w w:val="110"/>
          <w:sz w:val="13"/>
        </w:rPr>
        <w:t>och</w:t>
      </w:r>
      <w:r>
        <w:rPr>
          <w:spacing w:val="-8"/>
          <w:w w:val="110"/>
          <w:sz w:val="13"/>
        </w:rPr>
        <w:t> </w:t>
      </w:r>
      <w:r>
        <w:rPr>
          <w:w w:val="110"/>
          <w:sz w:val="13"/>
        </w:rPr>
        <w:t>fristående</w:t>
      </w:r>
      <w:r>
        <w:rPr>
          <w:spacing w:val="-8"/>
          <w:w w:val="110"/>
          <w:sz w:val="13"/>
        </w:rPr>
        <w:t> </w:t>
      </w:r>
      <w:r>
        <w:rPr>
          <w:w w:val="110"/>
          <w:sz w:val="13"/>
        </w:rPr>
        <w:t>fritidshem</w:t>
      </w:r>
      <w:r>
        <w:rPr>
          <w:spacing w:val="-8"/>
          <w:w w:val="110"/>
          <w:sz w:val="13"/>
        </w:rPr>
        <w:t> </w:t>
      </w:r>
      <w:r>
        <w:rPr>
          <w:w w:val="110"/>
          <w:sz w:val="13"/>
        </w:rPr>
        <w:t>med</w:t>
      </w:r>
      <w:r>
        <w:rPr>
          <w:spacing w:val="-9"/>
          <w:w w:val="110"/>
          <w:sz w:val="13"/>
        </w:rPr>
        <w:t> </w:t>
      </w:r>
      <w:r>
        <w:rPr>
          <w:w w:val="110"/>
          <w:sz w:val="13"/>
        </w:rPr>
        <w:t>viss</w:t>
      </w:r>
      <w:r>
        <w:rPr>
          <w:spacing w:val="-8"/>
          <w:w w:val="110"/>
          <w:sz w:val="13"/>
        </w:rPr>
        <w:t> </w:t>
      </w:r>
      <w:r>
        <w:rPr>
          <w:w w:val="110"/>
          <w:sz w:val="13"/>
        </w:rPr>
        <w:t>särskild</w:t>
      </w:r>
      <w:r>
        <w:rPr>
          <w:spacing w:val="40"/>
          <w:w w:val="110"/>
          <w:sz w:val="13"/>
        </w:rPr>
        <w:t> </w:t>
      </w:r>
      <w:r>
        <w:rPr>
          <w:w w:val="110"/>
          <w:sz w:val="13"/>
        </w:rPr>
        <w:t>pedagogisk inriktning, och</w:t>
      </w:r>
    </w:p>
    <w:p>
      <w:pPr>
        <w:pStyle w:val="ListParagraph"/>
        <w:numPr>
          <w:ilvl w:val="0"/>
          <w:numId w:val="24"/>
        </w:numPr>
        <w:tabs>
          <w:tab w:pos="1618" w:val="left" w:leader="none"/>
          <w:tab w:pos="1620" w:val="left" w:leader="none"/>
        </w:tabs>
        <w:spacing w:line="259" w:lineRule="auto" w:before="76" w:after="0"/>
        <w:ind w:left="1620" w:right="2043" w:hanging="218"/>
        <w:jc w:val="left"/>
        <w:rPr>
          <w:sz w:val="13"/>
        </w:rPr>
      </w:pPr>
      <w:r>
        <w:rPr>
          <w:w w:val="110"/>
          <w:sz w:val="13"/>
        </w:rPr>
        <w:t>viss</w:t>
      </w:r>
      <w:r>
        <w:rPr>
          <w:spacing w:val="-7"/>
          <w:w w:val="110"/>
          <w:sz w:val="13"/>
        </w:rPr>
        <w:t> </w:t>
      </w:r>
      <w:r>
        <w:rPr>
          <w:w w:val="110"/>
          <w:sz w:val="13"/>
        </w:rPr>
        <w:t>undervisning</w:t>
      </w:r>
      <w:r>
        <w:rPr>
          <w:spacing w:val="-7"/>
          <w:w w:val="110"/>
          <w:sz w:val="13"/>
        </w:rPr>
        <w:t> </w:t>
      </w:r>
      <w:r>
        <w:rPr>
          <w:w w:val="110"/>
          <w:sz w:val="13"/>
        </w:rPr>
        <w:t>inom</w:t>
      </w:r>
      <w:r>
        <w:rPr>
          <w:spacing w:val="-7"/>
          <w:w w:val="110"/>
          <w:sz w:val="13"/>
        </w:rPr>
        <w:t> </w:t>
      </w:r>
      <w:r>
        <w:rPr>
          <w:w w:val="110"/>
          <w:sz w:val="13"/>
        </w:rPr>
        <w:t>riksrekryterande</w:t>
      </w:r>
      <w:r>
        <w:rPr>
          <w:spacing w:val="-7"/>
          <w:w w:val="110"/>
          <w:sz w:val="13"/>
        </w:rPr>
        <w:t> </w:t>
      </w:r>
      <w:r>
        <w:rPr>
          <w:w w:val="110"/>
          <w:sz w:val="13"/>
        </w:rPr>
        <w:t>utbildning</w:t>
      </w:r>
      <w:r>
        <w:rPr>
          <w:spacing w:val="-7"/>
          <w:w w:val="110"/>
          <w:sz w:val="13"/>
        </w:rPr>
        <w:t> </w:t>
      </w:r>
      <w:r>
        <w:rPr>
          <w:w w:val="110"/>
          <w:sz w:val="13"/>
        </w:rPr>
        <w:t>på</w:t>
      </w:r>
      <w:r>
        <w:rPr>
          <w:spacing w:val="-7"/>
          <w:w w:val="110"/>
          <w:sz w:val="13"/>
        </w:rPr>
        <w:t> </w:t>
      </w:r>
      <w:r>
        <w:rPr>
          <w:w w:val="110"/>
          <w:sz w:val="13"/>
        </w:rPr>
        <w:t>nationella</w:t>
      </w:r>
      <w:r>
        <w:rPr>
          <w:spacing w:val="-7"/>
          <w:w w:val="110"/>
          <w:sz w:val="13"/>
        </w:rPr>
        <w:t> </w:t>
      </w:r>
      <w:r>
        <w:rPr>
          <w:w w:val="110"/>
          <w:sz w:val="13"/>
        </w:rPr>
        <w:t>program</w:t>
      </w:r>
      <w:r>
        <w:rPr>
          <w:spacing w:val="-7"/>
          <w:w w:val="110"/>
          <w:sz w:val="13"/>
        </w:rPr>
        <w:t> </w:t>
      </w:r>
      <w:r>
        <w:rPr>
          <w:w w:val="110"/>
          <w:sz w:val="13"/>
        </w:rPr>
        <w:t>i</w:t>
      </w:r>
      <w:r>
        <w:rPr>
          <w:spacing w:val="40"/>
          <w:w w:val="110"/>
          <w:sz w:val="13"/>
        </w:rPr>
        <w:t> </w:t>
      </w:r>
      <w:r>
        <w:rPr>
          <w:spacing w:val="-2"/>
          <w:w w:val="110"/>
          <w:sz w:val="13"/>
        </w:rPr>
        <w:t>gymnasieskolan.</w:t>
      </w:r>
    </w:p>
    <w:p>
      <w:pPr>
        <w:pStyle w:val="BodyText"/>
        <w:spacing w:before="2"/>
        <w:rPr>
          <w:sz w:val="4"/>
        </w:rPr>
      </w:pPr>
      <w:r>
        <w:rPr>
          <w:sz w:val="4"/>
        </w:rPr>
        <mc:AlternateContent>
          <mc:Choice Requires="wps">
            <w:drawing>
              <wp:anchor distT="0" distB="0" distL="0" distR="0" allowOverlap="1" layoutInCell="1" locked="0" behindDoc="1" simplePos="0" relativeHeight="487655936">
                <wp:simplePos x="0" y="0"/>
                <wp:positionH relativeFrom="page">
                  <wp:posOffset>1216355</wp:posOffset>
                </wp:positionH>
                <wp:positionV relativeFrom="paragraph">
                  <wp:posOffset>46142</wp:posOffset>
                </wp:positionV>
                <wp:extent cx="3336290" cy="4445"/>
                <wp:effectExtent l="0" t="0" r="0" b="0"/>
                <wp:wrapTopAndBottom/>
                <wp:docPr id="284" name="Graphic 284"/>
                <wp:cNvGraphicFramePr>
                  <a:graphicFrameLocks/>
                </wp:cNvGraphicFramePr>
                <a:graphic>
                  <a:graphicData uri="http://schemas.microsoft.com/office/word/2010/wordprocessingShape">
                    <wps:wsp>
                      <wps:cNvPr id="284" name="Graphic 284"/>
                      <wps:cNvSpPr/>
                      <wps:spPr>
                        <a:xfrm>
                          <a:off x="0" y="0"/>
                          <a:ext cx="3336290" cy="4445"/>
                        </a:xfrm>
                        <a:custGeom>
                          <a:avLst/>
                          <a:gdLst/>
                          <a:ahLst/>
                          <a:cxnLst/>
                          <a:rect l="l" t="t" r="r" b="b"/>
                          <a:pathLst>
                            <a:path w="3336290" h="4445">
                              <a:moveTo>
                                <a:pt x="3335794" y="0"/>
                              </a:moveTo>
                              <a:lnTo>
                                <a:pt x="0" y="0"/>
                              </a:lnTo>
                              <a:lnTo>
                                <a:pt x="0" y="3898"/>
                              </a:lnTo>
                              <a:lnTo>
                                <a:pt x="3335794" y="3898"/>
                              </a:lnTo>
                              <a:lnTo>
                                <a:pt x="33357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33281pt;width:262.661pt;height:.307pt;mso-position-horizontal-relative:page;mso-position-vertical-relative:paragraph;z-index:-15660544;mso-wrap-distance-left:0;mso-wrap-distance-right:0" id="docshape216" filled="true" fillcolor="#000000" stroked="false">
                <v:fill type="solid"/>
                <w10:wrap type="topAndBottom"/>
              </v:rect>
            </w:pict>
          </mc:Fallback>
        </mc:AlternateContent>
      </w:r>
    </w:p>
    <w:p>
      <w:pPr>
        <w:spacing w:line="259" w:lineRule="auto" w:before="42"/>
        <w:ind w:left="1276" w:right="2142" w:firstLine="0"/>
        <w:jc w:val="left"/>
        <w:rPr>
          <w:sz w:val="13"/>
        </w:rPr>
      </w:pPr>
      <w:r>
        <w:rPr>
          <w:w w:val="110"/>
          <w:sz w:val="13"/>
        </w:rPr>
        <w:t>Förskollärare</w:t>
      </w:r>
      <w:r>
        <w:rPr>
          <w:spacing w:val="-9"/>
          <w:w w:val="110"/>
          <w:sz w:val="13"/>
        </w:rPr>
        <w:t> </w:t>
      </w:r>
      <w:r>
        <w:rPr>
          <w:w w:val="110"/>
          <w:sz w:val="13"/>
        </w:rPr>
        <w:t>som</w:t>
      </w:r>
      <w:r>
        <w:rPr>
          <w:spacing w:val="-9"/>
          <w:w w:val="110"/>
          <w:sz w:val="13"/>
        </w:rPr>
        <w:t> </w:t>
      </w:r>
      <w:r>
        <w:rPr>
          <w:w w:val="110"/>
          <w:sz w:val="13"/>
        </w:rPr>
        <w:t>bedriver</w:t>
      </w:r>
      <w:r>
        <w:rPr>
          <w:spacing w:val="-9"/>
          <w:w w:val="110"/>
          <w:sz w:val="13"/>
        </w:rPr>
        <w:t> </w:t>
      </w:r>
      <w:r>
        <w:rPr>
          <w:w w:val="110"/>
          <w:sz w:val="13"/>
        </w:rPr>
        <w:t>undervisning</w:t>
      </w:r>
      <w:r>
        <w:rPr>
          <w:spacing w:val="-9"/>
          <w:w w:val="110"/>
          <w:sz w:val="13"/>
        </w:rPr>
        <w:t> </w:t>
      </w:r>
      <w:r>
        <w:rPr>
          <w:w w:val="110"/>
          <w:sz w:val="13"/>
        </w:rPr>
        <w:t>i</w:t>
      </w:r>
      <w:r>
        <w:rPr>
          <w:spacing w:val="-9"/>
          <w:w w:val="110"/>
          <w:sz w:val="13"/>
        </w:rPr>
        <w:t> </w:t>
      </w:r>
      <w:r>
        <w:rPr>
          <w:w w:val="110"/>
          <w:sz w:val="13"/>
        </w:rPr>
        <w:t>fristående</w:t>
      </w:r>
      <w:r>
        <w:rPr>
          <w:spacing w:val="-9"/>
          <w:w w:val="110"/>
          <w:sz w:val="13"/>
        </w:rPr>
        <w:t> </w:t>
      </w:r>
      <w:r>
        <w:rPr>
          <w:w w:val="110"/>
          <w:sz w:val="13"/>
        </w:rPr>
        <w:t>förskolor</w:t>
      </w:r>
      <w:r>
        <w:rPr>
          <w:spacing w:val="-9"/>
          <w:w w:val="110"/>
          <w:sz w:val="13"/>
        </w:rPr>
        <w:t> </w:t>
      </w:r>
      <w:r>
        <w:rPr>
          <w:w w:val="110"/>
          <w:sz w:val="13"/>
        </w:rPr>
        <w:t>med</w:t>
      </w:r>
      <w:r>
        <w:rPr>
          <w:spacing w:val="-9"/>
          <w:w w:val="110"/>
          <w:sz w:val="13"/>
        </w:rPr>
        <w:t> </w:t>
      </w:r>
      <w:r>
        <w:rPr>
          <w:w w:val="110"/>
          <w:sz w:val="13"/>
        </w:rPr>
        <w:t>viss</w:t>
      </w:r>
      <w:r>
        <w:rPr>
          <w:spacing w:val="-9"/>
          <w:w w:val="110"/>
          <w:sz w:val="13"/>
        </w:rPr>
        <w:t> </w:t>
      </w:r>
      <w:r>
        <w:rPr>
          <w:w w:val="110"/>
          <w:sz w:val="13"/>
        </w:rPr>
        <w:t>särskild</w:t>
      </w:r>
      <w:r>
        <w:rPr>
          <w:spacing w:val="40"/>
          <w:w w:val="110"/>
          <w:sz w:val="13"/>
        </w:rPr>
        <w:t> </w:t>
      </w:r>
      <w:r>
        <w:rPr>
          <w:w w:val="110"/>
          <w:sz w:val="13"/>
        </w:rPr>
        <w:t>pedagogisk</w:t>
      </w:r>
      <w:r>
        <w:rPr>
          <w:spacing w:val="-9"/>
          <w:w w:val="110"/>
          <w:sz w:val="13"/>
        </w:rPr>
        <w:t> </w:t>
      </w:r>
      <w:r>
        <w:rPr>
          <w:w w:val="110"/>
          <w:sz w:val="13"/>
        </w:rPr>
        <w:t>inriktning.</w:t>
      </w:r>
    </w:p>
    <w:p>
      <w:pPr>
        <w:pStyle w:val="BodyText"/>
        <w:spacing w:before="2"/>
        <w:rPr>
          <w:sz w:val="4"/>
        </w:rPr>
      </w:pPr>
      <w:r>
        <w:rPr>
          <w:sz w:val="4"/>
        </w:rPr>
        <mc:AlternateContent>
          <mc:Choice Requires="wps">
            <w:drawing>
              <wp:anchor distT="0" distB="0" distL="0" distR="0" allowOverlap="1" layoutInCell="1" locked="0" behindDoc="1" simplePos="0" relativeHeight="487656448">
                <wp:simplePos x="0" y="0"/>
                <wp:positionH relativeFrom="page">
                  <wp:posOffset>1216355</wp:posOffset>
                </wp:positionH>
                <wp:positionV relativeFrom="paragraph">
                  <wp:posOffset>46245</wp:posOffset>
                </wp:positionV>
                <wp:extent cx="3336290" cy="4445"/>
                <wp:effectExtent l="0" t="0" r="0" b="0"/>
                <wp:wrapTopAndBottom/>
                <wp:docPr id="285" name="Graphic 285"/>
                <wp:cNvGraphicFramePr>
                  <a:graphicFrameLocks/>
                </wp:cNvGraphicFramePr>
                <a:graphic>
                  <a:graphicData uri="http://schemas.microsoft.com/office/word/2010/wordprocessingShape">
                    <wps:wsp>
                      <wps:cNvPr id="285" name="Graphic 285"/>
                      <wps:cNvSpPr/>
                      <wps:spPr>
                        <a:xfrm>
                          <a:off x="0" y="0"/>
                          <a:ext cx="3336290" cy="4445"/>
                        </a:xfrm>
                        <a:custGeom>
                          <a:avLst/>
                          <a:gdLst/>
                          <a:ahLst/>
                          <a:cxnLst/>
                          <a:rect l="l" t="t" r="r" b="b"/>
                          <a:pathLst>
                            <a:path w="3336290" h="4445">
                              <a:moveTo>
                                <a:pt x="3335794" y="0"/>
                              </a:moveTo>
                              <a:lnTo>
                                <a:pt x="0" y="0"/>
                              </a:lnTo>
                              <a:lnTo>
                                <a:pt x="0" y="3898"/>
                              </a:lnTo>
                              <a:lnTo>
                                <a:pt x="3335794" y="3898"/>
                              </a:lnTo>
                              <a:lnTo>
                                <a:pt x="33357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41371pt;width:262.661pt;height:.307pt;mso-position-horizontal-relative:page;mso-position-vertical-relative:paragraph;z-index:-15660032;mso-wrap-distance-left:0;mso-wrap-distance-right:0" id="docshape217" filled="true" fillcolor="#000000" stroked="false">
                <v:fill type="solid"/>
                <w10:wrap type="topAndBottom"/>
              </v:rect>
            </w:pict>
          </mc:Fallback>
        </mc:AlternateContent>
      </w:r>
    </w:p>
    <w:p>
      <w:pPr>
        <w:spacing w:line="259" w:lineRule="auto" w:before="42"/>
        <w:ind w:left="1276" w:right="1548" w:firstLine="0"/>
        <w:jc w:val="left"/>
        <w:rPr>
          <w:sz w:val="13"/>
        </w:rPr>
      </w:pPr>
      <w:r>
        <w:rPr>
          <w:w w:val="110"/>
          <w:sz w:val="13"/>
        </w:rPr>
        <w:t>Annan</w:t>
      </w:r>
      <w:r>
        <w:rPr>
          <w:spacing w:val="-4"/>
          <w:w w:val="110"/>
          <w:sz w:val="13"/>
        </w:rPr>
        <w:t> </w:t>
      </w:r>
      <w:r>
        <w:rPr>
          <w:w w:val="110"/>
          <w:sz w:val="13"/>
        </w:rPr>
        <w:t>personal</w:t>
      </w:r>
      <w:r>
        <w:rPr>
          <w:spacing w:val="-4"/>
          <w:w w:val="110"/>
          <w:sz w:val="13"/>
        </w:rPr>
        <w:t> </w:t>
      </w:r>
      <w:r>
        <w:rPr>
          <w:w w:val="110"/>
          <w:sz w:val="13"/>
        </w:rPr>
        <w:t>i</w:t>
      </w:r>
      <w:r>
        <w:rPr>
          <w:spacing w:val="-4"/>
          <w:w w:val="110"/>
          <w:sz w:val="13"/>
        </w:rPr>
        <w:t> </w:t>
      </w:r>
      <w:r>
        <w:rPr>
          <w:w w:val="110"/>
          <w:sz w:val="13"/>
        </w:rPr>
        <w:t>förskolan</w:t>
      </w:r>
      <w:r>
        <w:rPr>
          <w:spacing w:val="-4"/>
          <w:w w:val="110"/>
          <w:sz w:val="13"/>
        </w:rPr>
        <w:t> </w:t>
      </w:r>
      <w:r>
        <w:rPr>
          <w:w w:val="110"/>
          <w:sz w:val="13"/>
        </w:rPr>
        <w:t>och</w:t>
      </w:r>
      <w:r>
        <w:rPr>
          <w:spacing w:val="-4"/>
          <w:w w:val="110"/>
          <w:sz w:val="13"/>
        </w:rPr>
        <w:t> </w:t>
      </w:r>
      <w:r>
        <w:rPr>
          <w:w w:val="110"/>
          <w:sz w:val="13"/>
        </w:rPr>
        <w:t>i</w:t>
      </w:r>
      <w:r>
        <w:rPr>
          <w:spacing w:val="-4"/>
          <w:w w:val="110"/>
          <w:sz w:val="13"/>
        </w:rPr>
        <w:t> </w:t>
      </w:r>
      <w:r>
        <w:rPr>
          <w:w w:val="110"/>
          <w:sz w:val="13"/>
        </w:rPr>
        <w:t>fritidshemmet</w:t>
      </w:r>
      <w:r>
        <w:rPr>
          <w:spacing w:val="-4"/>
          <w:w w:val="110"/>
          <w:sz w:val="13"/>
        </w:rPr>
        <w:t> </w:t>
      </w:r>
      <w:r>
        <w:rPr>
          <w:w w:val="110"/>
          <w:sz w:val="13"/>
        </w:rPr>
        <w:t>som</w:t>
      </w:r>
      <w:r>
        <w:rPr>
          <w:spacing w:val="-5"/>
          <w:w w:val="110"/>
          <w:sz w:val="13"/>
        </w:rPr>
        <w:t> </w:t>
      </w:r>
      <w:r>
        <w:rPr>
          <w:w w:val="110"/>
          <w:sz w:val="13"/>
        </w:rPr>
        <w:t>har</w:t>
      </w:r>
      <w:r>
        <w:rPr>
          <w:spacing w:val="-4"/>
          <w:w w:val="110"/>
          <w:sz w:val="13"/>
        </w:rPr>
        <w:t> </w:t>
      </w:r>
      <w:r>
        <w:rPr>
          <w:w w:val="110"/>
          <w:sz w:val="13"/>
        </w:rPr>
        <w:t>en</w:t>
      </w:r>
      <w:r>
        <w:rPr>
          <w:spacing w:val="-4"/>
          <w:w w:val="110"/>
          <w:sz w:val="13"/>
        </w:rPr>
        <w:t> </w:t>
      </w:r>
      <w:r>
        <w:rPr>
          <w:w w:val="110"/>
          <w:sz w:val="13"/>
        </w:rPr>
        <w:t>sådan</w:t>
      </w:r>
      <w:r>
        <w:rPr>
          <w:spacing w:val="-5"/>
          <w:w w:val="110"/>
          <w:sz w:val="13"/>
        </w:rPr>
        <w:t> </w:t>
      </w:r>
      <w:r>
        <w:rPr>
          <w:w w:val="110"/>
          <w:sz w:val="13"/>
        </w:rPr>
        <w:t>utbildning</w:t>
      </w:r>
      <w:r>
        <w:rPr>
          <w:spacing w:val="-4"/>
          <w:w w:val="110"/>
          <w:sz w:val="13"/>
        </w:rPr>
        <w:t> </w:t>
      </w:r>
      <w:r>
        <w:rPr>
          <w:w w:val="110"/>
          <w:sz w:val="13"/>
        </w:rPr>
        <w:t>eller</w:t>
      </w:r>
      <w:r>
        <w:rPr>
          <w:spacing w:val="40"/>
          <w:w w:val="110"/>
          <w:sz w:val="13"/>
        </w:rPr>
        <w:t> </w:t>
      </w:r>
      <w:r>
        <w:rPr>
          <w:w w:val="110"/>
          <w:sz w:val="13"/>
        </w:rPr>
        <w:t>erfarenhet att elevernas eller barnens utveckling och lärande främjas.</w:t>
      </w:r>
    </w:p>
    <w:p>
      <w:pPr>
        <w:pStyle w:val="BodyText"/>
        <w:spacing w:before="2"/>
        <w:rPr>
          <w:sz w:val="4"/>
        </w:rPr>
      </w:pPr>
      <w:r>
        <w:rPr>
          <w:sz w:val="4"/>
        </w:rPr>
        <mc:AlternateContent>
          <mc:Choice Requires="wps">
            <w:drawing>
              <wp:anchor distT="0" distB="0" distL="0" distR="0" allowOverlap="1" layoutInCell="1" locked="0" behindDoc="1" simplePos="0" relativeHeight="487656960">
                <wp:simplePos x="0" y="0"/>
                <wp:positionH relativeFrom="page">
                  <wp:posOffset>1216355</wp:posOffset>
                </wp:positionH>
                <wp:positionV relativeFrom="paragraph">
                  <wp:posOffset>45750</wp:posOffset>
                </wp:positionV>
                <wp:extent cx="3336290" cy="4445"/>
                <wp:effectExtent l="0" t="0" r="0" b="0"/>
                <wp:wrapTopAndBottom/>
                <wp:docPr id="286" name="Graphic 286"/>
                <wp:cNvGraphicFramePr>
                  <a:graphicFrameLocks/>
                </wp:cNvGraphicFramePr>
                <a:graphic>
                  <a:graphicData uri="http://schemas.microsoft.com/office/word/2010/wordprocessingShape">
                    <wps:wsp>
                      <wps:cNvPr id="286" name="Graphic 286"/>
                      <wps:cNvSpPr/>
                      <wps:spPr>
                        <a:xfrm>
                          <a:off x="0" y="0"/>
                          <a:ext cx="3336290" cy="4445"/>
                        </a:xfrm>
                        <a:custGeom>
                          <a:avLst/>
                          <a:gdLst/>
                          <a:ahLst/>
                          <a:cxnLst/>
                          <a:rect l="l" t="t" r="r" b="b"/>
                          <a:pathLst>
                            <a:path w="3336290" h="4445">
                              <a:moveTo>
                                <a:pt x="3335782" y="0"/>
                              </a:moveTo>
                              <a:lnTo>
                                <a:pt x="0" y="0"/>
                              </a:lnTo>
                              <a:lnTo>
                                <a:pt x="0" y="3898"/>
                              </a:lnTo>
                              <a:lnTo>
                                <a:pt x="3335782" y="3898"/>
                              </a:lnTo>
                              <a:lnTo>
                                <a:pt x="3335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776001pt;margin-top:3.602371pt;width:262.660pt;height:.307pt;mso-position-horizontal-relative:page;mso-position-vertical-relative:paragraph;z-index:-15659520;mso-wrap-distance-left:0;mso-wrap-distance-right:0" id="docshape218" filled="true" fillcolor="#000000" stroked="false">
                <v:fill type="solid"/>
                <w10:wrap type="topAndBottom"/>
              </v:rect>
            </w:pict>
          </mc:Fallback>
        </mc:AlternateContent>
      </w:r>
    </w:p>
    <w:p>
      <w:pPr>
        <w:spacing w:line="259" w:lineRule="auto" w:before="42"/>
        <w:ind w:left="1276" w:right="1735" w:firstLine="0"/>
        <w:jc w:val="left"/>
        <w:rPr>
          <w:sz w:val="13"/>
        </w:rPr>
      </w:pPr>
      <w:r>
        <w:rPr>
          <w:w w:val="105"/>
          <w:sz w:val="13"/>
        </w:rPr>
        <w:t>Lärare som var anställda inom anpassade grundskolan eller anpassade gymnasieskolan</w:t>
      </w:r>
      <w:r>
        <w:rPr>
          <w:spacing w:val="40"/>
          <w:w w:val="105"/>
          <w:sz w:val="13"/>
        </w:rPr>
        <w:t> </w:t>
      </w:r>
      <w:r>
        <w:rPr>
          <w:w w:val="105"/>
          <w:sz w:val="13"/>
        </w:rPr>
        <w:t>före den 1 december 2013 och inte har en lärarexamen, men har en speciallärarexamen</w:t>
      </w:r>
      <w:r>
        <w:rPr>
          <w:spacing w:val="40"/>
          <w:w w:val="105"/>
          <w:sz w:val="13"/>
        </w:rPr>
        <w:t> </w:t>
      </w:r>
      <w:r>
        <w:rPr>
          <w:w w:val="105"/>
          <w:sz w:val="13"/>
        </w:rPr>
        <w:t>eller i vissa fall en specialpedagogexamen med specialisering mot intellektuell</w:t>
      </w:r>
      <w:r>
        <w:rPr>
          <w:spacing w:val="40"/>
          <w:w w:val="105"/>
          <w:sz w:val="13"/>
        </w:rPr>
        <w:t> </w:t>
      </w:r>
      <w:r>
        <w:rPr>
          <w:w w:val="105"/>
          <w:sz w:val="13"/>
        </w:rPr>
        <w:t>funktionsnedsättning, och om de undervisar i:</w:t>
      </w:r>
    </w:p>
    <w:p>
      <w:pPr>
        <w:pStyle w:val="ListParagraph"/>
        <w:numPr>
          <w:ilvl w:val="0"/>
          <w:numId w:val="25"/>
        </w:numPr>
        <w:tabs>
          <w:tab w:pos="1735" w:val="left" w:leader="none"/>
        </w:tabs>
        <w:spacing w:line="240" w:lineRule="auto" w:before="69" w:after="0"/>
        <w:ind w:left="1735" w:right="0" w:hanging="229"/>
        <w:jc w:val="left"/>
        <w:rPr>
          <w:sz w:val="13"/>
        </w:rPr>
      </w:pPr>
      <w:r>
        <w:rPr>
          <w:w w:val="110"/>
          <w:sz w:val="13"/>
        </w:rPr>
        <w:t>anpassade</w:t>
      </w:r>
      <w:r>
        <w:rPr>
          <w:spacing w:val="-5"/>
          <w:w w:val="110"/>
          <w:sz w:val="13"/>
        </w:rPr>
        <w:t> </w:t>
      </w:r>
      <w:r>
        <w:rPr>
          <w:w w:val="110"/>
          <w:sz w:val="13"/>
        </w:rPr>
        <w:t>grundskolans</w:t>
      </w:r>
      <w:r>
        <w:rPr>
          <w:spacing w:val="-3"/>
          <w:w w:val="110"/>
          <w:sz w:val="13"/>
        </w:rPr>
        <w:t> </w:t>
      </w:r>
      <w:r>
        <w:rPr>
          <w:spacing w:val="-2"/>
          <w:w w:val="110"/>
          <w:sz w:val="13"/>
        </w:rPr>
        <w:t>ämnesområden</w:t>
      </w:r>
    </w:p>
    <w:p>
      <w:pPr>
        <w:pStyle w:val="ListParagraph"/>
        <w:numPr>
          <w:ilvl w:val="0"/>
          <w:numId w:val="25"/>
        </w:numPr>
        <w:tabs>
          <w:tab w:pos="1735" w:val="left" w:leader="none"/>
        </w:tabs>
        <w:spacing w:line="240" w:lineRule="auto" w:before="82" w:after="0"/>
        <w:ind w:left="1735" w:right="0" w:hanging="229"/>
        <w:jc w:val="left"/>
        <w:rPr>
          <w:sz w:val="13"/>
        </w:rPr>
      </w:pPr>
      <w:r>
        <w:rPr>
          <w:spacing w:val="2"/>
          <w:sz w:val="13"/>
        </w:rPr>
        <w:t>specialskolan</w:t>
      </w:r>
      <w:r>
        <w:rPr>
          <w:spacing w:val="34"/>
          <w:sz w:val="13"/>
        </w:rPr>
        <w:t> </w:t>
      </w:r>
      <w:r>
        <w:rPr>
          <w:spacing w:val="2"/>
          <w:sz w:val="13"/>
        </w:rPr>
        <w:t>motsvarande</w:t>
      </w:r>
      <w:r>
        <w:rPr>
          <w:spacing w:val="32"/>
          <w:sz w:val="13"/>
        </w:rPr>
        <w:t> </w:t>
      </w:r>
      <w:r>
        <w:rPr>
          <w:spacing w:val="2"/>
          <w:sz w:val="13"/>
        </w:rPr>
        <w:t>anpassade</w:t>
      </w:r>
      <w:r>
        <w:rPr>
          <w:spacing w:val="32"/>
          <w:sz w:val="13"/>
        </w:rPr>
        <w:t> </w:t>
      </w:r>
      <w:r>
        <w:rPr>
          <w:spacing w:val="2"/>
          <w:sz w:val="13"/>
        </w:rPr>
        <w:t>grundskolans</w:t>
      </w:r>
      <w:r>
        <w:rPr>
          <w:spacing w:val="34"/>
          <w:sz w:val="13"/>
        </w:rPr>
        <w:t> </w:t>
      </w:r>
      <w:r>
        <w:rPr>
          <w:spacing w:val="-2"/>
          <w:sz w:val="13"/>
        </w:rPr>
        <w:t>ämnesområden</w:t>
      </w:r>
    </w:p>
    <w:p>
      <w:pPr>
        <w:pStyle w:val="ListParagraph"/>
        <w:numPr>
          <w:ilvl w:val="0"/>
          <w:numId w:val="25"/>
        </w:numPr>
        <w:tabs>
          <w:tab w:pos="1735" w:val="left" w:leader="none"/>
        </w:tabs>
        <w:spacing w:line="240" w:lineRule="auto" w:before="82" w:after="0"/>
        <w:ind w:left="1735" w:right="0" w:hanging="229"/>
        <w:jc w:val="left"/>
        <w:rPr>
          <w:sz w:val="13"/>
        </w:rPr>
      </w:pPr>
      <w:r>
        <w:rPr>
          <w:spacing w:val="2"/>
          <w:sz w:val="13"/>
        </w:rPr>
        <w:t>anpassade</w:t>
      </w:r>
      <w:r>
        <w:rPr>
          <w:spacing w:val="29"/>
          <w:sz w:val="13"/>
        </w:rPr>
        <w:t> </w:t>
      </w:r>
      <w:r>
        <w:rPr>
          <w:spacing w:val="2"/>
          <w:sz w:val="13"/>
        </w:rPr>
        <w:t>gymnasieskolans</w:t>
      </w:r>
      <w:r>
        <w:rPr>
          <w:spacing w:val="32"/>
          <w:sz w:val="13"/>
        </w:rPr>
        <w:t> </w:t>
      </w:r>
      <w:r>
        <w:rPr>
          <w:spacing w:val="2"/>
          <w:sz w:val="13"/>
        </w:rPr>
        <w:t>individuella</w:t>
      </w:r>
      <w:r>
        <w:rPr>
          <w:spacing w:val="30"/>
          <w:sz w:val="13"/>
        </w:rPr>
        <w:t> </w:t>
      </w:r>
      <w:r>
        <w:rPr>
          <w:spacing w:val="-2"/>
          <w:sz w:val="13"/>
        </w:rPr>
        <w:t>program</w:t>
      </w:r>
    </w:p>
    <w:p>
      <w:pPr>
        <w:pStyle w:val="ListParagraph"/>
        <w:numPr>
          <w:ilvl w:val="0"/>
          <w:numId w:val="25"/>
        </w:numPr>
        <w:tabs>
          <w:tab w:pos="1736" w:val="left" w:leader="none"/>
        </w:tabs>
        <w:spacing w:line="254" w:lineRule="auto" w:before="81" w:after="0"/>
        <w:ind w:left="1736" w:right="1682" w:hanging="230"/>
        <w:jc w:val="left"/>
        <w:rPr>
          <w:sz w:val="13"/>
        </w:rPr>
      </w:pPr>
      <w:r>
        <w:rPr>
          <w:w w:val="110"/>
          <w:sz w:val="13"/>
        </w:rPr>
        <w:t>anpassad</w:t>
      </w:r>
      <w:r>
        <w:rPr>
          <w:spacing w:val="-9"/>
          <w:w w:val="110"/>
          <w:sz w:val="13"/>
        </w:rPr>
        <w:t> </w:t>
      </w:r>
      <w:r>
        <w:rPr>
          <w:w w:val="110"/>
          <w:sz w:val="13"/>
        </w:rPr>
        <w:t>utbildning</w:t>
      </w:r>
      <w:r>
        <w:rPr>
          <w:spacing w:val="-9"/>
          <w:w w:val="110"/>
          <w:sz w:val="13"/>
        </w:rPr>
        <w:t> </w:t>
      </w:r>
      <w:r>
        <w:rPr>
          <w:w w:val="110"/>
          <w:sz w:val="13"/>
        </w:rPr>
        <w:t>för</w:t>
      </w:r>
      <w:r>
        <w:rPr>
          <w:spacing w:val="-9"/>
          <w:w w:val="110"/>
          <w:sz w:val="13"/>
        </w:rPr>
        <w:t> </w:t>
      </w:r>
      <w:r>
        <w:rPr>
          <w:w w:val="110"/>
          <w:sz w:val="13"/>
        </w:rPr>
        <w:t>vuxna</w:t>
      </w:r>
      <w:r>
        <w:rPr>
          <w:spacing w:val="-8"/>
          <w:w w:val="110"/>
          <w:sz w:val="13"/>
        </w:rPr>
        <w:t> </w:t>
      </w:r>
      <w:r>
        <w:rPr>
          <w:w w:val="110"/>
          <w:sz w:val="13"/>
        </w:rPr>
        <w:t>på</w:t>
      </w:r>
      <w:r>
        <w:rPr>
          <w:spacing w:val="-9"/>
          <w:w w:val="110"/>
          <w:sz w:val="13"/>
        </w:rPr>
        <w:t> </w:t>
      </w:r>
      <w:r>
        <w:rPr>
          <w:w w:val="110"/>
          <w:sz w:val="13"/>
        </w:rPr>
        <w:t>grundläggande</w:t>
      </w:r>
      <w:r>
        <w:rPr>
          <w:spacing w:val="-9"/>
          <w:w w:val="110"/>
          <w:sz w:val="13"/>
        </w:rPr>
        <w:t> </w:t>
      </w:r>
      <w:r>
        <w:rPr>
          <w:w w:val="110"/>
          <w:sz w:val="13"/>
        </w:rPr>
        <w:t>nivå</w:t>
      </w:r>
      <w:r>
        <w:rPr>
          <w:spacing w:val="-9"/>
          <w:w w:val="110"/>
          <w:sz w:val="13"/>
        </w:rPr>
        <w:t> </w:t>
      </w:r>
      <w:r>
        <w:rPr>
          <w:w w:val="110"/>
          <w:sz w:val="13"/>
        </w:rPr>
        <w:t>som</w:t>
      </w:r>
      <w:r>
        <w:rPr>
          <w:spacing w:val="-8"/>
          <w:w w:val="110"/>
          <w:sz w:val="13"/>
        </w:rPr>
        <w:t> </w:t>
      </w:r>
      <w:r>
        <w:rPr>
          <w:w w:val="110"/>
          <w:sz w:val="13"/>
        </w:rPr>
        <w:t>motsvarar</w:t>
      </w:r>
      <w:r>
        <w:rPr>
          <w:spacing w:val="-9"/>
          <w:w w:val="110"/>
          <w:sz w:val="13"/>
        </w:rPr>
        <w:t> </w:t>
      </w:r>
      <w:r>
        <w:rPr>
          <w:w w:val="110"/>
          <w:sz w:val="13"/>
        </w:rPr>
        <w:t>anpassade</w:t>
      </w:r>
      <w:r>
        <w:rPr>
          <w:spacing w:val="40"/>
          <w:w w:val="110"/>
          <w:sz w:val="13"/>
        </w:rPr>
        <w:t> </w:t>
      </w:r>
      <w:r>
        <w:rPr>
          <w:w w:val="110"/>
          <w:sz w:val="13"/>
        </w:rPr>
        <w:t>grundskolans</w:t>
      </w:r>
      <w:r>
        <w:rPr>
          <w:spacing w:val="-9"/>
          <w:w w:val="110"/>
          <w:sz w:val="13"/>
        </w:rPr>
        <w:t> </w:t>
      </w:r>
      <w:r>
        <w:rPr>
          <w:w w:val="110"/>
          <w:sz w:val="13"/>
        </w:rPr>
        <w:t>ämnesområden.</w:t>
      </w:r>
    </w:p>
    <w:p>
      <w:pPr>
        <w:pStyle w:val="BodyText"/>
        <w:spacing w:before="6"/>
        <w:rPr>
          <w:sz w:val="4"/>
        </w:rPr>
      </w:pPr>
      <w:r>
        <w:rPr>
          <w:sz w:val="4"/>
        </w:rPr>
        <mc:AlternateContent>
          <mc:Choice Requires="wps">
            <w:drawing>
              <wp:anchor distT="0" distB="0" distL="0" distR="0" allowOverlap="1" layoutInCell="1" locked="0" behindDoc="1" simplePos="0" relativeHeight="487657472">
                <wp:simplePos x="0" y="0"/>
                <wp:positionH relativeFrom="page">
                  <wp:posOffset>1210513</wp:posOffset>
                </wp:positionH>
                <wp:positionV relativeFrom="paragraph">
                  <wp:posOffset>48686</wp:posOffset>
                </wp:positionV>
                <wp:extent cx="3342004" cy="4445"/>
                <wp:effectExtent l="0" t="0" r="0" b="0"/>
                <wp:wrapTopAndBottom/>
                <wp:docPr id="287" name="Graphic 287"/>
                <wp:cNvGraphicFramePr>
                  <a:graphicFrameLocks/>
                </wp:cNvGraphicFramePr>
                <a:graphic>
                  <a:graphicData uri="http://schemas.microsoft.com/office/word/2010/wordprocessingShape">
                    <wps:wsp>
                      <wps:cNvPr id="287" name="Graphic 287"/>
                      <wps:cNvSpPr/>
                      <wps:spPr>
                        <a:xfrm>
                          <a:off x="0" y="0"/>
                          <a:ext cx="3342004" cy="4445"/>
                        </a:xfrm>
                        <a:custGeom>
                          <a:avLst/>
                          <a:gdLst/>
                          <a:ahLst/>
                          <a:cxnLst/>
                          <a:rect l="l" t="t" r="r" b="b"/>
                          <a:pathLst>
                            <a:path w="3342004" h="4445">
                              <a:moveTo>
                                <a:pt x="3341624" y="0"/>
                              </a:moveTo>
                              <a:lnTo>
                                <a:pt x="0" y="0"/>
                              </a:lnTo>
                              <a:lnTo>
                                <a:pt x="0" y="3898"/>
                              </a:lnTo>
                              <a:lnTo>
                                <a:pt x="3341624" y="3898"/>
                              </a:lnTo>
                              <a:lnTo>
                                <a:pt x="3341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5.316002pt;margin-top:3.833588pt;width:263.12pt;height:.307pt;mso-position-horizontal-relative:page;mso-position-vertical-relative:paragraph;z-index:-15659008;mso-wrap-distance-left:0;mso-wrap-distance-right:0" id="docshape219" filled="true" fillcolor="#000000" stroked="false">
                <v:fill type="solid"/>
                <w10:wrap type="topAndBottom"/>
              </v:rect>
            </w:pict>
          </mc:Fallback>
        </mc:AlternateConten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30"/>
        <w:rPr>
          <w:sz w:val="11"/>
        </w:rPr>
      </w:pPr>
    </w:p>
    <w:p>
      <w:pPr>
        <w:spacing w:before="1"/>
        <w:ind w:left="1207" w:right="0" w:firstLine="0"/>
        <w:jc w:val="left"/>
        <w:rPr>
          <w:sz w:val="11"/>
        </w:rPr>
      </w:pPr>
      <w:r>
        <w:rPr>
          <w:w w:val="105"/>
          <w:sz w:val="11"/>
        </w:rPr>
        <w:t>84</w:t>
      </w:r>
      <w:r>
        <w:rPr>
          <w:spacing w:val="72"/>
          <w:w w:val="150"/>
          <w:sz w:val="11"/>
        </w:rPr>
        <w:t> </w:t>
      </w:r>
      <w:r>
        <w:rPr>
          <w:spacing w:val="-2"/>
          <w:w w:val="105"/>
          <w:sz w:val="11"/>
        </w:rPr>
        <w:t>Riksrevisionen</w:t>
      </w:r>
    </w:p>
    <w:p>
      <w:pPr>
        <w:spacing w:after="0"/>
        <w:jc w:val="left"/>
        <w:rPr>
          <w:sz w:val="11"/>
        </w:rPr>
        <w:sectPr>
          <w:pgSz w:w="9360" w:h="13720"/>
          <w:pgMar w:header="0" w:footer="1207" w:top="1240" w:bottom="1400" w:left="708" w:right="708"/>
        </w:sect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23"/>
        <w:rPr>
          <w:sz w:val="18"/>
        </w:rPr>
      </w:pPr>
    </w:p>
    <w:p>
      <w:pPr>
        <w:pStyle w:val="Heading4"/>
        <w:ind w:left="1661"/>
      </w:pPr>
      <w:r>
        <w:rPr/>
        <w:t>Undantag</w:t>
      </w:r>
      <w:r>
        <w:rPr>
          <w:spacing w:val="-10"/>
        </w:rPr>
        <w:t> </w:t>
      </w:r>
      <w:r>
        <w:rPr/>
        <w:t>från</w:t>
      </w:r>
      <w:r>
        <w:rPr>
          <w:spacing w:val="-9"/>
        </w:rPr>
        <w:t> </w:t>
      </w:r>
      <w:r>
        <w:rPr/>
        <w:t>legitimationskravet</w:t>
      </w:r>
      <w:r>
        <w:rPr>
          <w:spacing w:val="-10"/>
        </w:rPr>
        <w:t> </w:t>
      </w:r>
      <w:r>
        <w:rPr/>
        <w:t>för</w:t>
      </w:r>
      <w:r>
        <w:rPr>
          <w:spacing w:val="-10"/>
        </w:rPr>
        <w:t> </w:t>
      </w:r>
      <w:r>
        <w:rPr/>
        <w:t>att</w:t>
      </w:r>
      <w:r>
        <w:rPr>
          <w:spacing w:val="-9"/>
        </w:rPr>
        <w:t> </w:t>
      </w:r>
      <w:r>
        <w:rPr/>
        <w:t>få</w:t>
      </w:r>
      <w:r>
        <w:rPr>
          <w:spacing w:val="-10"/>
        </w:rPr>
        <w:t> </w:t>
      </w:r>
      <w:r>
        <w:rPr/>
        <w:t>sätta</w:t>
      </w:r>
      <w:r>
        <w:rPr>
          <w:spacing w:val="-10"/>
        </w:rPr>
        <w:t> </w:t>
      </w:r>
      <w:r>
        <w:rPr>
          <w:spacing w:val="-4"/>
        </w:rPr>
        <w:t>betyg</w:t>
      </w:r>
    </w:p>
    <w:p>
      <w:pPr>
        <w:pStyle w:val="BodyText"/>
        <w:spacing w:before="3"/>
        <w:rPr>
          <w:rFonts w:ascii="Trebuchet MS"/>
          <w:b/>
          <w:sz w:val="6"/>
        </w:rPr>
      </w:pPr>
      <w:r>
        <w:rPr>
          <w:rFonts w:ascii="Trebuchet MS"/>
          <w:b/>
          <w:sz w:val="6"/>
        </w:rPr>
        <mc:AlternateContent>
          <mc:Choice Requires="wps">
            <w:drawing>
              <wp:anchor distT="0" distB="0" distL="0" distR="0" allowOverlap="1" layoutInCell="1" locked="0" behindDoc="1" simplePos="0" relativeHeight="487657984">
                <wp:simplePos x="0" y="0"/>
                <wp:positionH relativeFrom="page">
                  <wp:posOffset>1504365</wp:posOffset>
                </wp:positionH>
                <wp:positionV relativeFrom="paragraph">
                  <wp:posOffset>61861</wp:posOffset>
                </wp:positionV>
                <wp:extent cx="3336290" cy="4445"/>
                <wp:effectExtent l="0" t="0" r="0" b="0"/>
                <wp:wrapTopAndBottom/>
                <wp:docPr id="288" name="Graphic 288"/>
                <wp:cNvGraphicFramePr>
                  <a:graphicFrameLocks/>
                </wp:cNvGraphicFramePr>
                <a:graphic>
                  <a:graphicData uri="http://schemas.microsoft.com/office/word/2010/wordprocessingShape">
                    <wps:wsp>
                      <wps:cNvPr id="288" name="Graphic 288"/>
                      <wps:cNvSpPr/>
                      <wps:spPr>
                        <a:xfrm>
                          <a:off x="0" y="0"/>
                          <a:ext cx="3336290" cy="4445"/>
                        </a:xfrm>
                        <a:custGeom>
                          <a:avLst/>
                          <a:gdLst/>
                          <a:ahLst/>
                          <a:cxnLst/>
                          <a:rect l="l" t="t" r="r" b="b"/>
                          <a:pathLst>
                            <a:path w="3336290" h="4445">
                              <a:moveTo>
                                <a:pt x="3335782" y="0"/>
                              </a:moveTo>
                              <a:lnTo>
                                <a:pt x="0" y="0"/>
                              </a:lnTo>
                              <a:lnTo>
                                <a:pt x="0" y="3898"/>
                              </a:lnTo>
                              <a:lnTo>
                                <a:pt x="3335782" y="3898"/>
                              </a:lnTo>
                              <a:lnTo>
                                <a:pt x="3335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4.871013pt;width:262.660pt;height:.307pt;mso-position-horizontal-relative:page;mso-position-vertical-relative:paragraph;z-index:-15658496;mso-wrap-distance-left:0;mso-wrap-distance-right:0" id="docshape220" filled="true" fillcolor="#000000" stroked="false">
                <v:fill type="solid"/>
                <w10:wrap type="topAndBottom"/>
              </v:rect>
            </w:pict>
          </mc:Fallback>
        </mc:AlternateContent>
      </w:r>
    </w:p>
    <w:p>
      <w:pPr>
        <w:spacing w:before="42"/>
        <w:ind w:left="1730" w:right="0" w:firstLine="0"/>
        <w:jc w:val="left"/>
        <w:rPr>
          <w:sz w:val="13"/>
        </w:rPr>
      </w:pPr>
      <w:r>
        <w:rPr>
          <w:sz w:val="13"/>
        </w:rPr>
        <w:t>Lärare</w:t>
      </w:r>
      <w:r>
        <w:rPr>
          <w:spacing w:val="17"/>
          <w:sz w:val="13"/>
        </w:rPr>
        <w:t> </w:t>
      </w:r>
      <w:r>
        <w:rPr>
          <w:spacing w:val="-5"/>
          <w:sz w:val="13"/>
        </w:rPr>
        <w:t>i:</w:t>
      </w:r>
    </w:p>
    <w:p>
      <w:pPr>
        <w:pStyle w:val="ListParagraph"/>
        <w:numPr>
          <w:ilvl w:val="0"/>
          <w:numId w:val="26"/>
        </w:numPr>
        <w:tabs>
          <w:tab w:pos="2185" w:val="left" w:leader="none"/>
        </w:tabs>
        <w:spacing w:line="240" w:lineRule="auto" w:before="89" w:after="0"/>
        <w:ind w:left="2185" w:right="0" w:hanging="228"/>
        <w:jc w:val="left"/>
        <w:rPr>
          <w:sz w:val="13"/>
        </w:rPr>
      </w:pPr>
      <w:r>
        <w:rPr>
          <w:spacing w:val="-2"/>
          <w:w w:val="110"/>
          <w:sz w:val="13"/>
        </w:rPr>
        <w:t>modersmål,</w:t>
      </w:r>
    </w:p>
    <w:p>
      <w:pPr>
        <w:pStyle w:val="ListParagraph"/>
        <w:numPr>
          <w:ilvl w:val="0"/>
          <w:numId w:val="26"/>
        </w:numPr>
        <w:tabs>
          <w:tab w:pos="2185" w:val="left" w:leader="none"/>
        </w:tabs>
        <w:spacing w:line="240" w:lineRule="auto" w:before="88" w:after="0"/>
        <w:ind w:left="2185" w:right="0" w:hanging="228"/>
        <w:jc w:val="left"/>
        <w:rPr>
          <w:sz w:val="13"/>
        </w:rPr>
      </w:pPr>
      <w:r>
        <w:rPr>
          <w:w w:val="105"/>
          <w:sz w:val="13"/>
        </w:rPr>
        <w:t>yrkesämnen</w:t>
      </w:r>
      <w:r>
        <w:rPr>
          <w:spacing w:val="14"/>
          <w:w w:val="105"/>
          <w:sz w:val="13"/>
        </w:rPr>
        <w:t> </w:t>
      </w:r>
      <w:r>
        <w:rPr>
          <w:w w:val="105"/>
          <w:sz w:val="13"/>
        </w:rPr>
        <w:t>i</w:t>
      </w:r>
      <w:r>
        <w:rPr>
          <w:spacing w:val="11"/>
          <w:w w:val="105"/>
          <w:sz w:val="13"/>
        </w:rPr>
        <w:t> </w:t>
      </w:r>
      <w:r>
        <w:rPr>
          <w:spacing w:val="-2"/>
          <w:w w:val="105"/>
          <w:sz w:val="13"/>
        </w:rPr>
        <w:t>gymnasieskolan,</w:t>
      </w:r>
    </w:p>
    <w:p>
      <w:pPr>
        <w:pStyle w:val="ListParagraph"/>
        <w:numPr>
          <w:ilvl w:val="0"/>
          <w:numId w:val="26"/>
        </w:numPr>
        <w:tabs>
          <w:tab w:pos="2185" w:val="left" w:leader="none"/>
        </w:tabs>
        <w:spacing w:line="372" w:lineRule="auto" w:before="88" w:after="2"/>
        <w:ind w:left="1730" w:right="1334" w:firstLine="227"/>
        <w:jc w:val="left"/>
        <w:rPr>
          <w:sz w:val="13"/>
        </w:rPr>
      </w:pPr>
      <w:r>
        <w:rPr>
          <w:w w:val="110"/>
          <w:sz w:val="13"/>
        </w:rPr>
        <w:t>individuella</w:t>
      </w:r>
      <w:r>
        <w:rPr>
          <w:spacing w:val="-7"/>
          <w:w w:val="110"/>
          <w:sz w:val="13"/>
        </w:rPr>
        <w:t> </w:t>
      </w:r>
      <w:r>
        <w:rPr>
          <w:w w:val="110"/>
          <w:sz w:val="13"/>
        </w:rPr>
        <w:t>kurser</w:t>
      </w:r>
      <w:r>
        <w:rPr>
          <w:spacing w:val="-8"/>
          <w:w w:val="110"/>
          <w:sz w:val="13"/>
        </w:rPr>
        <w:t> </w:t>
      </w:r>
      <w:r>
        <w:rPr>
          <w:w w:val="110"/>
          <w:sz w:val="13"/>
        </w:rPr>
        <w:t>eller</w:t>
      </w:r>
      <w:r>
        <w:rPr>
          <w:spacing w:val="-8"/>
          <w:w w:val="110"/>
          <w:sz w:val="13"/>
        </w:rPr>
        <w:t> </w:t>
      </w:r>
      <w:r>
        <w:rPr>
          <w:w w:val="110"/>
          <w:sz w:val="13"/>
        </w:rPr>
        <w:t>orienteringskurser</w:t>
      </w:r>
      <w:r>
        <w:rPr>
          <w:spacing w:val="-7"/>
          <w:w w:val="110"/>
          <w:sz w:val="13"/>
        </w:rPr>
        <w:t> </w:t>
      </w:r>
      <w:r>
        <w:rPr>
          <w:w w:val="110"/>
          <w:sz w:val="13"/>
        </w:rPr>
        <w:t>inom</w:t>
      </w:r>
      <w:r>
        <w:rPr>
          <w:spacing w:val="-7"/>
          <w:w w:val="110"/>
          <w:sz w:val="13"/>
        </w:rPr>
        <w:t> </w:t>
      </w:r>
      <w:r>
        <w:rPr>
          <w:w w:val="110"/>
          <w:sz w:val="13"/>
        </w:rPr>
        <w:t>kommunal</w:t>
      </w:r>
      <w:r>
        <w:rPr>
          <w:spacing w:val="-7"/>
          <w:w w:val="110"/>
          <w:sz w:val="13"/>
        </w:rPr>
        <w:t> </w:t>
      </w:r>
      <w:r>
        <w:rPr>
          <w:w w:val="110"/>
          <w:sz w:val="13"/>
        </w:rPr>
        <w:t>vuxenutbildning.</w:t>
      </w:r>
      <w:r>
        <w:rPr>
          <w:spacing w:val="40"/>
          <w:w w:val="110"/>
          <w:sz w:val="13"/>
        </w:rPr>
        <w:t> </w:t>
      </w:r>
      <w:r>
        <w:rPr>
          <w:w w:val="110"/>
          <w:sz w:val="13"/>
        </w:rPr>
        <w:t>Kravet är också att dessa lärare är anställda utan tidsbegränsning.</w:t>
      </w:r>
    </w:p>
    <w:p>
      <w:pPr>
        <w:pStyle w:val="BodyText"/>
        <w:spacing w:line="20" w:lineRule="exact"/>
        <w:ind w:left="1661"/>
        <w:rPr>
          <w:sz w:val="2"/>
        </w:rPr>
      </w:pPr>
      <w:r>
        <w:rPr>
          <w:sz w:val="2"/>
        </w:rPr>
        <mc:AlternateContent>
          <mc:Choice Requires="wps">
            <w:drawing>
              <wp:inline distT="0" distB="0" distL="0" distR="0">
                <wp:extent cx="3336290" cy="4445"/>
                <wp:effectExtent l="0" t="0" r="0" b="0"/>
                <wp:docPr id="289" name="Group 289"/>
                <wp:cNvGraphicFramePr>
                  <a:graphicFrameLocks/>
                </wp:cNvGraphicFramePr>
                <a:graphic>
                  <a:graphicData uri="http://schemas.microsoft.com/office/word/2010/wordprocessingGroup">
                    <wpg:wgp>
                      <wpg:cNvPr id="289" name="Group 289"/>
                      <wpg:cNvGrpSpPr/>
                      <wpg:grpSpPr>
                        <a:xfrm>
                          <a:off x="0" y="0"/>
                          <a:ext cx="3336290" cy="4445"/>
                          <a:chExt cx="3336290" cy="4445"/>
                        </a:xfrm>
                      </wpg:grpSpPr>
                      <wps:wsp>
                        <wps:cNvPr id="290" name="Graphic 290"/>
                        <wps:cNvSpPr/>
                        <wps:spPr>
                          <a:xfrm>
                            <a:off x="0" y="0"/>
                            <a:ext cx="3336290" cy="4445"/>
                          </a:xfrm>
                          <a:custGeom>
                            <a:avLst/>
                            <a:gdLst/>
                            <a:ahLst/>
                            <a:cxnLst/>
                            <a:rect l="l" t="t" r="r" b="b"/>
                            <a:pathLst>
                              <a:path w="3336290" h="4445">
                                <a:moveTo>
                                  <a:pt x="3335782" y="0"/>
                                </a:moveTo>
                                <a:lnTo>
                                  <a:pt x="0" y="0"/>
                                </a:lnTo>
                                <a:lnTo>
                                  <a:pt x="0" y="3886"/>
                                </a:lnTo>
                                <a:lnTo>
                                  <a:pt x="3335782" y="3886"/>
                                </a:lnTo>
                                <a:lnTo>
                                  <a:pt x="333578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2.7pt;height:.35pt;mso-position-horizontal-relative:char;mso-position-vertical-relative:line" id="docshapegroup221" coordorigin="0,0" coordsize="5254,7">
                <v:rect style="position:absolute;left:0;top:0;width:5254;height:7" id="docshape222" filled="true" fillcolor="#000000" stroked="false">
                  <v:fill type="solid"/>
                </v:rect>
              </v:group>
            </w:pict>
          </mc:Fallback>
        </mc:AlternateContent>
      </w:r>
      <w:r>
        <w:rPr>
          <w:sz w:val="2"/>
        </w:rPr>
      </w:r>
    </w:p>
    <w:p>
      <w:pPr>
        <w:spacing w:line="259" w:lineRule="auto" w:before="28"/>
        <w:ind w:left="1730" w:right="457" w:firstLine="0"/>
        <w:jc w:val="left"/>
        <w:rPr>
          <w:sz w:val="13"/>
        </w:rPr>
      </w:pPr>
      <w:r>
        <w:rPr>
          <w:w w:val="110"/>
          <w:sz w:val="13"/>
        </w:rPr>
        <w:t>Lärare</w:t>
      </w:r>
      <w:r>
        <w:rPr>
          <w:spacing w:val="-9"/>
          <w:w w:val="110"/>
          <w:sz w:val="13"/>
        </w:rPr>
        <w:t> </w:t>
      </w:r>
      <w:r>
        <w:rPr>
          <w:w w:val="110"/>
          <w:sz w:val="13"/>
        </w:rPr>
        <w:t>vid</w:t>
      </w:r>
      <w:r>
        <w:rPr>
          <w:spacing w:val="-9"/>
          <w:w w:val="110"/>
          <w:sz w:val="13"/>
        </w:rPr>
        <w:t> </w:t>
      </w:r>
      <w:r>
        <w:rPr>
          <w:w w:val="110"/>
          <w:sz w:val="13"/>
        </w:rPr>
        <w:t>skolor</w:t>
      </w:r>
      <w:r>
        <w:rPr>
          <w:spacing w:val="-9"/>
          <w:w w:val="110"/>
          <w:sz w:val="13"/>
        </w:rPr>
        <w:t> </w:t>
      </w:r>
      <w:r>
        <w:rPr>
          <w:w w:val="110"/>
          <w:sz w:val="13"/>
        </w:rPr>
        <w:t>som</w:t>
      </w:r>
      <w:r>
        <w:rPr>
          <w:spacing w:val="-9"/>
          <w:w w:val="110"/>
          <w:sz w:val="13"/>
        </w:rPr>
        <w:t> </w:t>
      </w:r>
      <w:r>
        <w:rPr>
          <w:w w:val="110"/>
          <w:sz w:val="13"/>
        </w:rPr>
        <w:t>bedriver</w:t>
      </w:r>
      <w:r>
        <w:rPr>
          <w:spacing w:val="-9"/>
          <w:w w:val="110"/>
          <w:sz w:val="13"/>
        </w:rPr>
        <w:t> </w:t>
      </w:r>
      <w:r>
        <w:rPr>
          <w:w w:val="110"/>
          <w:sz w:val="13"/>
        </w:rPr>
        <w:t>undervisning</w:t>
      </w:r>
      <w:r>
        <w:rPr>
          <w:spacing w:val="-9"/>
          <w:w w:val="110"/>
          <w:sz w:val="13"/>
        </w:rPr>
        <w:t> </w:t>
      </w:r>
      <w:r>
        <w:rPr>
          <w:w w:val="110"/>
          <w:sz w:val="13"/>
        </w:rPr>
        <w:t>på</w:t>
      </w:r>
      <w:r>
        <w:rPr>
          <w:spacing w:val="-9"/>
          <w:w w:val="110"/>
          <w:sz w:val="13"/>
        </w:rPr>
        <w:t> </w:t>
      </w:r>
      <w:r>
        <w:rPr>
          <w:w w:val="110"/>
          <w:sz w:val="13"/>
        </w:rPr>
        <w:t>ett</w:t>
      </w:r>
      <w:r>
        <w:rPr>
          <w:spacing w:val="-9"/>
          <w:w w:val="110"/>
          <w:sz w:val="13"/>
        </w:rPr>
        <w:t> </w:t>
      </w:r>
      <w:r>
        <w:rPr>
          <w:w w:val="110"/>
          <w:sz w:val="13"/>
        </w:rPr>
        <w:t>visst</w:t>
      </w:r>
      <w:r>
        <w:rPr>
          <w:spacing w:val="-9"/>
          <w:w w:val="110"/>
          <w:sz w:val="13"/>
        </w:rPr>
        <w:t> </w:t>
      </w:r>
      <w:r>
        <w:rPr>
          <w:w w:val="110"/>
          <w:sz w:val="13"/>
        </w:rPr>
        <w:t>främmande</w:t>
      </w:r>
      <w:r>
        <w:rPr>
          <w:spacing w:val="-9"/>
          <w:w w:val="110"/>
          <w:sz w:val="13"/>
        </w:rPr>
        <w:t> </w:t>
      </w:r>
      <w:r>
        <w:rPr>
          <w:w w:val="110"/>
          <w:sz w:val="13"/>
        </w:rPr>
        <w:t>språk,</w:t>
      </w:r>
      <w:r>
        <w:rPr>
          <w:spacing w:val="-9"/>
          <w:w w:val="110"/>
          <w:sz w:val="13"/>
        </w:rPr>
        <w:t> </w:t>
      </w:r>
      <w:r>
        <w:rPr>
          <w:w w:val="110"/>
          <w:sz w:val="13"/>
        </w:rPr>
        <w:t>dock</w:t>
      </w:r>
      <w:r>
        <w:rPr>
          <w:spacing w:val="-9"/>
          <w:w w:val="110"/>
          <w:sz w:val="13"/>
        </w:rPr>
        <w:t> </w:t>
      </w:r>
      <w:r>
        <w:rPr>
          <w:w w:val="110"/>
          <w:sz w:val="13"/>
        </w:rPr>
        <w:t>inte</w:t>
      </w:r>
      <w:r>
        <w:rPr>
          <w:spacing w:val="-9"/>
          <w:w w:val="110"/>
          <w:sz w:val="13"/>
        </w:rPr>
        <w:t> </w:t>
      </w:r>
      <w:r>
        <w:rPr>
          <w:w w:val="110"/>
          <w:sz w:val="13"/>
        </w:rPr>
        <w:t>för</w:t>
      </w:r>
      <w:r>
        <w:rPr>
          <w:spacing w:val="40"/>
          <w:w w:val="110"/>
          <w:sz w:val="13"/>
        </w:rPr>
        <w:t> </w:t>
      </w:r>
      <w:r>
        <w:rPr>
          <w:w w:val="110"/>
          <w:sz w:val="13"/>
        </w:rPr>
        <w:t>språkundervisning, t. ex. lärare på Internationella Engelska Skolan.</w:t>
      </w:r>
    </w:p>
    <w:p>
      <w:pPr>
        <w:spacing w:before="75"/>
        <w:ind w:left="1730" w:right="0" w:firstLine="0"/>
        <w:jc w:val="left"/>
        <w:rPr>
          <w:sz w:val="13"/>
        </w:rPr>
      </w:pPr>
      <w:r>
        <w:rPr>
          <w:spacing w:val="-2"/>
          <w:w w:val="110"/>
          <w:sz w:val="13"/>
        </w:rPr>
        <w:t>Kravet</w:t>
      </w:r>
      <w:r>
        <w:rPr>
          <w:w w:val="110"/>
          <w:sz w:val="13"/>
        </w:rPr>
        <w:t> </w:t>
      </w:r>
      <w:r>
        <w:rPr>
          <w:spacing w:val="-2"/>
          <w:w w:val="110"/>
          <w:sz w:val="13"/>
        </w:rPr>
        <w:t>är</w:t>
      </w:r>
      <w:r>
        <w:rPr>
          <w:spacing w:val="1"/>
          <w:w w:val="110"/>
          <w:sz w:val="13"/>
        </w:rPr>
        <w:t> </w:t>
      </w:r>
      <w:r>
        <w:rPr>
          <w:spacing w:val="-2"/>
          <w:w w:val="110"/>
          <w:sz w:val="13"/>
        </w:rPr>
        <w:t>också</w:t>
      </w:r>
      <w:r>
        <w:rPr>
          <w:w w:val="110"/>
          <w:sz w:val="13"/>
        </w:rPr>
        <w:t> </w:t>
      </w:r>
      <w:r>
        <w:rPr>
          <w:spacing w:val="-2"/>
          <w:w w:val="110"/>
          <w:sz w:val="13"/>
        </w:rPr>
        <w:t>att</w:t>
      </w:r>
      <w:r>
        <w:rPr>
          <w:spacing w:val="-1"/>
          <w:w w:val="110"/>
          <w:sz w:val="13"/>
        </w:rPr>
        <w:t> </w:t>
      </w:r>
      <w:r>
        <w:rPr>
          <w:spacing w:val="-2"/>
          <w:w w:val="110"/>
          <w:sz w:val="13"/>
        </w:rPr>
        <w:t>dessa</w:t>
      </w:r>
      <w:r>
        <w:rPr>
          <w:spacing w:val="1"/>
          <w:w w:val="110"/>
          <w:sz w:val="13"/>
        </w:rPr>
        <w:t> </w:t>
      </w:r>
      <w:r>
        <w:rPr>
          <w:spacing w:val="-2"/>
          <w:w w:val="110"/>
          <w:sz w:val="13"/>
        </w:rPr>
        <w:t>lärare</w:t>
      </w:r>
      <w:r>
        <w:rPr>
          <w:spacing w:val="1"/>
          <w:w w:val="110"/>
          <w:sz w:val="13"/>
        </w:rPr>
        <w:t> </w:t>
      </w:r>
      <w:r>
        <w:rPr>
          <w:spacing w:val="-2"/>
          <w:w w:val="110"/>
          <w:sz w:val="13"/>
        </w:rPr>
        <w:t>är</w:t>
      </w:r>
      <w:r>
        <w:rPr>
          <w:w w:val="110"/>
          <w:sz w:val="13"/>
        </w:rPr>
        <w:t> </w:t>
      </w:r>
      <w:r>
        <w:rPr>
          <w:spacing w:val="-2"/>
          <w:w w:val="110"/>
          <w:sz w:val="13"/>
        </w:rPr>
        <w:t>anställda</w:t>
      </w:r>
      <w:r>
        <w:rPr>
          <w:spacing w:val="1"/>
          <w:w w:val="110"/>
          <w:sz w:val="13"/>
        </w:rPr>
        <w:t> </w:t>
      </w:r>
      <w:r>
        <w:rPr>
          <w:spacing w:val="-2"/>
          <w:w w:val="110"/>
          <w:sz w:val="13"/>
        </w:rPr>
        <w:t>utan</w:t>
      </w:r>
      <w:r>
        <w:rPr>
          <w:w w:val="110"/>
          <w:sz w:val="13"/>
        </w:rPr>
        <w:t> </w:t>
      </w:r>
      <w:r>
        <w:rPr>
          <w:spacing w:val="-2"/>
          <w:w w:val="110"/>
          <w:sz w:val="13"/>
        </w:rPr>
        <w:t>tidsbegränsning.</w:t>
      </w:r>
    </w:p>
    <w:p>
      <w:pPr>
        <w:pStyle w:val="BodyText"/>
        <w:spacing w:before="3"/>
        <w:rPr>
          <w:sz w:val="5"/>
        </w:rPr>
      </w:pPr>
      <w:r>
        <w:rPr>
          <w:sz w:val="5"/>
        </w:rPr>
        <mc:AlternateContent>
          <mc:Choice Requires="wps">
            <w:drawing>
              <wp:anchor distT="0" distB="0" distL="0" distR="0" allowOverlap="1" layoutInCell="1" locked="0" behindDoc="1" simplePos="0" relativeHeight="487659008">
                <wp:simplePos x="0" y="0"/>
                <wp:positionH relativeFrom="page">
                  <wp:posOffset>1504365</wp:posOffset>
                </wp:positionH>
                <wp:positionV relativeFrom="paragraph">
                  <wp:posOffset>54203</wp:posOffset>
                </wp:positionV>
                <wp:extent cx="3336290" cy="4445"/>
                <wp:effectExtent l="0" t="0" r="0" b="0"/>
                <wp:wrapTopAndBottom/>
                <wp:docPr id="291" name="Graphic 291"/>
                <wp:cNvGraphicFramePr>
                  <a:graphicFrameLocks/>
                </wp:cNvGraphicFramePr>
                <a:graphic>
                  <a:graphicData uri="http://schemas.microsoft.com/office/word/2010/wordprocessingShape">
                    <wps:wsp>
                      <wps:cNvPr id="291" name="Graphic 291"/>
                      <wps:cNvSpPr/>
                      <wps:spPr>
                        <a:xfrm>
                          <a:off x="0" y="0"/>
                          <a:ext cx="3336290" cy="4445"/>
                        </a:xfrm>
                        <a:custGeom>
                          <a:avLst/>
                          <a:gdLst/>
                          <a:ahLst/>
                          <a:cxnLst/>
                          <a:rect l="l" t="t" r="r" b="b"/>
                          <a:pathLst>
                            <a:path w="3336290" h="4445">
                              <a:moveTo>
                                <a:pt x="3335782" y="0"/>
                              </a:moveTo>
                              <a:lnTo>
                                <a:pt x="0" y="0"/>
                              </a:lnTo>
                              <a:lnTo>
                                <a:pt x="0" y="3898"/>
                              </a:lnTo>
                              <a:lnTo>
                                <a:pt x="3335782" y="3898"/>
                              </a:lnTo>
                              <a:lnTo>
                                <a:pt x="3335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4002pt;margin-top:4.268006pt;width:262.660pt;height:.307pt;mso-position-horizontal-relative:page;mso-position-vertical-relative:paragraph;z-index:-15657472;mso-wrap-distance-left:0;mso-wrap-distance-right:0" id="docshape223" filled="true" fillcolor="#000000" stroked="false">
                <v:fill type="solid"/>
                <w10:wrap type="topAndBottom"/>
              </v:rect>
            </w:pict>
          </mc:Fallback>
        </mc:AlternateContent>
      </w:r>
    </w:p>
    <w:p>
      <w:pPr>
        <w:spacing w:line="259" w:lineRule="auto" w:before="42"/>
        <w:ind w:left="1730" w:right="1135" w:firstLine="0"/>
        <w:jc w:val="left"/>
        <w:rPr>
          <w:sz w:val="13"/>
        </w:rPr>
      </w:pPr>
      <w:r>
        <w:rPr>
          <w:w w:val="105"/>
          <w:sz w:val="13"/>
        </w:rPr>
        <w:t>Lärare vid fristående skolor med viss särskild pedagogisk inriktning </w:t>
      </w:r>
      <w:r>
        <w:rPr>
          <w:w w:val="105"/>
          <w:sz w:val="13"/>
        </w:rPr>
        <w:t>(waldorfpedagogisk</w:t>
      </w:r>
      <w:r>
        <w:rPr>
          <w:spacing w:val="40"/>
          <w:w w:val="105"/>
          <w:sz w:val="13"/>
        </w:rPr>
        <w:t> </w:t>
      </w:r>
      <w:r>
        <w:rPr>
          <w:spacing w:val="-2"/>
          <w:w w:val="105"/>
          <w:sz w:val="13"/>
        </w:rPr>
        <w:t>inriktning).</w:t>
      </w:r>
    </w:p>
    <w:p>
      <w:pPr>
        <w:spacing w:before="75"/>
        <w:ind w:left="1730" w:right="0" w:firstLine="0"/>
        <w:jc w:val="left"/>
        <w:rPr>
          <w:sz w:val="13"/>
        </w:rPr>
      </w:pPr>
      <w:r>
        <w:rPr>
          <w:spacing w:val="-2"/>
          <w:w w:val="110"/>
          <w:sz w:val="13"/>
        </w:rPr>
        <w:t>Kravet</w:t>
      </w:r>
      <w:r>
        <w:rPr>
          <w:w w:val="110"/>
          <w:sz w:val="13"/>
        </w:rPr>
        <w:t> </w:t>
      </w:r>
      <w:r>
        <w:rPr>
          <w:spacing w:val="-2"/>
          <w:w w:val="110"/>
          <w:sz w:val="13"/>
        </w:rPr>
        <w:t>är</w:t>
      </w:r>
      <w:r>
        <w:rPr>
          <w:w w:val="110"/>
          <w:sz w:val="13"/>
        </w:rPr>
        <w:t> </w:t>
      </w:r>
      <w:r>
        <w:rPr>
          <w:spacing w:val="-2"/>
          <w:w w:val="110"/>
          <w:sz w:val="13"/>
        </w:rPr>
        <w:t>också</w:t>
      </w:r>
      <w:r>
        <w:rPr>
          <w:spacing w:val="1"/>
          <w:w w:val="110"/>
          <w:sz w:val="13"/>
        </w:rPr>
        <w:t> </w:t>
      </w:r>
      <w:r>
        <w:rPr>
          <w:spacing w:val="-2"/>
          <w:w w:val="110"/>
          <w:sz w:val="13"/>
        </w:rPr>
        <w:t>att</w:t>
      </w:r>
      <w:r>
        <w:rPr>
          <w:spacing w:val="-1"/>
          <w:w w:val="110"/>
          <w:sz w:val="13"/>
        </w:rPr>
        <w:t> </w:t>
      </w:r>
      <w:r>
        <w:rPr>
          <w:spacing w:val="-2"/>
          <w:w w:val="110"/>
          <w:sz w:val="13"/>
        </w:rPr>
        <w:t>dessa</w:t>
      </w:r>
      <w:r>
        <w:rPr>
          <w:w w:val="110"/>
          <w:sz w:val="13"/>
        </w:rPr>
        <w:t> </w:t>
      </w:r>
      <w:r>
        <w:rPr>
          <w:spacing w:val="-2"/>
          <w:w w:val="110"/>
          <w:sz w:val="13"/>
        </w:rPr>
        <w:t>lärare</w:t>
      </w:r>
      <w:r>
        <w:rPr>
          <w:spacing w:val="1"/>
          <w:w w:val="110"/>
          <w:sz w:val="13"/>
        </w:rPr>
        <w:t> </w:t>
      </w:r>
      <w:r>
        <w:rPr>
          <w:spacing w:val="-2"/>
          <w:w w:val="110"/>
          <w:sz w:val="13"/>
        </w:rPr>
        <w:t>är</w:t>
      </w:r>
      <w:r>
        <w:rPr>
          <w:w w:val="110"/>
          <w:sz w:val="13"/>
        </w:rPr>
        <w:t> </w:t>
      </w:r>
      <w:r>
        <w:rPr>
          <w:spacing w:val="-2"/>
          <w:w w:val="110"/>
          <w:sz w:val="13"/>
        </w:rPr>
        <w:t>anställda</w:t>
      </w:r>
      <w:r>
        <w:rPr>
          <w:w w:val="110"/>
          <w:sz w:val="13"/>
        </w:rPr>
        <w:t> </w:t>
      </w:r>
      <w:r>
        <w:rPr>
          <w:spacing w:val="-2"/>
          <w:w w:val="110"/>
          <w:sz w:val="13"/>
        </w:rPr>
        <w:t>utan</w:t>
      </w:r>
      <w:r>
        <w:rPr>
          <w:spacing w:val="1"/>
          <w:w w:val="110"/>
          <w:sz w:val="13"/>
        </w:rPr>
        <w:t> </w:t>
      </w:r>
      <w:r>
        <w:rPr>
          <w:spacing w:val="-2"/>
          <w:w w:val="110"/>
          <w:sz w:val="13"/>
        </w:rPr>
        <w:t>tidsbegränsning.</w:t>
      </w:r>
    </w:p>
    <w:p>
      <w:pPr>
        <w:pStyle w:val="BodyText"/>
        <w:spacing w:before="3"/>
        <w:rPr>
          <w:sz w:val="5"/>
        </w:rPr>
      </w:pPr>
      <w:r>
        <w:rPr>
          <w:sz w:val="5"/>
        </w:rPr>
        <mc:AlternateContent>
          <mc:Choice Requires="wps">
            <w:drawing>
              <wp:anchor distT="0" distB="0" distL="0" distR="0" allowOverlap="1" layoutInCell="1" locked="0" behindDoc="1" simplePos="0" relativeHeight="487659520">
                <wp:simplePos x="0" y="0"/>
                <wp:positionH relativeFrom="page">
                  <wp:posOffset>1504353</wp:posOffset>
                </wp:positionH>
                <wp:positionV relativeFrom="paragraph">
                  <wp:posOffset>54102</wp:posOffset>
                </wp:positionV>
                <wp:extent cx="3336290" cy="4445"/>
                <wp:effectExtent l="0" t="0" r="0" b="0"/>
                <wp:wrapTopAndBottom/>
                <wp:docPr id="292" name="Graphic 292"/>
                <wp:cNvGraphicFramePr>
                  <a:graphicFrameLocks/>
                </wp:cNvGraphicFramePr>
                <a:graphic>
                  <a:graphicData uri="http://schemas.microsoft.com/office/word/2010/wordprocessingShape">
                    <wps:wsp>
                      <wps:cNvPr id="292" name="Graphic 292"/>
                      <wps:cNvSpPr/>
                      <wps:spPr>
                        <a:xfrm>
                          <a:off x="0" y="0"/>
                          <a:ext cx="3336290" cy="4445"/>
                        </a:xfrm>
                        <a:custGeom>
                          <a:avLst/>
                          <a:gdLst/>
                          <a:ahLst/>
                          <a:cxnLst/>
                          <a:rect l="l" t="t" r="r" b="b"/>
                          <a:pathLst>
                            <a:path w="3336290" h="4445">
                              <a:moveTo>
                                <a:pt x="3335782" y="0"/>
                              </a:moveTo>
                              <a:lnTo>
                                <a:pt x="0" y="0"/>
                              </a:lnTo>
                              <a:lnTo>
                                <a:pt x="0" y="3898"/>
                              </a:lnTo>
                              <a:lnTo>
                                <a:pt x="3335782" y="3898"/>
                              </a:lnTo>
                              <a:lnTo>
                                <a:pt x="3335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8.453003pt;margin-top:4.260006pt;width:262.660pt;height:.307pt;mso-position-horizontal-relative:page;mso-position-vertical-relative:paragraph;z-index:-15656960;mso-wrap-distance-left:0;mso-wrap-distance-right:0" id="docshape224" filled="true" fillcolor="#000000" stroked="false">
                <v:fill type="solid"/>
                <w10:wrap type="topAndBottom"/>
              </v:rect>
            </w:pict>
          </mc:Fallback>
        </mc:AlternateContent>
      </w:r>
    </w:p>
    <w:p>
      <w:pPr>
        <w:spacing w:line="259" w:lineRule="auto" w:before="42"/>
        <w:ind w:left="1730" w:right="1548" w:firstLine="0"/>
        <w:jc w:val="left"/>
        <w:rPr>
          <w:sz w:val="13"/>
        </w:rPr>
      </w:pPr>
      <w:r>
        <w:rPr>
          <w:w w:val="105"/>
          <w:sz w:val="13"/>
        </w:rPr>
        <w:t>Lärare och förskollärare som fick anställning som lärare före den 1 juli 2011 och</w:t>
      </w:r>
      <w:r>
        <w:rPr>
          <w:spacing w:val="40"/>
          <w:w w:val="105"/>
          <w:sz w:val="13"/>
        </w:rPr>
        <w:t> </w:t>
      </w:r>
      <w:r>
        <w:rPr>
          <w:w w:val="105"/>
          <w:sz w:val="13"/>
        </w:rPr>
        <w:t>undervisar i följande skolformer:</w:t>
      </w:r>
    </w:p>
    <w:p>
      <w:pPr>
        <w:pStyle w:val="ListParagraph"/>
        <w:numPr>
          <w:ilvl w:val="0"/>
          <w:numId w:val="26"/>
        </w:numPr>
        <w:tabs>
          <w:tab w:pos="2189" w:val="left" w:leader="none"/>
        </w:tabs>
        <w:spacing w:line="240" w:lineRule="auto" w:before="71" w:after="0"/>
        <w:ind w:left="2189" w:right="0" w:hanging="229"/>
        <w:jc w:val="left"/>
        <w:rPr>
          <w:sz w:val="13"/>
        </w:rPr>
      </w:pPr>
      <w:r>
        <w:rPr>
          <w:w w:val="110"/>
          <w:sz w:val="13"/>
        </w:rPr>
        <w:t>anpassade</w:t>
      </w:r>
      <w:r>
        <w:rPr>
          <w:spacing w:val="-5"/>
          <w:w w:val="110"/>
          <w:sz w:val="13"/>
        </w:rPr>
        <w:t> </w:t>
      </w:r>
      <w:r>
        <w:rPr>
          <w:spacing w:val="-2"/>
          <w:w w:val="110"/>
          <w:sz w:val="13"/>
        </w:rPr>
        <w:t>grundskolan</w:t>
      </w:r>
    </w:p>
    <w:p>
      <w:pPr>
        <w:pStyle w:val="ListParagraph"/>
        <w:numPr>
          <w:ilvl w:val="0"/>
          <w:numId w:val="26"/>
        </w:numPr>
        <w:tabs>
          <w:tab w:pos="2189" w:val="left" w:leader="none"/>
        </w:tabs>
        <w:spacing w:line="240" w:lineRule="auto" w:before="81" w:after="0"/>
        <w:ind w:left="2189" w:right="0" w:hanging="229"/>
        <w:jc w:val="left"/>
        <w:rPr>
          <w:sz w:val="13"/>
        </w:rPr>
      </w:pPr>
      <w:r>
        <w:rPr>
          <w:spacing w:val="-2"/>
          <w:w w:val="105"/>
          <w:sz w:val="13"/>
        </w:rPr>
        <w:t>specialskolan</w:t>
      </w:r>
    </w:p>
    <w:p>
      <w:pPr>
        <w:pStyle w:val="ListParagraph"/>
        <w:numPr>
          <w:ilvl w:val="0"/>
          <w:numId w:val="26"/>
        </w:numPr>
        <w:tabs>
          <w:tab w:pos="2189" w:val="left" w:leader="none"/>
        </w:tabs>
        <w:spacing w:line="240" w:lineRule="auto" w:before="82" w:after="0"/>
        <w:ind w:left="2189" w:right="0" w:hanging="229"/>
        <w:jc w:val="left"/>
        <w:rPr>
          <w:sz w:val="13"/>
        </w:rPr>
      </w:pPr>
      <w:r>
        <w:rPr>
          <w:w w:val="110"/>
          <w:sz w:val="13"/>
        </w:rPr>
        <w:t>anpassade</w:t>
      </w:r>
      <w:r>
        <w:rPr>
          <w:spacing w:val="-6"/>
          <w:w w:val="110"/>
          <w:sz w:val="13"/>
        </w:rPr>
        <w:t> </w:t>
      </w:r>
      <w:r>
        <w:rPr>
          <w:spacing w:val="-2"/>
          <w:w w:val="110"/>
          <w:sz w:val="13"/>
        </w:rPr>
        <w:t>gymnasieskolan</w:t>
      </w:r>
    </w:p>
    <w:p>
      <w:pPr>
        <w:pStyle w:val="ListParagraph"/>
        <w:numPr>
          <w:ilvl w:val="0"/>
          <w:numId w:val="26"/>
        </w:numPr>
        <w:tabs>
          <w:tab w:pos="2189" w:val="left" w:leader="none"/>
        </w:tabs>
        <w:spacing w:line="372" w:lineRule="auto" w:before="81" w:after="2"/>
        <w:ind w:left="1730" w:right="3695" w:firstLine="230"/>
        <w:jc w:val="left"/>
        <w:rPr>
          <w:sz w:val="13"/>
        </w:rPr>
      </w:pPr>
      <w:r>
        <w:rPr>
          <w:w w:val="110"/>
          <w:sz w:val="13"/>
        </w:rPr>
        <w:t>komvux som anpassad utbildning.</w:t>
      </w:r>
      <w:r>
        <w:rPr>
          <w:spacing w:val="40"/>
          <w:w w:val="110"/>
          <w:sz w:val="13"/>
        </w:rPr>
        <w:t> </w:t>
      </w:r>
      <w:r>
        <w:rPr>
          <w:w w:val="110"/>
          <w:sz w:val="13"/>
        </w:rPr>
        <w:t>Undantaget</w:t>
      </w:r>
      <w:r>
        <w:rPr>
          <w:spacing w:val="-9"/>
          <w:w w:val="110"/>
          <w:sz w:val="13"/>
        </w:rPr>
        <w:t> </w:t>
      </w:r>
      <w:r>
        <w:rPr>
          <w:w w:val="110"/>
          <w:sz w:val="13"/>
        </w:rPr>
        <w:t>gäller</w:t>
      </w:r>
      <w:r>
        <w:rPr>
          <w:spacing w:val="-9"/>
          <w:w w:val="110"/>
          <w:sz w:val="13"/>
        </w:rPr>
        <w:t> </w:t>
      </w:r>
      <w:r>
        <w:rPr>
          <w:w w:val="110"/>
          <w:sz w:val="13"/>
        </w:rPr>
        <w:t>fram</w:t>
      </w:r>
      <w:r>
        <w:rPr>
          <w:spacing w:val="-9"/>
          <w:w w:val="110"/>
          <w:sz w:val="13"/>
        </w:rPr>
        <w:t> </w:t>
      </w:r>
      <w:r>
        <w:rPr>
          <w:w w:val="110"/>
          <w:sz w:val="13"/>
        </w:rPr>
        <w:t>till</w:t>
      </w:r>
      <w:r>
        <w:rPr>
          <w:spacing w:val="-9"/>
          <w:w w:val="110"/>
          <w:sz w:val="13"/>
        </w:rPr>
        <w:t> </w:t>
      </w:r>
      <w:r>
        <w:rPr>
          <w:w w:val="110"/>
          <w:sz w:val="13"/>
        </w:rPr>
        <w:t>den</w:t>
      </w:r>
      <w:r>
        <w:rPr>
          <w:spacing w:val="-9"/>
          <w:w w:val="110"/>
          <w:sz w:val="13"/>
        </w:rPr>
        <w:t> </w:t>
      </w:r>
      <w:r>
        <w:rPr>
          <w:w w:val="110"/>
          <w:sz w:val="13"/>
        </w:rPr>
        <w:t>30</w:t>
      </w:r>
      <w:r>
        <w:rPr>
          <w:spacing w:val="-9"/>
          <w:w w:val="110"/>
          <w:sz w:val="13"/>
        </w:rPr>
        <w:t> </w:t>
      </w:r>
      <w:r>
        <w:rPr>
          <w:w w:val="110"/>
          <w:sz w:val="13"/>
        </w:rPr>
        <w:t>juni</w:t>
      </w:r>
      <w:r>
        <w:rPr>
          <w:spacing w:val="-9"/>
          <w:w w:val="110"/>
          <w:sz w:val="13"/>
        </w:rPr>
        <w:t> </w:t>
      </w:r>
      <w:r>
        <w:rPr>
          <w:w w:val="110"/>
          <w:sz w:val="13"/>
        </w:rPr>
        <w:t>2028.</w:t>
      </w:r>
    </w:p>
    <w:p>
      <w:pPr>
        <w:pStyle w:val="BodyText"/>
        <w:spacing w:line="20" w:lineRule="exact"/>
        <w:ind w:left="1651"/>
        <w:rPr>
          <w:sz w:val="2"/>
        </w:rPr>
      </w:pPr>
      <w:r>
        <w:rPr>
          <w:sz w:val="2"/>
        </w:rPr>
        <mc:AlternateContent>
          <mc:Choice Requires="wps">
            <w:drawing>
              <wp:inline distT="0" distB="0" distL="0" distR="0">
                <wp:extent cx="3342004" cy="4445"/>
                <wp:effectExtent l="0" t="0" r="0" b="0"/>
                <wp:docPr id="293" name="Group 293"/>
                <wp:cNvGraphicFramePr>
                  <a:graphicFrameLocks/>
                </wp:cNvGraphicFramePr>
                <a:graphic>
                  <a:graphicData uri="http://schemas.microsoft.com/office/word/2010/wordprocessingGroup">
                    <wpg:wgp>
                      <wpg:cNvPr id="293" name="Group 293"/>
                      <wpg:cNvGrpSpPr/>
                      <wpg:grpSpPr>
                        <a:xfrm>
                          <a:off x="0" y="0"/>
                          <a:ext cx="3342004" cy="4445"/>
                          <a:chExt cx="3342004" cy="4445"/>
                        </a:xfrm>
                      </wpg:grpSpPr>
                      <wps:wsp>
                        <wps:cNvPr id="294" name="Graphic 294"/>
                        <wps:cNvSpPr/>
                        <wps:spPr>
                          <a:xfrm>
                            <a:off x="0" y="0"/>
                            <a:ext cx="3342004" cy="4445"/>
                          </a:xfrm>
                          <a:custGeom>
                            <a:avLst/>
                            <a:gdLst/>
                            <a:ahLst/>
                            <a:cxnLst/>
                            <a:rect l="l" t="t" r="r" b="b"/>
                            <a:pathLst>
                              <a:path w="3342004" h="4445">
                                <a:moveTo>
                                  <a:pt x="3341624" y="0"/>
                                </a:moveTo>
                                <a:lnTo>
                                  <a:pt x="0" y="0"/>
                                </a:lnTo>
                                <a:lnTo>
                                  <a:pt x="0" y="3898"/>
                                </a:lnTo>
                                <a:lnTo>
                                  <a:pt x="3341624" y="3898"/>
                                </a:lnTo>
                                <a:lnTo>
                                  <a:pt x="334162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3.150pt;height:.35pt;mso-position-horizontal-relative:char;mso-position-vertical-relative:line" id="docshapegroup225" coordorigin="0,0" coordsize="5263,7">
                <v:rect style="position:absolute;left:0;top:0;width:5263;height:7" id="docshape226" filled="true" fillcolor="#000000" stroked="false">
                  <v:fill type="solid"/>
                </v:rect>
              </v:group>
            </w:pict>
          </mc:Fallback>
        </mc:AlternateContent>
      </w:r>
      <w:r>
        <w:rPr>
          <w:sz w:val="2"/>
        </w:rPr>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97"/>
        <w:rPr>
          <w:sz w:val="11"/>
        </w:rPr>
      </w:pPr>
    </w:p>
    <w:p>
      <w:pPr>
        <w:spacing w:before="0"/>
        <w:ind w:left="0" w:right="1112" w:firstLine="0"/>
        <w:jc w:val="right"/>
        <w:rPr>
          <w:sz w:val="11"/>
        </w:rPr>
      </w:pPr>
      <w:r>
        <w:rPr>
          <w:w w:val="105"/>
          <w:sz w:val="11"/>
        </w:rPr>
        <w:t>Riksrevisionen</w:t>
      </w:r>
      <w:r>
        <w:rPr>
          <w:spacing w:val="39"/>
          <w:w w:val="105"/>
          <w:sz w:val="11"/>
        </w:rPr>
        <w:t>  </w:t>
      </w:r>
      <w:r>
        <w:rPr>
          <w:spacing w:val="-5"/>
          <w:w w:val="105"/>
          <w:sz w:val="11"/>
        </w:rPr>
        <w:t>85</w:t>
      </w:r>
    </w:p>
    <w:p>
      <w:pPr>
        <w:spacing w:after="0"/>
        <w:jc w:val="right"/>
        <w:rPr>
          <w:sz w:val="11"/>
        </w:rPr>
        <w:sectPr>
          <w:pgSz w:w="9360" w:h="13720"/>
          <w:pgMar w:header="0" w:footer="1222" w:top="1240" w:bottom="1420" w:left="708" w:right="708"/>
        </w:sectPr>
      </w:pPr>
    </w:p>
    <w:p>
      <w:pPr>
        <w:pStyle w:val="BodyText"/>
        <w:rPr>
          <w:sz w:val="10"/>
        </w:rPr>
      </w:pPr>
      <w:r>
        <w:rPr>
          <w:sz w:val="10"/>
        </w:rPr>
        <mc:AlternateContent>
          <mc:Choice Requires="wps">
            <w:drawing>
              <wp:anchor distT="0" distB="0" distL="0" distR="0" allowOverlap="1" layoutInCell="1" locked="0" behindDoc="1" simplePos="0" relativeHeight="485022208">
                <wp:simplePos x="0" y="0"/>
                <wp:positionH relativeFrom="page">
                  <wp:posOffset>411149</wp:posOffset>
                </wp:positionH>
                <wp:positionV relativeFrom="page">
                  <wp:posOffset>899985</wp:posOffset>
                </wp:positionV>
                <wp:extent cx="4829810" cy="6696075"/>
                <wp:effectExtent l="0" t="0" r="0" b="0"/>
                <wp:wrapNone/>
                <wp:docPr id="295" name="Group 295"/>
                <wp:cNvGraphicFramePr>
                  <a:graphicFrameLocks/>
                </wp:cNvGraphicFramePr>
                <a:graphic>
                  <a:graphicData uri="http://schemas.microsoft.com/office/word/2010/wordprocessingGroup">
                    <wpg:wgp>
                      <wpg:cNvPr id="295" name="Group 295"/>
                      <wpg:cNvGrpSpPr/>
                      <wpg:grpSpPr>
                        <a:xfrm>
                          <a:off x="0" y="0"/>
                          <a:ext cx="4829810" cy="6696075"/>
                          <a:chExt cx="4829810" cy="6696075"/>
                        </a:xfrm>
                      </wpg:grpSpPr>
                      <wps:wsp>
                        <wps:cNvPr id="296" name="Graphic 296"/>
                        <wps:cNvSpPr/>
                        <wps:spPr>
                          <a:xfrm>
                            <a:off x="0" y="12"/>
                            <a:ext cx="4829810" cy="6696075"/>
                          </a:xfrm>
                          <a:custGeom>
                            <a:avLst/>
                            <a:gdLst/>
                            <a:ahLst/>
                            <a:cxnLst/>
                            <a:rect l="l" t="t" r="r" b="b"/>
                            <a:pathLst>
                              <a:path w="4829810" h="6696075">
                                <a:moveTo>
                                  <a:pt x="4829695" y="0"/>
                                </a:moveTo>
                                <a:lnTo>
                                  <a:pt x="0" y="0"/>
                                </a:lnTo>
                                <a:lnTo>
                                  <a:pt x="0" y="6695998"/>
                                </a:lnTo>
                                <a:lnTo>
                                  <a:pt x="4829695" y="6695998"/>
                                </a:lnTo>
                                <a:lnTo>
                                  <a:pt x="4829695" y="0"/>
                                </a:lnTo>
                                <a:close/>
                              </a:path>
                            </a:pathLst>
                          </a:custGeom>
                          <a:solidFill>
                            <a:srgbClr val="1A1A1A"/>
                          </a:solidFill>
                        </wps:spPr>
                        <wps:bodyPr wrap="square" lIns="0" tIns="0" rIns="0" bIns="0" rtlCol="0">
                          <a:prstTxWarp prst="textNoShape">
                            <a:avLst/>
                          </a:prstTxWarp>
                          <a:noAutofit/>
                        </wps:bodyPr>
                      </wps:wsp>
                      <pic:pic>
                        <pic:nvPicPr>
                          <pic:cNvPr id="297" name="Image 297"/>
                          <pic:cNvPicPr/>
                        </pic:nvPicPr>
                        <pic:blipFill>
                          <a:blip r:embed="rId41" cstate="print"/>
                          <a:stretch>
                            <a:fillRect/>
                          </a:stretch>
                        </pic:blipFill>
                        <pic:spPr>
                          <a:xfrm>
                            <a:off x="4537062" y="0"/>
                            <a:ext cx="292646" cy="4136199"/>
                          </a:xfrm>
                          <a:prstGeom prst="rect">
                            <a:avLst/>
                          </a:prstGeom>
                        </pic:spPr>
                      </pic:pic>
                      <wps:wsp>
                        <wps:cNvPr id="298" name="Graphic 298"/>
                        <wps:cNvSpPr/>
                        <wps:spPr>
                          <a:xfrm>
                            <a:off x="4091724" y="3342068"/>
                            <a:ext cx="738505" cy="1004569"/>
                          </a:xfrm>
                          <a:custGeom>
                            <a:avLst/>
                            <a:gdLst/>
                            <a:ahLst/>
                            <a:cxnLst/>
                            <a:rect l="l" t="t" r="r" b="b"/>
                            <a:pathLst>
                              <a:path w="738505" h="1004569">
                                <a:moveTo>
                                  <a:pt x="737971" y="0"/>
                                </a:moveTo>
                                <a:lnTo>
                                  <a:pt x="0" y="0"/>
                                </a:lnTo>
                                <a:lnTo>
                                  <a:pt x="0" y="1004328"/>
                                </a:lnTo>
                                <a:lnTo>
                                  <a:pt x="737971" y="1004328"/>
                                </a:lnTo>
                                <a:lnTo>
                                  <a:pt x="737971" y="0"/>
                                </a:lnTo>
                                <a:close/>
                              </a:path>
                            </a:pathLst>
                          </a:custGeom>
                          <a:solidFill>
                            <a:srgbClr val="1A1A1A"/>
                          </a:solidFill>
                        </wps:spPr>
                        <wps:bodyPr wrap="square" lIns="0" tIns="0" rIns="0" bIns="0" rtlCol="0">
                          <a:prstTxWarp prst="textNoShape">
                            <a:avLst/>
                          </a:prstTxWarp>
                          <a:noAutofit/>
                        </wps:bodyPr>
                      </wps:wsp>
                      <pic:pic>
                        <pic:nvPicPr>
                          <pic:cNvPr id="299" name="Image 299"/>
                          <pic:cNvPicPr/>
                        </pic:nvPicPr>
                        <pic:blipFill>
                          <a:blip r:embed="rId42" cstate="print"/>
                          <a:stretch>
                            <a:fillRect/>
                          </a:stretch>
                        </pic:blipFill>
                        <pic:spPr>
                          <a:xfrm>
                            <a:off x="733800" y="5150147"/>
                            <a:ext cx="928428" cy="177241"/>
                          </a:xfrm>
                          <a:prstGeom prst="rect">
                            <a:avLst/>
                          </a:prstGeom>
                        </pic:spPr>
                      </pic:pic>
                    </wpg:wgp>
                  </a:graphicData>
                </a:graphic>
              </wp:anchor>
            </w:drawing>
          </mc:Choice>
          <mc:Fallback>
            <w:pict>
              <v:group style="position:absolute;margin-left:32.374001pt;margin-top:70.865005pt;width:380.3pt;height:527.25pt;mso-position-horizontal-relative:page;mso-position-vertical-relative:page;z-index:-18294272" id="docshapegroup227" coordorigin="647,1417" coordsize="7606,10545">
                <v:rect style="position:absolute;left:647;top:1417;width:7606;height:10545" id="docshape228" filled="true" fillcolor="#1a1a1a" stroked="false">
                  <v:fill type="solid"/>
                </v:rect>
                <v:shape style="position:absolute;left:7792;top:1417;width:461;height:6514" type="#_x0000_t75" id="docshape229" stroked="false">
                  <v:imagedata r:id="rId41" o:title=""/>
                </v:shape>
                <v:rect style="position:absolute;left:7091;top:6680;width:1163;height:1582" id="docshape230" filled="true" fillcolor="#1a1a1a" stroked="false">
                  <v:fill type="solid"/>
                </v:rect>
                <v:shape style="position:absolute;left:1803;top:9527;width:1463;height:280" type="#_x0000_t75" id="docshape231" stroked="false">
                  <v:imagedata r:id="rId42" o:title=""/>
                </v:shape>
                <w10:wrap type="none"/>
              </v:group>
            </w:pict>
          </mc:Fallback>
        </mc:AlternateContent>
      </w:r>
    </w:p>
    <w:p>
      <w:pPr>
        <w:pStyle w:val="BodyText"/>
        <w:rPr>
          <w:sz w:val="10"/>
        </w:rPr>
      </w:pPr>
    </w:p>
    <w:p>
      <w:pPr>
        <w:pStyle w:val="BodyText"/>
        <w:rPr>
          <w:sz w:val="10"/>
        </w:rPr>
      </w:pPr>
    </w:p>
    <w:p>
      <w:pPr>
        <w:pStyle w:val="BodyText"/>
        <w:rPr>
          <w:sz w:val="10"/>
        </w:rPr>
      </w:pPr>
    </w:p>
    <w:p>
      <w:pPr>
        <w:pStyle w:val="BodyText"/>
        <w:rPr>
          <w:sz w:val="10"/>
        </w:rPr>
      </w:pPr>
    </w:p>
    <w:p>
      <w:pPr>
        <w:pStyle w:val="BodyText"/>
        <w:rPr>
          <w:sz w:val="10"/>
        </w:rPr>
      </w:pPr>
    </w:p>
    <w:p>
      <w:pPr>
        <w:pStyle w:val="BodyText"/>
        <w:rPr>
          <w:sz w:val="10"/>
        </w:rPr>
      </w:pPr>
    </w:p>
    <w:p>
      <w:pPr>
        <w:pStyle w:val="BodyText"/>
        <w:spacing w:before="19"/>
        <w:rPr>
          <w:sz w:val="10"/>
        </w:rPr>
      </w:pPr>
    </w:p>
    <w:p>
      <w:pPr>
        <w:spacing w:before="0"/>
        <w:ind w:left="1037" w:right="0" w:firstLine="0"/>
        <w:jc w:val="left"/>
        <w:rPr>
          <w:rFonts w:ascii="Trebuchet MS" w:hAnsi="Trebuchet MS"/>
          <w:sz w:val="10"/>
        </w:rPr>
      </w:pPr>
      <w:r>
        <w:rPr>
          <w:rFonts w:ascii="Trebuchet MS" w:hAnsi="Trebuchet MS"/>
          <w:color w:val="FFFFFF"/>
          <w:w w:val="120"/>
          <w:sz w:val="10"/>
        </w:rPr>
        <w:t>EN</w:t>
      </w:r>
      <w:r>
        <w:rPr>
          <w:rFonts w:ascii="Trebuchet MS" w:hAnsi="Trebuchet MS"/>
          <w:color w:val="FFFFFF"/>
          <w:spacing w:val="16"/>
          <w:w w:val="120"/>
          <w:sz w:val="10"/>
        </w:rPr>
        <w:t> </w:t>
      </w:r>
      <w:r>
        <w:rPr>
          <w:rFonts w:ascii="Trebuchet MS" w:hAnsi="Trebuchet MS"/>
          <w:color w:val="FFFFFF"/>
          <w:w w:val="120"/>
          <w:sz w:val="10"/>
        </w:rPr>
        <w:t>GRANSKNINGSRAPPORT</w:t>
      </w:r>
      <w:r>
        <w:rPr>
          <w:rFonts w:ascii="Trebuchet MS" w:hAnsi="Trebuchet MS"/>
          <w:color w:val="FFFFFF"/>
          <w:spacing w:val="17"/>
          <w:w w:val="120"/>
          <w:sz w:val="10"/>
        </w:rPr>
        <w:t> </w:t>
      </w:r>
      <w:r>
        <w:rPr>
          <w:rFonts w:ascii="Trebuchet MS" w:hAnsi="Trebuchet MS"/>
          <w:color w:val="FFFFFF"/>
          <w:w w:val="120"/>
          <w:sz w:val="10"/>
        </w:rPr>
        <w:t>FRÅN</w:t>
      </w:r>
      <w:r>
        <w:rPr>
          <w:rFonts w:ascii="Trebuchet MS" w:hAnsi="Trebuchet MS"/>
          <w:color w:val="FFFFFF"/>
          <w:spacing w:val="17"/>
          <w:w w:val="120"/>
          <w:sz w:val="10"/>
        </w:rPr>
        <w:t> </w:t>
      </w:r>
      <w:r>
        <w:rPr>
          <w:rFonts w:ascii="Trebuchet MS" w:hAnsi="Trebuchet MS"/>
          <w:color w:val="FFFFFF"/>
          <w:spacing w:val="-2"/>
          <w:w w:val="120"/>
          <w:sz w:val="10"/>
        </w:rPr>
        <w:t>RIKSREVISIONEN</w:t>
      </w:r>
    </w:p>
    <w:p>
      <w:pPr>
        <w:pStyle w:val="BodyText"/>
        <w:rPr>
          <w:rFonts w:ascii="Trebuchet MS"/>
          <w:sz w:val="10"/>
        </w:rPr>
      </w:pPr>
    </w:p>
    <w:p>
      <w:pPr>
        <w:pStyle w:val="BodyText"/>
        <w:rPr>
          <w:rFonts w:ascii="Trebuchet MS"/>
          <w:sz w:val="10"/>
        </w:rPr>
      </w:pPr>
    </w:p>
    <w:p>
      <w:pPr>
        <w:pStyle w:val="BodyText"/>
        <w:spacing w:before="104"/>
        <w:rPr>
          <w:rFonts w:ascii="Trebuchet MS"/>
          <w:sz w:val="10"/>
        </w:rPr>
      </w:pPr>
    </w:p>
    <w:p>
      <w:pPr>
        <w:spacing w:line="283" w:lineRule="auto" w:before="0"/>
        <w:ind w:left="1037" w:right="1548" w:firstLine="0"/>
        <w:jc w:val="left"/>
        <w:rPr>
          <w:rFonts w:ascii="Trebuchet MS" w:hAnsi="Trebuchet MS"/>
          <w:b/>
          <w:sz w:val="17"/>
        </w:rPr>
      </w:pPr>
      <w:r>
        <w:rPr>
          <w:rFonts w:ascii="Trebuchet MS" w:hAnsi="Trebuchet MS"/>
          <w:b/>
          <w:color w:val="FFFFFF"/>
          <w:sz w:val="17"/>
        </w:rPr>
        <w:t>Systemet</w:t>
      </w:r>
      <w:r>
        <w:rPr>
          <w:rFonts w:ascii="Trebuchet MS" w:hAnsi="Trebuchet MS"/>
          <w:b/>
          <w:color w:val="FFFFFF"/>
          <w:spacing w:val="-3"/>
          <w:sz w:val="17"/>
        </w:rPr>
        <w:t> </w:t>
      </w:r>
      <w:r>
        <w:rPr>
          <w:rFonts w:ascii="Trebuchet MS" w:hAnsi="Trebuchet MS"/>
          <w:b/>
          <w:color w:val="FFFFFF"/>
          <w:sz w:val="17"/>
        </w:rPr>
        <w:t>för</w:t>
      </w:r>
      <w:r>
        <w:rPr>
          <w:rFonts w:ascii="Trebuchet MS" w:hAnsi="Trebuchet MS"/>
          <w:b/>
          <w:color w:val="FFFFFF"/>
          <w:spacing w:val="-3"/>
          <w:sz w:val="17"/>
        </w:rPr>
        <w:t> </w:t>
      </w:r>
      <w:r>
        <w:rPr>
          <w:rFonts w:ascii="Trebuchet MS" w:hAnsi="Trebuchet MS"/>
          <w:b/>
          <w:color w:val="FFFFFF"/>
          <w:sz w:val="17"/>
        </w:rPr>
        <w:t>lärarlegitimation</w:t>
      </w:r>
      <w:r>
        <w:rPr>
          <w:rFonts w:ascii="Trebuchet MS" w:hAnsi="Trebuchet MS"/>
          <w:b/>
          <w:color w:val="FFFFFF"/>
          <w:spacing w:val="-20"/>
          <w:sz w:val="17"/>
        </w:rPr>
        <w:t> </w:t>
      </w:r>
      <w:r>
        <w:rPr>
          <w:rFonts w:ascii="Trebuchet MS" w:hAnsi="Trebuchet MS"/>
          <w:b/>
          <w:color w:val="FFFFFF"/>
          <w:sz w:val="17"/>
        </w:rPr>
        <w:t>–</w:t>
      </w:r>
      <w:r>
        <w:rPr>
          <w:rFonts w:ascii="Trebuchet MS" w:hAnsi="Trebuchet MS"/>
          <w:b/>
          <w:color w:val="FFFFFF"/>
          <w:spacing w:val="-28"/>
          <w:sz w:val="17"/>
        </w:rPr>
        <w:t> </w:t>
      </w:r>
      <w:r>
        <w:rPr>
          <w:rFonts w:ascii="Trebuchet MS" w:hAnsi="Trebuchet MS"/>
          <w:b/>
          <w:color w:val="FFFFFF"/>
          <w:sz w:val="17"/>
        </w:rPr>
        <w:t>utformning,</w:t>
      </w:r>
      <w:r>
        <w:rPr>
          <w:rFonts w:ascii="Trebuchet MS" w:hAnsi="Trebuchet MS"/>
          <w:b/>
          <w:color w:val="FFFFFF"/>
          <w:spacing w:val="-4"/>
          <w:sz w:val="17"/>
        </w:rPr>
        <w:t> </w:t>
      </w:r>
      <w:r>
        <w:rPr>
          <w:rFonts w:ascii="Trebuchet MS" w:hAnsi="Trebuchet MS"/>
          <w:b/>
          <w:color w:val="FFFFFF"/>
          <w:sz w:val="17"/>
        </w:rPr>
        <w:t>styrning</w:t>
      </w:r>
      <w:r>
        <w:rPr>
          <w:rFonts w:ascii="Trebuchet MS" w:hAnsi="Trebuchet MS"/>
          <w:b/>
          <w:color w:val="FFFFFF"/>
          <w:spacing w:val="-5"/>
          <w:sz w:val="17"/>
        </w:rPr>
        <w:t> </w:t>
      </w:r>
      <w:r>
        <w:rPr>
          <w:rFonts w:ascii="Trebuchet MS" w:hAnsi="Trebuchet MS"/>
          <w:b/>
          <w:color w:val="FFFFFF"/>
          <w:sz w:val="17"/>
        </w:rPr>
        <w:t>och </w:t>
      </w:r>
      <w:r>
        <w:rPr>
          <w:rFonts w:ascii="Trebuchet MS" w:hAnsi="Trebuchet MS"/>
          <w:b/>
          <w:color w:val="FFFFFF"/>
          <w:w w:val="105"/>
          <w:sz w:val="17"/>
        </w:rPr>
        <w:t>uppföljning (RiR 2025:12)</w:t>
      </w:r>
    </w:p>
    <w:p>
      <w:pPr>
        <w:spacing w:line="312" w:lineRule="auto" w:before="111"/>
        <w:ind w:left="1037" w:right="2070" w:firstLine="0"/>
        <w:jc w:val="left"/>
        <w:rPr>
          <w:sz w:val="13"/>
        </w:rPr>
      </w:pPr>
      <w:r>
        <w:rPr>
          <w:color w:val="FFFFFF"/>
          <w:w w:val="105"/>
          <w:sz w:val="13"/>
        </w:rPr>
        <w:t>Riksrevisionen har granskat om legitimationssystemet för lärare och förskollärare</w:t>
      </w:r>
      <w:r>
        <w:rPr>
          <w:color w:val="FFFFFF"/>
          <w:spacing w:val="40"/>
          <w:w w:val="105"/>
          <w:sz w:val="13"/>
        </w:rPr>
        <w:t> </w:t>
      </w:r>
      <w:r>
        <w:rPr>
          <w:color w:val="FFFFFF"/>
          <w:w w:val="105"/>
          <w:sz w:val="13"/>
        </w:rPr>
        <w:t>fungerar eﬀektivt. Systemet infördes 2011. Syftet var att det genom ökad rättssäkerhet</w:t>
      </w:r>
      <w:r>
        <w:rPr>
          <w:color w:val="FFFFFF"/>
          <w:spacing w:val="40"/>
          <w:w w:val="105"/>
          <w:sz w:val="13"/>
        </w:rPr>
        <w:t> </w:t>
      </w:r>
      <w:r>
        <w:rPr>
          <w:color w:val="FFFFFF"/>
          <w:w w:val="105"/>
          <w:sz w:val="13"/>
        </w:rPr>
        <w:t>för barn och elever samt höjd kvalitet på lärarkåren skulle bidra till att alla barn och</w:t>
      </w:r>
      <w:r>
        <w:rPr>
          <w:color w:val="FFFFFF"/>
          <w:spacing w:val="40"/>
          <w:w w:val="105"/>
          <w:sz w:val="13"/>
        </w:rPr>
        <w:t> </w:t>
      </w:r>
      <w:r>
        <w:rPr>
          <w:color w:val="FFFFFF"/>
          <w:w w:val="105"/>
          <w:sz w:val="13"/>
        </w:rPr>
        <w:t>elever undervisas av väl kvaliﬁcerade och lämpliga lärare och förskollärare. Därutöver</w:t>
      </w:r>
      <w:r>
        <w:rPr>
          <w:color w:val="FFFFFF"/>
          <w:spacing w:val="40"/>
          <w:w w:val="105"/>
          <w:sz w:val="13"/>
        </w:rPr>
        <w:t> </w:t>
      </w:r>
      <w:r>
        <w:rPr>
          <w:color w:val="FFFFFF"/>
          <w:w w:val="105"/>
          <w:sz w:val="13"/>
        </w:rPr>
        <w:t>förväntades legitimationen öka läraryrkets attraktivitet och status.</w:t>
      </w:r>
    </w:p>
    <w:p>
      <w:pPr>
        <w:spacing w:line="312" w:lineRule="auto" w:before="112"/>
        <w:ind w:left="1037" w:right="2376" w:firstLine="0"/>
        <w:jc w:val="both"/>
        <w:rPr>
          <w:sz w:val="13"/>
        </w:rPr>
      </w:pPr>
      <w:r>
        <w:rPr>
          <w:color w:val="FFFFFF"/>
          <w:w w:val="105"/>
          <w:sz w:val="13"/>
        </w:rPr>
        <w:t>Riksrevisionen ﬁnner inga indikationer på att dessa ambitioner är nådda. Fjorton</w:t>
      </w:r>
      <w:r>
        <w:rPr>
          <w:color w:val="FFFFFF"/>
          <w:spacing w:val="40"/>
          <w:w w:val="105"/>
          <w:sz w:val="13"/>
        </w:rPr>
        <w:t> </w:t>
      </w:r>
      <w:r>
        <w:rPr>
          <w:color w:val="FFFFFF"/>
          <w:w w:val="105"/>
          <w:sz w:val="13"/>
        </w:rPr>
        <w:t>år efter att legitimationen infördes undervisas fortfarande många barn och elever</w:t>
      </w:r>
      <w:r>
        <w:rPr>
          <w:color w:val="FFFFFF"/>
          <w:spacing w:val="40"/>
          <w:w w:val="105"/>
          <w:sz w:val="13"/>
        </w:rPr>
        <w:t> </w:t>
      </w:r>
      <w:r>
        <w:rPr>
          <w:color w:val="FFFFFF"/>
          <w:w w:val="105"/>
          <w:sz w:val="13"/>
        </w:rPr>
        <w:t>av lärare som saknar antingen legitimation eller rätt behörighet för det som de</w:t>
      </w:r>
    </w:p>
    <w:p>
      <w:pPr>
        <w:spacing w:line="312" w:lineRule="auto" w:before="1"/>
        <w:ind w:left="1037" w:right="2142" w:firstLine="0"/>
        <w:jc w:val="left"/>
        <w:rPr>
          <w:sz w:val="13"/>
        </w:rPr>
      </w:pPr>
      <w:r>
        <w:rPr>
          <w:color w:val="FFFFFF"/>
          <w:w w:val="105"/>
          <w:sz w:val="13"/>
        </w:rPr>
        <w:t>undervisar i. Att målen inte har nåtts beror delvis på lärarbristen, men granskningen</w:t>
      </w:r>
      <w:r>
        <w:rPr>
          <w:color w:val="FFFFFF"/>
          <w:spacing w:val="40"/>
          <w:w w:val="105"/>
          <w:sz w:val="13"/>
        </w:rPr>
        <w:t> </w:t>
      </w:r>
      <w:r>
        <w:rPr>
          <w:color w:val="FFFFFF"/>
          <w:w w:val="105"/>
          <w:sz w:val="13"/>
        </w:rPr>
        <w:t>visar också på brister i systemet som, oberoende av lärarbristen, påverkat</w:t>
      </w:r>
      <w:r>
        <w:rPr>
          <w:color w:val="FFFFFF"/>
          <w:spacing w:val="40"/>
          <w:w w:val="105"/>
          <w:sz w:val="13"/>
        </w:rPr>
        <w:t> </w:t>
      </w:r>
      <w:r>
        <w:rPr>
          <w:color w:val="FFFFFF"/>
          <w:w w:val="105"/>
          <w:sz w:val="13"/>
        </w:rPr>
        <w:t>måluppfyllelsen negativt. Det handlar huvudsakligen om att regeringen inte har</w:t>
      </w:r>
      <w:r>
        <w:rPr>
          <w:color w:val="FFFFFF"/>
          <w:spacing w:val="40"/>
          <w:w w:val="105"/>
          <w:sz w:val="13"/>
        </w:rPr>
        <w:t> </w:t>
      </w:r>
      <w:r>
        <w:rPr>
          <w:color w:val="FFFFFF"/>
          <w:w w:val="105"/>
          <w:sz w:val="13"/>
        </w:rPr>
        <w:t>utformat systemet tillräckligt väl för att stoppa olämpliga lärare från att undervisa.</w:t>
      </w:r>
    </w:p>
    <w:p>
      <w:pPr>
        <w:spacing w:line="312" w:lineRule="auto" w:before="111"/>
        <w:ind w:left="1037" w:right="2070" w:firstLine="0"/>
        <w:jc w:val="left"/>
        <w:rPr>
          <w:sz w:val="13"/>
        </w:rPr>
      </w:pPr>
      <w:r>
        <w:rPr>
          <w:color w:val="FFFFFF"/>
          <w:w w:val="105"/>
          <w:sz w:val="13"/>
        </w:rPr>
        <w:t>För att komma åt de brister som granskningen har identiﬁerat rekommenderar</w:t>
      </w:r>
      <w:r>
        <w:rPr>
          <w:color w:val="FFFFFF"/>
          <w:spacing w:val="40"/>
          <w:w w:val="105"/>
          <w:sz w:val="13"/>
        </w:rPr>
        <w:t> </w:t>
      </w:r>
      <w:r>
        <w:rPr>
          <w:color w:val="FFFFFF"/>
          <w:w w:val="105"/>
          <w:sz w:val="13"/>
        </w:rPr>
        <w:t>Riksrevisionen att regeringen</w:t>
      </w:r>
    </w:p>
    <w:p>
      <w:pPr>
        <w:pStyle w:val="ListParagraph"/>
        <w:numPr>
          <w:ilvl w:val="0"/>
          <w:numId w:val="27"/>
        </w:numPr>
        <w:tabs>
          <w:tab w:pos="1293" w:val="left" w:leader="none"/>
        </w:tabs>
        <w:spacing w:line="240" w:lineRule="auto" w:before="37" w:after="0"/>
        <w:ind w:left="1293" w:right="0" w:hanging="146"/>
        <w:jc w:val="left"/>
        <w:rPr>
          <w:sz w:val="13"/>
        </w:rPr>
      </w:pPr>
      <w:r>
        <w:rPr>
          <w:color w:val="FFFFFF"/>
          <w:w w:val="105"/>
          <w:sz w:val="13"/>
        </w:rPr>
        <w:t>utökar</w:t>
      </w:r>
      <w:r>
        <w:rPr>
          <w:color w:val="FFFFFF"/>
          <w:spacing w:val="8"/>
          <w:w w:val="105"/>
          <w:sz w:val="13"/>
        </w:rPr>
        <w:t> </w:t>
      </w:r>
      <w:r>
        <w:rPr>
          <w:color w:val="FFFFFF"/>
          <w:w w:val="105"/>
          <w:sz w:val="13"/>
        </w:rPr>
        <w:t>registerkontrollen</w:t>
      </w:r>
      <w:r>
        <w:rPr>
          <w:color w:val="FFFFFF"/>
          <w:spacing w:val="9"/>
          <w:w w:val="105"/>
          <w:sz w:val="13"/>
        </w:rPr>
        <w:t> </w:t>
      </w:r>
      <w:r>
        <w:rPr>
          <w:color w:val="FFFFFF"/>
          <w:w w:val="105"/>
          <w:sz w:val="13"/>
        </w:rPr>
        <w:t>av</w:t>
      </w:r>
      <w:r>
        <w:rPr>
          <w:color w:val="FFFFFF"/>
          <w:spacing w:val="9"/>
          <w:w w:val="105"/>
          <w:sz w:val="13"/>
        </w:rPr>
        <w:t> </w:t>
      </w:r>
      <w:r>
        <w:rPr>
          <w:color w:val="FFFFFF"/>
          <w:w w:val="105"/>
          <w:sz w:val="13"/>
        </w:rPr>
        <w:t>personal</w:t>
      </w:r>
      <w:r>
        <w:rPr>
          <w:color w:val="FFFFFF"/>
          <w:spacing w:val="8"/>
          <w:w w:val="105"/>
          <w:sz w:val="13"/>
        </w:rPr>
        <w:t> </w:t>
      </w:r>
      <w:r>
        <w:rPr>
          <w:color w:val="FFFFFF"/>
          <w:w w:val="105"/>
          <w:sz w:val="13"/>
        </w:rPr>
        <w:t>inom</w:t>
      </w:r>
      <w:r>
        <w:rPr>
          <w:color w:val="FFFFFF"/>
          <w:spacing w:val="9"/>
          <w:w w:val="105"/>
          <w:sz w:val="13"/>
        </w:rPr>
        <w:t> </w:t>
      </w:r>
      <w:r>
        <w:rPr>
          <w:color w:val="FFFFFF"/>
          <w:spacing w:val="-2"/>
          <w:w w:val="105"/>
          <w:sz w:val="13"/>
        </w:rPr>
        <w:t>skolväsendet</w:t>
      </w:r>
    </w:p>
    <w:p>
      <w:pPr>
        <w:pStyle w:val="ListParagraph"/>
        <w:numPr>
          <w:ilvl w:val="0"/>
          <w:numId w:val="27"/>
        </w:numPr>
        <w:tabs>
          <w:tab w:pos="1292" w:val="left" w:leader="none"/>
          <w:tab w:pos="1294" w:val="left" w:leader="none"/>
        </w:tabs>
        <w:spacing w:line="312" w:lineRule="auto" w:before="82" w:after="0"/>
        <w:ind w:left="1294" w:right="2255" w:hanging="148"/>
        <w:jc w:val="left"/>
        <w:rPr>
          <w:sz w:val="13"/>
        </w:rPr>
      </w:pPr>
      <w:r>
        <w:rPr>
          <w:color w:val="FFFFFF"/>
          <w:w w:val="105"/>
          <w:sz w:val="13"/>
        </w:rPr>
        <w:t>ger Skolverket möjlighet att i samband med legitimationsansökan kontrollera i</w:t>
      </w:r>
      <w:r>
        <w:rPr>
          <w:color w:val="FFFFFF"/>
          <w:spacing w:val="40"/>
          <w:w w:val="105"/>
          <w:sz w:val="13"/>
        </w:rPr>
        <w:t> </w:t>
      </w:r>
      <w:r>
        <w:rPr>
          <w:color w:val="FFFFFF"/>
          <w:spacing w:val="-2"/>
          <w:w w:val="105"/>
          <w:sz w:val="13"/>
        </w:rPr>
        <w:t>belastningsregistret</w:t>
      </w:r>
    </w:p>
    <w:p>
      <w:pPr>
        <w:pStyle w:val="ListParagraph"/>
        <w:numPr>
          <w:ilvl w:val="0"/>
          <w:numId w:val="27"/>
        </w:numPr>
        <w:tabs>
          <w:tab w:pos="1292" w:val="left" w:leader="none"/>
          <w:tab w:pos="1294" w:val="left" w:leader="none"/>
        </w:tabs>
        <w:spacing w:line="312" w:lineRule="auto" w:before="38" w:after="0"/>
        <w:ind w:left="1294" w:right="2236" w:hanging="148"/>
        <w:jc w:val="left"/>
        <w:rPr>
          <w:sz w:val="13"/>
        </w:rPr>
      </w:pPr>
      <w:r>
        <w:rPr>
          <w:color w:val="FFFFFF"/>
          <w:w w:val="105"/>
          <w:sz w:val="13"/>
        </w:rPr>
        <w:t>inför krav på huvudmän att anmäla allvarliga fall med olämpliga och oskickliga</w:t>
      </w:r>
      <w:r>
        <w:rPr>
          <w:color w:val="FFFFFF"/>
          <w:spacing w:val="40"/>
          <w:w w:val="105"/>
          <w:sz w:val="13"/>
        </w:rPr>
        <w:t> </w:t>
      </w:r>
      <w:r>
        <w:rPr>
          <w:color w:val="FFFFFF"/>
          <w:w w:val="105"/>
          <w:sz w:val="13"/>
        </w:rPr>
        <w:t>lärare till Skolinspektionen</w:t>
      </w:r>
    </w:p>
    <w:p>
      <w:pPr>
        <w:pStyle w:val="ListParagraph"/>
        <w:numPr>
          <w:ilvl w:val="0"/>
          <w:numId w:val="27"/>
        </w:numPr>
        <w:tabs>
          <w:tab w:pos="1293" w:val="left" w:leader="none"/>
        </w:tabs>
        <w:spacing w:line="240" w:lineRule="auto" w:before="37" w:after="0"/>
        <w:ind w:left="1293" w:right="0" w:hanging="146"/>
        <w:jc w:val="left"/>
        <w:rPr>
          <w:sz w:val="13"/>
        </w:rPr>
      </w:pPr>
      <w:r>
        <w:rPr>
          <w:color w:val="FFFFFF"/>
          <w:w w:val="105"/>
          <w:sz w:val="13"/>
        </w:rPr>
        <w:t>ser</w:t>
      </w:r>
      <w:r>
        <w:rPr>
          <w:color w:val="FFFFFF"/>
          <w:spacing w:val="-2"/>
          <w:w w:val="105"/>
          <w:sz w:val="13"/>
        </w:rPr>
        <w:t> </w:t>
      </w:r>
      <w:r>
        <w:rPr>
          <w:color w:val="FFFFFF"/>
          <w:w w:val="105"/>
          <w:sz w:val="13"/>
        </w:rPr>
        <w:t>över</w:t>
      </w:r>
      <w:r>
        <w:rPr>
          <w:color w:val="FFFFFF"/>
          <w:spacing w:val="-2"/>
          <w:w w:val="105"/>
          <w:sz w:val="13"/>
        </w:rPr>
        <w:t> </w:t>
      </w:r>
      <w:r>
        <w:rPr>
          <w:color w:val="FFFFFF"/>
          <w:w w:val="105"/>
          <w:sz w:val="13"/>
        </w:rPr>
        <w:t>disciplinpåföljderna</w:t>
      </w:r>
      <w:r>
        <w:rPr>
          <w:color w:val="FFFFFF"/>
          <w:spacing w:val="-2"/>
          <w:w w:val="105"/>
          <w:sz w:val="13"/>
        </w:rPr>
        <w:t> </w:t>
      </w:r>
      <w:r>
        <w:rPr>
          <w:color w:val="FFFFFF"/>
          <w:w w:val="105"/>
          <w:sz w:val="13"/>
        </w:rPr>
        <w:t>för</w:t>
      </w:r>
      <w:r>
        <w:rPr>
          <w:color w:val="FFFFFF"/>
          <w:spacing w:val="-2"/>
          <w:w w:val="105"/>
          <w:sz w:val="13"/>
        </w:rPr>
        <w:t> </w:t>
      </w:r>
      <w:r>
        <w:rPr>
          <w:color w:val="FFFFFF"/>
          <w:w w:val="105"/>
          <w:sz w:val="13"/>
        </w:rPr>
        <w:t>oskickliga</w:t>
      </w:r>
      <w:r>
        <w:rPr>
          <w:color w:val="FFFFFF"/>
          <w:spacing w:val="-2"/>
          <w:w w:val="105"/>
          <w:sz w:val="13"/>
        </w:rPr>
        <w:t> </w:t>
      </w:r>
      <w:r>
        <w:rPr>
          <w:color w:val="FFFFFF"/>
          <w:w w:val="105"/>
          <w:sz w:val="13"/>
        </w:rPr>
        <w:t>och</w:t>
      </w:r>
      <w:r>
        <w:rPr>
          <w:color w:val="FFFFFF"/>
          <w:spacing w:val="-2"/>
          <w:w w:val="105"/>
          <w:sz w:val="13"/>
        </w:rPr>
        <w:t> </w:t>
      </w:r>
      <w:r>
        <w:rPr>
          <w:color w:val="FFFFFF"/>
          <w:w w:val="105"/>
          <w:sz w:val="13"/>
        </w:rPr>
        <w:t>olämpliga</w:t>
      </w:r>
      <w:r>
        <w:rPr>
          <w:color w:val="FFFFFF"/>
          <w:spacing w:val="-2"/>
          <w:w w:val="105"/>
          <w:sz w:val="13"/>
        </w:rPr>
        <w:t> lärare</w:t>
      </w:r>
    </w:p>
    <w:p>
      <w:pPr>
        <w:pStyle w:val="ListParagraph"/>
        <w:numPr>
          <w:ilvl w:val="0"/>
          <w:numId w:val="27"/>
        </w:numPr>
        <w:tabs>
          <w:tab w:pos="1293" w:val="left" w:leader="none"/>
        </w:tabs>
        <w:spacing w:line="240" w:lineRule="auto" w:before="82" w:after="0"/>
        <w:ind w:left="1293" w:right="0" w:hanging="146"/>
        <w:jc w:val="left"/>
        <w:rPr>
          <w:sz w:val="13"/>
        </w:rPr>
      </w:pPr>
      <w:r>
        <w:rPr>
          <w:color w:val="FFFFFF"/>
          <w:w w:val="105"/>
          <w:sz w:val="13"/>
        </w:rPr>
        <w:t>regelbundet</w:t>
      </w:r>
      <w:r>
        <w:rPr>
          <w:color w:val="FFFFFF"/>
          <w:spacing w:val="13"/>
          <w:w w:val="105"/>
          <w:sz w:val="13"/>
        </w:rPr>
        <w:t> </w:t>
      </w:r>
      <w:r>
        <w:rPr>
          <w:color w:val="FFFFFF"/>
          <w:w w:val="105"/>
          <w:sz w:val="13"/>
        </w:rPr>
        <w:t>utvärderar</w:t>
      </w:r>
      <w:r>
        <w:rPr>
          <w:color w:val="FFFFFF"/>
          <w:spacing w:val="14"/>
          <w:w w:val="105"/>
          <w:sz w:val="13"/>
        </w:rPr>
        <w:t> </w:t>
      </w:r>
      <w:r>
        <w:rPr>
          <w:color w:val="FFFFFF"/>
          <w:w w:val="105"/>
          <w:sz w:val="13"/>
        </w:rPr>
        <w:t>undantag</w:t>
      </w:r>
      <w:r>
        <w:rPr>
          <w:color w:val="FFFFFF"/>
          <w:spacing w:val="13"/>
          <w:w w:val="105"/>
          <w:sz w:val="13"/>
        </w:rPr>
        <w:t> </w:t>
      </w:r>
      <w:r>
        <w:rPr>
          <w:color w:val="FFFFFF"/>
          <w:w w:val="105"/>
          <w:sz w:val="13"/>
        </w:rPr>
        <w:t>från</w:t>
      </w:r>
      <w:r>
        <w:rPr>
          <w:color w:val="FFFFFF"/>
          <w:spacing w:val="14"/>
          <w:w w:val="105"/>
          <w:sz w:val="13"/>
        </w:rPr>
        <w:t> </w:t>
      </w:r>
      <w:r>
        <w:rPr>
          <w:color w:val="FFFFFF"/>
          <w:spacing w:val="-2"/>
          <w:w w:val="105"/>
          <w:sz w:val="13"/>
        </w:rPr>
        <w:t>legitimationskravet.</w:t>
      </w: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rPr>
          <w:sz w:val="13"/>
        </w:rPr>
      </w:pPr>
    </w:p>
    <w:p>
      <w:pPr>
        <w:pStyle w:val="BodyText"/>
        <w:spacing w:before="53"/>
        <w:rPr>
          <w:sz w:val="13"/>
        </w:rPr>
      </w:pPr>
    </w:p>
    <w:p>
      <w:pPr>
        <w:spacing w:line="312" w:lineRule="auto" w:before="0"/>
        <w:ind w:left="1111" w:right="5559" w:firstLine="0"/>
        <w:jc w:val="left"/>
        <w:rPr>
          <w:sz w:val="13"/>
        </w:rPr>
      </w:pPr>
      <w:r>
        <w:rPr>
          <w:color w:val="FFFFFF"/>
          <w:spacing w:val="-2"/>
          <w:sz w:val="13"/>
        </w:rPr>
        <w:t>Riksrevisionen</w:t>
      </w:r>
      <w:r>
        <w:rPr>
          <w:color w:val="FFFFFF"/>
          <w:spacing w:val="40"/>
          <w:sz w:val="13"/>
        </w:rPr>
        <w:t> </w:t>
      </w:r>
      <w:hyperlink r:id="rId43">
        <w:r>
          <w:rPr>
            <w:color w:val="FFFFFF"/>
            <w:spacing w:val="-2"/>
            <w:sz w:val="13"/>
          </w:rPr>
          <w:t>www.riksrevisionen.se</w:t>
        </w:r>
      </w:hyperlink>
      <w:r>
        <w:rPr>
          <w:color w:val="FFFFFF"/>
          <w:spacing w:val="40"/>
          <w:sz w:val="13"/>
        </w:rPr>
        <w:t> </w:t>
      </w:r>
      <w:r>
        <w:rPr>
          <w:color w:val="FFFFFF"/>
          <w:sz w:val="13"/>
        </w:rPr>
        <w:t>S:t Eriksgatan 117</w:t>
      </w:r>
    </w:p>
    <w:p>
      <w:pPr>
        <w:spacing w:before="1"/>
        <w:ind w:left="1111" w:right="0" w:firstLine="0"/>
        <w:jc w:val="left"/>
        <w:rPr>
          <w:sz w:val="13"/>
        </w:rPr>
      </w:pPr>
      <w:r>
        <w:rPr>
          <w:color w:val="FFFFFF"/>
          <w:sz w:val="13"/>
        </w:rPr>
        <w:t>Box</w:t>
      </w:r>
      <w:r>
        <w:rPr>
          <w:color w:val="FFFFFF"/>
          <w:spacing w:val="-7"/>
          <w:sz w:val="13"/>
        </w:rPr>
        <w:t> </w:t>
      </w:r>
      <w:r>
        <w:rPr>
          <w:color w:val="FFFFFF"/>
          <w:sz w:val="13"/>
        </w:rPr>
        <w:t>6181,</w:t>
      </w:r>
      <w:r>
        <w:rPr>
          <w:color w:val="FFFFFF"/>
          <w:spacing w:val="-6"/>
          <w:sz w:val="13"/>
        </w:rPr>
        <w:t> </w:t>
      </w:r>
      <w:r>
        <w:rPr>
          <w:color w:val="FFFFFF"/>
          <w:sz w:val="13"/>
        </w:rPr>
        <w:t>102</w:t>
      </w:r>
      <w:r>
        <w:rPr>
          <w:color w:val="FFFFFF"/>
          <w:spacing w:val="-6"/>
          <w:sz w:val="13"/>
        </w:rPr>
        <w:t> </w:t>
      </w:r>
      <w:r>
        <w:rPr>
          <w:color w:val="FFFFFF"/>
          <w:sz w:val="13"/>
        </w:rPr>
        <w:t>33</w:t>
      </w:r>
      <w:r>
        <w:rPr>
          <w:color w:val="FFFFFF"/>
          <w:spacing w:val="-6"/>
          <w:sz w:val="13"/>
        </w:rPr>
        <w:t> </w:t>
      </w:r>
      <w:r>
        <w:rPr>
          <w:color w:val="FFFFFF"/>
          <w:spacing w:val="-2"/>
          <w:sz w:val="13"/>
        </w:rPr>
        <w:t>Stockholm</w:t>
      </w:r>
    </w:p>
    <w:p>
      <w:pPr>
        <w:spacing w:before="45"/>
        <w:ind w:left="1111" w:right="0" w:firstLine="0"/>
        <w:jc w:val="left"/>
        <w:rPr>
          <w:sz w:val="13"/>
        </w:rPr>
      </w:pPr>
      <w:r>
        <w:rPr>
          <w:color w:val="FFFFFF"/>
          <w:sz w:val="13"/>
        </w:rPr>
        <w:t>08-5171</w:t>
      </w:r>
      <w:r>
        <w:rPr>
          <w:color w:val="FFFFFF"/>
          <w:spacing w:val="-6"/>
          <w:sz w:val="13"/>
        </w:rPr>
        <w:t> </w:t>
      </w:r>
      <w:r>
        <w:rPr>
          <w:color w:val="FFFFFF"/>
          <w:sz w:val="13"/>
        </w:rPr>
        <w:t>40</w:t>
      </w:r>
      <w:r>
        <w:rPr>
          <w:color w:val="FFFFFF"/>
          <w:spacing w:val="-6"/>
          <w:sz w:val="13"/>
        </w:rPr>
        <w:t> </w:t>
      </w:r>
      <w:r>
        <w:rPr>
          <w:color w:val="FFFFFF"/>
          <w:spacing w:val="-5"/>
          <w:sz w:val="13"/>
        </w:rPr>
        <w:t>00</w:t>
      </w:r>
    </w:p>
    <w:p>
      <w:pPr>
        <w:spacing w:after="0"/>
        <w:jc w:val="left"/>
        <w:rPr>
          <w:sz w:val="13"/>
        </w:rPr>
        <w:sectPr>
          <w:pgSz w:w="9360" w:h="13720"/>
          <w:pgMar w:header="0" w:footer="1207" w:top="1240" w:bottom="1400" w:left="708" w:right="708"/>
        </w:sectPr>
      </w:pPr>
    </w:p>
    <w:p>
      <w:pPr>
        <w:spacing w:before="75"/>
        <w:ind w:left="0" w:right="249" w:firstLine="0"/>
        <w:jc w:val="right"/>
        <w:rPr>
          <w:sz w:val="20"/>
        </w:rPr>
      </w:pPr>
      <w:r>
        <w:rPr>
          <w:sz w:val="20"/>
        </w:rPr>
        <w:t>Skr.</w:t>
      </w:r>
      <w:r>
        <w:rPr>
          <w:spacing w:val="-6"/>
          <w:sz w:val="20"/>
        </w:rPr>
        <w:t> </w:t>
      </w:r>
      <w:r>
        <w:rPr>
          <w:spacing w:val="-2"/>
          <w:sz w:val="20"/>
        </w:rPr>
        <w:t>2025/26:47</w:t>
      </w:r>
    </w:p>
    <w:p>
      <w:pPr>
        <w:pStyle w:val="BodyText"/>
        <w:spacing w:before="143"/>
        <w:rPr>
          <w:sz w:val="30"/>
        </w:rPr>
      </w:pPr>
    </w:p>
    <w:p>
      <w:pPr>
        <w:pStyle w:val="Heading1"/>
      </w:pPr>
      <w:r>
        <w:rPr>
          <w:spacing w:val="-2"/>
        </w:rPr>
        <w:t>Utbildningsdepartementet</w:t>
      </w:r>
    </w:p>
    <w:p>
      <w:pPr>
        <w:spacing w:before="189"/>
        <w:ind w:left="310" w:right="0" w:firstLine="0"/>
        <w:jc w:val="left"/>
        <w:rPr>
          <w:sz w:val="20"/>
        </w:rPr>
      </w:pPr>
      <w:r>
        <w:rPr>
          <w:sz w:val="20"/>
        </w:rPr>
        <w:t>Utdrag</w:t>
      </w:r>
      <w:r>
        <w:rPr>
          <w:spacing w:val="-7"/>
          <w:sz w:val="20"/>
        </w:rPr>
        <w:t> </w:t>
      </w:r>
      <w:r>
        <w:rPr>
          <w:sz w:val="20"/>
        </w:rPr>
        <w:t>ur</w:t>
      </w:r>
      <w:r>
        <w:rPr>
          <w:spacing w:val="-5"/>
          <w:sz w:val="20"/>
        </w:rPr>
        <w:t> </w:t>
      </w:r>
      <w:r>
        <w:rPr>
          <w:sz w:val="20"/>
        </w:rPr>
        <w:t>protokoll</w:t>
      </w:r>
      <w:r>
        <w:rPr>
          <w:spacing w:val="-5"/>
          <w:sz w:val="20"/>
        </w:rPr>
        <w:t> </w:t>
      </w:r>
      <w:r>
        <w:rPr>
          <w:sz w:val="20"/>
        </w:rPr>
        <w:t>vid</w:t>
      </w:r>
      <w:r>
        <w:rPr>
          <w:spacing w:val="-5"/>
          <w:sz w:val="20"/>
        </w:rPr>
        <w:t> </w:t>
      </w:r>
      <w:r>
        <w:rPr>
          <w:sz w:val="20"/>
        </w:rPr>
        <w:t>regeringssammanträde</w:t>
      </w:r>
      <w:r>
        <w:rPr>
          <w:spacing w:val="-5"/>
          <w:sz w:val="20"/>
        </w:rPr>
        <w:t> </w:t>
      </w:r>
      <w:r>
        <w:rPr>
          <w:sz w:val="20"/>
        </w:rPr>
        <w:t>den</w:t>
      </w:r>
      <w:r>
        <w:rPr>
          <w:spacing w:val="-5"/>
          <w:sz w:val="20"/>
        </w:rPr>
        <w:t> </w:t>
      </w:r>
      <w:r>
        <w:rPr>
          <w:sz w:val="20"/>
        </w:rPr>
        <w:t>6</w:t>
      </w:r>
      <w:r>
        <w:rPr>
          <w:spacing w:val="-5"/>
          <w:sz w:val="20"/>
        </w:rPr>
        <w:t> </w:t>
      </w:r>
      <w:r>
        <w:rPr>
          <w:sz w:val="20"/>
        </w:rPr>
        <w:t>november</w:t>
      </w:r>
      <w:r>
        <w:rPr>
          <w:spacing w:val="-5"/>
          <w:sz w:val="20"/>
        </w:rPr>
        <w:t> </w:t>
      </w:r>
      <w:r>
        <w:rPr>
          <w:spacing w:val="-4"/>
          <w:sz w:val="20"/>
        </w:rPr>
        <w:t>2025</w:t>
      </w:r>
    </w:p>
    <w:p>
      <w:pPr>
        <w:spacing w:before="229"/>
        <w:ind w:left="310" w:right="1593" w:firstLine="0"/>
        <w:jc w:val="left"/>
        <w:rPr>
          <w:sz w:val="20"/>
        </w:rPr>
      </w:pPr>
      <w:r>
        <w:rPr>
          <w:sz w:val="20"/>
        </w:rPr>
        <w:t>Närvarande:</w:t>
      </w:r>
      <w:r>
        <w:rPr>
          <w:spacing w:val="-5"/>
          <w:sz w:val="20"/>
        </w:rPr>
        <w:t> </w:t>
      </w:r>
      <w:r>
        <w:rPr>
          <w:sz w:val="20"/>
        </w:rPr>
        <w:t>statsråd</w:t>
      </w:r>
      <w:r>
        <w:rPr>
          <w:spacing w:val="-5"/>
          <w:sz w:val="20"/>
        </w:rPr>
        <w:t> </w:t>
      </w:r>
      <w:r>
        <w:rPr>
          <w:sz w:val="20"/>
        </w:rPr>
        <w:t>Ebba</w:t>
      </w:r>
      <w:r>
        <w:rPr>
          <w:spacing w:val="-4"/>
          <w:sz w:val="20"/>
        </w:rPr>
        <w:t> </w:t>
      </w:r>
      <w:r>
        <w:rPr>
          <w:sz w:val="20"/>
        </w:rPr>
        <w:t>Busch,</w:t>
      </w:r>
      <w:r>
        <w:rPr>
          <w:spacing w:val="-5"/>
          <w:sz w:val="20"/>
        </w:rPr>
        <w:t> </w:t>
      </w:r>
      <w:r>
        <w:rPr>
          <w:sz w:val="20"/>
        </w:rPr>
        <w:t>ordförande,</w:t>
      </w:r>
      <w:r>
        <w:rPr>
          <w:spacing w:val="-4"/>
          <w:sz w:val="20"/>
        </w:rPr>
        <w:t> </w:t>
      </w:r>
      <w:r>
        <w:rPr>
          <w:sz w:val="20"/>
        </w:rPr>
        <w:t>och</w:t>
      </w:r>
      <w:r>
        <w:rPr>
          <w:spacing w:val="-5"/>
          <w:sz w:val="20"/>
        </w:rPr>
        <w:t> </w:t>
      </w:r>
      <w:r>
        <w:rPr>
          <w:sz w:val="20"/>
        </w:rPr>
        <w:t>statsråden</w:t>
      </w:r>
      <w:r>
        <w:rPr>
          <w:spacing w:val="-3"/>
          <w:sz w:val="20"/>
        </w:rPr>
        <w:t> </w:t>
      </w:r>
      <w:r>
        <w:rPr>
          <w:sz w:val="20"/>
        </w:rPr>
        <w:t>Svantesson, Edholm, Jonson, Forssmed, Tenje, Forssell, Slottner, Wykman, Malmer Stenergard, Liljestrand, Bohlin, Carlson, Pourmokhtari, Larsson, Britz, </w:t>
      </w:r>
      <w:r>
        <w:rPr>
          <w:spacing w:val="-4"/>
          <w:sz w:val="20"/>
        </w:rPr>
        <w:t>Lann</w:t>
      </w:r>
    </w:p>
    <w:p>
      <w:pPr>
        <w:pStyle w:val="BodyText"/>
        <w:spacing w:before="1"/>
        <w:rPr>
          <w:sz w:val="20"/>
        </w:rPr>
      </w:pPr>
    </w:p>
    <w:p>
      <w:pPr>
        <w:spacing w:before="0"/>
        <w:ind w:left="310" w:right="0" w:firstLine="0"/>
        <w:jc w:val="left"/>
        <w:rPr>
          <w:sz w:val="20"/>
        </w:rPr>
      </w:pPr>
      <w:r>
        <w:rPr>
          <w:sz w:val="20"/>
        </w:rPr>
        <w:t>Föredragande:</w:t>
      </w:r>
      <w:r>
        <w:rPr>
          <w:spacing w:val="-9"/>
          <w:sz w:val="20"/>
        </w:rPr>
        <w:t> </w:t>
      </w:r>
      <w:r>
        <w:rPr>
          <w:sz w:val="20"/>
        </w:rPr>
        <w:t>statsrådet</w:t>
      </w:r>
      <w:r>
        <w:rPr>
          <w:spacing w:val="-8"/>
          <w:sz w:val="20"/>
        </w:rPr>
        <w:t> </w:t>
      </w:r>
      <w:r>
        <w:rPr>
          <w:sz w:val="20"/>
        </w:rPr>
        <w:t>Lotta</w:t>
      </w:r>
      <w:r>
        <w:rPr>
          <w:spacing w:val="-7"/>
          <w:sz w:val="20"/>
        </w:rPr>
        <w:t> </w:t>
      </w:r>
      <w:r>
        <w:rPr>
          <w:spacing w:val="-2"/>
          <w:sz w:val="20"/>
        </w:rPr>
        <w:t>Edholm</w:t>
      </w:r>
    </w:p>
    <w:p>
      <w:pPr>
        <w:pStyle w:val="BodyText"/>
        <w:spacing w:before="184"/>
        <w:rPr>
          <w:sz w:val="20"/>
        </w:rPr>
      </w:pPr>
      <w:r>
        <w:rPr>
          <w:sz w:val="20"/>
        </w:rPr>
        <mc:AlternateContent>
          <mc:Choice Requires="wps">
            <w:drawing>
              <wp:anchor distT="0" distB="0" distL="0" distR="0" allowOverlap="1" layoutInCell="1" locked="0" behindDoc="1" simplePos="0" relativeHeight="487661056">
                <wp:simplePos x="0" y="0"/>
                <wp:positionH relativeFrom="page">
                  <wp:posOffset>646944</wp:posOffset>
                </wp:positionH>
                <wp:positionV relativeFrom="paragraph">
                  <wp:posOffset>278469</wp:posOffset>
                </wp:positionV>
                <wp:extent cx="1066800" cy="6350"/>
                <wp:effectExtent l="0" t="0" r="0" b="0"/>
                <wp:wrapTopAndBottom/>
                <wp:docPr id="301" name="Graphic 301"/>
                <wp:cNvGraphicFramePr>
                  <a:graphicFrameLocks/>
                </wp:cNvGraphicFramePr>
                <a:graphic>
                  <a:graphicData uri="http://schemas.microsoft.com/office/word/2010/wordprocessingShape">
                    <wps:wsp>
                      <wps:cNvPr id="301" name="Graphic 301"/>
                      <wps:cNvSpPr/>
                      <wps:spPr>
                        <a:xfrm>
                          <a:off x="0" y="0"/>
                          <a:ext cx="1066800" cy="6350"/>
                        </a:xfrm>
                        <a:custGeom>
                          <a:avLst/>
                          <a:gdLst/>
                          <a:ahLst/>
                          <a:cxnLst/>
                          <a:rect l="l" t="t" r="r" b="b"/>
                          <a:pathLst>
                            <a:path w="1066800" h="6350">
                              <a:moveTo>
                                <a:pt x="1066800" y="0"/>
                              </a:moveTo>
                              <a:lnTo>
                                <a:pt x="0" y="0"/>
                              </a:lnTo>
                              <a:lnTo>
                                <a:pt x="0" y="6096"/>
                              </a:lnTo>
                              <a:lnTo>
                                <a:pt x="1066800" y="6096"/>
                              </a:lnTo>
                              <a:lnTo>
                                <a:pt x="1066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0.940498pt;margin-top:21.926712pt;width:84pt;height:.48004pt;mso-position-horizontal-relative:page;mso-position-vertical-relative:paragraph;z-index:-15655424;mso-wrap-distance-left:0;mso-wrap-distance-right:0" id="docshape233" filled="true" fillcolor="#000000" stroked="false">
                <v:fill type="solid"/>
                <w10:wrap type="topAndBottom"/>
              </v:rect>
            </w:pict>
          </mc:Fallback>
        </mc:AlternateContent>
      </w:r>
    </w:p>
    <w:p>
      <w:pPr>
        <w:pStyle w:val="BodyText"/>
        <w:rPr>
          <w:sz w:val="20"/>
        </w:rPr>
      </w:pPr>
    </w:p>
    <w:p>
      <w:pPr>
        <w:pStyle w:val="BodyText"/>
        <w:spacing w:before="229"/>
        <w:rPr>
          <w:sz w:val="20"/>
        </w:rPr>
      </w:pPr>
    </w:p>
    <w:p>
      <w:pPr>
        <w:spacing w:before="0"/>
        <w:ind w:left="310" w:right="1548" w:firstLine="0"/>
        <w:jc w:val="left"/>
        <w:rPr>
          <w:sz w:val="20"/>
        </w:rPr>
      </w:pPr>
      <w:r>
        <w:rPr>
          <w:sz w:val="20"/>
        </w:rPr>
        <w:t>Regeringen</w:t>
      </w:r>
      <w:r>
        <w:rPr>
          <w:spacing w:val="-5"/>
          <w:sz w:val="20"/>
        </w:rPr>
        <w:t> </w:t>
      </w:r>
      <w:r>
        <w:rPr>
          <w:sz w:val="20"/>
        </w:rPr>
        <w:t>beslutar</w:t>
      </w:r>
      <w:r>
        <w:rPr>
          <w:spacing w:val="-4"/>
          <w:sz w:val="20"/>
        </w:rPr>
        <w:t> </w:t>
      </w:r>
      <w:r>
        <w:rPr>
          <w:sz w:val="20"/>
        </w:rPr>
        <w:t>skrivelse</w:t>
      </w:r>
      <w:r>
        <w:rPr>
          <w:spacing w:val="-5"/>
          <w:sz w:val="20"/>
        </w:rPr>
        <w:t> </w:t>
      </w:r>
      <w:r>
        <w:rPr>
          <w:sz w:val="20"/>
        </w:rPr>
        <w:t>Riksrevisionens</w:t>
      </w:r>
      <w:r>
        <w:rPr>
          <w:spacing w:val="-5"/>
          <w:sz w:val="20"/>
        </w:rPr>
        <w:t> </w:t>
      </w:r>
      <w:r>
        <w:rPr>
          <w:sz w:val="20"/>
        </w:rPr>
        <w:t>rapport</w:t>
      </w:r>
      <w:r>
        <w:rPr>
          <w:spacing w:val="-5"/>
          <w:sz w:val="20"/>
        </w:rPr>
        <w:t> </w:t>
      </w:r>
      <w:r>
        <w:rPr>
          <w:sz w:val="20"/>
        </w:rPr>
        <w:t>om</w:t>
      </w:r>
      <w:r>
        <w:rPr>
          <w:spacing w:val="-5"/>
          <w:sz w:val="20"/>
        </w:rPr>
        <w:t> </w:t>
      </w:r>
      <w:r>
        <w:rPr>
          <w:sz w:val="20"/>
        </w:rPr>
        <w:t>systemet</w:t>
      </w:r>
      <w:r>
        <w:rPr>
          <w:spacing w:val="-5"/>
          <w:sz w:val="20"/>
        </w:rPr>
        <w:t> </w:t>
      </w:r>
      <w:r>
        <w:rPr>
          <w:sz w:val="20"/>
        </w:rPr>
        <w:t>för </w:t>
      </w:r>
      <w:r>
        <w:rPr>
          <w:spacing w:val="-2"/>
          <w:sz w:val="20"/>
        </w:rPr>
        <w:t>lärarlegitimation</w:t>
      </w:r>
    </w:p>
    <w:p>
      <w:pPr>
        <w:spacing w:after="0"/>
        <w:jc w:val="left"/>
        <w:rPr>
          <w:sz w:val="20"/>
        </w:rPr>
        <w:sectPr>
          <w:headerReference w:type="default" r:id="rId44"/>
          <w:footerReference w:type="default" r:id="rId45"/>
          <w:pgSz w:w="9360" w:h="13720"/>
          <w:pgMar w:header="0" w:footer="1212" w:top="700" w:bottom="1400" w:left="708" w:right="708"/>
          <w:pgNumType w:start="103"/>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8"/>
        <w:rPr>
          <w:sz w:val="16"/>
        </w:rPr>
      </w:pPr>
    </w:p>
    <w:p>
      <w:pPr>
        <w:spacing w:before="0"/>
        <w:ind w:left="708" w:right="0" w:firstLine="0"/>
        <w:jc w:val="left"/>
        <w:rPr>
          <w:sz w:val="16"/>
        </w:rPr>
      </w:pPr>
      <w:r>
        <w:rPr>
          <w:color w:val="231F20"/>
          <w:sz w:val="16"/>
        </w:rPr>
        <w:t>Tryck:</w:t>
      </w:r>
      <w:r>
        <w:rPr>
          <w:color w:val="231F20"/>
          <w:spacing w:val="-7"/>
          <w:sz w:val="16"/>
        </w:rPr>
        <w:t> </w:t>
      </w:r>
      <w:r>
        <w:rPr>
          <w:color w:val="231F20"/>
          <w:sz w:val="16"/>
        </w:rPr>
        <w:t>Elanders</w:t>
      </w:r>
      <w:r>
        <w:rPr>
          <w:color w:val="231F20"/>
          <w:spacing w:val="-7"/>
          <w:sz w:val="16"/>
        </w:rPr>
        <w:t> </w:t>
      </w:r>
      <w:r>
        <w:rPr>
          <w:color w:val="231F20"/>
          <w:sz w:val="16"/>
        </w:rPr>
        <w:t>Sverige</w:t>
      </w:r>
      <w:r>
        <w:rPr>
          <w:color w:val="231F20"/>
          <w:spacing w:val="-6"/>
          <w:sz w:val="16"/>
        </w:rPr>
        <w:t> </w:t>
      </w:r>
      <w:r>
        <w:rPr>
          <w:color w:val="231F20"/>
          <w:sz w:val="16"/>
        </w:rPr>
        <w:t>AB,</w:t>
      </w:r>
      <w:r>
        <w:rPr>
          <w:color w:val="231F20"/>
          <w:spacing w:val="-7"/>
          <w:sz w:val="16"/>
        </w:rPr>
        <w:t> </w:t>
      </w:r>
      <w:r>
        <w:rPr>
          <w:color w:val="231F20"/>
          <w:sz w:val="16"/>
        </w:rPr>
        <w:t>Vällingby</w:t>
      </w:r>
      <w:r>
        <w:rPr>
          <w:color w:val="231F20"/>
          <w:spacing w:val="-6"/>
          <w:sz w:val="16"/>
        </w:rPr>
        <w:t> </w:t>
      </w:r>
      <w:r>
        <w:rPr>
          <w:color w:val="231F20"/>
          <w:spacing w:val="-4"/>
          <w:sz w:val="16"/>
        </w:rPr>
        <w:t>2025</w:t>
      </w:r>
    </w:p>
    <w:sectPr>
      <w:headerReference w:type="even" r:id="rId46"/>
      <w:footerReference w:type="even" r:id="rId47"/>
      <w:pgSz w:w="9360" w:h="13720"/>
      <w:pgMar w:header="0" w:footer="0" w:top="1540" w:bottom="280" w:left="708"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rebuchet MS">
    <w:altName w:val="Trebuchet MS"/>
    <w:charset w:val="0"/>
    <w:family w:val="swiss"/>
    <w:pitch w:val="variable"/>
  </w:font>
  <w:font w:name="Book Antiqua">
    <w:altName w:val="Book Antiqua"/>
    <w:charset w:val="0"/>
    <w:family w:val="roman"/>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49504">
              <wp:simplePos x="0" y="0"/>
              <wp:positionH relativeFrom="page">
                <wp:posOffset>432060</wp:posOffset>
              </wp:positionH>
              <wp:positionV relativeFrom="page">
                <wp:posOffset>7798825</wp:posOffset>
              </wp:positionV>
              <wp:extent cx="153035" cy="16637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53035" cy="166370"/>
                      </a:xfrm>
                      <a:prstGeom prst="rect">
                        <a:avLst/>
                      </a:prstGeom>
                    </wps:spPr>
                    <wps:txbx>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4.0205pt;margin-top:614.08075pt;width:12.05pt;height:13.1pt;mso-position-horizontal-relative:page;mso-position-vertical-relative:page;z-index:-18366976" type="#_x0000_t202" id="docshape3" filled="false" stroked="false">
              <v:textbox inset="0,0,0,0">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0016">
              <wp:simplePos x="0" y="0"/>
              <wp:positionH relativeFrom="page">
                <wp:posOffset>5354580</wp:posOffset>
              </wp:positionH>
              <wp:positionV relativeFrom="page">
                <wp:posOffset>7802635</wp:posOffset>
              </wp:positionV>
              <wp:extent cx="153035" cy="16637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53035" cy="166370"/>
                      </a:xfrm>
                      <a:prstGeom prst="rect">
                        <a:avLst/>
                      </a:prstGeom>
                    </wps:spPr>
                    <wps:txbx>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421.620514pt;margin-top:614.380737pt;width:12.05pt;height:13.1pt;mso-position-horizontal-relative:page;mso-position-vertical-relative:page;z-index:-18366464" type="#_x0000_t202" id="docshape4" filled="false" stroked="false">
              <v:textbox inset="0,0,0,0">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3</w:t>
                    </w:r>
                    <w:r>
                      <w:rPr>
                        <w:spacing w:val="-10"/>
                        <w:sz w:val="20"/>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0528">
              <wp:simplePos x="0" y="0"/>
              <wp:positionH relativeFrom="page">
                <wp:posOffset>393452</wp:posOffset>
              </wp:positionH>
              <wp:positionV relativeFrom="page">
                <wp:posOffset>7798825</wp:posOffset>
              </wp:positionV>
              <wp:extent cx="191770" cy="16637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91770" cy="166370"/>
                      </a:xfrm>
                      <a:prstGeom prst="rect">
                        <a:avLst/>
                      </a:prstGeom>
                    </wps:spPr>
                    <wps:txbx>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30.980499pt;margin-top:614.08075pt;width:15.1pt;height:13.1pt;mso-position-horizontal-relative:page;mso-position-vertical-relative:page;z-index:-18365952" type="#_x0000_t202" id="docshape5" filled="false" stroked="false">
              <v:textbox inset="0,0,0,0">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7"/>
      </w:rPr>
    </w:pPr>
    <w:r>
      <w:rPr>
        <w:sz w:val="17"/>
      </w:rPr>
      <mc:AlternateContent>
        <mc:Choice Requires="wps">
          <w:drawing>
            <wp:anchor distT="0" distB="0" distL="0" distR="0" allowOverlap="1" layoutInCell="1" locked="0" behindDoc="1" simplePos="0" relativeHeight="484951040">
              <wp:simplePos x="0" y="0"/>
              <wp:positionH relativeFrom="page">
                <wp:posOffset>5315972</wp:posOffset>
              </wp:positionH>
              <wp:positionV relativeFrom="page">
                <wp:posOffset>7802635</wp:posOffset>
              </wp:positionV>
              <wp:extent cx="191770" cy="16637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91770" cy="166370"/>
                      </a:xfrm>
                      <a:prstGeom prst="rect">
                        <a:avLst/>
                      </a:prstGeom>
                    </wps:spPr>
                    <wps:txbx>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11</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418.580505pt;margin-top:614.380737pt;width:15.1pt;height:13.1pt;mso-position-horizontal-relative:page;mso-position-vertical-relative:page;z-index:-18365440" type="#_x0000_t202" id="docshape6" filled="false" stroked="false">
              <v:textbox inset="0,0,0,0">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11</w:t>
                    </w:r>
                    <w:r>
                      <w:rPr>
                        <w:spacing w:val="-5"/>
                        <w:sz w:val="20"/>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1552">
              <wp:simplePos x="0" y="0"/>
              <wp:positionH relativeFrom="page">
                <wp:posOffset>368052</wp:posOffset>
              </wp:positionH>
              <wp:positionV relativeFrom="page">
                <wp:posOffset>7798825</wp:posOffset>
              </wp:positionV>
              <wp:extent cx="217170" cy="16637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217170" cy="166370"/>
                      </a:xfrm>
                      <a:prstGeom prst="rect">
                        <a:avLst/>
                      </a:prstGeom>
                    </wps:spPr>
                    <wps:txbx>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14</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28.980499pt;margin-top:614.08075pt;width:17.1pt;height:13.1pt;mso-position-horizontal-relative:page;mso-position-vertical-relative:page;z-index:-18364928" type="#_x0000_t202" id="docshape7" filled="false" stroked="false">
              <v:textbox inset="0,0,0,0">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14</w:t>
                    </w:r>
                    <w:r>
                      <w:rPr>
                        <w:spacing w:val="-5"/>
                        <w:sz w:val="20"/>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2064">
              <wp:simplePos x="0" y="0"/>
              <wp:positionH relativeFrom="page">
                <wp:posOffset>5173582</wp:posOffset>
              </wp:positionH>
              <wp:positionV relativeFrom="page">
                <wp:posOffset>7796141</wp:posOffset>
              </wp:positionV>
              <wp:extent cx="254000" cy="16637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54000" cy="166370"/>
                      </a:xfrm>
                      <a:prstGeom prst="rect">
                        <a:avLst/>
                      </a:prstGeom>
                    </wps:spPr>
                    <wps:txbx>
                      <w:txbxContent>
                        <w:p>
                          <w:pPr>
                            <w:spacing w:before="11"/>
                            <w:ind w:left="2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101</w:t>
                          </w:r>
                          <w:r>
                            <w:rPr>
                              <w:color w:val="231F20"/>
                              <w:spacing w:val="-5"/>
                              <w:sz w:val="20"/>
                            </w:rPr>
                            <w:fldChar w:fldCharType="end"/>
                          </w:r>
                        </w:p>
                      </w:txbxContent>
                    </wps:txbx>
                    <wps:bodyPr wrap="square" lIns="0" tIns="0" rIns="0" bIns="0" rtlCol="0">
                      <a:noAutofit/>
                    </wps:bodyPr>
                  </wps:wsp>
                </a:graphicData>
              </a:graphic>
            </wp:anchor>
          </w:drawing>
        </mc:Choice>
        <mc:Fallback>
          <w:pict>
            <v:shape style="position:absolute;margin-left:407.368713pt;margin-top:613.869446pt;width:20pt;height:13.1pt;mso-position-horizontal-relative:page;mso-position-vertical-relative:page;z-index:-18364416" type="#_x0000_t202" id="docshape8" filled="false" stroked="false">
              <v:textbox inset="0,0,0,0">
                <w:txbxContent>
                  <w:p>
                    <w:pPr>
                      <w:spacing w:before="11"/>
                      <w:ind w:left="2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101</w:t>
                    </w:r>
                    <w:r>
                      <w:rPr>
                        <w:color w:val="231F20"/>
                        <w:spacing w:val="-5"/>
                        <w:sz w:val="20"/>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3600">
              <wp:simplePos x="0" y="0"/>
              <wp:positionH relativeFrom="page">
                <wp:posOffset>539399</wp:posOffset>
              </wp:positionH>
              <wp:positionV relativeFrom="page">
                <wp:posOffset>7805682</wp:posOffset>
              </wp:positionV>
              <wp:extent cx="241300" cy="16637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41300" cy="166370"/>
                      </a:xfrm>
                      <a:prstGeom prst="rect">
                        <a:avLst/>
                      </a:prstGeom>
                    </wps:spPr>
                    <wps:txbx>
                      <w:txbxContent>
                        <w:p>
                          <w:pPr>
                            <w:spacing w:before="11"/>
                            <w:ind w:left="6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100</w:t>
                          </w:r>
                          <w:r>
                            <w:rPr>
                              <w:color w:val="231F20"/>
                              <w:spacing w:val="-5"/>
                              <w:sz w:val="20"/>
                            </w:rPr>
                            <w:fldChar w:fldCharType="end"/>
                          </w:r>
                        </w:p>
                      </w:txbxContent>
                    </wps:txbx>
                    <wps:bodyPr wrap="square" lIns="0" tIns="0" rIns="0" bIns="0" rtlCol="0">
                      <a:noAutofit/>
                    </wps:bodyPr>
                  </wps:wsp>
                </a:graphicData>
              </a:graphic>
            </wp:anchor>
          </w:drawing>
        </mc:Choice>
        <mc:Fallback>
          <w:pict>
            <v:shape style="position:absolute;margin-left:42.472401pt;margin-top:614.620667pt;width:19pt;height:13.1pt;mso-position-horizontal-relative:page;mso-position-vertical-relative:page;z-index:-18362880" type="#_x0000_t202" id="docshape17" filled="false" stroked="false">
              <v:textbox inset="0,0,0,0">
                <w:txbxContent>
                  <w:p>
                    <w:pPr>
                      <w:spacing w:before="11"/>
                      <w:ind w:left="6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100</w:t>
                    </w:r>
                    <w:r>
                      <w:rPr>
                        <w:color w:val="231F20"/>
                        <w:spacing w:val="-5"/>
                        <w:sz w:val="20"/>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4112">
              <wp:simplePos x="0" y="0"/>
              <wp:positionH relativeFrom="page">
                <wp:posOffset>5211682</wp:posOffset>
              </wp:positionH>
              <wp:positionV relativeFrom="page">
                <wp:posOffset>7796141</wp:posOffset>
              </wp:positionV>
              <wp:extent cx="215900" cy="16637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215900" cy="166370"/>
                      </a:xfrm>
                      <a:prstGeom prst="rect">
                        <a:avLst/>
                      </a:prstGeom>
                    </wps:spPr>
                    <wps:txbx>
                      <w:txbxContent>
                        <w:p>
                          <w:pPr>
                            <w:spacing w:before="11"/>
                            <w:ind w:left="6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17</w:t>
                          </w:r>
                          <w:r>
                            <w:rPr>
                              <w:color w:val="231F20"/>
                              <w:spacing w:val="-5"/>
                              <w:sz w:val="20"/>
                            </w:rPr>
                            <w:fldChar w:fldCharType="end"/>
                          </w:r>
                        </w:p>
                      </w:txbxContent>
                    </wps:txbx>
                    <wps:bodyPr wrap="square" lIns="0" tIns="0" rIns="0" bIns="0" rtlCol="0">
                      <a:noAutofit/>
                    </wps:bodyPr>
                  </wps:wsp>
                </a:graphicData>
              </a:graphic>
            </wp:anchor>
          </w:drawing>
        </mc:Choice>
        <mc:Fallback>
          <w:pict>
            <v:shape style="position:absolute;margin-left:410.368713pt;margin-top:613.869446pt;width:17pt;height:13.1pt;mso-position-horizontal-relative:page;mso-position-vertical-relative:page;z-index:-18362368" type="#_x0000_t202" id="docshape18" filled="false" stroked="false">
              <v:textbox inset="0,0,0,0">
                <w:txbxContent>
                  <w:p>
                    <w:pPr>
                      <w:spacing w:before="11"/>
                      <w:ind w:left="60" w:right="0" w:firstLine="0"/>
                      <w:jc w:val="left"/>
                      <w:rPr>
                        <w:sz w:val="20"/>
                      </w:rPr>
                    </w:pPr>
                    <w:r>
                      <w:rPr>
                        <w:color w:val="231F20"/>
                        <w:spacing w:val="-5"/>
                        <w:sz w:val="20"/>
                      </w:rPr>
                      <w:fldChar w:fldCharType="begin"/>
                    </w:r>
                    <w:r>
                      <w:rPr>
                        <w:color w:val="231F20"/>
                        <w:spacing w:val="-5"/>
                        <w:sz w:val="20"/>
                      </w:rPr>
                      <w:instrText> PAGE </w:instrText>
                    </w:r>
                    <w:r>
                      <w:rPr>
                        <w:color w:val="231F20"/>
                        <w:spacing w:val="-5"/>
                        <w:sz w:val="20"/>
                      </w:rPr>
                      <w:fldChar w:fldCharType="separate"/>
                    </w:r>
                    <w:r>
                      <w:rPr>
                        <w:color w:val="231F20"/>
                        <w:spacing w:val="-5"/>
                        <w:sz w:val="20"/>
                      </w:rPr>
                      <w:t>17</w:t>
                    </w:r>
                    <w:r>
                      <w:rPr>
                        <w:color w:val="231F20"/>
                        <w:spacing w:val="-5"/>
                        <w:sz w:val="20"/>
                      </w:rPr>
                      <w:fldChar w:fldCharType="end"/>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4624">
              <wp:simplePos x="0" y="0"/>
              <wp:positionH relativeFrom="page">
                <wp:posOffset>5227326</wp:posOffset>
              </wp:positionH>
              <wp:positionV relativeFrom="page">
                <wp:posOffset>7802635</wp:posOffset>
              </wp:positionV>
              <wp:extent cx="279400" cy="166370"/>
              <wp:effectExtent l="0" t="0" r="0" b="0"/>
              <wp:wrapNone/>
              <wp:docPr id="300" name="Textbox 300"/>
              <wp:cNvGraphicFramePr>
                <a:graphicFrameLocks/>
              </wp:cNvGraphicFramePr>
              <a:graphic>
                <a:graphicData uri="http://schemas.microsoft.com/office/word/2010/wordprocessingShape">
                  <wps:wsp>
                    <wps:cNvPr id="300" name="Textbox 300"/>
                    <wps:cNvSpPr txBox="1"/>
                    <wps:spPr>
                      <a:xfrm>
                        <a:off x="0" y="0"/>
                        <a:ext cx="279400" cy="166370"/>
                      </a:xfrm>
                      <a:prstGeom prst="rect">
                        <a:avLst/>
                      </a:prstGeom>
                    </wps:spPr>
                    <wps:txbx>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103</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411.600494pt;margin-top:614.380737pt;width:22pt;height:13.1pt;mso-position-horizontal-relative:page;mso-position-vertical-relative:page;z-index:-18361856" type="#_x0000_t202" id="docshape232" filled="false" stroked="false">
              <v:textbox inset="0,0,0,0">
                <w:txbxContent>
                  <w:p>
                    <w:pPr>
                      <w:spacing w:before="12"/>
                      <w:ind w:left="6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103</w:t>
                    </w:r>
                    <w:r>
                      <w:rPr>
                        <w:spacing w:val="-5"/>
                        <w:sz w:val="20"/>
                      </w:rPr>
                      <w:fldChar w:fldCharType="end"/>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2576">
              <wp:simplePos x="0" y="0"/>
              <wp:positionH relativeFrom="page">
                <wp:posOffset>4447250</wp:posOffset>
              </wp:positionH>
              <wp:positionV relativeFrom="page">
                <wp:posOffset>494982</wp:posOffset>
              </wp:positionV>
              <wp:extent cx="836930" cy="31242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836930" cy="312420"/>
                      </a:xfrm>
                      <a:prstGeom prst="rect">
                        <a:avLst/>
                      </a:prstGeom>
                    </wps:spPr>
                    <wps:txbx>
                      <w:txbxContent>
                        <w:p>
                          <w:pPr>
                            <w:spacing w:before="11"/>
                            <w:ind w:left="20" w:right="0" w:firstLine="0"/>
                            <w:jc w:val="left"/>
                            <w:rPr>
                              <w:sz w:val="20"/>
                            </w:rPr>
                          </w:pPr>
                          <w:r>
                            <w:rPr>
                              <w:color w:val="231F20"/>
                              <w:sz w:val="20"/>
                            </w:rPr>
                            <w:t>Skr.</w:t>
                          </w:r>
                          <w:r>
                            <w:rPr>
                              <w:color w:val="231F20"/>
                              <w:spacing w:val="-11"/>
                              <w:sz w:val="20"/>
                            </w:rPr>
                            <w:t> </w:t>
                          </w:r>
                          <w:r>
                            <w:rPr>
                              <w:color w:val="231F20"/>
                              <w:spacing w:val="-2"/>
                              <w:sz w:val="20"/>
                            </w:rPr>
                            <w:t>2025/26:47</w:t>
                          </w:r>
                        </w:p>
                        <w:p>
                          <w:pPr>
                            <w:spacing w:before="0"/>
                            <w:ind w:left="20" w:right="0" w:firstLine="0"/>
                            <w:jc w:val="left"/>
                            <w:rPr>
                              <w:sz w:val="20"/>
                            </w:rPr>
                          </w:pPr>
                          <w:r>
                            <w:rPr>
                              <w:color w:val="231F20"/>
                              <w:spacing w:val="-2"/>
                              <w:sz w:val="20"/>
                            </w:rPr>
                            <w:t>Bilaga</w:t>
                          </w:r>
                        </w:p>
                      </w:txbxContent>
                    </wps:txbx>
                    <wps:bodyPr wrap="square" lIns="0" tIns="0" rIns="0" bIns="0" rtlCol="0">
                      <a:noAutofit/>
                    </wps:bodyPr>
                  </wps:wsp>
                </a:graphicData>
              </a:graphic>
            </wp:anchor>
          </w:drawing>
        </mc:Choice>
        <mc:Fallback>
          <w:pict>
            <v:shape style="position:absolute;margin-left:350.177185pt;margin-top:38.974976pt;width:65.9pt;height:24.6pt;mso-position-horizontal-relative:page;mso-position-vertical-relative:page;z-index:-18363904" type="#_x0000_t202" id="docshape9" filled="false" stroked="false">
              <v:textbox inset="0,0,0,0">
                <w:txbxContent>
                  <w:p>
                    <w:pPr>
                      <w:spacing w:before="11"/>
                      <w:ind w:left="20" w:right="0" w:firstLine="0"/>
                      <w:jc w:val="left"/>
                      <w:rPr>
                        <w:sz w:val="20"/>
                      </w:rPr>
                    </w:pPr>
                    <w:r>
                      <w:rPr>
                        <w:color w:val="231F20"/>
                        <w:sz w:val="20"/>
                      </w:rPr>
                      <w:t>Skr.</w:t>
                    </w:r>
                    <w:r>
                      <w:rPr>
                        <w:color w:val="231F20"/>
                        <w:spacing w:val="-11"/>
                        <w:sz w:val="20"/>
                      </w:rPr>
                      <w:t> </w:t>
                    </w:r>
                    <w:r>
                      <w:rPr>
                        <w:color w:val="231F20"/>
                        <w:spacing w:val="-2"/>
                        <w:sz w:val="20"/>
                      </w:rPr>
                      <w:t>2025/26:47</w:t>
                    </w:r>
                  </w:p>
                  <w:p>
                    <w:pPr>
                      <w:spacing w:before="0"/>
                      <w:ind w:left="20" w:right="0" w:firstLine="0"/>
                      <w:jc w:val="left"/>
                      <w:rPr>
                        <w:sz w:val="20"/>
                      </w:rPr>
                    </w:pPr>
                    <w:r>
                      <w:rPr>
                        <w:color w:val="231F20"/>
                        <w:spacing w:val="-2"/>
                        <w:sz w:val="20"/>
                      </w:rPr>
                      <w:t>Bilaga</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953088">
              <wp:simplePos x="0" y="0"/>
              <wp:positionH relativeFrom="page">
                <wp:posOffset>562400</wp:posOffset>
              </wp:positionH>
              <wp:positionV relativeFrom="page">
                <wp:posOffset>494982</wp:posOffset>
              </wp:positionV>
              <wp:extent cx="836930" cy="31242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836930" cy="312420"/>
                      </a:xfrm>
                      <a:prstGeom prst="rect">
                        <a:avLst/>
                      </a:prstGeom>
                    </wps:spPr>
                    <wps:txbx>
                      <w:txbxContent>
                        <w:p>
                          <w:pPr>
                            <w:spacing w:before="11"/>
                            <w:ind w:left="20" w:right="0" w:firstLine="0"/>
                            <w:jc w:val="left"/>
                            <w:rPr>
                              <w:sz w:val="20"/>
                            </w:rPr>
                          </w:pPr>
                          <w:r>
                            <w:rPr>
                              <w:color w:val="231F20"/>
                              <w:sz w:val="20"/>
                            </w:rPr>
                            <w:t>Skr.</w:t>
                          </w:r>
                          <w:r>
                            <w:rPr>
                              <w:color w:val="231F20"/>
                              <w:spacing w:val="-11"/>
                              <w:sz w:val="20"/>
                            </w:rPr>
                            <w:t> </w:t>
                          </w:r>
                          <w:r>
                            <w:rPr>
                              <w:color w:val="231F20"/>
                              <w:spacing w:val="-2"/>
                              <w:sz w:val="20"/>
                            </w:rPr>
                            <w:t>2025/26:47</w:t>
                          </w:r>
                        </w:p>
                        <w:p>
                          <w:pPr>
                            <w:spacing w:before="0"/>
                            <w:ind w:left="20" w:right="0" w:firstLine="0"/>
                            <w:jc w:val="left"/>
                            <w:rPr>
                              <w:sz w:val="20"/>
                            </w:rPr>
                          </w:pPr>
                          <w:r>
                            <w:rPr>
                              <w:color w:val="231F20"/>
                              <w:spacing w:val="-2"/>
                              <w:sz w:val="20"/>
                            </w:rPr>
                            <w:t>Bilaga</w:t>
                          </w:r>
                        </w:p>
                      </w:txbxContent>
                    </wps:txbx>
                    <wps:bodyPr wrap="square" lIns="0" tIns="0" rIns="0" bIns="0" rtlCol="0">
                      <a:noAutofit/>
                    </wps:bodyPr>
                  </wps:wsp>
                </a:graphicData>
              </a:graphic>
            </wp:anchor>
          </w:drawing>
        </mc:Choice>
        <mc:Fallback>
          <w:pict>
            <v:shape style="position:absolute;margin-left:44.283501pt;margin-top:38.974976pt;width:65.9pt;height:24.6pt;mso-position-horizontal-relative:page;mso-position-vertical-relative:page;z-index:-18363392" type="#_x0000_t202" id="docshape10" filled="false" stroked="false">
              <v:textbox inset="0,0,0,0">
                <w:txbxContent>
                  <w:p>
                    <w:pPr>
                      <w:spacing w:before="11"/>
                      <w:ind w:left="20" w:right="0" w:firstLine="0"/>
                      <w:jc w:val="left"/>
                      <w:rPr>
                        <w:sz w:val="20"/>
                      </w:rPr>
                    </w:pPr>
                    <w:r>
                      <w:rPr>
                        <w:color w:val="231F20"/>
                        <w:sz w:val="20"/>
                      </w:rPr>
                      <w:t>Skr.</w:t>
                    </w:r>
                    <w:r>
                      <w:rPr>
                        <w:color w:val="231F20"/>
                        <w:spacing w:val="-11"/>
                        <w:sz w:val="20"/>
                      </w:rPr>
                      <w:t> </w:t>
                    </w:r>
                    <w:r>
                      <w:rPr>
                        <w:color w:val="231F20"/>
                        <w:spacing w:val="-2"/>
                        <w:sz w:val="20"/>
                      </w:rPr>
                      <w:t>2025/26:47</w:t>
                    </w:r>
                  </w:p>
                  <w:p>
                    <w:pPr>
                      <w:spacing w:before="0"/>
                      <w:ind w:left="20" w:right="0" w:firstLine="0"/>
                      <w:jc w:val="left"/>
                      <w:rPr>
                        <w:sz w:val="20"/>
                      </w:rPr>
                    </w:pPr>
                    <w:r>
                      <w:rPr>
                        <w:color w:val="231F20"/>
                        <w:spacing w:val="-2"/>
                        <w:sz w:val="20"/>
                      </w:rPr>
                      <w:t>Bilaga</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5">
    <w:multiLevelType w:val="hybridMultilevel"/>
    <w:lvl w:ilvl="0">
      <w:start w:val="0"/>
      <w:numFmt w:val="bullet"/>
      <w:lvlText w:val=""/>
      <w:lvlJc w:val="left"/>
      <w:pPr>
        <w:ind w:left="1730" w:hanging="229"/>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2359" w:hanging="229"/>
      </w:pPr>
      <w:rPr>
        <w:rFonts w:hint="default"/>
        <w:lang w:val="sv-SE" w:eastAsia="en-US" w:bidi="ar-SA"/>
      </w:rPr>
    </w:lvl>
    <w:lvl w:ilvl="2">
      <w:start w:val="0"/>
      <w:numFmt w:val="bullet"/>
      <w:lvlText w:val="•"/>
      <w:lvlJc w:val="left"/>
      <w:pPr>
        <w:ind w:left="2979" w:hanging="229"/>
      </w:pPr>
      <w:rPr>
        <w:rFonts w:hint="default"/>
        <w:lang w:val="sv-SE" w:eastAsia="en-US" w:bidi="ar-SA"/>
      </w:rPr>
    </w:lvl>
    <w:lvl w:ilvl="3">
      <w:start w:val="0"/>
      <w:numFmt w:val="bullet"/>
      <w:lvlText w:val="•"/>
      <w:lvlJc w:val="left"/>
      <w:pPr>
        <w:ind w:left="3599" w:hanging="229"/>
      </w:pPr>
      <w:rPr>
        <w:rFonts w:hint="default"/>
        <w:lang w:val="sv-SE" w:eastAsia="en-US" w:bidi="ar-SA"/>
      </w:rPr>
    </w:lvl>
    <w:lvl w:ilvl="4">
      <w:start w:val="0"/>
      <w:numFmt w:val="bullet"/>
      <w:lvlText w:val="•"/>
      <w:lvlJc w:val="left"/>
      <w:pPr>
        <w:ind w:left="4219" w:hanging="229"/>
      </w:pPr>
      <w:rPr>
        <w:rFonts w:hint="default"/>
        <w:lang w:val="sv-SE" w:eastAsia="en-US" w:bidi="ar-SA"/>
      </w:rPr>
    </w:lvl>
    <w:lvl w:ilvl="5">
      <w:start w:val="0"/>
      <w:numFmt w:val="bullet"/>
      <w:lvlText w:val="•"/>
      <w:lvlJc w:val="left"/>
      <w:pPr>
        <w:ind w:left="4839" w:hanging="229"/>
      </w:pPr>
      <w:rPr>
        <w:rFonts w:hint="default"/>
        <w:lang w:val="sv-SE" w:eastAsia="en-US" w:bidi="ar-SA"/>
      </w:rPr>
    </w:lvl>
    <w:lvl w:ilvl="6">
      <w:start w:val="0"/>
      <w:numFmt w:val="bullet"/>
      <w:lvlText w:val="•"/>
      <w:lvlJc w:val="left"/>
      <w:pPr>
        <w:ind w:left="5459" w:hanging="229"/>
      </w:pPr>
      <w:rPr>
        <w:rFonts w:hint="default"/>
        <w:lang w:val="sv-SE" w:eastAsia="en-US" w:bidi="ar-SA"/>
      </w:rPr>
    </w:lvl>
    <w:lvl w:ilvl="7">
      <w:start w:val="0"/>
      <w:numFmt w:val="bullet"/>
      <w:lvlText w:val="•"/>
      <w:lvlJc w:val="left"/>
      <w:pPr>
        <w:ind w:left="6078" w:hanging="229"/>
      </w:pPr>
      <w:rPr>
        <w:rFonts w:hint="default"/>
        <w:lang w:val="sv-SE" w:eastAsia="en-US" w:bidi="ar-SA"/>
      </w:rPr>
    </w:lvl>
    <w:lvl w:ilvl="8">
      <w:start w:val="0"/>
      <w:numFmt w:val="bullet"/>
      <w:lvlText w:val="•"/>
      <w:lvlJc w:val="left"/>
      <w:pPr>
        <w:ind w:left="6698" w:hanging="229"/>
      </w:pPr>
      <w:rPr>
        <w:rFonts w:hint="default"/>
        <w:lang w:val="sv-SE" w:eastAsia="en-US" w:bidi="ar-SA"/>
      </w:rPr>
    </w:lvl>
  </w:abstractNum>
  <w:abstractNum w:abstractNumId="20">
    <w:multiLevelType w:val="hybridMultilevel"/>
    <w:lvl w:ilvl="0">
      <w:start w:val="0"/>
      <w:numFmt w:val="bullet"/>
      <w:lvlText w:val=""/>
      <w:lvlJc w:val="left"/>
      <w:pPr>
        <w:ind w:left="2074" w:hanging="218"/>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2665" w:hanging="218"/>
      </w:pPr>
      <w:rPr>
        <w:rFonts w:hint="default"/>
        <w:lang w:val="sv-SE" w:eastAsia="en-US" w:bidi="ar-SA"/>
      </w:rPr>
    </w:lvl>
    <w:lvl w:ilvl="2">
      <w:start w:val="0"/>
      <w:numFmt w:val="bullet"/>
      <w:lvlText w:val="•"/>
      <w:lvlJc w:val="left"/>
      <w:pPr>
        <w:ind w:left="3251" w:hanging="218"/>
      </w:pPr>
      <w:rPr>
        <w:rFonts w:hint="default"/>
        <w:lang w:val="sv-SE" w:eastAsia="en-US" w:bidi="ar-SA"/>
      </w:rPr>
    </w:lvl>
    <w:lvl w:ilvl="3">
      <w:start w:val="0"/>
      <w:numFmt w:val="bullet"/>
      <w:lvlText w:val="•"/>
      <w:lvlJc w:val="left"/>
      <w:pPr>
        <w:ind w:left="3837" w:hanging="218"/>
      </w:pPr>
      <w:rPr>
        <w:rFonts w:hint="default"/>
        <w:lang w:val="sv-SE" w:eastAsia="en-US" w:bidi="ar-SA"/>
      </w:rPr>
    </w:lvl>
    <w:lvl w:ilvl="4">
      <w:start w:val="0"/>
      <w:numFmt w:val="bullet"/>
      <w:lvlText w:val="•"/>
      <w:lvlJc w:val="left"/>
      <w:pPr>
        <w:ind w:left="4423" w:hanging="218"/>
      </w:pPr>
      <w:rPr>
        <w:rFonts w:hint="default"/>
        <w:lang w:val="sv-SE" w:eastAsia="en-US" w:bidi="ar-SA"/>
      </w:rPr>
    </w:lvl>
    <w:lvl w:ilvl="5">
      <w:start w:val="0"/>
      <w:numFmt w:val="bullet"/>
      <w:lvlText w:val="•"/>
      <w:lvlJc w:val="left"/>
      <w:pPr>
        <w:ind w:left="5009" w:hanging="218"/>
      </w:pPr>
      <w:rPr>
        <w:rFonts w:hint="default"/>
        <w:lang w:val="sv-SE" w:eastAsia="en-US" w:bidi="ar-SA"/>
      </w:rPr>
    </w:lvl>
    <w:lvl w:ilvl="6">
      <w:start w:val="0"/>
      <w:numFmt w:val="bullet"/>
      <w:lvlText w:val="•"/>
      <w:lvlJc w:val="left"/>
      <w:pPr>
        <w:ind w:left="5595" w:hanging="218"/>
      </w:pPr>
      <w:rPr>
        <w:rFonts w:hint="default"/>
        <w:lang w:val="sv-SE" w:eastAsia="en-US" w:bidi="ar-SA"/>
      </w:rPr>
    </w:lvl>
    <w:lvl w:ilvl="7">
      <w:start w:val="0"/>
      <w:numFmt w:val="bullet"/>
      <w:lvlText w:val="•"/>
      <w:lvlJc w:val="left"/>
      <w:pPr>
        <w:ind w:left="6180" w:hanging="218"/>
      </w:pPr>
      <w:rPr>
        <w:rFonts w:hint="default"/>
        <w:lang w:val="sv-SE" w:eastAsia="en-US" w:bidi="ar-SA"/>
      </w:rPr>
    </w:lvl>
    <w:lvl w:ilvl="8">
      <w:start w:val="0"/>
      <w:numFmt w:val="bullet"/>
      <w:lvlText w:val="•"/>
      <w:lvlJc w:val="left"/>
      <w:pPr>
        <w:ind w:left="6766" w:hanging="218"/>
      </w:pPr>
      <w:rPr>
        <w:rFonts w:hint="default"/>
        <w:lang w:val="sv-SE" w:eastAsia="en-US" w:bidi="ar-SA"/>
      </w:rPr>
    </w:lvl>
  </w:abstractNum>
  <w:abstractNum w:abstractNumId="19">
    <w:multiLevelType w:val="hybridMultilevel"/>
    <w:lvl w:ilvl="0">
      <w:start w:val="0"/>
      <w:numFmt w:val="bullet"/>
      <w:lvlText w:val=""/>
      <w:lvlJc w:val="left"/>
      <w:pPr>
        <w:ind w:left="1620" w:hanging="218"/>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2251" w:hanging="218"/>
      </w:pPr>
      <w:rPr>
        <w:rFonts w:hint="default"/>
        <w:lang w:val="sv-SE" w:eastAsia="en-US" w:bidi="ar-SA"/>
      </w:rPr>
    </w:lvl>
    <w:lvl w:ilvl="2">
      <w:start w:val="0"/>
      <w:numFmt w:val="bullet"/>
      <w:lvlText w:val="•"/>
      <w:lvlJc w:val="left"/>
      <w:pPr>
        <w:ind w:left="2883" w:hanging="218"/>
      </w:pPr>
      <w:rPr>
        <w:rFonts w:hint="default"/>
        <w:lang w:val="sv-SE" w:eastAsia="en-US" w:bidi="ar-SA"/>
      </w:rPr>
    </w:lvl>
    <w:lvl w:ilvl="3">
      <w:start w:val="0"/>
      <w:numFmt w:val="bullet"/>
      <w:lvlText w:val="•"/>
      <w:lvlJc w:val="left"/>
      <w:pPr>
        <w:ind w:left="3515" w:hanging="218"/>
      </w:pPr>
      <w:rPr>
        <w:rFonts w:hint="default"/>
        <w:lang w:val="sv-SE" w:eastAsia="en-US" w:bidi="ar-SA"/>
      </w:rPr>
    </w:lvl>
    <w:lvl w:ilvl="4">
      <w:start w:val="0"/>
      <w:numFmt w:val="bullet"/>
      <w:lvlText w:val="•"/>
      <w:lvlJc w:val="left"/>
      <w:pPr>
        <w:ind w:left="4147" w:hanging="218"/>
      </w:pPr>
      <w:rPr>
        <w:rFonts w:hint="default"/>
        <w:lang w:val="sv-SE" w:eastAsia="en-US" w:bidi="ar-SA"/>
      </w:rPr>
    </w:lvl>
    <w:lvl w:ilvl="5">
      <w:start w:val="0"/>
      <w:numFmt w:val="bullet"/>
      <w:lvlText w:val="•"/>
      <w:lvlJc w:val="left"/>
      <w:pPr>
        <w:ind w:left="4779" w:hanging="218"/>
      </w:pPr>
      <w:rPr>
        <w:rFonts w:hint="default"/>
        <w:lang w:val="sv-SE" w:eastAsia="en-US" w:bidi="ar-SA"/>
      </w:rPr>
    </w:lvl>
    <w:lvl w:ilvl="6">
      <w:start w:val="0"/>
      <w:numFmt w:val="bullet"/>
      <w:lvlText w:val="•"/>
      <w:lvlJc w:val="left"/>
      <w:pPr>
        <w:ind w:left="5411" w:hanging="218"/>
      </w:pPr>
      <w:rPr>
        <w:rFonts w:hint="default"/>
        <w:lang w:val="sv-SE" w:eastAsia="en-US" w:bidi="ar-SA"/>
      </w:rPr>
    </w:lvl>
    <w:lvl w:ilvl="7">
      <w:start w:val="0"/>
      <w:numFmt w:val="bullet"/>
      <w:lvlText w:val="•"/>
      <w:lvlJc w:val="left"/>
      <w:pPr>
        <w:ind w:left="6042" w:hanging="218"/>
      </w:pPr>
      <w:rPr>
        <w:rFonts w:hint="default"/>
        <w:lang w:val="sv-SE" w:eastAsia="en-US" w:bidi="ar-SA"/>
      </w:rPr>
    </w:lvl>
    <w:lvl w:ilvl="8">
      <w:start w:val="0"/>
      <w:numFmt w:val="bullet"/>
      <w:lvlText w:val="•"/>
      <w:lvlJc w:val="left"/>
      <w:pPr>
        <w:ind w:left="6674" w:hanging="218"/>
      </w:pPr>
      <w:rPr>
        <w:rFonts w:hint="default"/>
        <w:lang w:val="sv-SE" w:eastAsia="en-US" w:bidi="ar-SA"/>
      </w:rPr>
    </w:lvl>
  </w:abstractNum>
  <w:abstractNum w:abstractNumId="5">
    <w:multiLevelType w:val="hybridMultilevel"/>
    <w:lvl w:ilvl="0">
      <w:start w:val="0"/>
      <w:numFmt w:val="bullet"/>
      <w:lvlText w:val=""/>
      <w:lvlJc w:val="left"/>
      <w:pPr>
        <w:ind w:left="2005" w:hanging="218"/>
      </w:pPr>
      <w:rPr>
        <w:rFonts w:hint="default" w:ascii="Symbol" w:hAnsi="Symbol" w:eastAsia="Symbol" w:cs="Symbol"/>
        <w:b w:val="0"/>
        <w:bCs w:val="0"/>
        <w:i w:val="0"/>
        <w:iCs w:val="0"/>
        <w:spacing w:val="0"/>
        <w:w w:val="100"/>
        <w:sz w:val="14"/>
        <w:szCs w:val="14"/>
        <w:lang w:val="sv-SE" w:eastAsia="en-US" w:bidi="ar-SA"/>
      </w:rPr>
    </w:lvl>
    <w:lvl w:ilvl="1">
      <w:start w:val="0"/>
      <w:numFmt w:val="bullet"/>
      <w:lvlText w:val="•"/>
      <w:lvlJc w:val="left"/>
      <w:pPr>
        <w:ind w:left="2593" w:hanging="218"/>
      </w:pPr>
      <w:rPr>
        <w:rFonts w:hint="default"/>
        <w:lang w:val="sv-SE" w:eastAsia="en-US" w:bidi="ar-SA"/>
      </w:rPr>
    </w:lvl>
    <w:lvl w:ilvl="2">
      <w:start w:val="0"/>
      <w:numFmt w:val="bullet"/>
      <w:lvlText w:val="•"/>
      <w:lvlJc w:val="left"/>
      <w:pPr>
        <w:ind w:left="3187" w:hanging="218"/>
      </w:pPr>
      <w:rPr>
        <w:rFonts w:hint="default"/>
        <w:lang w:val="sv-SE" w:eastAsia="en-US" w:bidi="ar-SA"/>
      </w:rPr>
    </w:lvl>
    <w:lvl w:ilvl="3">
      <w:start w:val="0"/>
      <w:numFmt w:val="bullet"/>
      <w:lvlText w:val="•"/>
      <w:lvlJc w:val="left"/>
      <w:pPr>
        <w:ind w:left="3781" w:hanging="218"/>
      </w:pPr>
      <w:rPr>
        <w:rFonts w:hint="default"/>
        <w:lang w:val="sv-SE" w:eastAsia="en-US" w:bidi="ar-SA"/>
      </w:rPr>
    </w:lvl>
    <w:lvl w:ilvl="4">
      <w:start w:val="0"/>
      <w:numFmt w:val="bullet"/>
      <w:lvlText w:val="•"/>
      <w:lvlJc w:val="left"/>
      <w:pPr>
        <w:ind w:left="4375" w:hanging="218"/>
      </w:pPr>
      <w:rPr>
        <w:rFonts w:hint="default"/>
        <w:lang w:val="sv-SE" w:eastAsia="en-US" w:bidi="ar-SA"/>
      </w:rPr>
    </w:lvl>
    <w:lvl w:ilvl="5">
      <w:start w:val="0"/>
      <w:numFmt w:val="bullet"/>
      <w:lvlText w:val="•"/>
      <w:lvlJc w:val="left"/>
      <w:pPr>
        <w:ind w:left="4969" w:hanging="218"/>
      </w:pPr>
      <w:rPr>
        <w:rFonts w:hint="default"/>
        <w:lang w:val="sv-SE" w:eastAsia="en-US" w:bidi="ar-SA"/>
      </w:rPr>
    </w:lvl>
    <w:lvl w:ilvl="6">
      <w:start w:val="0"/>
      <w:numFmt w:val="bullet"/>
      <w:lvlText w:val="•"/>
      <w:lvlJc w:val="left"/>
      <w:pPr>
        <w:ind w:left="5563" w:hanging="218"/>
      </w:pPr>
      <w:rPr>
        <w:rFonts w:hint="default"/>
        <w:lang w:val="sv-SE" w:eastAsia="en-US" w:bidi="ar-SA"/>
      </w:rPr>
    </w:lvl>
    <w:lvl w:ilvl="7">
      <w:start w:val="0"/>
      <w:numFmt w:val="bullet"/>
      <w:lvlText w:val="•"/>
      <w:lvlJc w:val="left"/>
      <w:pPr>
        <w:ind w:left="6156" w:hanging="218"/>
      </w:pPr>
      <w:rPr>
        <w:rFonts w:hint="default"/>
        <w:lang w:val="sv-SE" w:eastAsia="en-US" w:bidi="ar-SA"/>
      </w:rPr>
    </w:lvl>
    <w:lvl w:ilvl="8">
      <w:start w:val="0"/>
      <w:numFmt w:val="bullet"/>
      <w:lvlText w:val="•"/>
      <w:lvlJc w:val="left"/>
      <w:pPr>
        <w:ind w:left="6750" w:hanging="218"/>
      </w:pPr>
      <w:rPr>
        <w:rFonts w:hint="default"/>
        <w:lang w:val="sv-SE" w:eastAsia="en-US" w:bidi="ar-SA"/>
      </w:rPr>
    </w:lvl>
  </w:abstractNum>
  <w:abstractNum w:abstractNumId="26">
    <w:multiLevelType w:val="hybridMultilevel"/>
    <w:lvl w:ilvl="0">
      <w:start w:val="0"/>
      <w:numFmt w:val="bullet"/>
      <w:lvlText w:val="•"/>
      <w:lvlJc w:val="left"/>
      <w:pPr>
        <w:ind w:left="1294" w:hanging="148"/>
      </w:pPr>
      <w:rPr>
        <w:rFonts w:hint="default" w:ascii="Times New Roman" w:hAnsi="Times New Roman" w:eastAsia="Times New Roman" w:cs="Times New Roman"/>
        <w:b w:val="0"/>
        <w:bCs w:val="0"/>
        <w:i w:val="0"/>
        <w:iCs w:val="0"/>
        <w:color w:val="FFFFFF"/>
        <w:spacing w:val="0"/>
        <w:w w:val="100"/>
        <w:sz w:val="13"/>
        <w:szCs w:val="13"/>
        <w:lang w:val="sv-SE" w:eastAsia="en-US" w:bidi="ar-SA"/>
      </w:rPr>
    </w:lvl>
    <w:lvl w:ilvl="1">
      <w:start w:val="0"/>
      <w:numFmt w:val="bullet"/>
      <w:lvlText w:val="•"/>
      <w:lvlJc w:val="left"/>
      <w:pPr>
        <w:ind w:left="1963" w:hanging="148"/>
      </w:pPr>
      <w:rPr>
        <w:rFonts w:hint="default"/>
        <w:lang w:val="sv-SE" w:eastAsia="en-US" w:bidi="ar-SA"/>
      </w:rPr>
    </w:lvl>
    <w:lvl w:ilvl="2">
      <w:start w:val="0"/>
      <w:numFmt w:val="bullet"/>
      <w:lvlText w:val="•"/>
      <w:lvlJc w:val="left"/>
      <w:pPr>
        <w:ind w:left="2627" w:hanging="148"/>
      </w:pPr>
      <w:rPr>
        <w:rFonts w:hint="default"/>
        <w:lang w:val="sv-SE" w:eastAsia="en-US" w:bidi="ar-SA"/>
      </w:rPr>
    </w:lvl>
    <w:lvl w:ilvl="3">
      <w:start w:val="0"/>
      <w:numFmt w:val="bullet"/>
      <w:lvlText w:val="•"/>
      <w:lvlJc w:val="left"/>
      <w:pPr>
        <w:ind w:left="3291" w:hanging="148"/>
      </w:pPr>
      <w:rPr>
        <w:rFonts w:hint="default"/>
        <w:lang w:val="sv-SE" w:eastAsia="en-US" w:bidi="ar-SA"/>
      </w:rPr>
    </w:lvl>
    <w:lvl w:ilvl="4">
      <w:start w:val="0"/>
      <w:numFmt w:val="bullet"/>
      <w:lvlText w:val="•"/>
      <w:lvlJc w:val="left"/>
      <w:pPr>
        <w:ind w:left="3955" w:hanging="148"/>
      </w:pPr>
      <w:rPr>
        <w:rFonts w:hint="default"/>
        <w:lang w:val="sv-SE" w:eastAsia="en-US" w:bidi="ar-SA"/>
      </w:rPr>
    </w:lvl>
    <w:lvl w:ilvl="5">
      <w:start w:val="0"/>
      <w:numFmt w:val="bullet"/>
      <w:lvlText w:val="•"/>
      <w:lvlJc w:val="left"/>
      <w:pPr>
        <w:ind w:left="4619" w:hanging="148"/>
      </w:pPr>
      <w:rPr>
        <w:rFonts w:hint="default"/>
        <w:lang w:val="sv-SE" w:eastAsia="en-US" w:bidi="ar-SA"/>
      </w:rPr>
    </w:lvl>
    <w:lvl w:ilvl="6">
      <w:start w:val="0"/>
      <w:numFmt w:val="bullet"/>
      <w:lvlText w:val="•"/>
      <w:lvlJc w:val="left"/>
      <w:pPr>
        <w:ind w:left="5283" w:hanging="148"/>
      </w:pPr>
      <w:rPr>
        <w:rFonts w:hint="default"/>
        <w:lang w:val="sv-SE" w:eastAsia="en-US" w:bidi="ar-SA"/>
      </w:rPr>
    </w:lvl>
    <w:lvl w:ilvl="7">
      <w:start w:val="0"/>
      <w:numFmt w:val="bullet"/>
      <w:lvlText w:val="•"/>
      <w:lvlJc w:val="left"/>
      <w:pPr>
        <w:ind w:left="5946" w:hanging="148"/>
      </w:pPr>
      <w:rPr>
        <w:rFonts w:hint="default"/>
        <w:lang w:val="sv-SE" w:eastAsia="en-US" w:bidi="ar-SA"/>
      </w:rPr>
    </w:lvl>
    <w:lvl w:ilvl="8">
      <w:start w:val="0"/>
      <w:numFmt w:val="bullet"/>
      <w:lvlText w:val="•"/>
      <w:lvlJc w:val="left"/>
      <w:pPr>
        <w:ind w:left="6610" w:hanging="148"/>
      </w:pPr>
      <w:rPr>
        <w:rFonts w:hint="default"/>
        <w:lang w:val="sv-SE" w:eastAsia="en-US" w:bidi="ar-SA"/>
      </w:rPr>
    </w:lvl>
  </w:abstractNum>
  <w:abstractNum w:abstractNumId="24">
    <w:multiLevelType w:val="hybridMultilevel"/>
    <w:lvl w:ilvl="0">
      <w:start w:val="0"/>
      <w:numFmt w:val="bullet"/>
      <w:lvlText w:val=""/>
      <w:lvlJc w:val="left"/>
      <w:pPr>
        <w:ind w:left="1736" w:hanging="230"/>
      </w:pPr>
      <w:rPr>
        <w:rFonts w:hint="default" w:ascii="Symbol" w:hAnsi="Symbol" w:eastAsia="Symbol" w:cs="Symbol"/>
        <w:b w:val="0"/>
        <w:bCs w:val="0"/>
        <w:i w:val="0"/>
        <w:iCs w:val="0"/>
        <w:spacing w:val="0"/>
        <w:w w:val="98"/>
        <w:sz w:val="13"/>
        <w:szCs w:val="13"/>
        <w:lang w:val="sv-SE" w:eastAsia="en-US" w:bidi="ar-SA"/>
      </w:rPr>
    </w:lvl>
    <w:lvl w:ilvl="1">
      <w:start w:val="0"/>
      <w:numFmt w:val="bullet"/>
      <w:lvlText w:val="•"/>
      <w:lvlJc w:val="left"/>
      <w:pPr>
        <w:ind w:left="2359" w:hanging="230"/>
      </w:pPr>
      <w:rPr>
        <w:rFonts w:hint="default"/>
        <w:lang w:val="sv-SE" w:eastAsia="en-US" w:bidi="ar-SA"/>
      </w:rPr>
    </w:lvl>
    <w:lvl w:ilvl="2">
      <w:start w:val="0"/>
      <w:numFmt w:val="bullet"/>
      <w:lvlText w:val="•"/>
      <w:lvlJc w:val="left"/>
      <w:pPr>
        <w:ind w:left="2979" w:hanging="230"/>
      </w:pPr>
      <w:rPr>
        <w:rFonts w:hint="default"/>
        <w:lang w:val="sv-SE" w:eastAsia="en-US" w:bidi="ar-SA"/>
      </w:rPr>
    </w:lvl>
    <w:lvl w:ilvl="3">
      <w:start w:val="0"/>
      <w:numFmt w:val="bullet"/>
      <w:lvlText w:val="•"/>
      <w:lvlJc w:val="left"/>
      <w:pPr>
        <w:ind w:left="3599" w:hanging="230"/>
      </w:pPr>
      <w:rPr>
        <w:rFonts w:hint="default"/>
        <w:lang w:val="sv-SE" w:eastAsia="en-US" w:bidi="ar-SA"/>
      </w:rPr>
    </w:lvl>
    <w:lvl w:ilvl="4">
      <w:start w:val="0"/>
      <w:numFmt w:val="bullet"/>
      <w:lvlText w:val="•"/>
      <w:lvlJc w:val="left"/>
      <w:pPr>
        <w:ind w:left="4219" w:hanging="230"/>
      </w:pPr>
      <w:rPr>
        <w:rFonts w:hint="default"/>
        <w:lang w:val="sv-SE" w:eastAsia="en-US" w:bidi="ar-SA"/>
      </w:rPr>
    </w:lvl>
    <w:lvl w:ilvl="5">
      <w:start w:val="0"/>
      <w:numFmt w:val="bullet"/>
      <w:lvlText w:val="•"/>
      <w:lvlJc w:val="left"/>
      <w:pPr>
        <w:ind w:left="4839" w:hanging="230"/>
      </w:pPr>
      <w:rPr>
        <w:rFonts w:hint="default"/>
        <w:lang w:val="sv-SE" w:eastAsia="en-US" w:bidi="ar-SA"/>
      </w:rPr>
    </w:lvl>
    <w:lvl w:ilvl="6">
      <w:start w:val="0"/>
      <w:numFmt w:val="bullet"/>
      <w:lvlText w:val="•"/>
      <w:lvlJc w:val="left"/>
      <w:pPr>
        <w:ind w:left="5459" w:hanging="230"/>
      </w:pPr>
      <w:rPr>
        <w:rFonts w:hint="default"/>
        <w:lang w:val="sv-SE" w:eastAsia="en-US" w:bidi="ar-SA"/>
      </w:rPr>
    </w:lvl>
    <w:lvl w:ilvl="7">
      <w:start w:val="0"/>
      <w:numFmt w:val="bullet"/>
      <w:lvlText w:val="•"/>
      <w:lvlJc w:val="left"/>
      <w:pPr>
        <w:ind w:left="6078" w:hanging="230"/>
      </w:pPr>
      <w:rPr>
        <w:rFonts w:hint="default"/>
        <w:lang w:val="sv-SE" w:eastAsia="en-US" w:bidi="ar-SA"/>
      </w:rPr>
    </w:lvl>
    <w:lvl w:ilvl="8">
      <w:start w:val="0"/>
      <w:numFmt w:val="bullet"/>
      <w:lvlText w:val="•"/>
      <w:lvlJc w:val="left"/>
      <w:pPr>
        <w:ind w:left="6698" w:hanging="230"/>
      </w:pPr>
      <w:rPr>
        <w:rFonts w:hint="default"/>
        <w:lang w:val="sv-SE" w:eastAsia="en-US" w:bidi="ar-SA"/>
      </w:rPr>
    </w:lvl>
  </w:abstractNum>
  <w:abstractNum w:abstractNumId="23">
    <w:multiLevelType w:val="hybridMultilevel"/>
    <w:lvl w:ilvl="0">
      <w:start w:val="1"/>
      <w:numFmt w:val="decimal"/>
      <w:lvlText w:val="%1."/>
      <w:lvlJc w:val="left"/>
      <w:pPr>
        <w:ind w:left="1620" w:hanging="218"/>
        <w:jc w:val="left"/>
      </w:pPr>
      <w:rPr>
        <w:rFonts w:hint="default" w:ascii="Times New Roman" w:hAnsi="Times New Roman" w:eastAsia="Times New Roman" w:cs="Times New Roman"/>
        <w:b w:val="0"/>
        <w:bCs w:val="0"/>
        <w:i w:val="0"/>
        <w:iCs w:val="0"/>
        <w:spacing w:val="0"/>
        <w:w w:val="103"/>
        <w:sz w:val="13"/>
        <w:szCs w:val="13"/>
        <w:lang w:val="sv-SE" w:eastAsia="en-US" w:bidi="ar-SA"/>
      </w:rPr>
    </w:lvl>
    <w:lvl w:ilvl="1">
      <w:start w:val="1"/>
      <w:numFmt w:val="lowerLetter"/>
      <w:lvlText w:val="%2."/>
      <w:lvlJc w:val="left"/>
      <w:pPr>
        <w:ind w:left="1837" w:hanging="218"/>
        <w:jc w:val="left"/>
      </w:pPr>
      <w:rPr>
        <w:rFonts w:hint="default" w:ascii="Times New Roman" w:hAnsi="Times New Roman" w:eastAsia="Times New Roman" w:cs="Times New Roman"/>
        <w:b w:val="0"/>
        <w:bCs w:val="0"/>
        <w:i w:val="0"/>
        <w:iCs w:val="0"/>
        <w:spacing w:val="0"/>
        <w:w w:val="105"/>
        <w:sz w:val="13"/>
        <w:szCs w:val="13"/>
        <w:lang w:val="sv-SE" w:eastAsia="en-US" w:bidi="ar-SA"/>
      </w:rPr>
    </w:lvl>
    <w:lvl w:ilvl="2">
      <w:start w:val="0"/>
      <w:numFmt w:val="bullet"/>
      <w:lvlText w:val="•"/>
      <w:lvlJc w:val="left"/>
      <w:pPr>
        <w:ind w:left="2517" w:hanging="218"/>
      </w:pPr>
      <w:rPr>
        <w:rFonts w:hint="default"/>
        <w:lang w:val="sv-SE" w:eastAsia="en-US" w:bidi="ar-SA"/>
      </w:rPr>
    </w:lvl>
    <w:lvl w:ilvl="3">
      <w:start w:val="0"/>
      <w:numFmt w:val="bullet"/>
      <w:lvlText w:val="•"/>
      <w:lvlJc w:val="left"/>
      <w:pPr>
        <w:ind w:left="3195" w:hanging="218"/>
      </w:pPr>
      <w:rPr>
        <w:rFonts w:hint="default"/>
        <w:lang w:val="sv-SE" w:eastAsia="en-US" w:bidi="ar-SA"/>
      </w:rPr>
    </w:lvl>
    <w:lvl w:ilvl="4">
      <w:start w:val="0"/>
      <w:numFmt w:val="bullet"/>
      <w:lvlText w:val="•"/>
      <w:lvlJc w:val="left"/>
      <w:pPr>
        <w:ind w:left="3872" w:hanging="218"/>
      </w:pPr>
      <w:rPr>
        <w:rFonts w:hint="default"/>
        <w:lang w:val="sv-SE" w:eastAsia="en-US" w:bidi="ar-SA"/>
      </w:rPr>
    </w:lvl>
    <w:lvl w:ilvl="5">
      <w:start w:val="0"/>
      <w:numFmt w:val="bullet"/>
      <w:lvlText w:val="•"/>
      <w:lvlJc w:val="left"/>
      <w:pPr>
        <w:ind w:left="4550" w:hanging="218"/>
      </w:pPr>
      <w:rPr>
        <w:rFonts w:hint="default"/>
        <w:lang w:val="sv-SE" w:eastAsia="en-US" w:bidi="ar-SA"/>
      </w:rPr>
    </w:lvl>
    <w:lvl w:ilvl="6">
      <w:start w:val="0"/>
      <w:numFmt w:val="bullet"/>
      <w:lvlText w:val="•"/>
      <w:lvlJc w:val="left"/>
      <w:pPr>
        <w:ind w:left="5227" w:hanging="218"/>
      </w:pPr>
      <w:rPr>
        <w:rFonts w:hint="default"/>
        <w:lang w:val="sv-SE" w:eastAsia="en-US" w:bidi="ar-SA"/>
      </w:rPr>
    </w:lvl>
    <w:lvl w:ilvl="7">
      <w:start w:val="0"/>
      <w:numFmt w:val="bullet"/>
      <w:lvlText w:val="•"/>
      <w:lvlJc w:val="left"/>
      <w:pPr>
        <w:ind w:left="5905" w:hanging="218"/>
      </w:pPr>
      <w:rPr>
        <w:rFonts w:hint="default"/>
        <w:lang w:val="sv-SE" w:eastAsia="en-US" w:bidi="ar-SA"/>
      </w:rPr>
    </w:lvl>
    <w:lvl w:ilvl="8">
      <w:start w:val="0"/>
      <w:numFmt w:val="bullet"/>
      <w:lvlText w:val="•"/>
      <w:lvlJc w:val="left"/>
      <w:pPr>
        <w:ind w:left="6583" w:hanging="218"/>
      </w:pPr>
      <w:rPr>
        <w:rFonts w:hint="default"/>
        <w:lang w:val="sv-SE" w:eastAsia="en-US" w:bidi="ar-SA"/>
      </w:rPr>
    </w:lvl>
  </w:abstractNum>
  <w:abstractNum w:abstractNumId="22">
    <w:multiLevelType w:val="hybridMultilevel"/>
    <w:lvl w:ilvl="0">
      <w:start w:val="1"/>
      <w:numFmt w:val="decimal"/>
      <w:lvlText w:val="%1."/>
      <w:lvlJc w:val="left"/>
      <w:pPr>
        <w:ind w:left="1620" w:hanging="218"/>
        <w:jc w:val="left"/>
      </w:pPr>
      <w:rPr>
        <w:rFonts w:hint="default" w:ascii="Times New Roman" w:hAnsi="Times New Roman" w:eastAsia="Times New Roman" w:cs="Times New Roman"/>
        <w:b w:val="0"/>
        <w:bCs w:val="0"/>
        <w:i w:val="0"/>
        <w:iCs w:val="0"/>
        <w:spacing w:val="0"/>
        <w:w w:val="103"/>
        <w:sz w:val="13"/>
        <w:szCs w:val="13"/>
        <w:lang w:val="sv-SE" w:eastAsia="en-US" w:bidi="ar-SA"/>
      </w:rPr>
    </w:lvl>
    <w:lvl w:ilvl="1">
      <w:start w:val="0"/>
      <w:numFmt w:val="bullet"/>
      <w:lvlText w:val="•"/>
      <w:lvlJc w:val="left"/>
      <w:pPr>
        <w:ind w:left="2251" w:hanging="218"/>
      </w:pPr>
      <w:rPr>
        <w:rFonts w:hint="default"/>
        <w:lang w:val="sv-SE" w:eastAsia="en-US" w:bidi="ar-SA"/>
      </w:rPr>
    </w:lvl>
    <w:lvl w:ilvl="2">
      <w:start w:val="0"/>
      <w:numFmt w:val="bullet"/>
      <w:lvlText w:val="•"/>
      <w:lvlJc w:val="left"/>
      <w:pPr>
        <w:ind w:left="2883" w:hanging="218"/>
      </w:pPr>
      <w:rPr>
        <w:rFonts w:hint="default"/>
        <w:lang w:val="sv-SE" w:eastAsia="en-US" w:bidi="ar-SA"/>
      </w:rPr>
    </w:lvl>
    <w:lvl w:ilvl="3">
      <w:start w:val="0"/>
      <w:numFmt w:val="bullet"/>
      <w:lvlText w:val="•"/>
      <w:lvlJc w:val="left"/>
      <w:pPr>
        <w:ind w:left="3515" w:hanging="218"/>
      </w:pPr>
      <w:rPr>
        <w:rFonts w:hint="default"/>
        <w:lang w:val="sv-SE" w:eastAsia="en-US" w:bidi="ar-SA"/>
      </w:rPr>
    </w:lvl>
    <w:lvl w:ilvl="4">
      <w:start w:val="0"/>
      <w:numFmt w:val="bullet"/>
      <w:lvlText w:val="•"/>
      <w:lvlJc w:val="left"/>
      <w:pPr>
        <w:ind w:left="4147" w:hanging="218"/>
      </w:pPr>
      <w:rPr>
        <w:rFonts w:hint="default"/>
        <w:lang w:val="sv-SE" w:eastAsia="en-US" w:bidi="ar-SA"/>
      </w:rPr>
    </w:lvl>
    <w:lvl w:ilvl="5">
      <w:start w:val="0"/>
      <w:numFmt w:val="bullet"/>
      <w:lvlText w:val="•"/>
      <w:lvlJc w:val="left"/>
      <w:pPr>
        <w:ind w:left="4779" w:hanging="218"/>
      </w:pPr>
      <w:rPr>
        <w:rFonts w:hint="default"/>
        <w:lang w:val="sv-SE" w:eastAsia="en-US" w:bidi="ar-SA"/>
      </w:rPr>
    </w:lvl>
    <w:lvl w:ilvl="6">
      <w:start w:val="0"/>
      <w:numFmt w:val="bullet"/>
      <w:lvlText w:val="•"/>
      <w:lvlJc w:val="left"/>
      <w:pPr>
        <w:ind w:left="5411" w:hanging="218"/>
      </w:pPr>
      <w:rPr>
        <w:rFonts w:hint="default"/>
        <w:lang w:val="sv-SE" w:eastAsia="en-US" w:bidi="ar-SA"/>
      </w:rPr>
    </w:lvl>
    <w:lvl w:ilvl="7">
      <w:start w:val="0"/>
      <w:numFmt w:val="bullet"/>
      <w:lvlText w:val="•"/>
      <w:lvlJc w:val="left"/>
      <w:pPr>
        <w:ind w:left="6042" w:hanging="218"/>
      </w:pPr>
      <w:rPr>
        <w:rFonts w:hint="default"/>
        <w:lang w:val="sv-SE" w:eastAsia="en-US" w:bidi="ar-SA"/>
      </w:rPr>
    </w:lvl>
    <w:lvl w:ilvl="8">
      <w:start w:val="0"/>
      <w:numFmt w:val="bullet"/>
      <w:lvlText w:val="•"/>
      <w:lvlJc w:val="left"/>
      <w:pPr>
        <w:ind w:left="6674" w:hanging="218"/>
      </w:pPr>
      <w:rPr>
        <w:rFonts w:hint="default"/>
        <w:lang w:val="sv-SE" w:eastAsia="en-US" w:bidi="ar-SA"/>
      </w:rPr>
    </w:lvl>
  </w:abstractNum>
  <w:abstractNum w:abstractNumId="21">
    <w:multiLevelType w:val="hybridMultilevel"/>
    <w:lvl w:ilvl="0">
      <w:start w:val="0"/>
      <w:numFmt w:val="bullet"/>
      <w:lvlText w:val=""/>
      <w:lvlJc w:val="left"/>
      <w:pPr>
        <w:ind w:left="1732" w:hanging="229"/>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2359" w:hanging="229"/>
      </w:pPr>
      <w:rPr>
        <w:rFonts w:hint="default"/>
        <w:lang w:val="sv-SE" w:eastAsia="en-US" w:bidi="ar-SA"/>
      </w:rPr>
    </w:lvl>
    <w:lvl w:ilvl="2">
      <w:start w:val="0"/>
      <w:numFmt w:val="bullet"/>
      <w:lvlText w:val="•"/>
      <w:lvlJc w:val="left"/>
      <w:pPr>
        <w:ind w:left="2979" w:hanging="229"/>
      </w:pPr>
      <w:rPr>
        <w:rFonts w:hint="default"/>
        <w:lang w:val="sv-SE" w:eastAsia="en-US" w:bidi="ar-SA"/>
      </w:rPr>
    </w:lvl>
    <w:lvl w:ilvl="3">
      <w:start w:val="0"/>
      <w:numFmt w:val="bullet"/>
      <w:lvlText w:val="•"/>
      <w:lvlJc w:val="left"/>
      <w:pPr>
        <w:ind w:left="3599" w:hanging="229"/>
      </w:pPr>
      <w:rPr>
        <w:rFonts w:hint="default"/>
        <w:lang w:val="sv-SE" w:eastAsia="en-US" w:bidi="ar-SA"/>
      </w:rPr>
    </w:lvl>
    <w:lvl w:ilvl="4">
      <w:start w:val="0"/>
      <w:numFmt w:val="bullet"/>
      <w:lvlText w:val="•"/>
      <w:lvlJc w:val="left"/>
      <w:pPr>
        <w:ind w:left="4219" w:hanging="229"/>
      </w:pPr>
      <w:rPr>
        <w:rFonts w:hint="default"/>
        <w:lang w:val="sv-SE" w:eastAsia="en-US" w:bidi="ar-SA"/>
      </w:rPr>
    </w:lvl>
    <w:lvl w:ilvl="5">
      <w:start w:val="0"/>
      <w:numFmt w:val="bullet"/>
      <w:lvlText w:val="•"/>
      <w:lvlJc w:val="left"/>
      <w:pPr>
        <w:ind w:left="4839" w:hanging="229"/>
      </w:pPr>
      <w:rPr>
        <w:rFonts w:hint="default"/>
        <w:lang w:val="sv-SE" w:eastAsia="en-US" w:bidi="ar-SA"/>
      </w:rPr>
    </w:lvl>
    <w:lvl w:ilvl="6">
      <w:start w:val="0"/>
      <w:numFmt w:val="bullet"/>
      <w:lvlText w:val="•"/>
      <w:lvlJc w:val="left"/>
      <w:pPr>
        <w:ind w:left="5459" w:hanging="229"/>
      </w:pPr>
      <w:rPr>
        <w:rFonts w:hint="default"/>
        <w:lang w:val="sv-SE" w:eastAsia="en-US" w:bidi="ar-SA"/>
      </w:rPr>
    </w:lvl>
    <w:lvl w:ilvl="7">
      <w:start w:val="0"/>
      <w:numFmt w:val="bullet"/>
      <w:lvlText w:val="•"/>
      <w:lvlJc w:val="left"/>
      <w:pPr>
        <w:ind w:left="6078" w:hanging="229"/>
      </w:pPr>
      <w:rPr>
        <w:rFonts w:hint="default"/>
        <w:lang w:val="sv-SE" w:eastAsia="en-US" w:bidi="ar-SA"/>
      </w:rPr>
    </w:lvl>
    <w:lvl w:ilvl="8">
      <w:start w:val="0"/>
      <w:numFmt w:val="bullet"/>
      <w:lvlText w:val="•"/>
      <w:lvlJc w:val="left"/>
      <w:pPr>
        <w:ind w:left="6698" w:hanging="229"/>
      </w:pPr>
      <w:rPr>
        <w:rFonts w:hint="default"/>
        <w:lang w:val="sv-SE" w:eastAsia="en-US" w:bidi="ar-SA"/>
      </w:rPr>
    </w:lvl>
  </w:abstractNum>
  <w:abstractNum w:abstractNumId="18">
    <w:multiLevelType w:val="hybridMultilevel"/>
    <w:lvl w:ilvl="0">
      <w:start w:val="1"/>
      <w:numFmt w:val="decimal"/>
      <w:lvlText w:val="%1."/>
      <w:lvlJc w:val="left"/>
      <w:pPr>
        <w:ind w:left="1551" w:hanging="218"/>
        <w:jc w:val="left"/>
      </w:pPr>
      <w:rPr>
        <w:rFonts w:hint="default" w:ascii="Times New Roman" w:hAnsi="Times New Roman" w:eastAsia="Times New Roman" w:cs="Times New Roman"/>
        <w:b w:val="0"/>
        <w:bCs w:val="0"/>
        <w:i w:val="0"/>
        <w:iCs w:val="0"/>
        <w:spacing w:val="0"/>
        <w:w w:val="100"/>
        <w:sz w:val="14"/>
        <w:szCs w:val="14"/>
        <w:lang w:val="sv-SE" w:eastAsia="en-US" w:bidi="ar-SA"/>
      </w:rPr>
    </w:lvl>
    <w:lvl w:ilvl="1">
      <w:start w:val="0"/>
      <w:numFmt w:val="bullet"/>
      <w:lvlText w:val="•"/>
      <w:lvlJc w:val="left"/>
      <w:pPr>
        <w:ind w:left="2197" w:hanging="218"/>
      </w:pPr>
      <w:rPr>
        <w:rFonts w:hint="default"/>
        <w:lang w:val="sv-SE" w:eastAsia="en-US" w:bidi="ar-SA"/>
      </w:rPr>
    </w:lvl>
    <w:lvl w:ilvl="2">
      <w:start w:val="0"/>
      <w:numFmt w:val="bullet"/>
      <w:lvlText w:val="•"/>
      <w:lvlJc w:val="left"/>
      <w:pPr>
        <w:ind w:left="2835" w:hanging="218"/>
      </w:pPr>
      <w:rPr>
        <w:rFonts w:hint="default"/>
        <w:lang w:val="sv-SE" w:eastAsia="en-US" w:bidi="ar-SA"/>
      </w:rPr>
    </w:lvl>
    <w:lvl w:ilvl="3">
      <w:start w:val="0"/>
      <w:numFmt w:val="bullet"/>
      <w:lvlText w:val="•"/>
      <w:lvlJc w:val="left"/>
      <w:pPr>
        <w:ind w:left="3473" w:hanging="218"/>
      </w:pPr>
      <w:rPr>
        <w:rFonts w:hint="default"/>
        <w:lang w:val="sv-SE" w:eastAsia="en-US" w:bidi="ar-SA"/>
      </w:rPr>
    </w:lvl>
    <w:lvl w:ilvl="4">
      <w:start w:val="0"/>
      <w:numFmt w:val="bullet"/>
      <w:lvlText w:val="•"/>
      <w:lvlJc w:val="left"/>
      <w:pPr>
        <w:ind w:left="4111" w:hanging="218"/>
      </w:pPr>
      <w:rPr>
        <w:rFonts w:hint="default"/>
        <w:lang w:val="sv-SE" w:eastAsia="en-US" w:bidi="ar-SA"/>
      </w:rPr>
    </w:lvl>
    <w:lvl w:ilvl="5">
      <w:start w:val="0"/>
      <w:numFmt w:val="bullet"/>
      <w:lvlText w:val="•"/>
      <w:lvlJc w:val="left"/>
      <w:pPr>
        <w:ind w:left="4749" w:hanging="218"/>
      </w:pPr>
      <w:rPr>
        <w:rFonts w:hint="default"/>
        <w:lang w:val="sv-SE" w:eastAsia="en-US" w:bidi="ar-SA"/>
      </w:rPr>
    </w:lvl>
    <w:lvl w:ilvl="6">
      <w:start w:val="0"/>
      <w:numFmt w:val="bullet"/>
      <w:lvlText w:val="•"/>
      <w:lvlJc w:val="left"/>
      <w:pPr>
        <w:ind w:left="5387" w:hanging="218"/>
      </w:pPr>
      <w:rPr>
        <w:rFonts w:hint="default"/>
        <w:lang w:val="sv-SE" w:eastAsia="en-US" w:bidi="ar-SA"/>
      </w:rPr>
    </w:lvl>
    <w:lvl w:ilvl="7">
      <w:start w:val="0"/>
      <w:numFmt w:val="bullet"/>
      <w:lvlText w:val="•"/>
      <w:lvlJc w:val="left"/>
      <w:pPr>
        <w:ind w:left="6024" w:hanging="218"/>
      </w:pPr>
      <w:rPr>
        <w:rFonts w:hint="default"/>
        <w:lang w:val="sv-SE" w:eastAsia="en-US" w:bidi="ar-SA"/>
      </w:rPr>
    </w:lvl>
    <w:lvl w:ilvl="8">
      <w:start w:val="0"/>
      <w:numFmt w:val="bullet"/>
      <w:lvlText w:val="•"/>
      <w:lvlJc w:val="left"/>
      <w:pPr>
        <w:ind w:left="6662" w:hanging="218"/>
      </w:pPr>
      <w:rPr>
        <w:rFonts w:hint="default"/>
        <w:lang w:val="sv-SE" w:eastAsia="en-US" w:bidi="ar-SA"/>
      </w:rPr>
    </w:lvl>
  </w:abstractNum>
  <w:abstractNum w:abstractNumId="17">
    <w:multiLevelType w:val="hybridMultilevel"/>
    <w:lvl w:ilvl="0">
      <w:start w:val="1"/>
      <w:numFmt w:val="decimal"/>
      <w:lvlText w:val="%1."/>
      <w:lvlJc w:val="left"/>
      <w:pPr>
        <w:ind w:left="2005" w:hanging="218"/>
        <w:jc w:val="right"/>
      </w:pPr>
      <w:rPr>
        <w:rFonts w:hint="default" w:ascii="Times New Roman" w:hAnsi="Times New Roman" w:eastAsia="Times New Roman" w:cs="Times New Roman"/>
        <w:b w:val="0"/>
        <w:bCs w:val="0"/>
        <w:i w:val="0"/>
        <w:iCs w:val="0"/>
        <w:spacing w:val="0"/>
        <w:w w:val="100"/>
        <w:sz w:val="14"/>
        <w:szCs w:val="14"/>
        <w:lang w:val="sv-SE" w:eastAsia="en-US" w:bidi="ar-SA"/>
      </w:rPr>
    </w:lvl>
    <w:lvl w:ilvl="1">
      <w:start w:val="0"/>
      <w:numFmt w:val="bullet"/>
      <w:lvlText w:val="•"/>
      <w:lvlJc w:val="left"/>
      <w:pPr>
        <w:ind w:left="2593" w:hanging="218"/>
      </w:pPr>
      <w:rPr>
        <w:rFonts w:hint="default"/>
        <w:lang w:val="sv-SE" w:eastAsia="en-US" w:bidi="ar-SA"/>
      </w:rPr>
    </w:lvl>
    <w:lvl w:ilvl="2">
      <w:start w:val="0"/>
      <w:numFmt w:val="bullet"/>
      <w:lvlText w:val="•"/>
      <w:lvlJc w:val="left"/>
      <w:pPr>
        <w:ind w:left="3187" w:hanging="218"/>
      </w:pPr>
      <w:rPr>
        <w:rFonts w:hint="default"/>
        <w:lang w:val="sv-SE" w:eastAsia="en-US" w:bidi="ar-SA"/>
      </w:rPr>
    </w:lvl>
    <w:lvl w:ilvl="3">
      <w:start w:val="0"/>
      <w:numFmt w:val="bullet"/>
      <w:lvlText w:val="•"/>
      <w:lvlJc w:val="left"/>
      <w:pPr>
        <w:ind w:left="3781" w:hanging="218"/>
      </w:pPr>
      <w:rPr>
        <w:rFonts w:hint="default"/>
        <w:lang w:val="sv-SE" w:eastAsia="en-US" w:bidi="ar-SA"/>
      </w:rPr>
    </w:lvl>
    <w:lvl w:ilvl="4">
      <w:start w:val="0"/>
      <w:numFmt w:val="bullet"/>
      <w:lvlText w:val="•"/>
      <w:lvlJc w:val="left"/>
      <w:pPr>
        <w:ind w:left="4375" w:hanging="218"/>
      </w:pPr>
      <w:rPr>
        <w:rFonts w:hint="default"/>
        <w:lang w:val="sv-SE" w:eastAsia="en-US" w:bidi="ar-SA"/>
      </w:rPr>
    </w:lvl>
    <w:lvl w:ilvl="5">
      <w:start w:val="0"/>
      <w:numFmt w:val="bullet"/>
      <w:lvlText w:val="•"/>
      <w:lvlJc w:val="left"/>
      <w:pPr>
        <w:ind w:left="4969" w:hanging="218"/>
      </w:pPr>
      <w:rPr>
        <w:rFonts w:hint="default"/>
        <w:lang w:val="sv-SE" w:eastAsia="en-US" w:bidi="ar-SA"/>
      </w:rPr>
    </w:lvl>
    <w:lvl w:ilvl="6">
      <w:start w:val="0"/>
      <w:numFmt w:val="bullet"/>
      <w:lvlText w:val="•"/>
      <w:lvlJc w:val="left"/>
      <w:pPr>
        <w:ind w:left="5563" w:hanging="218"/>
      </w:pPr>
      <w:rPr>
        <w:rFonts w:hint="default"/>
        <w:lang w:val="sv-SE" w:eastAsia="en-US" w:bidi="ar-SA"/>
      </w:rPr>
    </w:lvl>
    <w:lvl w:ilvl="7">
      <w:start w:val="0"/>
      <w:numFmt w:val="bullet"/>
      <w:lvlText w:val="•"/>
      <w:lvlJc w:val="left"/>
      <w:pPr>
        <w:ind w:left="6156" w:hanging="218"/>
      </w:pPr>
      <w:rPr>
        <w:rFonts w:hint="default"/>
        <w:lang w:val="sv-SE" w:eastAsia="en-US" w:bidi="ar-SA"/>
      </w:rPr>
    </w:lvl>
    <w:lvl w:ilvl="8">
      <w:start w:val="0"/>
      <w:numFmt w:val="bullet"/>
      <w:lvlText w:val="•"/>
      <w:lvlJc w:val="left"/>
      <w:pPr>
        <w:ind w:left="6750" w:hanging="218"/>
      </w:pPr>
      <w:rPr>
        <w:rFonts w:hint="default"/>
        <w:lang w:val="sv-SE" w:eastAsia="en-US" w:bidi="ar-SA"/>
      </w:rPr>
    </w:lvl>
  </w:abstractNum>
  <w:abstractNum w:abstractNumId="16">
    <w:multiLevelType w:val="hybridMultilevel"/>
    <w:lvl w:ilvl="0">
      <w:start w:val="1"/>
      <w:numFmt w:val="decimal"/>
      <w:lvlText w:val="%1."/>
      <w:lvlJc w:val="left"/>
      <w:pPr>
        <w:ind w:left="1551" w:hanging="218"/>
        <w:jc w:val="right"/>
      </w:pPr>
      <w:rPr>
        <w:rFonts w:hint="default" w:ascii="Times New Roman" w:hAnsi="Times New Roman" w:eastAsia="Times New Roman" w:cs="Times New Roman"/>
        <w:b w:val="0"/>
        <w:bCs w:val="0"/>
        <w:i w:val="0"/>
        <w:iCs w:val="0"/>
        <w:spacing w:val="0"/>
        <w:w w:val="100"/>
        <w:sz w:val="14"/>
        <w:szCs w:val="14"/>
        <w:lang w:val="sv-SE" w:eastAsia="en-US" w:bidi="ar-SA"/>
      </w:rPr>
    </w:lvl>
    <w:lvl w:ilvl="1">
      <w:start w:val="1"/>
      <w:numFmt w:val="lowerLetter"/>
      <w:lvlText w:val="%2."/>
      <w:lvlJc w:val="left"/>
      <w:pPr>
        <w:ind w:left="1768" w:hanging="217"/>
        <w:jc w:val="left"/>
      </w:pPr>
      <w:rPr>
        <w:rFonts w:hint="default" w:ascii="Times New Roman" w:hAnsi="Times New Roman" w:eastAsia="Times New Roman" w:cs="Times New Roman"/>
        <w:b w:val="0"/>
        <w:bCs w:val="0"/>
        <w:i w:val="0"/>
        <w:iCs w:val="0"/>
        <w:spacing w:val="0"/>
        <w:w w:val="102"/>
        <w:sz w:val="14"/>
        <w:szCs w:val="14"/>
        <w:lang w:val="sv-SE" w:eastAsia="en-US" w:bidi="ar-SA"/>
      </w:rPr>
    </w:lvl>
    <w:lvl w:ilvl="2">
      <w:start w:val="0"/>
      <w:numFmt w:val="bullet"/>
      <w:lvlText w:val=""/>
      <w:lvlJc w:val="left"/>
      <w:pPr>
        <w:ind w:left="1986" w:hanging="218"/>
      </w:pPr>
      <w:rPr>
        <w:rFonts w:hint="default" w:ascii="Symbol" w:hAnsi="Symbol" w:eastAsia="Symbol" w:cs="Symbol"/>
        <w:b w:val="0"/>
        <w:bCs w:val="0"/>
        <w:i w:val="0"/>
        <w:iCs w:val="0"/>
        <w:spacing w:val="0"/>
        <w:w w:val="100"/>
        <w:sz w:val="14"/>
        <w:szCs w:val="14"/>
        <w:lang w:val="sv-SE" w:eastAsia="en-US" w:bidi="ar-SA"/>
      </w:rPr>
    </w:lvl>
    <w:lvl w:ilvl="3">
      <w:start w:val="0"/>
      <w:numFmt w:val="bullet"/>
      <w:lvlText w:val="•"/>
      <w:lvlJc w:val="left"/>
      <w:pPr>
        <w:ind w:left="2220" w:hanging="218"/>
      </w:pPr>
      <w:rPr>
        <w:rFonts w:hint="default"/>
        <w:lang w:val="sv-SE" w:eastAsia="en-US" w:bidi="ar-SA"/>
      </w:rPr>
    </w:lvl>
    <w:lvl w:ilvl="4">
      <w:start w:val="0"/>
      <w:numFmt w:val="bullet"/>
      <w:lvlText w:val="•"/>
      <w:lvlJc w:val="left"/>
      <w:pPr>
        <w:ind w:left="3036" w:hanging="218"/>
      </w:pPr>
      <w:rPr>
        <w:rFonts w:hint="default"/>
        <w:lang w:val="sv-SE" w:eastAsia="en-US" w:bidi="ar-SA"/>
      </w:rPr>
    </w:lvl>
    <w:lvl w:ilvl="5">
      <w:start w:val="0"/>
      <w:numFmt w:val="bullet"/>
      <w:lvlText w:val="•"/>
      <w:lvlJc w:val="left"/>
      <w:pPr>
        <w:ind w:left="3853" w:hanging="218"/>
      </w:pPr>
      <w:rPr>
        <w:rFonts w:hint="default"/>
        <w:lang w:val="sv-SE" w:eastAsia="en-US" w:bidi="ar-SA"/>
      </w:rPr>
    </w:lvl>
    <w:lvl w:ilvl="6">
      <w:start w:val="0"/>
      <w:numFmt w:val="bullet"/>
      <w:lvlText w:val="•"/>
      <w:lvlJc w:val="left"/>
      <w:pPr>
        <w:ind w:left="4670" w:hanging="218"/>
      </w:pPr>
      <w:rPr>
        <w:rFonts w:hint="default"/>
        <w:lang w:val="sv-SE" w:eastAsia="en-US" w:bidi="ar-SA"/>
      </w:rPr>
    </w:lvl>
    <w:lvl w:ilvl="7">
      <w:start w:val="0"/>
      <w:numFmt w:val="bullet"/>
      <w:lvlText w:val="•"/>
      <w:lvlJc w:val="left"/>
      <w:pPr>
        <w:ind w:left="5487" w:hanging="218"/>
      </w:pPr>
      <w:rPr>
        <w:rFonts w:hint="default"/>
        <w:lang w:val="sv-SE" w:eastAsia="en-US" w:bidi="ar-SA"/>
      </w:rPr>
    </w:lvl>
    <w:lvl w:ilvl="8">
      <w:start w:val="0"/>
      <w:numFmt w:val="bullet"/>
      <w:lvlText w:val="•"/>
      <w:lvlJc w:val="left"/>
      <w:pPr>
        <w:ind w:left="6304" w:hanging="218"/>
      </w:pPr>
      <w:rPr>
        <w:rFonts w:hint="default"/>
        <w:lang w:val="sv-SE" w:eastAsia="en-US" w:bidi="ar-SA"/>
      </w:rPr>
    </w:lvl>
  </w:abstractNum>
  <w:abstractNum w:abstractNumId="15">
    <w:multiLevelType w:val="hybridMultilevel"/>
    <w:lvl w:ilvl="0">
      <w:start w:val="0"/>
      <w:numFmt w:val="bullet"/>
      <w:lvlText w:val=""/>
      <w:lvlJc w:val="left"/>
      <w:pPr>
        <w:ind w:left="1551" w:hanging="218"/>
      </w:pPr>
      <w:rPr>
        <w:rFonts w:hint="default" w:ascii="Symbol" w:hAnsi="Symbol" w:eastAsia="Symbol" w:cs="Symbol"/>
        <w:b w:val="0"/>
        <w:bCs w:val="0"/>
        <w:i w:val="0"/>
        <w:iCs w:val="0"/>
        <w:spacing w:val="0"/>
        <w:w w:val="100"/>
        <w:sz w:val="14"/>
        <w:szCs w:val="14"/>
        <w:lang w:val="sv-SE" w:eastAsia="en-US" w:bidi="ar-SA"/>
      </w:rPr>
    </w:lvl>
    <w:lvl w:ilvl="1">
      <w:start w:val="0"/>
      <w:numFmt w:val="bullet"/>
      <w:lvlText w:val="•"/>
      <w:lvlJc w:val="left"/>
      <w:pPr>
        <w:ind w:left="2197" w:hanging="218"/>
      </w:pPr>
      <w:rPr>
        <w:rFonts w:hint="default"/>
        <w:lang w:val="sv-SE" w:eastAsia="en-US" w:bidi="ar-SA"/>
      </w:rPr>
    </w:lvl>
    <w:lvl w:ilvl="2">
      <w:start w:val="0"/>
      <w:numFmt w:val="bullet"/>
      <w:lvlText w:val="•"/>
      <w:lvlJc w:val="left"/>
      <w:pPr>
        <w:ind w:left="2835" w:hanging="218"/>
      </w:pPr>
      <w:rPr>
        <w:rFonts w:hint="default"/>
        <w:lang w:val="sv-SE" w:eastAsia="en-US" w:bidi="ar-SA"/>
      </w:rPr>
    </w:lvl>
    <w:lvl w:ilvl="3">
      <w:start w:val="0"/>
      <w:numFmt w:val="bullet"/>
      <w:lvlText w:val="•"/>
      <w:lvlJc w:val="left"/>
      <w:pPr>
        <w:ind w:left="3473" w:hanging="218"/>
      </w:pPr>
      <w:rPr>
        <w:rFonts w:hint="default"/>
        <w:lang w:val="sv-SE" w:eastAsia="en-US" w:bidi="ar-SA"/>
      </w:rPr>
    </w:lvl>
    <w:lvl w:ilvl="4">
      <w:start w:val="0"/>
      <w:numFmt w:val="bullet"/>
      <w:lvlText w:val="•"/>
      <w:lvlJc w:val="left"/>
      <w:pPr>
        <w:ind w:left="4111" w:hanging="218"/>
      </w:pPr>
      <w:rPr>
        <w:rFonts w:hint="default"/>
        <w:lang w:val="sv-SE" w:eastAsia="en-US" w:bidi="ar-SA"/>
      </w:rPr>
    </w:lvl>
    <w:lvl w:ilvl="5">
      <w:start w:val="0"/>
      <w:numFmt w:val="bullet"/>
      <w:lvlText w:val="•"/>
      <w:lvlJc w:val="left"/>
      <w:pPr>
        <w:ind w:left="4749" w:hanging="218"/>
      </w:pPr>
      <w:rPr>
        <w:rFonts w:hint="default"/>
        <w:lang w:val="sv-SE" w:eastAsia="en-US" w:bidi="ar-SA"/>
      </w:rPr>
    </w:lvl>
    <w:lvl w:ilvl="6">
      <w:start w:val="0"/>
      <w:numFmt w:val="bullet"/>
      <w:lvlText w:val="•"/>
      <w:lvlJc w:val="left"/>
      <w:pPr>
        <w:ind w:left="5387" w:hanging="218"/>
      </w:pPr>
      <w:rPr>
        <w:rFonts w:hint="default"/>
        <w:lang w:val="sv-SE" w:eastAsia="en-US" w:bidi="ar-SA"/>
      </w:rPr>
    </w:lvl>
    <w:lvl w:ilvl="7">
      <w:start w:val="0"/>
      <w:numFmt w:val="bullet"/>
      <w:lvlText w:val="•"/>
      <w:lvlJc w:val="left"/>
      <w:pPr>
        <w:ind w:left="6024" w:hanging="218"/>
      </w:pPr>
      <w:rPr>
        <w:rFonts w:hint="default"/>
        <w:lang w:val="sv-SE" w:eastAsia="en-US" w:bidi="ar-SA"/>
      </w:rPr>
    </w:lvl>
    <w:lvl w:ilvl="8">
      <w:start w:val="0"/>
      <w:numFmt w:val="bullet"/>
      <w:lvlText w:val="•"/>
      <w:lvlJc w:val="left"/>
      <w:pPr>
        <w:ind w:left="6662" w:hanging="218"/>
      </w:pPr>
      <w:rPr>
        <w:rFonts w:hint="default"/>
        <w:lang w:val="sv-SE" w:eastAsia="en-US" w:bidi="ar-SA"/>
      </w:rPr>
    </w:lvl>
  </w:abstractNum>
  <w:abstractNum w:abstractNumId="14">
    <w:multiLevelType w:val="hybridMultilevel"/>
    <w:lvl w:ilvl="0">
      <w:start w:val="0"/>
      <w:numFmt w:val="bullet"/>
      <w:lvlText w:val=""/>
      <w:lvlJc w:val="left"/>
      <w:pPr>
        <w:ind w:left="1551" w:hanging="218"/>
      </w:pPr>
      <w:rPr>
        <w:rFonts w:hint="default" w:ascii="Symbol" w:hAnsi="Symbol" w:eastAsia="Symbol" w:cs="Symbol"/>
        <w:b w:val="0"/>
        <w:bCs w:val="0"/>
        <w:i w:val="0"/>
        <w:iCs w:val="0"/>
        <w:spacing w:val="0"/>
        <w:w w:val="100"/>
        <w:sz w:val="14"/>
        <w:szCs w:val="14"/>
        <w:lang w:val="sv-SE" w:eastAsia="en-US" w:bidi="ar-SA"/>
      </w:rPr>
    </w:lvl>
    <w:lvl w:ilvl="1">
      <w:start w:val="0"/>
      <w:numFmt w:val="bullet"/>
      <w:lvlText w:val="•"/>
      <w:lvlJc w:val="left"/>
      <w:pPr>
        <w:ind w:left="2197" w:hanging="218"/>
      </w:pPr>
      <w:rPr>
        <w:rFonts w:hint="default"/>
        <w:lang w:val="sv-SE" w:eastAsia="en-US" w:bidi="ar-SA"/>
      </w:rPr>
    </w:lvl>
    <w:lvl w:ilvl="2">
      <w:start w:val="0"/>
      <w:numFmt w:val="bullet"/>
      <w:lvlText w:val="•"/>
      <w:lvlJc w:val="left"/>
      <w:pPr>
        <w:ind w:left="2835" w:hanging="218"/>
      </w:pPr>
      <w:rPr>
        <w:rFonts w:hint="default"/>
        <w:lang w:val="sv-SE" w:eastAsia="en-US" w:bidi="ar-SA"/>
      </w:rPr>
    </w:lvl>
    <w:lvl w:ilvl="3">
      <w:start w:val="0"/>
      <w:numFmt w:val="bullet"/>
      <w:lvlText w:val="•"/>
      <w:lvlJc w:val="left"/>
      <w:pPr>
        <w:ind w:left="3473" w:hanging="218"/>
      </w:pPr>
      <w:rPr>
        <w:rFonts w:hint="default"/>
        <w:lang w:val="sv-SE" w:eastAsia="en-US" w:bidi="ar-SA"/>
      </w:rPr>
    </w:lvl>
    <w:lvl w:ilvl="4">
      <w:start w:val="0"/>
      <w:numFmt w:val="bullet"/>
      <w:lvlText w:val="•"/>
      <w:lvlJc w:val="left"/>
      <w:pPr>
        <w:ind w:left="4111" w:hanging="218"/>
      </w:pPr>
      <w:rPr>
        <w:rFonts w:hint="default"/>
        <w:lang w:val="sv-SE" w:eastAsia="en-US" w:bidi="ar-SA"/>
      </w:rPr>
    </w:lvl>
    <w:lvl w:ilvl="5">
      <w:start w:val="0"/>
      <w:numFmt w:val="bullet"/>
      <w:lvlText w:val="•"/>
      <w:lvlJc w:val="left"/>
      <w:pPr>
        <w:ind w:left="4749" w:hanging="218"/>
      </w:pPr>
      <w:rPr>
        <w:rFonts w:hint="default"/>
        <w:lang w:val="sv-SE" w:eastAsia="en-US" w:bidi="ar-SA"/>
      </w:rPr>
    </w:lvl>
    <w:lvl w:ilvl="6">
      <w:start w:val="0"/>
      <w:numFmt w:val="bullet"/>
      <w:lvlText w:val="•"/>
      <w:lvlJc w:val="left"/>
      <w:pPr>
        <w:ind w:left="5387" w:hanging="218"/>
      </w:pPr>
      <w:rPr>
        <w:rFonts w:hint="default"/>
        <w:lang w:val="sv-SE" w:eastAsia="en-US" w:bidi="ar-SA"/>
      </w:rPr>
    </w:lvl>
    <w:lvl w:ilvl="7">
      <w:start w:val="0"/>
      <w:numFmt w:val="bullet"/>
      <w:lvlText w:val="•"/>
      <w:lvlJc w:val="left"/>
      <w:pPr>
        <w:ind w:left="6024" w:hanging="218"/>
      </w:pPr>
      <w:rPr>
        <w:rFonts w:hint="default"/>
        <w:lang w:val="sv-SE" w:eastAsia="en-US" w:bidi="ar-SA"/>
      </w:rPr>
    </w:lvl>
    <w:lvl w:ilvl="8">
      <w:start w:val="0"/>
      <w:numFmt w:val="bullet"/>
      <w:lvlText w:val="•"/>
      <w:lvlJc w:val="left"/>
      <w:pPr>
        <w:ind w:left="6662" w:hanging="218"/>
      </w:pPr>
      <w:rPr>
        <w:rFonts w:hint="default"/>
        <w:lang w:val="sv-SE" w:eastAsia="en-US" w:bidi="ar-SA"/>
      </w:rPr>
    </w:lvl>
  </w:abstractNum>
  <w:abstractNum w:abstractNumId="13">
    <w:multiLevelType w:val="hybridMultilevel"/>
    <w:lvl w:ilvl="0">
      <w:start w:val="6"/>
      <w:numFmt w:val="decimal"/>
      <w:lvlText w:val="%1"/>
      <w:lvlJc w:val="left"/>
      <w:pPr>
        <w:ind w:left="1207" w:hanging="454"/>
        <w:jc w:val="left"/>
      </w:pPr>
      <w:rPr>
        <w:rFonts w:hint="default"/>
        <w:lang w:val="sv-SE" w:eastAsia="en-US" w:bidi="ar-SA"/>
      </w:rPr>
    </w:lvl>
    <w:lvl w:ilvl="1">
      <w:start w:val="4"/>
      <w:numFmt w:val="decimal"/>
      <w:lvlText w:val="%1.%2"/>
      <w:lvlJc w:val="left"/>
      <w:pPr>
        <w:ind w:left="1207" w:hanging="454"/>
        <w:jc w:val="right"/>
      </w:pPr>
      <w:rPr>
        <w:rFonts w:hint="default" w:ascii="Trebuchet MS" w:hAnsi="Trebuchet MS" w:eastAsia="Trebuchet MS" w:cs="Trebuchet MS"/>
        <w:b/>
        <w:bCs/>
        <w:i w:val="0"/>
        <w:iCs w:val="0"/>
        <w:spacing w:val="-1"/>
        <w:w w:val="92"/>
        <w:sz w:val="18"/>
        <w:szCs w:val="18"/>
        <w:lang w:val="sv-SE" w:eastAsia="en-US" w:bidi="ar-SA"/>
      </w:rPr>
    </w:lvl>
    <w:lvl w:ilvl="2">
      <w:start w:val="1"/>
      <w:numFmt w:val="decimal"/>
      <w:lvlText w:val="%1.%2.%3"/>
      <w:lvlJc w:val="left"/>
      <w:pPr>
        <w:ind w:left="1207" w:hanging="454"/>
        <w:jc w:val="right"/>
      </w:pPr>
      <w:rPr>
        <w:rFonts w:hint="default" w:ascii="Trebuchet MS" w:hAnsi="Trebuchet MS" w:eastAsia="Trebuchet MS" w:cs="Trebuchet MS"/>
        <w:b/>
        <w:bCs/>
        <w:i w:val="0"/>
        <w:iCs w:val="0"/>
        <w:spacing w:val="-1"/>
        <w:w w:val="84"/>
        <w:sz w:val="16"/>
        <w:szCs w:val="16"/>
        <w:lang w:val="sv-SE" w:eastAsia="en-US" w:bidi="ar-SA"/>
      </w:rPr>
    </w:lvl>
    <w:lvl w:ilvl="3">
      <w:start w:val="0"/>
      <w:numFmt w:val="bullet"/>
      <w:lvlText w:val="•"/>
      <w:lvlJc w:val="left"/>
      <w:pPr>
        <w:ind w:left="3221" w:hanging="454"/>
      </w:pPr>
      <w:rPr>
        <w:rFonts w:hint="default"/>
        <w:lang w:val="sv-SE" w:eastAsia="en-US" w:bidi="ar-SA"/>
      </w:rPr>
    </w:lvl>
    <w:lvl w:ilvl="4">
      <w:start w:val="0"/>
      <w:numFmt w:val="bullet"/>
      <w:lvlText w:val="•"/>
      <w:lvlJc w:val="left"/>
      <w:pPr>
        <w:ind w:left="3895" w:hanging="454"/>
      </w:pPr>
      <w:rPr>
        <w:rFonts w:hint="default"/>
        <w:lang w:val="sv-SE" w:eastAsia="en-US" w:bidi="ar-SA"/>
      </w:rPr>
    </w:lvl>
    <w:lvl w:ilvl="5">
      <w:start w:val="0"/>
      <w:numFmt w:val="bullet"/>
      <w:lvlText w:val="•"/>
      <w:lvlJc w:val="left"/>
      <w:pPr>
        <w:ind w:left="4569" w:hanging="454"/>
      </w:pPr>
      <w:rPr>
        <w:rFonts w:hint="default"/>
        <w:lang w:val="sv-SE" w:eastAsia="en-US" w:bidi="ar-SA"/>
      </w:rPr>
    </w:lvl>
    <w:lvl w:ilvl="6">
      <w:start w:val="0"/>
      <w:numFmt w:val="bullet"/>
      <w:lvlText w:val="•"/>
      <w:lvlJc w:val="left"/>
      <w:pPr>
        <w:ind w:left="5243" w:hanging="454"/>
      </w:pPr>
      <w:rPr>
        <w:rFonts w:hint="default"/>
        <w:lang w:val="sv-SE" w:eastAsia="en-US" w:bidi="ar-SA"/>
      </w:rPr>
    </w:lvl>
    <w:lvl w:ilvl="7">
      <w:start w:val="0"/>
      <w:numFmt w:val="bullet"/>
      <w:lvlText w:val="•"/>
      <w:lvlJc w:val="left"/>
      <w:pPr>
        <w:ind w:left="5916" w:hanging="454"/>
      </w:pPr>
      <w:rPr>
        <w:rFonts w:hint="default"/>
        <w:lang w:val="sv-SE" w:eastAsia="en-US" w:bidi="ar-SA"/>
      </w:rPr>
    </w:lvl>
    <w:lvl w:ilvl="8">
      <w:start w:val="0"/>
      <w:numFmt w:val="bullet"/>
      <w:lvlText w:val="•"/>
      <w:lvlJc w:val="left"/>
      <w:pPr>
        <w:ind w:left="6590" w:hanging="454"/>
      </w:pPr>
      <w:rPr>
        <w:rFonts w:hint="default"/>
        <w:lang w:val="sv-SE" w:eastAsia="en-US" w:bidi="ar-SA"/>
      </w:rPr>
    </w:lvl>
  </w:abstractNum>
  <w:abstractNum w:abstractNumId="12">
    <w:multiLevelType w:val="hybridMultilevel"/>
    <w:lvl w:ilvl="0">
      <w:start w:val="0"/>
      <w:numFmt w:val="bullet"/>
      <w:lvlText w:val=""/>
      <w:lvlJc w:val="left"/>
      <w:pPr>
        <w:ind w:left="433" w:hanging="217"/>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948" w:hanging="217"/>
      </w:pPr>
      <w:rPr>
        <w:rFonts w:hint="default"/>
        <w:lang w:val="sv-SE" w:eastAsia="en-US" w:bidi="ar-SA"/>
      </w:rPr>
    </w:lvl>
    <w:lvl w:ilvl="2">
      <w:start w:val="0"/>
      <w:numFmt w:val="bullet"/>
      <w:lvlText w:val="•"/>
      <w:lvlJc w:val="left"/>
      <w:pPr>
        <w:ind w:left="1456" w:hanging="217"/>
      </w:pPr>
      <w:rPr>
        <w:rFonts w:hint="default"/>
        <w:lang w:val="sv-SE" w:eastAsia="en-US" w:bidi="ar-SA"/>
      </w:rPr>
    </w:lvl>
    <w:lvl w:ilvl="3">
      <w:start w:val="0"/>
      <w:numFmt w:val="bullet"/>
      <w:lvlText w:val="•"/>
      <w:lvlJc w:val="left"/>
      <w:pPr>
        <w:ind w:left="1965" w:hanging="217"/>
      </w:pPr>
      <w:rPr>
        <w:rFonts w:hint="default"/>
        <w:lang w:val="sv-SE" w:eastAsia="en-US" w:bidi="ar-SA"/>
      </w:rPr>
    </w:lvl>
    <w:lvl w:ilvl="4">
      <w:start w:val="0"/>
      <w:numFmt w:val="bullet"/>
      <w:lvlText w:val="•"/>
      <w:lvlJc w:val="left"/>
      <w:pPr>
        <w:ind w:left="2473" w:hanging="217"/>
      </w:pPr>
      <w:rPr>
        <w:rFonts w:hint="default"/>
        <w:lang w:val="sv-SE" w:eastAsia="en-US" w:bidi="ar-SA"/>
      </w:rPr>
    </w:lvl>
    <w:lvl w:ilvl="5">
      <w:start w:val="0"/>
      <w:numFmt w:val="bullet"/>
      <w:lvlText w:val="•"/>
      <w:lvlJc w:val="left"/>
      <w:pPr>
        <w:ind w:left="2981" w:hanging="217"/>
      </w:pPr>
      <w:rPr>
        <w:rFonts w:hint="default"/>
        <w:lang w:val="sv-SE" w:eastAsia="en-US" w:bidi="ar-SA"/>
      </w:rPr>
    </w:lvl>
    <w:lvl w:ilvl="6">
      <w:start w:val="0"/>
      <w:numFmt w:val="bullet"/>
      <w:lvlText w:val="•"/>
      <w:lvlJc w:val="left"/>
      <w:pPr>
        <w:ind w:left="3490" w:hanging="217"/>
      </w:pPr>
      <w:rPr>
        <w:rFonts w:hint="default"/>
        <w:lang w:val="sv-SE" w:eastAsia="en-US" w:bidi="ar-SA"/>
      </w:rPr>
    </w:lvl>
    <w:lvl w:ilvl="7">
      <w:start w:val="0"/>
      <w:numFmt w:val="bullet"/>
      <w:lvlText w:val="•"/>
      <w:lvlJc w:val="left"/>
      <w:pPr>
        <w:ind w:left="3998" w:hanging="217"/>
      </w:pPr>
      <w:rPr>
        <w:rFonts w:hint="default"/>
        <w:lang w:val="sv-SE" w:eastAsia="en-US" w:bidi="ar-SA"/>
      </w:rPr>
    </w:lvl>
    <w:lvl w:ilvl="8">
      <w:start w:val="0"/>
      <w:numFmt w:val="bullet"/>
      <w:lvlText w:val="•"/>
      <w:lvlJc w:val="left"/>
      <w:pPr>
        <w:ind w:left="4507" w:hanging="217"/>
      </w:pPr>
      <w:rPr>
        <w:rFonts w:hint="default"/>
        <w:lang w:val="sv-SE" w:eastAsia="en-US" w:bidi="ar-SA"/>
      </w:rPr>
    </w:lvl>
  </w:abstractNum>
  <w:abstractNum w:abstractNumId="11">
    <w:multiLevelType w:val="hybridMultilevel"/>
    <w:lvl w:ilvl="0">
      <w:start w:val="34"/>
      <w:numFmt w:val="decimal"/>
      <w:lvlText w:val="%1"/>
      <w:lvlJc w:val="left"/>
      <w:pPr>
        <w:ind w:left="1438" w:hanging="231"/>
        <w:jc w:val="left"/>
      </w:pPr>
      <w:rPr>
        <w:rFonts w:hint="default"/>
        <w:spacing w:val="0"/>
        <w:w w:val="104"/>
        <w:lang w:val="sv-SE" w:eastAsia="en-US" w:bidi="ar-SA"/>
      </w:rPr>
    </w:lvl>
    <w:lvl w:ilvl="1">
      <w:start w:val="0"/>
      <w:numFmt w:val="bullet"/>
      <w:lvlText w:val="•"/>
      <w:lvlJc w:val="left"/>
      <w:pPr>
        <w:ind w:left="2089" w:hanging="231"/>
      </w:pPr>
      <w:rPr>
        <w:rFonts w:hint="default"/>
        <w:lang w:val="sv-SE" w:eastAsia="en-US" w:bidi="ar-SA"/>
      </w:rPr>
    </w:lvl>
    <w:lvl w:ilvl="2">
      <w:start w:val="0"/>
      <w:numFmt w:val="bullet"/>
      <w:lvlText w:val="•"/>
      <w:lvlJc w:val="left"/>
      <w:pPr>
        <w:ind w:left="2739" w:hanging="231"/>
      </w:pPr>
      <w:rPr>
        <w:rFonts w:hint="default"/>
        <w:lang w:val="sv-SE" w:eastAsia="en-US" w:bidi="ar-SA"/>
      </w:rPr>
    </w:lvl>
    <w:lvl w:ilvl="3">
      <w:start w:val="0"/>
      <w:numFmt w:val="bullet"/>
      <w:lvlText w:val="•"/>
      <w:lvlJc w:val="left"/>
      <w:pPr>
        <w:ind w:left="3389" w:hanging="231"/>
      </w:pPr>
      <w:rPr>
        <w:rFonts w:hint="default"/>
        <w:lang w:val="sv-SE" w:eastAsia="en-US" w:bidi="ar-SA"/>
      </w:rPr>
    </w:lvl>
    <w:lvl w:ilvl="4">
      <w:start w:val="0"/>
      <w:numFmt w:val="bullet"/>
      <w:lvlText w:val="•"/>
      <w:lvlJc w:val="left"/>
      <w:pPr>
        <w:ind w:left="4039" w:hanging="231"/>
      </w:pPr>
      <w:rPr>
        <w:rFonts w:hint="default"/>
        <w:lang w:val="sv-SE" w:eastAsia="en-US" w:bidi="ar-SA"/>
      </w:rPr>
    </w:lvl>
    <w:lvl w:ilvl="5">
      <w:start w:val="0"/>
      <w:numFmt w:val="bullet"/>
      <w:lvlText w:val="•"/>
      <w:lvlJc w:val="left"/>
      <w:pPr>
        <w:ind w:left="4689" w:hanging="231"/>
      </w:pPr>
      <w:rPr>
        <w:rFonts w:hint="default"/>
        <w:lang w:val="sv-SE" w:eastAsia="en-US" w:bidi="ar-SA"/>
      </w:rPr>
    </w:lvl>
    <w:lvl w:ilvl="6">
      <w:start w:val="0"/>
      <w:numFmt w:val="bullet"/>
      <w:lvlText w:val="•"/>
      <w:lvlJc w:val="left"/>
      <w:pPr>
        <w:ind w:left="5339" w:hanging="231"/>
      </w:pPr>
      <w:rPr>
        <w:rFonts w:hint="default"/>
        <w:lang w:val="sv-SE" w:eastAsia="en-US" w:bidi="ar-SA"/>
      </w:rPr>
    </w:lvl>
    <w:lvl w:ilvl="7">
      <w:start w:val="0"/>
      <w:numFmt w:val="bullet"/>
      <w:lvlText w:val="•"/>
      <w:lvlJc w:val="left"/>
      <w:pPr>
        <w:ind w:left="5988" w:hanging="231"/>
      </w:pPr>
      <w:rPr>
        <w:rFonts w:hint="default"/>
        <w:lang w:val="sv-SE" w:eastAsia="en-US" w:bidi="ar-SA"/>
      </w:rPr>
    </w:lvl>
    <w:lvl w:ilvl="8">
      <w:start w:val="0"/>
      <w:numFmt w:val="bullet"/>
      <w:lvlText w:val="•"/>
      <w:lvlJc w:val="left"/>
      <w:pPr>
        <w:ind w:left="6638" w:hanging="231"/>
      </w:pPr>
      <w:rPr>
        <w:rFonts w:hint="default"/>
        <w:lang w:val="sv-SE" w:eastAsia="en-US" w:bidi="ar-SA"/>
      </w:rPr>
    </w:lvl>
  </w:abstractNum>
  <w:abstractNum w:abstractNumId="10">
    <w:multiLevelType w:val="hybridMultilevel"/>
    <w:lvl w:ilvl="0">
      <w:start w:val="0"/>
      <w:numFmt w:val="bullet"/>
      <w:lvlText w:val=""/>
      <w:lvlJc w:val="left"/>
      <w:pPr>
        <w:ind w:left="433" w:hanging="217"/>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948" w:hanging="217"/>
      </w:pPr>
      <w:rPr>
        <w:rFonts w:hint="default"/>
        <w:lang w:val="sv-SE" w:eastAsia="en-US" w:bidi="ar-SA"/>
      </w:rPr>
    </w:lvl>
    <w:lvl w:ilvl="2">
      <w:start w:val="0"/>
      <w:numFmt w:val="bullet"/>
      <w:lvlText w:val="•"/>
      <w:lvlJc w:val="left"/>
      <w:pPr>
        <w:ind w:left="1456" w:hanging="217"/>
      </w:pPr>
      <w:rPr>
        <w:rFonts w:hint="default"/>
        <w:lang w:val="sv-SE" w:eastAsia="en-US" w:bidi="ar-SA"/>
      </w:rPr>
    </w:lvl>
    <w:lvl w:ilvl="3">
      <w:start w:val="0"/>
      <w:numFmt w:val="bullet"/>
      <w:lvlText w:val="•"/>
      <w:lvlJc w:val="left"/>
      <w:pPr>
        <w:ind w:left="1965" w:hanging="217"/>
      </w:pPr>
      <w:rPr>
        <w:rFonts w:hint="default"/>
        <w:lang w:val="sv-SE" w:eastAsia="en-US" w:bidi="ar-SA"/>
      </w:rPr>
    </w:lvl>
    <w:lvl w:ilvl="4">
      <w:start w:val="0"/>
      <w:numFmt w:val="bullet"/>
      <w:lvlText w:val="•"/>
      <w:lvlJc w:val="left"/>
      <w:pPr>
        <w:ind w:left="2473" w:hanging="217"/>
      </w:pPr>
      <w:rPr>
        <w:rFonts w:hint="default"/>
        <w:lang w:val="sv-SE" w:eastAsia="en-US" w:bidi="ar-SA"/>
      </w:rPr>
    </w:lvl>
    <w:lvl w:ilvl="5">
      <w:start w:val="0"/>
      <w:numFmt w:val="bullet"/>
      <w:lvlText w:val="•"/>
      <w:lvlJc w:val="left"/>
      <w:pPr>
        <w:ind w:left="2981" w:hanging="217"/>
      </w:pPr>
      <w:rPr>
        <w:rFonts w:hint="default"/>
        <w:lang w:val="sv-SE" w:eastAsia="en-US" w:bidi="ar-SA"/>
      </w:rPr>
    </w:lvl>
    <w:lvl w:ilvl="6">
      <w:start w:val="0"/>
      <w:numFmt w:val="bullet"/>
      <w:lvlText w:val="•"/>
      <w:lvlJc w:val="left"/>
      <w:pPr>
        <w:ind w:left="3490" w:hanging="217"/>
      </w:pPr>
      <w:rPr>
        <w:rFonts w:hint="default"/>
        <w:lang w:val="sv-SE" w:eastAsia="en-US" w:bidi="ar-SA"/>
      </w:rPr>
    </w:lvl>
    <w:lvl w:ilvl="7">
      <w:start w:val="0"/>
      <w:numFmt w:val="bullet"/>
      <w:lvlText w:val="•"/>
      <w:lvlJc w:val="left"/>
      <w:pPr>
        <w:ind w:left="3998" w:hanging="217"/>
      </w:pPr>
      <w:rPr>
        <w:rFonts w:hint="default"/>
        <w:lang w:val="sv-SE" w:eastAsia="en-US" w:bidi="ar-SA"/>
      </w:rPr>
    </w:lvl>
    <w:lvl w:ilvl="8">
      <w:start w:val="0"/>
      <w:numFmt w:val="bullet"/>
      <w:lvlText w:val="•"/>
      <w:lvlJc w:val="left"/>
      <w:pPr>
        <w:ind w:left="4507" w:hanging="217"/>
      </w:pPr>
      <w:rPr>
        <w:rFonts w:hint="default"/>
        <w:lang w:val="sv-SE" w:eastAsia="en-US" w:bidi="ar-SA"/>
      </w:rPr>
    </w:lvl>
  </w:abstractNum>
  <w:abstractNum w:abstractNumId="9">
    <w:multiLevelType w:val="hybridMultilevel"/>
    <w:lvl w:ilvl="0">
      <w:start w:val="0"/>
      <w:numFmt w:val="bullet"/>
      <w:lvlText w:val=""/>
      <w:lvlJc w:val="left"/>
      <w:pPr>
        <w:ind w:left="433" w:hanging="217"/>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948" w:hanging="217"/>
      </w:pPr>
      <w:rPr>
        <w:rFonts w:hint="default"/>
        <w:lang w:val="sv-SE" w:eastAsia="en-US" w:bidi="ar-SA"/>
      </w:rPr>
    </w:lvl>
    <w:lvl w:ilvl="2">
      <w:start w:val="0"/>
      <w:numFmt w:val="bullet"/>
      <w:lvlText w:val="•"/>
      <w:lvlJc w:val="left"/>
      <w:pPr>
        <w:ind w:left="1456" w:hanging="217"/>
      </w:pPr>
      <w:rPr>
        <w:rFonts w:hint="default"/>
        <w:lang w:val="sv-SE" w:eastAsia="en-US" w:bidi="ar-SA"/>
      </w:rPr>
    </w:lvl>
    <w:lvl w:ilvl="3">
      <w:start w:val="0"/>
      <w:numFmt w:val="bullet"/>
      <w:lvlText w:val="•"/>
      <w:lvlJc w:val="left"/>
      <w:pPr>
        <w:ind w:left="1965" w:hanging="217"/>
      </w:pPr>
      <w:rPr>
        <w:rFonts w:hint="default"/>
        <w:lang w:val="sv-SE" w:eastAsia="en-US" w:bidi="ar-SA"/>
      </w:rPr>
    </w:lvl>
    <w:lvl w:ilvl="4">
      <w:start w:val="0"/>
      <w:numFmt w:val="bullet"/>
      <w:lvlText w:val="•"/>
      <w:lvlJc w:val="left"/>
      <w:pPr>
        <w:ind w:left="2473" w:hanging="217"/>
      </w:pPr>
      <w:rPr>
        <w:rFonts w:hint="default"/>
        <w:lang w:val="sv-SE" w:eastAsia="en-US" w:bidi="ar-SA"/>
      </w:rPr>
    </w:lvl>
    <w:lvl w:ilvl="5">
      <w:start w:val="0"/>
      <w:numFmt w:val="bullet"/>
      <w:lvlText w:val="•"/>
      <w:lvlJc w:val="left"/>
      <w:pPr>
        <w:ind w:left="2981" w:hanging="217"/>
      </w:pPr>
      <w:rPr>
        <w:rFonts w:hint="default"/>
        <w:lang w:val="sv-SE" w:eastAsia="en-US" w:bidi="ar-SA"/>
      </w:rPr>
    </w:lvl>
    <w:lvl w:ilvl="6">
      <w:start w:val="0"/>
      <w:numFmt w:val="bullet"/>
      <w:lvlText w:val="•"/>
      <w:lvlJc w:val="left"/>
      <w:pPr>
        <w:ind w:left="3490" w:hanging="217"/>
      </w:pPr>
      <w:rPr>
        <w:rFonts w:hint="default"/>
        <w:lang w:val="sv-SE" w:eastAsia="en-US" w:bidi="ar-SA"/>
      </w:rPr>
    </w:lvl>
    <w:lvl w:ilvl="7">
      <w:start w:val="0"/>
      <w:numFmt w:val="bullet"/>
      <w:lvlText w:val="•"/>
      <w:lvlJc w:val="left"/>
      <w:pPr>
        <w:ind w:left="3998" w:hanging="217"/>
      </w:pPr>
      <w:rPr>
        <w:rFonts w:hint="default"/>
        <w:lang w:val="sv-SE" w:eastAsia="en-US" w:bidi="ar-SA"/>
      </w:rPr>
    </w:lvl>
    <w:lvl w:ilvl="8">
      <w:start w:val="0"/>
      <w:numFmt w:val="bullet"/>
      <w:lvlText w:val="•"/>
      <w:lvlJc w:val="left"/>
      <w:pPr>
        <w:ind w:left="4507" w:hanging="217"/>
      </w:pPr>
      <w:rPr>
        <w:rFonts w:hint="default"/>
        <w:lang w:val="sv-SE" w:eastAsia="en-US" w:bidi="ar-SA"/>
      </w:rPr>
    </w:lvl>
  </w:abstractNum>
  <w:abstractNum w:abstractNumId="8">
    <w:multiLevelType w:val="hybridMultilevel"/>
    <w:lvl w:ilvl="0">
      <w:start w:val="0"/>
      <w:numFmt w:val="bullet"/>
      <w:lvlText w:val=""/>
      <w:lvlJc w:val="left"/>
      <w:pPr>
        <w:ind w:left="433" w:hanging="217"/>
      </w:pPr>
      <w:rPr>
        <w:rFonts w:hint="default" w:ascii="Symbol" w:hAnsi="Symbol" w:eastAsia="Symbol" w:cs="Symbol"/>
        <w:b w:val="0"/>
        <w:bCs w:val="0"/>
        <w:i w:val="0"/>
        <w:iCs w:val="0"/>
        <w:spacing w:val="0"/>
        <w:w w:val="103"/>
        <w:sz w:val="13"/>
        <w:szCs w:val="13"/>
        <w:lang w:val="sv-SE" w:eastAsia="en-US" w:bidi="ar-SA"/>
      </w:rPr>
    </w:lvl>
    <w:lvl w:ilvl="1">
      <w:start w:val="0"/>
      <w:numFmt w:val="bullet"/>
      <w:lvlText w:val="•"/>
      <w:lvlJc w:val="left"/>
      <w:pPr>
        <w:ind w:left="948" w:hanging="217"/>
      </w:pPr>
      <w:rPr>
        <w:rFonts w:hint="default"/>
        <w:lang w:val="sv-SE" w:eastAsia="en-US" w:bidi="ar-SA"/>
      </w:rPr>
    </w:lvl>
    <w:lvl w:ilvl="2">
      <w:start w:val="0"/>
      <w:numFmt w:val="bullet"/>
      <w:lvlText w:val="•"/>
      <w:lvlJc w:val="left"/>
      <w:pPr>
        <w:ind w:left="1456" w:hanging="217"/>
      </w:pPr>
      <w:rPr>
        <w:rFonts w:hint="default"/>
        <w:lang w:val="sv-SE" w:eastAsia="en-US" w:bidi="ar-SA"/>
      </w:rPr>
    </w:lvl>
    <w:lvl w:ilvl="3">
      <w:start w:val="0"/>
      <w:numFmt w:val="bullet"/>
      <w:lvlText w:val="•"/>
      <w:lvlJc w:val="left"/>
      <w:pPr>
        <w:ind w:left="1965" w:hanging="217"/>
      </w:pPr>
      <w:rPr>
        <w:rFonts w:hint="default"/>
        <w:lang w:val="sv-SE" w:eastAsia="en-US" w:bidi="ar-SA"/>
      </w:rPr>
    </w:lvl>
    <w:lvl w:ilvl="4">
      <w:start w:val="0"/>
      <w:numFmt w:val="bullet"/>
      <w:lvlText w:val="•"/>
      <w:lvlJc w:val="left"/>
      <w:pPr>
        <w:ind w:left="2473" w:hanging="217"/>
      </w:pPr>
      <w:rPr>
        <w:rFonts w:hint="default"/>
        <w:lang w:val="sv-SE" w:eastAsia="en-US" w:bidi="ar-SA"/>
      </w:rPr>
    </w:lvl>
    <w:lvl w:ilvl="5">
      <w:start w:val="0"/>
      <w:numFmt w:val="bullet"/>
      <w:lvlText w:val="•"/>
      <w:lvlJc w:val="left"/>
      <w:pPr>
        <w:ind w:left="2981" w:hanging="217"/>
      </w:pPr>
      <w:rPr>
        <w:rFonts w:hint="default"/>
        <w:lang w:val="sv-SE" w:eastAsia="en-US" w:bidi="ar-SA"/>
      </w:rPr>
    </w:lvl>
    <w:lvl w:ilvl="6">
      <w:start w:val="0"/>
      <w:numFmt w:val="bullet"/>
      <w:lvlText w:val="•"/>
      <w:lvlJc w:val="left"/>
      <w:pPr>
        <w:ind w:left="3490" w:hanging="217"/>
      </w:pPr>
      <w:rPr>
        <w:rFonts w:hint="default"/>
        <w:lang w:val="sv-SE" w:eastAsia="en-US" w:bidi="ar-SA"/>
      </w:rPr>
    </w:lvl>
    <w:lvl w:ilvl="7">
      <w:start w:val="0"/>
      <w:numFmt w:val="bullet"/>
      <w:lvlText w:val="•"/>
      <w:lvlJc w:val="left"/>
      <w:pPr>
        <w:ind w:left="3998" w:hanging="217"/>
      </w:pPr>
      <w:rPr>
        <w:rFonts w:hint="default"/>
        <w:lang w:val="sv-SE" w:eastAsia="en-US" w:bidi="ar-SA"/>
      </w:rPr>
    </w:lvl>
    <w:lvl w:ilvl="8">
      <w:start w:val="0"/>
      <w:numFmt w:val="bullet"/>
      <w:lvlText w:val="•"/>
      <w:lvlJc w:val="left"/>
      <w:pPr>
        <w:ind w:left="4507" w:hanging="217"/>
      </w:pPr>
      <w:rPr>
        <w:rFonts w:hint="default"/>
        <w:lang w:val="sv-SE" w:eastAsia="en-US" w:bidi="ar-SA"/>
      </w:rPr>
    </w:lvl>
  </w:abstractNum>
  <w:abstractNum w:abstractNumId="7">
    <w:multiLevelType w:val="hybridMultilevel"/>
    <w:lvl w:ilvl="0">
      <w:start w:val="1"/>
      <w:numFmt w:val="decimal"/>
      <w:lvlText w:val="%1."/>
      <w:lvlJc w:val="left"/>
      <w:pPr>
        <w:ind w:left="1550" w:hanging="217"/>
        <w:jc w:val="left"/>
      </w:pPr>
      <w:rPr>
        <w:rFonts w:hint="default" w:ascii="Times New Roman" w:hAnsi="Times New Roman" w:eastAsia="Times New Roman" w:cs="Times New Roman"/>
        <w:b w:val="0"/>
        <w:bCs w:val="0"/>
        <w:i w:val="0"/>
        <w:iCs w:val="0"/>
        <w:spacing w:val="0"/>
        <w:w w:val="100"/>
        <w:sz w:val="14"/>
        <w:szCs w:val="14"/>
        <w:lang w:val="sv-SE" w:eastAsia="en-US" w:bidi="ar-SA"/>
      </w:rPr>
    </w:lvl>
    <w:lvl w:ilvl="1">
      <w:start w:val="0"/>
      <w:numFmt w:val="bullet"/>
      <w:lvlText w:val="•"/>
      <w:lvlJc w:val="left"/>
      <w:pPr>
        <w:ind w:left="2197" w:hanging="217"/>
      </w:pPr>
      <w:rPr>
        <w:rFonts w:hint="default"/>
        <w:lang w:val="sv-SE" w:eastAsia="en-US" w:bidi="ar-SA"/>
      </w:rPr>
    </w:lvl>
    <w:lvl w:ilvl="2">
      <w:start w:val="0"/>
      <w:numFmt w:val="bullet"/>
      <w:lvlText w:val="•"/>
      <w:lvlJc w:val="left"/>
      <w:pPr>
        <w:ind w:left="2835" w:hanging="217"/>
      </w:pPr>
      <w:rPr>
        <w:rFonts w:hint="default"/>
        <w:lang w:val="sv-SE" w:eastAsia="en-US" w:bidi="ar-SA"/>
      </w:rPr>
    </w:lvl>
    <w:lvl w:ilvl="3">
      <w:start w:val="0"/>
      <w:numFmt w:val="bullet"/>
      <w:lvlText w:val="•"/>
      <w:lvlJc w:val="left"/>
      <w:pPr>
        <w:ind w:left="3473" w:hanging="217"/>
      </w:pPr>
      <w:rPr>
        <w:rFonts w:hint="default"/>
        <w:lang w:val="sv-SE" w:eastAsia="en-US" w:bidi="ar-SA"/>
      </w:rPr>
    </w:lvl>
    <w:lvl w:ilvl="4">
      <w:start w:val="0"/>
      <w:numFmt w:val="bullet"/>
      <w:lvlText w:val="•"/>
      <w:lvlJc w:val="left"/>
      <w:pPr>
        <w:ind w:left="4111" w:hanging="217"/>
      </w:pPr>
      <w:rPr>
        <w:rFonts w:hint="default"/>
        <w:lang w:val="sv-SE" w:eastAsia="en-US" w:bidi="ar-SA"/>
      </w:rPr>
    </w:lvl>
    <w:lvl w:ilvl="5">
      <w:start w:val="0"/>
      <w:numFmt w:val="bullet"/>
      <w:lvlText w:val="•"/>
      <w:lvlJc w:val="left"/>
      <w:pPr>
        <w:ind w:left="4749" w:hanging="217"/>
      </w:pPr>
      <w:rPr>
        <w:rFonts w:hint="default"/>
        <w:lang w:val="sv-SE" w:eastAsia="en-US" w:bidi="ar-SA"/>
      </w:rPr>
    </w:lvl>
    <w:lvl w:ilvl="6">
      <w:start w:val="0"/>
      <w:numFmt w:val="bullet"/>
      <w:lvlText w:val="•"/>
      <w:lvlJc w:val="left"/>
      <w:pPr>
        <w:ind w:left="5387" w:hanging="217"/>
      </w:pPr>
      <w:rPr>
        <w:rFonts w:hint="default"/>
        <w:lang w:val="sv-SE" w:eastAsia="en-US" w:bidi="ar-SA"/>
      </w:rPr>
    </w:lvl>
    <w:lvl w:ilvl="7">
      <w:start w:val="0"/>
      <w:numFmt w:val="bullet"/>
      <w:lvlText w:val="•"/>
      <w:lvlJc w:val="left"/>
      <w:pPr>
        <w:ind w:left="6024" w:hanging="217"/>
      </w:pPr>
      <w:rPr>
        <w:rFonts w:hint="default"/>
        <w:lang w:val="sv-SE" w:eastAsia="en-US" w:bidi="ar-SA"/>
      </w:rPr>
    </w:lvl>
    <w:lvl w:ilvl="8">
      <w:start w:val="0"/>
      <w:numFmt w:val="bullet"/>
      <w:lvlText w:val="•"/>
      <w:lvlJc w:val="left"/>
      <w:pPr>
        <w:ind w:left="6662" w:hanging="217"/>
      </w:pPr>
      <w:rPr>
        <w:rFonts w:hint="default"/>
        <w:lang w:val="sv-SE" w:eastAsia="en-US" w:bidi="ar-SA"/>
      </w:rPr>
    </w:lvl>
  </w:abstractNum>
  <w:abstractNum w:abstractNumId="6">
    <w:multiLevelType w:val="hybridMultilevel"/>
    <w:lvl w:ilvl="0">
      <w:start w:val="1"/>
      <w:numFmt w:val="decimal"/>
      <w:lvlText w:val="%1"/>
      <w:lvlJc w:val="left"/>
      <w:pPr>
        <w:ind w:left="1207" w:hanging="454"/>
        <w:jc w:val="right"/>
      </w:pPr>
      <w:rPr>
        <w:rFonts w:hint="default" w:ascii="Trebuchet MS" w:hAnsi="Trebuchet MS" w:eastAsia="Trebuchet MS" w:cs="Trebuchet MS"/>
        <w:b/>
        <w:bCs/>
        <w:i w:val="0"/>
        <w:iCs w:val="0"/>
        <w:spacing w:val="0"/>
        <w:w w:val="71"/>
        <w:sz w:val="23"/>
        <w:szCs w:val="23"/>
        <w:lang w:val="sv-SE" w:eastAsia="en-US" w:bidi="ar-SA"/>
      </w:rPr>
    </w:lvl>
    <w:lvl w:ilvl="1">
      <w:start w:val="1"/>
      <w:numFmt w:val="decimal"/>
      <w:lvlText w:val="%1.%2"/>
      <w:lvlJc w:val="left"/>
      <w:pPr>
        <w:ind w:left="1207" w:hanging="454"/>
        <w:jc w:val="right"/>
      </w:pPr>
      <w:rPr>
        <w:rFonts w:hint="default" w:ascii="Trebuchet MS" w:hAnsi="Trebuchet MS" w:eastAsia="Trebuchet MS" w:cs="Trebuchet MS"/>
        <w:b/>
        <w:bCs/>
        <w:i w:val="0"/>
        <w:iCs w:val="0"/>
        <w:spacing w:val="0"/>
        <w:w w:val="70"/>
        <w:sz w:val="18"/>
        <w:szCs w:val="18"/>
        <w:lang w:val="sv-SE" w:eastAsia="en-US" w:bidi="ar-SA"/>
      </w:rPr>
    </w:lvl>
    <w:lvl w:ilvl="2">
      <w:start w:val="1"/>
      <w:numFmt w:val="decimal"/>
      <w:lvlText w:val="%1.%2.%3"/>
      <w:lvlJc w:val="left"/>
      <w:pPr>
        <w:ind w:left="1661" w:hanging="454"/>
        <w:jc w:val="right"/>
      </w:pPr>
      <w:rPr>
        <w:rFonts w:hint="default" w:ascii="Trebuchet MS" w:hAnsi="Trebuchet MS" w:eastAsia="Trebuchet MS" w:cs="Trebuchet MS"/>
        <w:b/>
        <w:bCs/>
        <w:i w:val="0"/>
        <w:iCs w:val="0"/>
        <w:spacing w:val="-1"/>
        <w:w w:val="69"/>
        <w:sz w:val="16"/>
        <w:szCs w:val="16"/>
        <w:lang w:val="sv-SE" w:eastAsia="en-US" w:bidi="ar-SA"/>
      </w:rPr>
    </w:lvl>
    <w:lvl w:ilvl="3">
      <w:start w:val="0"/>
      <w:numFmt w:val="bullet"/>
      <w:lvlText w:val="•"/>
      <w:lvlJc w:val="left"/>
      <w:pPr>
        <w:ind w:left="3055" w:hanging="454"/>
      </w:pPr>
      <w:rPr>
        <w:rFonts w:hint="default"/>
        <w:lang w:val="sv-SE" w:eastAsia="en-US" w:bidi="ar-SA"/>
      </w:rPr>
    </w:lvl>
    <w:lvl w:ilvl="4">
      <w:start w:val="0"/>
      <w:numFmt w:val="bullet"/>
      <w:lvlText w:val="•"/>
      <w:lvlJc w:val="left"/>
      <w:pPr>
        <w:ind w:left="3752" w:hanging="454"/>
      </w:pPr>
      <w:rPr>
        <w:rFonts w:hint="default"/>
        <w:lang w:val="sv-SE" w:eastAsia="en-US" w:bidi="ar-SA"/>
      </w:rPr>
    </w:lvl>
    <w:lvl w:ilvl="5">
      <w:start w:val="0"/>
      <w:numFmt w:val="bullet"/>
      <w:lvlText w:val="•"/>
      <w:lvlJc w:val="left"/>
      <w:pPr>
        <w:ind w:left="4450" w:hanging="454"/>
      </w:pPr>
      <w:rPr>
        <w:rFonts w:hint="default"/>
        <w:lang w:val="sv-SE" w:eastAsia="en-US" w:bidi="ar-SA"/>
      </w:rPr>
    </w:lvl>
    <w:lvl w:ilvl="6">
      <w:start w:val="0"/>
      <w:numFmt w:val="bullet"/>
      <w:lvlText w:val="•"/>
      <w:lvlJc w:val="left"/>
      <w:pPr>
        <w:ind w:left="5147" w:hanging="454"/>
      </w:pPr>
      <w:rPr>
        <w:rFonts w:hint="default"/>
        <w:lang w:val="sv-SE" w:eastAsia="en-US" w:bidi="ar-SA"/>
      </w:rPr>
    </w:lvl>
    <w:lvl w:ilvl="7">
      <w:start w:val="0"/>
      <w:numFmt w:val="bullet"/>
      <w:lvlText w:val="•"/>
      <w:lvlJc w:val="left"/>
      <w:pPr>
        <w:ind w:left="5845" w:hanging="454"/>
      </w:pPr>
      <w:rPr>
        <w:rFonts w:hint="default"/>
        <w:lang w:val="sv-SE" w:eastAsia="en-US" w:bidi="ar-SA"/>
      </w:rPr>
    </w:lvl>
    <w:lvl w:ilvl="8">
      <w:start w:val="0"/>
      <w:numFmt w:val="bullet"/>
      <w:lvlText w:val="•"/>
      <w:lvlJc w:val="left"/>
      <w:pPr>
        <w:ind w:left="6543" w:hanging="454"/>
      </w:pPr>
      <w:rPr>
        <w:rFonts w:hint="default"/>
        <w:lang w:val="sv-SE" w:eastAsia="en-US" w:bidi="ar-SA"/>
      </w:rPr>
    </w:lvl>
  </w:abstractNum>
  <w:abstractNum w:abstractNumId="4">
    <w:multiLevelType w:val="hybridMultilevel"/>
    <w:lvl w:ilvl="0">
      <w:start w:val="0"/>
      <w:numFmt w:val="bullet"/>
      <w:lvlText w:val=""/>
      <w:lvlJc w:val="left"/>
      <w:pPr>
        <w:ind w:left="1551" w:hanging="218"/>
      </w:pPr>
      <w:rPr>
        <w:rFonts w:hint="default" w:ascii="Symbol" w:hAnsi="Symbol" w:eastAsia="Symbol" w:cs="Symbol"/>
        <w:b w:val="0"/>
        <w:bCs w:val="0"/>
        <w:i w:val="0"/>
        <w:iCs w:val="0"/>
        <w:spacing w:val="0"/>
        <w:w w:val="100"/>
        <w:sz w:val="14"/>
        <w:szCs w:val="14"/>
        <w:lang w:val="sv-SE" w:eastAsia="en-US" w:bidi="ar-SA"/>
      </w:rPr>
    </w:lvl>
    <w:lvl w:ilvl="1">
      <w:start w:val="0"/>
      <w:numFmt w:val="bullet"/>
      <w:lvlText w:val="•"/>
      <w:lvlJc w:val="left"/>
      <w:pPr>
        <w:ind w:left="2197" w:hanging="218"/>
      </w:pPr>
      <w:rPr>
        <w:rFonts w:hint="default"/>
        <w:lang w:val="sv-SE" w:eastAsia="en-US" w:bidi="ar-SA"/>
      </w:rPr>
    </w:lvl>
    <w:lvl w:ilvl="2">
      <w:start w:val="0"/>
      <w:numFmt w:val="bullet"/>
      <w:lvlText w:val="•"/>
      <w:lvlJc w:val="left"/>
      <w:pPr>
        <w:ind w:left="2835" w:hanging="218"/>
      </w:pPr>
      <w:rPr>
        <w:rFonts w:hint="default"/>
        <w:lang w:val="sv-SE" w:eastAsia="en-US" w:bidi="ar-SA"/>
      </w:rPr>
    </w:lvl>
    <w:lvl w:ilvl="3">
      <w:start w:val="0"/>
      <w:numFmt w:val="bullet"/>
      <w:lvlText w:val="•"/>
      <w:lvlJc w:val="left"/>
      <w:pPr>
        <w:ind w:left="3473" w:hanging="218"/>
      </w:pPr>
      <w:rPr>
        <w:rFonts w:hint="default"/>
        <w:lang w:val="sv-SE" w:eastAsia="en-US" w:bidi="ar-SA"/>
      </w:rPr>
    </w:lvl>
    <w:lvl w:ilvl="4">
      <w:start w:val="0"/>
      <w:numFmt w:val="bullet"/>
      <w:lvlText w:val="•"/>
      <w:lvlJc w:val="left"/>
      <w:pPr>
        <w:ind w:left="4111" w:hanging="218"/>
      </w:pPr>
      <w:rPr>
        <w:rFonts w:hint="default"/>
        <w:lang w:val="sv-SE" w:eastAsia="en-US" w:bidi="ar-SA"/>
      </w:rPr>
    </w:lvl>
    <w:lvl w:ilvl="5">
      <w:start w:val="0"/>
      <w:numFmt w:val="bullet"/>
      <w:lvlText w:val="•"/>
      <w:lvlJc w:val="left"/>
      <w:pPr>
        <w:ind w:left="4749" w:hanging="218"/>
      </w:pPr>
      <w:rPr>
        <w:rFonts w:hint="default"/>
        <w:lang w:val="sv-SE" w:eastAsia="en-US" w:bidi="ar-SA"/>
      </w:rPr>
    </w:lvl>
    <w:lvl w:ilvl="6">
      <w:start w:val="0"/>
      <w:numFmt w:val="bullet"/>
      <w:lvlText w:val="•"/>
      <w:lvlJc w:val="left"/>
      <w:pPr>
        <w:ind w:left="5387" w:hanging="218"/>
      </w:pPr>
      <w:rPr>
        <w:rFonts w:hint="default"/>
        <w:lang w:val="sv-SE" w:eastAsia="en-US" w:bidi="ar-SA"/>
      </w:rPr>
    </w:lvl>
    <w:lvl w:ilvl="7">
      <w:start w:val="0"/>
      <w:numFmt w:val="bullet"/>
      <w:lvlText w:val="•"/>
      <w:lvlJc w:val="left"/>
      <w:pPr>
        <w:ind w:left="6024" w:hanging="218"/>
      </w:pPr>
      <w:rPr>
        <w:rFonts w:hint="default"/>
        <w:lang w:val="sv-SE" w:eastAsia="en-US" w:bidi="ar-SA"/>
      </w:rPr>
    </w:lvl>
    <w:lvl w:ilvl="8">
      <w:start w:val="0"/>
      <w:numFmt w:val="bullet"/>
      <w:lvlText w:val="•"/>
      <w:lvlJc w:val="left"/>
      <w:pPr>
        <w:ind w:left="6662" w:hanging="218"/>
      </w:pPr>
      <w:rPr>
        <w:rFonts w:hint="default"/>
        <w:lang w:val="sv-SE" w:eastAsia="en-US" w:bidi="ar-SA"/>
      </w:rPr>
    </w:lvl>
  </w:abstractNum>
  <w:abstractNum w:abstractNumId="3">
    <w:multiLevelType w:val="hybridMultilevel"/>
    <w:lvl w:ilvl="0">
      <w:start w:val="1"/>
      <w:numFmt w:val="decimal"/>
      <w:lvlText w:val="%1"/>
      <w:lvlJc w:val="left"/>
      <w:pPr>
        <w:ind w:left="1986" w:hanging="326"/>
        <w:jc w:val="left"/>
      </w:pPr>
      <w:rPr>
        <w:rFonts w:hint="default" w:ascii="Trebuchet MS" w:hAnsi="Trebuchet MS" w:eastAsia="Trebuchet MS" w:cs="Trebuchet MS"/>
        <w:b/>
        <w:bCs/>
        <w:i w:val="0"/>
        <w:iCs w:val="0"/>
        <w:spacing w:val="0"/>
        <w:w w:val="74"/>
        <w:sz w:val="11"/>
        <w:szCs w:val="11"/>
        <w:lang w:val="sv-SE" w:eastAsia="en-US" w:bidi="ar-SA"/>
      </w:rPr>
    </w:lvl>
    <w:lvl w:ilvl="1">
      <w:start w:val="1"/>
      <w:numFmt w:val="decimal"/>
      <w:lvlText w:val="%1.%2"/>
      <w:lvlJc w:val="left"/>
      <w:pPr>
        <w:ind w:left="1986" w:hanging="326"/>
        <w:jc w:val="left"/>
      </w:pPr>
      <w:rPr>
        <w:rFonts w:hint="default" w:ascii="Times New Roman" w:hAnsi="Times New Roman" w:eastAsia="Times New Roman" w:cs="Times New Roman"/>
        <w:b w:val="0"/>
        <w:bCs w:val="0"/>
        <w:i w:val="0"/>
        <w:iCs w:val="0"/>
        <w:spacing w:val="0"/>
        <w:w w:val="98"/>
        <w:sz w:val="13"/>
        <w:szCs w:val="13"/>
        <w:lang w:val="sv-SE" w:eastAsia="en-US" w:bidi="ar-SA"/>
      </w:rPr>
    </w:lvl>
    <w:lvl w:ilvl="2">
      <w:start w:val="0"/>
      <w:numFmt w:val="bullet"/>
      <w:lvlText w:val="•"/>
      <w:lvlJc w:val="left"/>
      <w:pPr>
        <w:ind w:left="3171" w:hanging="326"/>
      </w:pPr>
      <w:rPr>
        <w:rFonts w:hint="default"/>
        <w:lang w:val="sv-SE" w:eastAsia="en-US" w:bidi="ar-SA"/>
      </w:rPr>
    </w:lvl>
    <w:lvl w:ilvl="3">
      <w:start w:val="0"/>
      <w:numFmt w:val="bullet"/>
      <w:lvlText w:val="•"/>
      <w:lvlJc w:val="left"/>
      <w:pPr>
        <w:ind w:left="3767" w:hanging="326"/>
      </w:pPr>
      <w:rPr>
        <w:rFonts w:hint="default"/>
        <w:lang w:val="sv-SE" w:eastAsia="en-US" w:bidi="ar-SA"/>
      </w:rPr>
    </w:lvl>
    <w:lvl w:ilvl="4">
      <w:start w:val="0"/>
      <w:numFmt w:val="bullet"/>
      <w:lvlText w:val="•"/>
      <w:lvlJc w:val="left"/>
      <w:pPr>
        <w:ind w:left="4363" w:hanging="326"/>
      </w:pPr>
      <w:rPr>
        <w:rFonts w:hint="default"/>
        <w:lang w:val="sv-SE" w:eastAsia="en-US" w:bidi="ar-SA"/>
      </w:rPr>
    </w:lvl>
    <w:lvl w:ilvl="5">
      <w:start w:val="0"/>
      <w:numFmt w:val="bullet"/>
      <w:lvlText w:val="•"/>
      <w:lvlJc w:val="left"/>
      <w:pPr>
        <w:ind w:left="4959" w:hanging="326"/>
      </w:pPr>
      <w:rPr>
        <w:rFonts w:hint="default"/>
        <w:lang w:val="sv-SE" w:eastAsia="en-US" w:bidi="ar-SA"/>
      </w:rPr>
    </w:lvl>
    <w:lvl w:ilvl="6">
      <w:start w:val="0"/>
      <w:numFmt w:val="bullet"/>
      <w:lvlText w:val="•"/>
      <w:lvlJc w:val="left"/>
      <w:pPr>
        <w:ind w:left="5555" w:hanging="326"/>
      </w:pPr>
      <w:rPr>
        <w:rFonts w:hint="default"/>
        <w:lang w:val="sv-SE" w:eastAsia="en-US" w:bidi="ar-SA"/>
      </w:rPr>
    </w:lvl>
    <w:lvl w:ilvl="7">
      <w:start w:val="0"/>
      <w:numFmt w:val="bullet"/>
      <w:lvlText w:val="•"/>
      <w:lvlJc w:val="left"/>
      <w:pPr>
        <w:ind w:left="6150" w:hanging="326"/>
      </w:pPr>
      <w:rPr>
        <w:rFonts w:hint="default"/>
        <w:lang w:val="sv-SE" w:eastAsia="en-US" w:bidi="ar-SA"/>
      </w:rPr>
    </w:lvl>
    <w:lvl w:ilvl="8">
      <w:start w:val="0"/>
      <w:numFmt w:val="bullet"/>
      <w:lvlText w:val="•"/>
      <w:lvlJc w:val="left"/>
      <w:pPr>
        <w:ind w:left="6746" w:hanging="326"/>
      </w:pPr>
      <w:rPr>
        <w:rFonts w:hint="default"/>
        <w:lang w:val="sv-SE" w:eastAsia="en-US" w:bidi="ar-SA"/>
      </w:rPr>
    </w:lvl>
  </w:abstractNum>
  <w:abstractNum w:abstractNumId="2">
    <w:multiLevelType w:val="hybridMultilevel"/>
    <w:lvl w:ilvl="0">
      <w:start w:val="1"/>
      <w:numFmt w:val="decimal"/>
      <w:lvlText w:val="%1."/>
      <w:lvlJc w:val="left"/>
      <w:pPr>
        <w:ind w:left="310" w:hanging="285"/>
        <w:jc w:val="left"/>
      </w:pPr>
      <w:rPr>
        <w:rFonts w:hint="default" w:ascii="Times New Roman" w:hAnsi="Times New Roman" w:eastAsia="Times New Roman" w:cs="Times New Roman"/>
        <w:b w:val="0"/>
        <w:bCs w:val="0"/>
        <w:i w:val="0"/>
        <w:iCs w:val="0"/>
        <w:spacing w:val="0"/>
        <w:w w:val="100"/>
        <w:sz w:val="20"/>
        <w:szCs w:val="20"/>
        <w:lang w:val="sv-SE" w:eastAsia="en-US" w:bidi="ar-SA"/>
      </w:rPr>
    </w:lvl>
    <w:lvl w:ilvl="1">
      <w:start w:val="0"/>
      <w:numFmt w:val="bullet"/>
      <w:lvlText w:val="•"/>
      <w:lvlJc w:val="left"/>
      <w:pPr>
        <w:ind w:left="911" w:hanging="285"/>
      </w:pPr>
      <w:rPr>
        <w:rFonts w:hint="default"/>
        <w:lang w:val="sv-SE" w:eastAsia="en-US" w:bidi="ar-SA"/>
      </w:rPr>
    </w:lvl>
    <w:lvl w:ilvl="2">
      <w:start w:val="0"/>
      <w:numFmt w:val="bullet"/>
      <w:lvlText w:val="•"/>
      <w:lvlJc w:val="left"/>
      <w:pPr>
        <w:ind w:left="1503" w:hanging="285"/>
      </w:pPr>
      <w:rPr>
        <w:rFonts w:hint="default"/>
        <w:lang w:val="sv-SE" w:eastAsia="en-US" w:bidi="ar-SA"/>
      </w:rPr>
    </w:lvl>
    <w:lvl w:ilvl="3">
      <w:start w:val="0"/>
      <w:numFmt w:val="bullet"/>
      <w:lvlText w:val="•"/>
      <w:lvlJc w:val="left"/>
      <w:pPr>
        <w:ind w:left="2095" w:hanging="285"/>
      </w:pPr>
      <w:rPr>
        <w:rFonts w:hint="default"/>
        <w:lang w:val="sv-SE" w:eastAsia="en-US" w:bidi="ar-SA"/>
      </w:rPr>
    </w:lvl>
    <w:lvl w:ilvl="4">
      <w:start w:val="0"/>
      <w:numFmt w:val="bullet"/>
      <w:lvlText w:val="•"/>
      <w:lvlJc w:val="left"/>
      <w:pPr>
        <w:ind w:left="2686" w:hanging="285"/>
      </w:pPr>
      <w:rPr>
        <w:rFonts w:hint="default"/>
        <w:lang w:val="sv-SE" w:eastAsia="en-US" w:bidi="ar-SA"/>
      </w:rPr>
    </w:lvl>
    <w:lvl w:ilvl="5">
      <w:start w:val="0"/>
      <w:numFmt w:val="bullet"/>
      <w:lvlText w:val="•"/>
      <w:lvlJc w:val="left"/>
      <w:pPr>
        <w:ind w:left="3278" w:hanging="285"/>
      </w:pPr>
      <w:rPr>
        <w:rFonts w:hint="default"/>
        <w:lang w:val="sv-SE" w:eastAsia="en-US" w:bidi="ar-SA"/>
      </w:rPr>
    </w:lvl>
    <w:lvl w:ilvl="6">
      <w:start w:val="0"/>
      <w:numFmt w:val="bullet"/>
      <w:lvlText w:val="•"/>
      <w:lvlJc w:val="left"/>
      <w:pPr>
        <w:ind w:left="3870" w:hanging="285"/>
      </w:pPr>
      <w:rPr>
        <w:rFonts w:hint="default"/>
        <w:lang w:val="sv-SE" w:eastAsia="en-US" w:bidi="ar-SA"/>
      </w:rPr>
    </w:lvl>
    <w:lvl w:ilvl="7">
      <w:start w:val="0"/>
      <w:numFmt w:val="bullet"/>
      <w:lvlText w:val="•"/>
      <w:lvlJc w:val="left"/>
      <w:pPr>
        <w:ind w:left="4461" w:hanging="285"/>
      </w:pPr>
      <w:rPr>
        <w:rFonts w:hint="default"/>
        <w:lang w:val="sv-SE" w:eastAsia="en-US" w:bidi="ar-SA"/>
      </w:rPr>
    </w:lvl>
    <w:lvl w:ilvl="8">
      <w:start w:val="0"/>
      <w:numFmt w:val="bullet"/>
      <w:lvlText w:val="•"/>
      <w:lvlJc w:val="left"/>
      <w:pPr>
        <w:ind w:left="5053" w:hanging="285"/>
      </w:pPr>
      <w:rPr>
        <w:rFonts w:hint="default"/>
        <w:lang w:val="sv-SE" w:eastAsia="en-US" w:bidi="ar-SA"/>
      </w:rPr>
    </w:lvl>
  </w:abstractNum>
  <w:abstractNum w:abstractNumId="1">
    <w:multiLevelType w:val="hybridMultilevel"/>
    <w:lvl w:ilvl="0">
      <w:start w:val="1"/>
      <w:numFmt w:val="decimal"/>
      <w:lvlText w:val="%1"/>
      <w:lvlJc w:val="left"/>
      <w:pPr>
        <w:ind w:left="1218" w:hanging="908"/>
        <w:jc w:val="right"/>
      </w:pPr>
      <w:rPr>
        <w:rFonts w:hint="default" w:ascii="Times New Roman" w:hAnsi="Times New Roman" w:eastAsia="Times New Roman" w:cs="Times New Roman"/>
        <w:b w:val="0"/>
        <w:bCs w:val="0"/>
        <w:i w:val="0"/>
        <w:iCs w:val="0"/>
        <w:spacing w:val="0"/>
        <w:w w:val="100"/>
        <w:sz w:val="30"/>
        <w:szCs w:val="30"/>
        <w:lang w:val="sv-SE" w:eastAsia="en-US" w:bidi="ar-SA"/>
      </w:rPr>
    </w:lvl>
    <w:lvl w:ilvl="1">
      <w:start w:val="1"/>
      <w:numFmt w:val="decimal"/>
      <w:lvlText w:val="%1.%2"/>
      <w:lvlJc w:val="left"/>
      <w:pPr>
        <w:ind w:left="933" w:hanging="908"/>
        <w:jc w:val="left"/>
      </w:pPr>
      <w:rPr>
        <w:rFonts w:hint="default" w:ascii="Times New Roman" w:hAnsi="Times New Roman" w:eastAsia="Times New Roman" w:cs="Times New Roman"/>
        <w:b w:val="0"/>
        <w:bCs w:val="0"/>
        <w:i w:val="0"/>
        <w:iCs w:val="0"/>
        <w:spacing w:val="0"/>
        <w:w w:val="100"/>
        <w:sz w:val="26"/>
        <w:szCs w:val="26"/>
        <w:lang w:val="sv-SE" w:eastAsia="en-US" w:bidi="ar-SA"/>
      </w:rPr>
    </w:lvl>
    <w:lvl w:ilvl="2">
      <w:start w:val="0"/>
      <w:numFmt w:val="bullet"/>
      <w:lvlText w:val=""/>
      <w:lvlJc w:val="left"/>
      <w:pPr>
        <w:ind w:left="310" w:hanging="285"/>
      </w:pPr>
      <w:rPr>
        <w:rFonts w:hint="default" w:ascii="Symbol" w:hAnsi="Symbol" w:eastAsia="Symbol" w:cs="Symbol"/>
        <w:b w:val="0"/>
        <w:bCs w:val="0"/>
        <w:i w:val="0"/>
        <w:iCs w:val="0"/>
        <w:spacing w:val="0"/>
        <w:w w:val="100"/>
        <w:sz w:val="20"/>
        <w:szCs w:val="20"/>
        <w:lang w:val="sv-SE" w:eastAsia="en-US" w:bidi="ar-SA"/>
      </w:rPr>
    </w:lvl>
    <w:lvl w:ilvl="3">
      <w:start w:val="0"/>
      <w:numFmt w:val="bullet"/>
      <w:lvlText w:val="•"/>
      <w:lvlJc w:val="left"/>
      <w:pPr>
        <w:ind w:left="1631" w:hanging="285"/>
      </w:pPr>
      <w:rPr>
        <w:rFonts w:hint="default"/>
        <w:lang w:val="sv-SE" w:eastAsia="en-US" w:bidi="ar-SA"/>
      </w:rPr>
    </w:lvl>
    <w:lvl w:ilvl="4">
      <w:start w:val="0"/>
      <w:numFmt w:val="bullet"/>
      <w:lvlText w:val="•"/>
      <w:lvlJc w:val="left"/>
      <w:pPr>
        <w:ind w:left="2042" w:hanging="285"/>
      </w:pPr>
      <w:rPr>
        <w:rFonts w:hint="default"/>
        <w:lang w:val="sv-SE" w:eastAsia="en-US" w:bidi="ar-SA"/>
      </w:rPr>
    </w:lvl>
    <w:lvl w:ilvl="5">
      <w:start w:val="0"/>
      <w:numFmt w:val="bullet"/>
      <w:lvlText w:val="•"/>
      <w:lvlJc w:val="left"/>
      <w:pPr>
        <w:ind w:left="2453" w:hanging="285"/>
      </w:pPr>
      <w:rPr>
        <w:rFonts w:hint="default"/>
        <w:lang w:val="sv-SE" w:eastAsia="en-US" w:bidi="ar-SA"/>
      </w:rPr>
    </w:lvl>
    <w:lvl w:ilvl="6">
      <w:start w:val="0"/>
      <w:numFmt w:val="bullet"/>
      <w:lvlText w:val="•"/>
      <w:lvlJc w:val="left"/>
      <w:pPr>
        <w:ind w:left="2864" w:hanging="285"/>
      </w:pPr>
      <w:rPr>
        <w:rFonts w:hint="default"/>
        <w:lang w:val="sv-SE" w:eastAsia="en-US" w:bidi="ar-SA"/>
      </w:rPr>
    </w:lvl>
    <w:lvl w:ilvl="7">
      <w:start w:val="0"/>
      <w:numFmt w:val="bullet"/>
      <w:lvlText w:val="•"/>
      <w:lvlJc w:val="left"/>
      <w:pPr>
        <w:ind w:left="3275" w:hanging="285"/>
      </w:pPr>
      <w:rPr>
        <w:rFonts w:hint="default"/>
        <w:lang w:val="sv-SE" w:eastAsia="en-US" w:bidi="ar-SA"/>
      </w:rPr>
    </w:lvl>
    <w:lvl w:ilvl="8">
      <w:start w:val="0"/>
      <w:numFmt w:val="bullet"/>
      <w:lvlText w:val="•"/>
      <w:lvlJc w:val="left"/>
      <w:pPr>
        <w:ind w:left="3687" w:hanging="285"/>
      </w:pPr>
      <w:rPr>
        <w:rFonts w:hint="default"/>
        <w:lang w:val="sv-SE" w:eastAsia="en-US" w:bidi="ar-SA"/>
      </w:rPr>
    </w:lvl>
  </w:abstractNum>
  <w:abstractNum w:abstractNumId="0">
    <w:multiLevelType w:val="hybridMultilevel"/>
    <w:lvl w:ilvl="0">
      <w:start w:val="1"/>
      <w:numFmt w:val="decimal"/>
      <w:lvlText w:val="%1"/>
      <w:lvlJc w:val="left"/>
      <w:pPr>
        <w:ind w:left="2125" w:hanging="398"/>
        <w:jc w:val="left"/>
      </w:pPr>
      <w:rPr>
        <w:rFonts w:hint="default" w:ascii="Times New Roman" w:hAnsi="Times New Roman" w:eastAsia="Times New Roman" w:cs="Times New Roman"/>
        <w:b w:val="0"/>
        <w:bCs w:val="0"/>
        <w:i w:val="0"/>
        <w:iCs w:val="0"/>
        <w:spacing w:val="0"/>
        <w:w w:val="100"/>
        <w:sz w:val="20"/>
        <w:szCs w:val="20"/>
        <w:lang w:val="sv-SE" w:eastAsia="en-US" w:bidi="ar-SA"/>
      </w:rPr>
    </w:lvl>
    <w:lvl w:ilvl="1">
      <w:start w:val="1"/>
      <w:numFmt w:val="decimal"/>
      <w:lvlText w:val="%1.%2"/>
      <w:lvlJc w:val="left"/>
      <w:pPr>
        <w:ind w:left="2862" w:hanging="737"/>
        <w:jc w:val="left"/>
      </w:pPr>
      <w:rPr>
        <w:rFonts w:hint="default" w:ascii="Times New Roman" w:hAnsi="Times New Roman" w:eastAsia="Times New Roman" w:cs="Times New Roman"/>
        <w:b w:val="0"/>
        <w:bCs w:val="0"/>
        <w:i w:val="0"/>
        <w:iCs w:val="0"/>
        <w:spacing w:val="-1"/>
        <w:w w:val="100"/>
        <w:sz w:val="20"/>
        <w:szCs w:val="20"/>
        <w:lang w:val="sv-SE" w:eastAsia="en-US" w:bidi="ar-SA"/>
      </w:rPr>
    </w:lvl>
    <w:lvl w:ilvl="2">
      <w:start w:val="0"/>
      <w:numFmt w:val="bullet"/>
      <w:lvlText w:val="•"/>
      <w:lvlJc w:val="left"/>
      <w:pPr>
        <w:ind w:left="3424" w:hanging="737"/>
      </w:pPr>
      <w:rPr>
        <w:rFonts w:hint="default"/>
        <w:lang w:val="sv-SE" w:eastAsia="en-US" w:bidi="ar-SA"/>
      </w:rPr>
    </w:lvl>
    <w:lvl w:ilvl="3">
      <w:start w:val="0"/>
      <w:numFmt w:val="bullet"/>
      <w:lvlText w:val="•"/>
      <w:lvlJc w:val="left"/>
      <w:pPr>
        <w:ind w:left="3988" w:hanging="737"/>
      </w:pPr>
      <w:rPr>
        <w:rFonts w:hint="default"/>
        <w:lang w:val="sv-SE" w:eastAsia="en-US" w:bidi="ar-SA"/>
      </w:rPr>
    </w:lvl>
    <w:lvl w:ilvl="4">
      <w:start w:val="0"/>
      <w:numFmt w:val="bullet"/>
      <w:lvlText w:val="•"/>
      <w:lvlJc w:val="left"/>
      <w:pPr>
        <w:ind w:left="4552" w:hanging="737"/>
      </w:pPr>
      <w:rPr>
        <w:rFonts w:hint="default"/>
        <w:lang w:val="sv-SE" w:eastAsia="en-US" w:bidi="ar-SA"/>
      </w:rPr>
    </w:lvl>
    <w:lvl w:ilvl="5">
      <w:start w:val="0"/>
      <w:numFmt w:val="bullet"/>
      <w:lvlText w:val="•"/>
      <w:lvlJc w:val="left"/>
      <w:pPr>
        <w:ind w:left="5117" w:hanging="737"/>
      </w:pPr>
      <w:rPr>
        <w:rFonts w:hint="default"/>
        <w:lang w:val="sv-SE" w:eastAsia="en-US" w:bidi="ar-SA"/>
      </w:rPr>
    </w:lvl>
    <w:lvl w:ilvl="6">
      <w:start w:val="0"/>
      <w:numFmt w:val="bullet"/>
      <w:lvlText w:val="•"/>
      <w:lvlJc w:val="left"/>
      <w:pPr>
        <w:ind w:left="5681" w:hanging="737"/>
      </w:pPr>
      <w:rPr>
        <w:rFonts w:hint="default"/>
        <w:lang w:val="sv-SE" w:eastAsia="en-US" w:bidi="ar-SA"/>
      </w:rPr>
    </w:lvl>
    <w:lvl w:ilvl="7">
      <w:start w:val="0"/>
      <w:numFmt w:val="bullet"/>
      <w:lvlText w:val="•"/>
      <w:lvlJc w:val="left"/>
      <w:pPr>
        <w:ind w:left="6245" w:hanging="737"/>
      </w:pPr>
      <w:rPr>
        <w:rFonts w:hint="default"/>
        <w:lang w:val="sv-SE" w:eastAsia="en-US" w:bidi="ar-SA"/>
      </w:rPr>
    </w:lvl>
    <w:lvl w:ilvl="8">
      <w:start w:val="0"/>
      <w:numFmt w:val="bullet"/>
      <w:lvlText w:val="•"/>
      <w:lvlJc w:val="left"/>
      <w:pPr>
        <w:ind w:left="6809" w:hanging="737"/>
      </w:pPr>
      <w:rPr>
        <w:rFonts w:hint="default"/>
        <w:lang w:val="sv-SE" w:eastAsia="en-US" w:bidi="ar-SA"/>
      </w:rPr>
    </w:lvl>
  </w:abstractNum>
  <w:num w:numId="26">
    <w:abstractNumId w:val="25"/>
  </w:num>
  <w:num w:numId="21">
    <w:abstractNumId w:val="20"/>
  </w:num>
  <w:num w:numId="20">
    <w:abstractNumId w:val="19"/>
  </w:num>
  <w:num w:numId="6">
    <w:abstractNumId w:val="5"/>
  </w:num>
  <w:num w:numId="27">
    <w:abstractNumId w:val="26"/>
  </w:num>
  <w:num w:numId="25">
    <w:abstractNumId w:val="24"/>
  </w:num>
  <w:num w:numId="24">
    <w:abstractNumId w:val="23"/>
  </w:num>
  <w:num w:numId="23">
    <w:abstractNumId w:val="22"/>
  </w:num>
  <w:num w:numId="22">
    <w:abstractNumId w:val="21"/>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sv-SE" w:eastAsia="en-US" w:bidi="ar-SA"/>
    </w:rPr>
  </w:style>
  <w:style w:styleId="TOC1" w:type="paragraph">
    <w:name w:val="TOC 1"/>
    <w:basedOn w:val="Normal"/>
    <w:uiPriority w:val="1"/>
    <w:qFormat/>
    <w:pPr>
      <w:spacing w:before="32"/>
      <w:ind w:left="1986" w:hanging="325"/>
    </w:pPr>
    <w:rPr>
      <w:rFonts w:ascii="Times New Roman" w:hAnsi="Times New Roman" w:eastAsia="Times New Roman" w:cs="Times New Roman"/>
      <w:sz w:val="13"/>
      <w:szCs w:val="13"/>
      <w:lang w:val="sv-SE" w:eastAsia="en-US" w:bidi="ar-SA"/>
    </w:rPr>
  </w:style>
  <w:style w:styleId="TOC2" w:type="paragraph">
    <w:name w:val="TOC 2"/>
    <w:basedOn w:val="Normal"/>
    <w:uiPriority w:val="1"/>
    <w:qFormat/>
    <w:pPr>
      <w:spacing w:before="117"/>
      <w:ind w:left="1661" w:hanging="325"/>
    </w:pPr>
    <w:rPr>
      <w:rFonts w:ascii="Trebuchet MS" w:hAnsi="Trebuchet MS" w:eastAsia="Trebuchet MS" w:cs="Trebuchet MS"/>
      <w:b/>
      <w:bCs/>
      <w:sz w:val="11"/>
      <w:szCs w:val="11"/>
      <w:lang w:val="sv-SE" w:eastAsia="en-US" w:bidi="ar-SA"/>
    </w:rPr>
  </w:style>
  <w:style w:styleId="TOC3" w:type="paragraph">
    <w:name w:val="TOC 3"/>
    <w:basedOn w:val="Normal"/>
    <w:uiPriority w:val="1"/>
    <w:qFormat/>
    <w:pPr>
      <w:spacing w:before="19"/>
      <w:ind w:left="1986"/>
    </w:pPr>
    <w:rPr>
      <w:rFonts w:ascii="Times New Roman" w:hAnsi="Times New Roman" w:eastAsia="Times New Roman" w:cs="Times New Roman"/>
      <w:sz w:val="13"/>
      <w:szCs w:val="13"/>
      <w:lang w:val="sv-SE" w:eastAsia="en-US" w:bidi="ar-SA"/>
    </w:rPr>
  </w:style>
  <w:style w:styleId="BodyText" w:type="paragraph">
    <w:name w:val="Body Text"/>
    <w:basedOn w:val="Normal"/>
    <w:uiPriority w:val="1"/>
    <w:qFormat/>
    <w:pPr/>
    <w:rPr>
      <w:rFonts w:ascii="Times New Roman" w:hAnsi="Times New Roman" w:eastAsia="Times New Roman" w:cs="Times New Roman"/>
      <w:sz w:val="14"/>
      <w:szCs w:val="14"/>
      <w:lang w:val="sv-SE" w:eastAsia="en-US" w:bidi="ar-SA"/>
    </w:rPr>
  </w:style>
  <w:style w:styleId="Heading1" w:type="paragraph">
    <w:name w:val="Heading 1"/>
    <w:basedOn w:val="Normal"/>
    <w:uiPriority w:val="1"/>
    <w:qFormat/>
    <w:pPr>
      <w:ind w:left="310"/>
      <w:outlineLvl w:val="1"/>
    </w:pPr>
    <w:rPr>
      <w:rFonts w:ascii="Times New Roman" w:hAnsi="Times New Roman" w:eastAsia="Times New Roman" w:cs="Times New Roman"/>
      <w:sz w:val="30"/>
      <w:szCs w:val="30"/>
      <w:lang w:val="sv-SE" w:eastAsia="en-US" w:bidi="ar-SA"/>
    </w:rPr>
  </w:style>
  <w:style w:styleId="Heading2" w:type="paragraph">
    <w:name w:val="Heading 2"/>
    <w:basedOn w:val="Normal"/>
    <w:uiPriority w:val="1"/>
    <w:qFormat/>
    <w:pPr>
      <w:ind w:left="933" w:hanging="907"/>
      <w:outlineLvl w:val="2"/>
    </w:pPr>
    <w:rPr>
      <w:rFonts w:ascii="Times New Roman" w:hAnsi="Times New Roman" w:eastAsia="Times New Roman" w:cs="Times New Roman"/>
      <w:sz w:val="26"/>
      <w:szCs w:val="26"/>
      <w:lang w:val="sv-SE" w:eastAsia="en-US" w:bidi="ar-SA"/>
    </w:rPr>
  </w:style>
  <w:style w:styleId="Heading3" w:type="paragraph">
    <w:name w:val="Heading 3"/>
    <w:basedOn w:val="Normal"/>
    <w:uiPriority w:val="1"/>
    <w:qFormat/>
    <w:pPr>
      <w:ind w:left="1207"/>
      <w:outlineLvl w:val="3"/>
    </w:pPr>
    <w:rPr>
      <w:rFonts w:ascii="Trebuchet MS" w:hAnsi="Trebuchet MS" w:eastAsia="Trebuchet MS" w:cs="Trebuchet MS"/>
      <w:b/>
      <w:bCs/>
      <w:sz w:val="23"/>
      <w:szCs w:val="23"/>
      <w:lang w:val="sv-SE" w:eastAsia="en-US" w:bidi="ar-SA"/>
    </w:rPr>
  </w:style>
  <w:style w:styleId="Heading4" w:type="paragraph">
    <w:name w:val="Heading 4"/>
    <w:basedOn w:val="Normal"/>
    <w:uiPriority w:val="1"/>
    <w:qFormat/>
    <w:pPr>
      <w:ind w:left="1207"/>
      <w:outlineLvl w:val="4"/>
    </w:pPr>
    <w:rPr>
      <w:rFonts w:ascii="Trebuchet MS" w:hAnsi="Trebuchet MS" w:eastAsia="Trebuchet MS" w:cs="Trebuchet MS"/>
      <w:b/>
      <w:bCs/>
      <w:sz w:val="18"/>
      <w:szCs w:val="18"/>
      <w:lang w:val="sv-SE" w:eastAsia="en-US" w:bidi="ar-SA"/>
    </w:rPr>
  </w:style>
  <w:style w:styleId="Heading5" w:type="paragraph">
    <w:name w:val="Heading 5"/>
    <w:basedOn w:val="Normal"/>
    <w:uiPriority w:val="1"/>
    <w:qFormat/>
    <w:pPr>
      <w:ind w:left="1661" w:hanging="454"/>
      <w:outlineLvl w:val="5"/>
    </w:pPr>
    <w:rPr>
      <w:rFonts w:ascii="Trebuchet MS" w:hAnsi="Trebuchet MS" w:eastAsia="Trebuchet MS" w:cs="Trebuchet MS"/>
      <w:b/>
      <w:bCs/>
      <w:sz w:val="16"/>
      <w:szCs w:val="16"/>
      <w:lang w:val="sv-SE" w:eastAsia="en-US" w:bidi="ar-SA"/>
    </w:rPr>
  </w:style>
  <w:style w:styleId="Heading6" w:type="paragraph">
    <w:name w:val="Heading 6"/>
    <w:basedOn w:val="Normal"/>
    <w:uiPriority w:val="1"/>
    <w:qFormat/>
    <w:pPr>
      <w:ind w:left="216"/>
      <w:outlineLvl w:val="6"/>
    </w:pPr>
    <w:rPr>
      <w:rFonts w:ascii="Trebuchet MS" w:hAnsi="Trebuchet MS" w:eastAsia="Trebuchet MS" w:cs="Trebuchet MS"/>
      <w:b/>
      <w:bCs/>
      <w:sz w:val="14"/>
      <w:szCs w:val="14"/>
      <w:lang w:val="sv-SE" w:eastAsia="en-US" w:bidi="ar-SA"/>
    </w:rPr>
  </w:style>
  <w:style w:styleId="ListParagraph" w:type="paragraph">
    <w:name w:val="List Paragraph"/>
    <w:basedOn w:val="Normal"/>
    <w:uiPriority w:val="1"/>
    <w:qFormat/>
    <w:pPr>
      <w:ind w:left="1986" w:hanging="218"/>
    </w:pPr>
    <w:rPr>
      <w:rFonts w:ascii="Times New Roman" w:hAnsi="Times New Roman" w:eastAsia="Times New Roman" w:cs="Times New Roman"/>
      <w:lang w:val="sv-SE" w:eastAsia="en-US" w:bidi="ar-SA"/>
    </w:rPr>
  </w:style>
  <w:style w:styleId="TableParagraph" w:type="paragraph">
    <w:name w:val="Table Paragraph"/>
    <w:basedOn w:val="Normal"/>
    <w:uiPriority w:val="1"/>
    <w:qFormat/>
    <w:pPr/>
    <w:rPr>
      <w:rFonts w:ascii="Trebuchet MS" w:hAnsi="Trebuchet MS" w:eastAsia="Trebuchet MS" w:cs="Trebuchet MS"/>
      <w:lang w:val="sv-SE" w:eastAsia="en-US" w:bidi="ar-SA"/>
    </w:rPr>
  </w:style>
</w:styles>
</file>

<file path=word/_rels/document.xml.rels><?xml version="1.0" encoding="UTF-8" standalone="yes"?>
<Relationships xmlns="http://schemas.openxmlformats.org/package/2006/relationships"><Relationship Id="rId13" Type="http://schemas.openxmlformats.org/officeDocument/2006/relationships/footer" Target="footer8.xml"/><Relationship Id="rId18" Type="http://schemas.openxmlformats.org/officeDocument/2006/relationships/image" Target="media/image3.png"/><Relationship Id="rId26" Type="http://schemas.openxmlformats.org/officeDocument/2006/relationships/image" Target="media/image9.png"/><Relationship Id="rId39" Type="http://schemas.openxmlformats.org/officeDocument/2006/relationships/hyperlink" Target="http://www.skolverket.se/skolutveckling/statistik/sok-statistik-om-forskola-skola-och" TargetMode="External"/><Relationship Id="rId21" Type="http://schemas.openxmlformats.org/officeDocument/2006/relationships/image" Target="media/image4.png"/><Relationship Id="rId34" Type="http://schemas.openxmlformats.org/officeDocument/2006/relationships/hyperlink" Target="http://www.ivo.se/statistik/klagomal-enligt-patientsakerhetslagen-psl/" TargetMode="External"/><Relationship Id="rId42" Type="http://schemas.openxmlformats.org/officeDocument/2006/relationships/image" Target="media/image15.png"/><Relationship Id="rId47" Type="http://schemas.openxmlformats.org/officeDocument/2006/relationships/footer" Target="footer13.xml"/><Relationship Id="rId50" Type="http://schemas.openxmlformats.org/officeDocument/2006/relationships/customXml" Target="../customXml/item2.xml"/><Relationship Id="rId7" Type="http://schemas.openxmlformats.org/officeDocument/2006/relationships/footer" Target="footer2.xml"/><Relationship Id="rId2" Type="http://schemas.openxmlformats.org/officeDocument/2006/relationships/fontTable" Target="fontTable.xml"/><Relationship Id="rId16" Type="http://schemas.openxmlformats.org/officeDocument/2006/relationships/header" Target="header2.xml"/><Relationship Id="rId29" Type="http://schemas.openxmlformats.org/officeDocument/2006/relationships/image" Target="media/image12.png"/><Relationship Id="rId11" Type="http://schemas.openxmlformats.org/officeDocument/2006/relationships/footer" Target="footer6.xml"/><Relationship Id="rId24" Type="http://schemas.openxmlformats.org/officeDocument/2006/relationships/image" Target="media/image7.png"/><Relationship Id="rId32" Type="http://schemas.openxmlformats.org/officeDocument/2006/relationships/hyperlink" Target="http://www.svt.se/nyheter/inrikes/radikal-islamist-fick-lararjobb-pa-hvb-" TargetMode="External"/><Relationship Id="rId37" Type="http://schemas.openxmlformats.org/officeDocument/2006/relationships/hyperlink" Target="http://www.skolverket.se/skolutveckling/statistik/sok-statistik-om-forskola-" TargetMode="External"/><Relationship Id="rId40" Type="http://schemas.openxmlformats.org/officeDocument/2006/relationships/hyperlink" Target="http://www.uka.se/vara-" TargetMode="External"/><Relationship Id="rId45" Type="http://schemas.openxmlformats.org/officeDocument/2006/relationships/footer" Target="footer12.xml"/><Relationship Id="rId53" Type="http://schemas.openxmlformats.org/officeDocument/2006/relationships/customXml" Target="../customXml/item5.xml"/><Relationship Id="rId5" Type="http://schemas.openxmlformats.org/officeDocument/2006/relationships/image" Target="media/image1.png"/><Relationship Id="rId10" Type="http://schemas.openxmlformats.org/officeDocument/2006/relationships/footer" Target="footer5.xml"/><Relationship Id="rId19" Type="http://schemas.openxmlformats.org/officeDocument/2006/relationships/footer" Target="footer10.xml"/><Relationship Id="rId31" Type="http://schemas.openxmlformats.org/officeDocument/2006/relationships/hyperlink" Target="http://www.svt.se/nyheter/inrikes/idrottslararen-" TargetMode="External"/><Relationship Id="rId44" Type="http://schemas.openxmlformats.org/officeDocument/2006/relationships/header" Target="header3.xml"/><Relationship Id="rId52"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4.xml"/><Relationship Id="rId14" Type="http://schemas.openxmlformats.org/officeDocument/2006/relationships/footer" Target="footer9.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www.skolverket.se/regler-och-" TargetMode="External"/><Relationship Id="rId43" Type="http://schemas.openxmlformats.org/officeDocument/2006/relationships/hyperlink" Target="http://www.riksrevisionen.se/" TargetMode="External"/><Relationship Id="rId48" Type="http://schemas.openxmlformats.org/officeDocument/2006/relationships/numbering" Target="numbering.xml"/><Relationship Id="rId8" Type="http://schemas.openxmlformats.org/officeDocument/2006/relationships/footer" Target="footer3.xml"/><Relationship Id="rId51" Type="http://schemas.openxmlformats.org/officeDocument/2006/relationships/customXml" Target="../customXml/item3.xml"/><Relationship Id="rId3" Type="http://schemas.openxmlformats.org/officeDocument/2006/relationships/theme" Target="theme/theme1.xml"/><Relationship Id="rId12" Type="http://schemas.openxmlformats.org/officeDocument/2006/relationships/footer" Target="footer7.xml"/><Relationship Id="rId17" Type="http://schemas.openxmlformats.org/officeDocument/2006/relationships/image" Target="media/image2.png"/><Relationship Id="rId25" Type="http://schemas.openxmlformats.org/officeDocument/2006/relationships/image" Target="media/image8.png"/><Relationship Id="rId33" Type="http://schemas.openxmlformats.org/officeDocument/2006/relationships/hyperlink" Target="http://www.vilarare.se/nyheter/lararintroduktion/startchocken-halften-far-ingen-" TargetMode="External"/><Relationship Id="rId38" Type="http://schemas.openxmlformats.org/officeDocument/2006/relationships/hyperlink" Target="http://www.skolverket.se/skolutveckling/statistik/sok-statistik-om-forskola-skola-och-" TargetMode="External"/><Relationship Id="rId46" Type="http://schemas.openxmlformats.org/officeDocument/2006/relationships/header" Target="header4.xml"/><Relationship Id="rId20" Type="http://schemas.openxmlformats.org/officeDocument/2006/relationships/footer" Target="footer11.xml"/><Relationship Id="rId41" Type="http://schemas.openxmlformats.org/officeDocument/2006/relationships/image" Target="media/image14.png"/><Relationship Id="rId54" Type="http://schemas.openxmlformats.org/officeDocument/2006/relationships/customXml" Target="../customXml/item6.xml"/><Relationship Id="rId1"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www.skolverket.se/skolutveckling/statistik/sok-" TargetMode="External"/><Relationship Id="rId4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4f5ca95d-8798-43a8-9b50-3b2f8b9416bf">6VV7YVCVAJZ7-373442560-13541</_dlc_DocId>
    <_dlc_DocIdUrl xmlns="4f5ca95d-8798-43a8-9b50-3b2f8b9416bf">
      <Url>https://dhs.sp.regeringskansliet.se/yta/sb-gransk/_layouts/15/DocIdRedir.aspx?ID=6VV7YVCVAJZ7-373442560-13541</Url>
      <Description>6VV7YVCVAJZ7-373442560-13541</Description>
    </_dlc_DocIdUrl>
    <TaxCatchAll xmlns="cc625d36-bb37-4650-91b9-0c96159295ba"/>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k46d94c0acf84ab9a79866a9d8b1905f>
  </documentManagement>
</p:properties>
</file>

<file path=customXml/itemProps1.xml><?xml version="1.0" encoding="utf-8"?>
<ds:datastoreItem xmlns:ds="http://schemas.openxmlformats.org/officeDocument/2006/customXml" ds:itemID="{6520D395-4778-41E0-8D69-E87B048B4920}"/>
</file>

<file path=customXml/itemProps2.xml><?xml version="1.0" encoding="utf-8"?>
<ds:datastoreItem xmlns:ds="http://schemas.openxmlformats.org/officeDocument/2006/customXml" ds:itemID="{899875CD-6FAA-461B-AE44-1B7FFCA53B6E}"/>
</file>

<file path=customXml/itemProps3.xml><?xml version="1.0" encoding="utf-8"?>
<ds:datastoreItem xmlns:ds="http://schemas.openxmlformats.org/officeDocument/2006/customXml" ds:itemID="{8C3B9326-1A34-47BC-8A4D-4769B1F3B84D}"/>
</file>

<file path=customXml/itemProps4.xml><?xml version="1.0" encoding="utf-8"?>
<ds:datastoreItem xmlns:ds="http://schemas.openxmlformats.org/officeDocument/2006/customXml" ds:itemID="{9728EB2C-DD03-4939-A00C-B6DE075ACA04}"/>
</file>

<file path=customXml/itemProps5.xml><?xml version="1.0" encoding="utf-8"?>
<ds:datastoreItem xmlns:ds="http://schemas.openxmlformats.org/officeDocument/2006/customXml" ds:itemID="{BD8C7465-7D7B-45C2-A8C6-A321AB78E862}"/>
</file>

<file path=customXml/itemProps6.xml><?xml version="1.0" encoding="utf-8"?>
<ds:datastoreItem xmlns:ds="http://schemas.openxmlformats.org/officeDocument/2006/customXml" ds:itemID="{85F39B44-CF30-4D10-AF6C-02CF47F78003}"/>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Riksrevisionens rapport om systemet för lärarlegitimation</dc:title>
  <dc:creator>YGS0211A</dc:creator>
  <dcterms:created xsi:type="dcterms:W3CDTF">2025-11-07T14:23:47Z</dcterms:created>
  <dcterms:modified xsi:type="dcterms:W3CDTF">2025-11-07T14:23:47Z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Creator">
    <vt:lpwstr>PScript5.dll Version 5.2.2</vt:lpwstr>
  </property>
  <property fmtid="{D5CDD505-2E9C-101B-9397-08002B2CF9AE}" pid="4" name="LastSaved">
    <vt:filetime>2025-11-07T00:00:00Z</vt:filetime>
  </property>
  <property fmtid="{D5CDD505-2E9C-101B-9397-08002B2CF9AE}" pid="5" name="Producer">
    <vt:lpwstr>Acrobat Distiller 25.0 (Windows)</vt:lpwstr>
  </property>
  <property fmtid="{D5CDD505-2E9C-101B-9397-08002B2CF9AE}" pid="6" name="ContentTypeId">
    <vt:lpwstr>0x010100BBA312BF02777149882D207184EC35C03200809FFC4ADB9B6B46A924C31E5E6E4CF0</vt:lpwstr>
  </property>
  <property fmtid="{D5CDD505-2E9C-101B-9397-08002B2CF9AE}" pid="7" name="_dlc_DocIdItemGuid">
    <vt:lpwstr>cdfa186a-7290-4546-a6a8-70145d9dbb24</vt:lpwstr>
  </property>
</Properties>
</file>