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7.xml" ContentType="application/vnd.openxmlformats-officedocument.wordprocessingml.header+xml"/>
  <Override PartName="/word/footer18.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0.xml" ContentType="application/vnd.openxmlformats-officedocument.wordprocessingml.header+xml"/>
  <Override PartName="/word/footer21.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3.xml" ContentType="application/vnd.openxmlformats-officedocument.wordprocessingml.header+xml"/>
  <Override PartName="/word/footer24.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6.xml" ContentType="application/vnd.openxmlformats-officedocument.wordprocessingml.header+xml"/>
  <Override PartName="/word/footer27.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29.xml" ContentType="application/vnd.openxmlformats-officedocument.wordprocessingml.header+xml"/>
  <Override PartName="/word/footer30.xml" ContentType="application/vnd.openxmlformats-officedocument.wordprocessingml.footer+xml"/>
  <Override PartName="/word/header30.xml" ContentType="application/vnd.openxmlformats-officedocument.wordprocessingml.header+xml"/>
  <Override PartName="/word/header31.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2.xml" ContentType="application/vnd.openxmlformats-officedocument.wordprocessingml.header+xml"/>
  <Override PartName="/word/footer33.xml" ContentType="application/vnd.openxmlformats-officedocument.wordprocessingml.footer+xml"/>
  <Override PartName="/word/header33.xml" ContentType="application/vnd.openxmlformats-officedocument.wordprocessingml.header+xml"/>
  <Override PartName="/word/header34.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header35.xml" ContentType="application/vnd.openxmlformats-officedocument.wordprocessingml.header+xml"/>
  <Override PartName="/word/header36.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7.xml" ContentType="application/vnd.openxmlformats-officedocument.wordprocessingml.header+xml"/>
  <Override PartName="/word/footer39.xml" ContentType="application/vnd.openxmlformats-officedocument.wordprocessingml.footer+xml"/>
  <Override PartName="/word/header38.xml" ContentType="application/vnd.openxmlformats-officedocument.wordprocessingml.header+xml"/>
  <Override PartName="/word/header39.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40.xml" ContentType="application/vnd.openxmlformats-officedocument.wordprocessingml.header+xml"/>
  <Override PartName="/word/footer42.xml" ContentType="application/vnd.openxmlformats-officedocument.wordprocessingml.footer+xml"/>
  <Override PartName="/word/header41.xml" ContentType="application/vnd.openxmlformats-officedocument.wordprocessingml.header+xml"/>
  <Override PartName="/word/header42.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header45.xml" ContentType="application/vnd.openxmlformats-officedocument.wordprocessingml.header+xml"/>
  <Override PartName="/word/footer48.xml" ContentType="application/vnd.openxmlformats-officedocument.wordprocessingml.footer+xml"/>
  <Override PartName="/word/header46.xml" ContentType="application/vnd.openxmlformats-officedocument.wordprocessingml.header+xml"/>
  <Override PartName="/word/header47.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header48.xml" ContentType="application/vnd.openxmlformats-officedocument.wordprocessingml.header+xml"/>
  <Override PartName="/word/footer51.xml" ContentType="application/vnd.openxmlformats-officedocument.wordprocessingml.footer+xml"/>
  <Override PartName="/word/header49.xml" ContentType="application/vnd.openxmlformats-officedocument.wordprocessingml.header+xml"/>
  <Override PartName="/word/header50.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header51.xml" ContentType="application/vnd.openxmlformats-officedocument.wordprocessingml.header+xml"/>
  <Override PartName="/word/footer54.xml" ContentType="application/vnd.openxmlformats-officedocument.wordprocessingml.footer+xml"/>
  <Override PartName="/word/header52.xml" ContentType="application/vnd.openxmlformats-officedocument.wordprocessingml.header+xml"/>
  <Override PartName="/word/header53.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header54.xml" ContentType="application/vnd.openxmlformats-officedocument.wordprocessingml.header+xml"/>
  <Override PartName="/word/footer57.xml" ContentType="application/vnd.openxmlformats-officedocument.wordprocessingml.footer+xml"/>
  <Override PartName="/word/header55.xml" ContentType="application/vnd.openxmlformats-officedocument.wordprocessingml.header+xml"/>
  <Override PartName="/word/header56.xml" ContentType="application/vnd.openxmlformats-officedocument.wordprocessingml.header+xml"/>
  <Override PartName="/word/footer58.xml" ContentType="application/vnd.openxmlformats-officedocument.wordprocessingml.footer+xml"/>
  <Override PartName="/word/footer59.xml" ContentType="application/vnd.openxmlformats-officedocument.wordprocessingml.footer+xml"/>
  <Override PartName="/word/header57.xml" ContentType="application/vnd.openxmlformats-officedocument.wordprocessingml.header+xml"/>
  <Override PartName="/word/footer60.xml" ContentType="application/vnd.openxmlformats-officedocument.wordprocessingml.footer+xml"/>
  <Override PartName="/word/header58.xml" ContentType="application/vnd.openxmlformats-officedocument.wordprocessingml.header+xml"/>
  <Override PartName="/word/header59.xml" ContentType="application/vnd.openxmlformats-officedocument.wordprocessingml.header+xml"/>
  <Override PartName="/word/footer61.xml" ContentType="application/vnd.openxmlformats-officedocument.wordprocessingml.footer+xml"/>
  <Override PartName="/word/footer62.xml" ContentType="application/vnd.openxmlformats-officedocument.wordprocessingml.footer+xml"/>
  <Override PartName="/word/header60.xml" ContentType="application/vnd.openxmlformats-officedocument.wordprocessingml.header+xml"/>
  <Override PartName="/word/footer63.xml" ContentType="application/vnd.openxmlformats-officedocument.wordprocessingml.footer+xml"/>
  <Override PartName="/word/header61.xml" ContentType="application/vnd.openxmlformats-officedocument.wordprocessingml.header+xml"/>
  <Override PartName="/word/header6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DAD577" w14:textId="77777777" w:rsidR="00DD5249" w:rsidRDefault="00DD5249"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7CA69592" wp14:editId="1DC4EEEA">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4D2B079D" w14:textId="77777777" w:rsidR="00DD5249" w:rsidRPr="00811BB8" w:rsidRDefault="00DD5249" w:rsidP="00C37AA0">
                                <w:pPr>
                                  <w:pStyle w:val="Brdtext"/>
                                </w:pPr>
                                <w:r>
                                  <w:rPr>
                                    <w:noProof/>
                                    <w:lang w:eastAsia="sv-SE"/>
                                  </w:rPr>
                                  <w:drawing>
                                    <wp:inline distT="0" distB="0" distL="0" distR="0" wp14:anchorId="7347EEA5" wp14:editId="299B2B5A">
                                      <wp:extent cx="514155" cy="921598"/>
                                      <wp:effectExtent l="0" t="0" r="635" b="0"/>
                                      <wp:docPr id="600771477"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A69592"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4D2B079D" w14:textId="77777777" w:rsidR="00DD5249" w:rsidRPr="00811BB8" w:rsidRDefault="00DD5249" w:rsidP="00C37AA0">
                          <w:pPr>
                            <w:pStyle w:val="Brdtext"/>
                          </w:pPr>
                          <w:r>
                            <w:rPr>
                              <w:noProof/>
                              <w:lang w:eastAsia="sv-SE"/>
                            </w:rPr>
                            <w:drawing>
                              <wp:inline distT="0" distB="0" distL="0" distR="0" wp14:anchorId="7347EEA5" wp14:editId="299B2B5A">
                                <wp:extent cx="514155" cy="921598"/>
                                <wp:effectExtent l="0" t="0" r="635" b="0"/>
                                <wp:docPr id="600771477"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263C11CB" w14:textId="716962F3" w:rsidR="00DD5249" w:rsidRDefault="00835141" w:rsidP="00333C9D">
          <w:pPr>
            <w:pStyle w:val="Prophuvudrubrik"/>
          </w:pPr>
          <w:r>
            <w:t>2025/26:54</w:t>
          </w:r>
        </w:p>
      </w:sdtContent>
    </w:sdt>
    <w:p w14:paraId="6983713C" w14:textId="77777777" w:rsidR="00DD5249" w:rsidRPr="005F407A" w:rsidRDefault="00DD5249"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9"/>
        <w:gridCol w:w="1594"/>
      </w:tblGrid>
      <w:tr w:rsidR="00DD5249" w14:paraId="5E32F063" w14:textId="77777777" w:rsidTr="00333C9D">
        <w:tc>
          <w:tcPr>
            <w:tcW w:w="5834" w:type="dxa"/>
            <w:tcMar>
              <w:left w:w="0" w:type="dxa"/>
            </w:tcMar>
          </w:tcPr>
          <w:p w14:paraId="43D5D872" w14:textId="77777777" w:rsidR="00E66CD0" w:rsidRDefault="00D47175" w:rsidP="00D47175">
            <w:pPr>
              <w:pStyle w:val="Proprubrik"/>
              <w:spacing w:after="20"/>
            </w:pPr>
            <w:r>
              <w:t xml:space="preserve">En ny lag om tillhandahållande på marknaden </w:t>
            </w:r>
          </w:p>
          <w:p w14:paraId="729BF87D" w14:textId="5B4010EA" w:rsidR="00DD5249" w:rsidRDefault="00D47175" w:rsidP="00D47175">
            <w:pPr>
              <w:pStyle w:val="Proprubrik"/>
              <w:spacing w:after="20"/>
            </w:pPr>
            <w:r>
              <w:t>av EU-gödselprodukter</w:t>
            </w:r>
          </w:p>
        </w:tc>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6498D09D" w14:textId="3A42FFB0" w:rsidR="00DD5249" w:rsidRDefault="00D47175"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558804F4" w14:textId="3D91B6AE" w:rsidR="00DD5249" w:rsidRPr="00141F91" w:rsidRDefault="00835141" w:rsidP="00333C9D">
                <w:pPr>
                  <w:pStyle w:val="Proprubrik"/>
                  <w:rPr>
                    <w:szCs w:val="26"/>
                  </w:rPr>
                </w:pPr>
                <w:r>
                  <w:rPr>
                    <w:szCs w:val="26"/>
                  </w:rPr>
                  <w:t>2025/26:54</w:t>
                </w:r>
              </w:p>
            </w:sdtContent>
          </w:sdt>
        </w:tc>
      </w:tr>
    </w:tbl>
    <w:p w14:paraId="633CE772" w14:textId="77777777" w:rsidR="00DD5249" w:rsidRDefault="00DD5249" w:rsidP="00333C9D">
      <w:pPr>
        <w:pStyle w:val="Brdtext"/>
        <w:spacing w:before="60"/>
      </w:pPr>
    </w:p>
    <w:p w14:paraId="3287E651" w14:textId="77777777" w:rsidR="00DD5249" w:rsidRDefault="00DD5249" w:rsidP="00333C9D">
      <w:pPr>
        <w:pStyle w:val="Brdtext"/>
      </w:pPr>
      <w:r>
        <w:t>Regeringen överlämnar denna proposition till riksdagen.</w:t>
      </w:r>
    </w:p>
    <w:p w14:paraId="229B8C77" w14:textId="77777777" w:rsidR="00DD5249" w:rsidRDefault="00DD5249" w:rsidP="00333C9D">
      <w:pPr>
        <w:pStyle w:val="Brdtext"/>
      </w:pPr>
    </w:p>
    <w:p w14:paraId="44687F4E" w14:textId="1C0476FA" w:rsidR="00DD5249" w:rsidRDefault="00317F8C" w:rsidP="00333C9D">
      <w:pPr>
        <w:pStyle w:val="Brdtext"/>
      </w:pPr>
      <w:r>
        <w:t>Stockholm den 13 november 2025</w:t>
      </w:r>
    </w:p>
    <w:p w14:paraId="77E8B783" w14:textId="77777777" w:rsidR="00DD5249" w:rsidRDefault="00DD5249" w:rsidP="00333C9D">
      <w:pPr>
        <w:pStyle w:val="Brdtextmedindrag"/>
      </w:pPr>
    </w:p>
    <w:p w14:paraId="35D5172C" w14:textId="107E06F6" w:rsidR="00DD5249" w:rsidRDefault="000578BD" w:rsidP="00333C9D">
      <w:pPr>
        <w:pStyle w:val="Propnamnunderskrift1"/>
      </w:pPr>
      <w:r>
        <w:t>Ebba Busch</w:t>
      </w:r>
    </w:p>
    <w:p w14:paraId="4AE6D31E" w14:textId="0F57C8E9" w:rsidR="00DD5249" w:rsidRDefault="00DD5249" w:rsidP="00333C9D">
      <w:pPr>
        <w:pStyle w:val="Propnamnunderskrift2"/>
        <w:tabs>
          <w:tab w:val="clear" w:pos="2693"/>
          <w:tab w:val="clear" w:pos="7474"/>
          <w:tab w:val="left" w:pos="2126"/>
        </w:tabs>
      </w:pPr>
      <w:r>
        <w:tab/>
      </w:r>
      <w:r w:rsidR="00D72682">
        <w:t>Peter Kullgren</w:t>
      </w:r>
    </w:p>
    <w:p w14:paraId="143E0177" w14:textId="2AE89424" w:rsidR="00DD5249" w:rsidRPr="008624B2" w:rsidRDefault="00DD5249"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D47175">
            <w:rPr>
              <w:i w:val="0"/>
            </w:rPr>
            <w:t>Landsbygds- och infrastrukturdepartementet</w:t>
          </w:r>
        </w:sdtContent>
      </w:sdt>
      <w:r w:rsidRPr="008F01E7">
        <w:rPr>
          <w:i w:val="0"/>
          <w:iCs w:val="0"/>
        </w:rPr>
        <w:t>)</w:t>
      </w:r>
    </w:p>
    <w:p w14:paraId="29CAE45C" w14:textId="77777777" w:rsidR="00DD5249" w:rsidRDefault="00DD5249" w:rsidP="0097210B">
      <w:pPr>
        <w:pStyle w:val="Proprubrik"/>
        <w:spacing w:before="80" w:after="400"/>
      </w:pPr>
      <w:r>
        <w:t>Propositionens huvudsakliga innehåll</w:t>
      </w:r>
    </w:p>
    <w:p w14:paraId="027B8641" w14:textId="5E53FD65" w:rsidR="003577D8" w:rsidRDefault="003577D8" w:rsidP="0097210B">
      <w:pPr>
        <w:pStyle w:val="Brdtext"/>
      </w:pPr>
      <w:r>
        <w:t xml:space="preserve">I propositionen föreslås en ny lag som anpassar svensk lagstiftning till </w:t>
      </w:r>
      <w:r w:rsidRPr="003E616B">
        <w:t>E</w:t>
      </w:r>
      <w:r>
        <w:t>U:s g</w:t>
      </w:r>
      <w:r w:rsidRPr="003E616B">
        <w:t>ödselprodukt</w:t>
      </w:r>
      <w:r>
        <w:t xml:space="preserve">förordning. Bestämmelserna i </w:t>
      </w:r>
      <w:r w:rsidRPr="003E616B">
        <w:t>förordning</w:t>
      </w:r>
      <w:r>
        <w:t>en gäller för sådana produkter som tillhandahålls på den inre markna</w:t>
      </w:r>
      <w:r>
        <w:softHyphen/>
        <w:t xml:space="preserve">den med en CE-märkning, under beteckningen EU-gödselprodukt. </w:t>
      </w:r>
    </w:p>
    <w:p w14:paraId="57DA0AB5" w14:textId="77777777" w:rsidR="003577D8" w:rsidRDefault="003577D8" w:rsidP="003577D8">
      <w:pPr>
        <w:pStyle w:val="Brdtextmedindrag"/>
      </w:pPr>
      <w:r>
        <w:t>Till den nya lagen förs bestämmelserna om marknadskontroll av EU-gödselprodukter i l</w:t>
      </w:r>
      <w:r w:rsidRPr="004A6C9D">
        <w:t>ag</w:t>
      </w:r>
      <w:r>
        <w:t>en</w:t>
      </w:r>
      <w:r w:rsidRPr="004A6C9D">
        <w:t xml:space="preserve"> (2022:1107) om marknadskontroll av EU-gödsel</w:t>
      </w:r>
      <w:r>
        <w:softHyphen/>
      </w:r>
      <w:r w:rsidRPr="004A6C9D">
        <w:t>produkter</w:t>
      </w:r>
      <w:r>
        <w:t>. Därutöver föreslås att marknads</w:t>
      </w:r>
      <w:r>
        <w:softHyphen/>
        <w:t>kontroll</w:t>
      </w:r>
      <w:r>
        <w:softHyphen/>
        <w:t>myn</w:t>
      </w:r>
      <w:r>
        <w:softHyphen/>
        <w:t>dig</w:t>
      </w:r>
      <w:r>
        <w:softHyphen/>
        <w:t>heten ska kunna besluta om ytterligare förelägganden och att även sådana före</w:t>
      </w:r>
      <w:r>
        <w:softHyphen/>
        <w:t>lägganden ska få förenas med vite. Vissa överträdel</w:t>
      </w:r>
      <w:r>
        <w:softHyphen/>
        <w:t xml:space="preserve">ser av bestämmelserna i EU:s gödselproduktförordning ska leda till sanktionsavgift. </w:t>
      </w:r>
    </w:p>
    <w:p w14:paraId="67A764C0" w14:textId="5E3C5660" w:rsidR="00DD5249" w:rsidRDefault="003577D8" w:rsidP="003577D8">
      <w:pPr>
        <w:pStyle w:val="Brdtextmedindrag"/>
      </w:pPr>
      <w:r>
        <w:t xml:space="preserve">Den nya lagen föreslås träda i kraft </w:t>
      </w:r>
      <w:r w:rsidRPr="0035755F">
        <w:t>den 1 juni 2026.</w:t>
      </w:r>
    </w:p>
    <w:p w14:paraId="1BD116F5" w14:textId="77777777" w:rsidR="00DD5249" w:rsidRPr="008F2013" w:rsidRDefault="00DD5249" w:rsidP="005E3C60">
      <w:pPr>
        <w:pStyle w:val="Innehllsfrteckning"/>
        <w:pageBreakBefore/>
        <w:rPr>
          <w:sz w:val="30"/>
          <w:szCs w:val="30"/>
        </w:rPr>
      </w:pPr>
      <w:r>
        <w:rPr>
          <w:rFonts w:eastAsiaTheme="minorHAnsi"/>
        </w:rPr>
        <w:lastRenderedPageBreak/>
        <w:t>Innehållsförteckning</w:t>
      </w:r>
    </w:p>
    <w:p w14:paraId="72832D3F" w14:textId="6D68A38E" w:rsidR="00117367" w:rsidRDefault="00DD5249">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13851458" w:history="1">
        <w:r w:rsidR="00117367" w:rsidRPr="009829E2">
          <w:rPr>
            <w:rStyle w:val="Hyperlnk"/>
          </w:rPr>
          <w:t>1</w:t>
        </w:r>
        <w:r w:rsidR="00117367">
          <w:rPr>
            <w:rFonts w:asciiTheme="minorHAnsi" w:eastAsiaTheme="minorEastAsia" w:hAnsiTheme="minorHAnsi"/>
            <w:kern w:val="2"/>
            <w:sz w:val="24"/>
            <w:szCs w:val="24"/>
            <w:lang w:eastAsia="sv-SE"/>
            <w14:ligatures w14:val="standardContextual"/>
          </w:rPr>
          <w:tab/>
        </w:r>
        <w:r w:rsidR="00117367" w:rsidRPr="009829E2">
          <w:rPr>
            <w:rStyle w:val="Hyperlnk"/>
          </w:rPr>
          <w:t>Förslag till riksdagsbeslut</w:t>
        </w:r>
        <w:r w:rsidR="00117367">
          <w:rPr>
            <w:webHidden/>
          </w:rPr>
          <w:tab/>
        </w:r>
        <w:r w:rsidR="00117367">
          <w:rPr>
            <w:webHidden/>
          </w:rPr>
          <w:fldChar w:fldCharType="begin"/>
        </w:r>
        <w:r w:rsidR="00117367">
          <w:rPr>
            <w:webHidden/>
          </w:rPr>
          <w:instrText xml:space="preserve"> PAGEREF _Toc213851458 \h </w:instrText>
        </w:r>
        <w:r w:rsidR="00117367">
          <w:rPr>
            <w:webHidden/>
          </w:rPr>
        </w:r>
        <w:r w:rsidR="00117367">
          <w:rPr>
            <w:webHidden/>
          </w:rPr>
          <w:fldChar w:fldCharType="separate"/>
        </w:r>
        <w:r w:rsidR="00117367">
          <w:rPr>
            <w:webHidden/>
          </w:rPr>
          <w:t>4</w:t>
        </w:r>
        <w:r w:rsidR="00117367">
          <w:rPr>
            <w:webHidden/>
          </w:rPr>
          <w:fldChar w:fldCharType="end"/>
        </w:r>
      </w:hyperlink>
    </w:p>
    <w:p w14:paraId="2D6BD04F" w14:textId="7AE9B35C" w:rsidR="00117367" w:rsidRDefault="00B4547A">
      <w:pPr>
        <w:pStyle w:val="Innehll1"/>
        <w:rPr>
          <w:rFonts w:asciiTheme="minorHAnsi" w:eastAsiaTheme="minorEastAsia" w:hAnsiTheme="minorHAnsi"/>
          <w:kern w:val="2"/>
          <w:sz w:val="24"/>
          <w:szCs w:val="24"/>
          <w:lang w:eastAsia="sv-SE"/>
          <w14:ligatures w14:val="standardContextual"/>
        </w:rPr>
      </w:pPr>
      <w:hyperlink w:anchor="_Toc213851459" w:history="1">
        <w:r w:rsidR="00117367" w:rsidRPr="009829E2">
          <w:rPr>
            <w:rStyle w:val="Hyperlnk"/>
          </w:rPr>
          <w:t>2</w:t>
        </w:r>
        <w:r w:rsidR="00117367">
          <w:rPr>
            <w:rFonts w:asciiTheme="minorHAnsi" w:eastAsiaTheme="minorEastAsia" w:hAnsiTheme="minorHAnsi"/>
            <w:kern w:val="2"/>
            <w:sz w:val="24"/>
            <w:szCs w:val="24"/>
            <w:lang w:eastAsia="sv-SE"/>
            <w14:ligatures w14:val="standardContextual"/>
          </w:rPr>
          <w:tab/>
        </w:r>
        <w:r w:rsidR="00117367" w:rsidRPr="009829E2">
          <w:rPr>
            <w:rStyle w:val="Hyperlnk"/>
          </w:rPr>
          <w:t>Förslag till lag om tillhandahållande på marknaden av EU-gödselprodukter</w:t>
        </w:r>
        <w:r w:rsidR="00117367">
          <w:rPr>
            <w:webHidden/>
          </w:rPr>
          <w:tab/>
        </w:r>
        <w:r w:rsidR="00117367">
          <w:rPr>
            <w:webHidden/>
          </w:rPr>
          <w:fldChar w:fldCharType="begin"/>
        </w:r>
        <w:r w:rsidR="00117367">
          <w:rPr>
            <w:webHidden/>
          </w:rPr>
          <w:instrText xml:space="preserve"> PAGEREF _Toc213851459 \h </w:instrText>
        </w:r>
        <w:r w:rsidR="00117367">
          <w:rPr>
            <w:webHidden/>
          </w:rPr>
        </w:r>
        <w:r w:rsidR="00117367">
          <w:rPr>
            <w:webHidden/>
          </w:rPr>
          <w:fldChar w:fldCharType="separate"/>
        </w:r>
        <w:r w:rsidR="00117367">
          <w:rPr>
            <w:webHidden/>
          </w:rPr>
          <w:t>5</w:t>
        </w:r>
        <w:r w:rsidR="00117367">
          <w:rPr>
            <w:webHidden/>
          </w:rPr>
          <w:fldChar w:fldCharType="end"/>
        </w:r>
      </w:hyperlink>
    </w:p>
    <w:p w14:paraId="1C233B72" w14:textId="360C5CD7" w:rsidR="00117367" w:rsidRDefault="00B4547A">
      <w:pPr>
        <w:pStyle w:val="Innehll1"/>
        <w:rPr>
          <w:rFonts w:asciiTheme="minorHAnsi" w:eastAsiaTheme="minorEastAsia" w:hAnsiTheme="minorHAnsi"/>
          <w:kern w:val="2"/>
          <w:sz w:val="24"/>
          <w:szCs w:val="24"/>
          <w:lang w:eastAsia="sv-SE"/>
          <w14:ligatures w14:val="standardContextual"/>
        </w:rPr>
      </w:pPr>
      <w:hyperlink w:anchor="_Toc213851460" w:history="1">
        <w:r w:rsidR="00117367" w:rsidRPr="009829E2">
          <w:rPr>
            <w:rStyle w:val="Hyperlnk"/>
          </w:rPr>
          <w:t>3</w:t>
        </w:r>
        <w:r w:rsidR="00117367">
          <w:rPr>
            <w:rFonts w:asciiTheme="minorHAnsi" w:eastAsiaTheme="minorEastAsia" w:hAnsiTheme="minorHAnsi"/>
            <w:kern w:val="2"/>
            <w:sz w:val="24"/>
            <w:szCs w:val="24"/>
            <w:lang w:eastAsia="sv-SE"/>
            <w14:ligatures w14:val="standardContextual"/>
          </w:rPr>
          <w:tab/>
        </w:r>
        <w:r w:rsidR="00117367" w:rsidRPr="009829E2">
          <w:rPr>
            <w:rStyle w:val="Hyperlnk"/>
          </w:rPr>
          <w:t>Ärendet och dess beredning</w:t>
        </w:r>
        <w:r w:rsidR="00117367">
          <w:rPr>
            <w:webHidden/>
          </w:rPr>
          <w:tab/>
        </w:r>
        <w:r w:rsidR="00117367">
          <w:rPr>
            <w:webHidden/>
          </w:rPr>
          <w:fldChar w:fldCharType="begin"/>
        </w:r>
        <w:r w:rsidR="00117367">
          <w:rPr>
            <w:webHidden/>
          </w:rPr>
          <w:instrText xml:space="preserve"> PAGEREF _Toc213851460 \h </w:instrText>
        </w:r>
        <w:r w:rsidR="00117367">
          <w:rPr>
            <w:webHidden/>
          </w:rPr>
        </w:r>
        <w:r w:rsidR="00117367">
          <w:rPr>
            <w:webHidden/>
          </w:rPr>
          <w:fldChar w:fldCharType="separate"/>
        </w:r>
        <w:r w:rsidR="00117367">
          <w:rPr>
            <w:webHidden/>
          </w:rPr>
          <w:t>10</w:t>
        </w:r>
        <w:r w:rsidR="00117367">
          <w:rPr>
            <w:webHidden/>
          </w:rPr>
          <w:fldChar w:fldCharType="end"/>
        </w:r>
      </w:hyperlink>
    </w:p>
    <w:p w14:paraId="0EAC489A" w14:textId="1B8F9103" w:rsidR="00117367" w:rsidRDefault="00B4547A">
      <w:pPr>
        <w:pStyle w:val="Innehll1"/>
        <w:rPr>
          <w:rFonts w:asciiTheme="minorHAnsi" w:eastAsiaTheme="minorEastAsia" w:hAnsiTheme="minorHAnsi"/>
          <w:kern w:val="2"/>
          <w:sz w:val="24"/>
          <w:szCs w:val="24"/>
          <w:lang w:eastAsia="sv-SE"/>
          <w14:ligatures w14:val="standardContextual"/>
        </w:rPr>
      </w:pPr>
      <w:hyperlink w:anchor="_Toc213851461" w:history="1">
        <w:r w:rsidR="00117367" w:rsidRPr="009829E2">
          <w:rPr>
            <w:rStyle w:val="Hyperlnk"/>
          </w:rPr>
          <w:t>4</w:t>
        </w:r>
        <w:r w:rsidR="00117367">
          <w:rPr>
            <w:rFonts w:asciiTheme="minorHAnsi" w:eastAsiaTheme="minorEastAsia" w:hAnsiTheme="minorHAnsi"/>
            <w:kern w:val="2"/>
            <w:sz w:val="24"/>
            <w:szCs w:val="24"/>
            <w:lang w:eastAsia="sv-SE"/>
            <w14:ligatures w14:val="standardContextual"/>
          </w:rPr>
          <w:tab/>
        </w:r>
        <w:r w:rsidR="00117367" w:rsidRPr="009829E2">
          <w:rPr>
            <w:rStyle w:val="Hyperlnk"/>
          </w:rPr>
          <w:t>EU:s gödselproduktförordning</w:t>
        </w:r>
        <w:r w:rsidR="00117367">
          <w:rPr>
            <w:webHidden/>
          </w:rPr>
          <w:tab/>
        </w:r>
        <w:r w:rsidR="00117367">
          <w:rPr>
            <w:webHidden/>
          </w:rPr>
          <w:fldChar w:fldCharType="begin"/>
        </w:r>
        <w:r w:rsidR="00117367">
          <w:rPr>
            <w:webHidden/>
          </w:rPr>
          <w:instrText xml:space="preserve"> PAGEREF _Toc213851461 \h </w:instrText>
        </w:r>
        <w:r w:rsidR="00117367">
          <w:rPr>
            <w:webHidden/>
          </w:rPr>
        </w:r>
        <w:r w:rsidR="00117367">
          <w:rPr>
            <w:webHidden/>
          </w:rPr>
          <w:fldChar w:fldCharType="separate"/>
        </w:r>
        <w:r w:rsidR="00117367">
          <w:rPr>
            <w:webHidden/>
          </w:rPr>
          <w:t>10</w:t>
        </w:r>
        <w:r w:rsidR="00117367">
          <w:rPr>
            <w:webHidden/>
          </w:rPr>
          <w:fldChar w:fldCharType="end"/>
        </w:r>
      </w:hyperlink>
    </w:p>
    <w:p w14:paraId="0269FAAA" w14:textId="082C20B1" w:rsidR="00117367" w:rsidRDefault="00B4547A">
      <w:pPr>
        <w:pStyle w:val="Innehll2"/>
        <w:rPr>
          <w:rFonts w:asciiTheme="minorHAnsi" w:eastAsiaTheme="minorEastAsia" w:hAnsiTheme="minorHAnsi" w:cstheme="minorBidi"/>
          <w:kern w:val="2"/>
          <w:sz w:val="24"/>
          <w:szCs w:val="24"/>
          <w:lang w:eastAsia="sv-SE"/>
          <w14:ligatures w14:val="standardContextual"/>
        </w:rPr>
      </w:pPr>
      <w:hyperlink w:anchor="_Toc213851462" w:history="1">
        <w:r w:rsidR="00117367" w:rsidRPr="009829E2">
          <w:rPr>
            <w:rStyle w:val="Hyperlnk"/>
            <w:rFonts w:eastAsiaTheme="majorEastAsia"/>
          </w:rPr>
          <w:t>4.1</w:t>
        </w:r>
        <w:r w:rsidR="00117367">
          <w:rPr>
            <w:rFonts w:asciiTheme="minorHAnsi" w:eastAsiaTheme="minorEastAsia" w:hAnsiTheme="minorHAnsi" w:cstheme="minorBidi"/>
            <w:kern w:val="2"/>
            <w:sz w:val="24"/>
            <w:szCs w:val="24"/>
            <w:lang w:eastAsia="sv-SE"/>
            <w14:ligatures w14:val="standardContextual"/>
          </w:rPr>
          <w:tab/>
        </w:r>
        <w:r w:rsidR="00117367" w:rsidRPr="009829E2">
          <w:rPr>
            <w:rStyle w:val="Hyperlnk"/>
            <w:rFonts w:eastAsiaTheme="majorEastAsia"/>
          </w:rPr>
          <w:t>EU:s gödselproduktförordning har ersatt EU-förordningen om EG-gödselmedel</w:t>
        </w:r>
        <w:r w:rsidR="00117367">
          <w:rPr>
            <w:webHidden/>
          </w:rPr>
          <w:tab/>
        </w:r>
        <w:r w:rsidR="00117367">
          <w:rPr>
            <w:webHidden/>
          </w:rPr>
          <w:fldChar w:fldCharType="begin"/>
        </w:r>
        <w:r w:rsidR="00117367">
          <w:rPr>
            <w:webHidden/>
          </w:rPr>
          <w:instrText xml:space="preserve"> PAGEREF _Toc213851462 \h </w:instrText>
        </w:r>
        <w:r w:rsidR="00117367">
          <w:rPr>
            <w:webHidden/>
          </w:rPr>
        </w:r>
        <w:r w:rsidR="00117367">
          <w:rPr>
            <w:webHidden/>
          </w:rPr>
          <w:fldChar w:fldCharType="separate"/>
        </w:r>
        <w:r w:rsidR="00117367">
          <w:rPr>
            <w:webHidden/>
          </w:rPr>
          <w:t>10</w:t>
        </w:r>
        <w:r w:rsidR="00117367">
          <w:rPr>
            <w:webHidden/>
          </w:rPr>
          <w:fldChar w:fldCharType="end"/>
        </w:r>
      </w:hyperlink>
    </w:p>
    <w:p w14:paraId="36C20082" w14:textId="0FF0E15B" w:rsidR="00117367" w:rsidRDefault="00B4547A">
      <w:pPr>
        <w:pStyle w:val="Innehll1"/>
        <w:rPr>
          <w:rFonts w:asciiTheme="minorHAnsi" w:eastAsiaTheme="minorEastAsia" w:hAnsiTheme="minorHAnsi"/>
          <w:kern w:val="2"/>
          <w:sz w:val="24"/>
          <w:szCs w:val="24"/>
          <w:lang w:eastAsia="sv-SE"/>
          <w14:ligatures w14:val="standardContextual"/>
        </w:rPr>
      </w:pPr>
      <w:hyperlink w:anchor="_Toc213851463" w:history="1">
        <w:r w:rsidR="00117367" w:rsidRPr="009829E2">
          <w:rPr>
            <w:rStyle w:val="Hyperlnk"/>
          </w:rPr>
          <w:t>5</w:t>
        </w:r>
        <w:r w:rsidR="00117367">
          <w:rPr>
            <w:rFonts w:asciiTheme="minorHAnsi" w:eastAsiaTheme="minorEastAsia" w:hAnsiTheme="minorHAnsi"/>
            <w:kern w:val="2"/>
            <w:sz w:val="24"/>
            <w:szCs w:val="24"/>
            <w:lang w:eastAsia="sv-SE"/>
            <w14:ligatures w14:val="standardContextual"/>
          </w:rPr>
          <w:tab/>
        </w:r>
        <w:r w:rsidR="00117367" w:rsidRPr="009829E2">
          <w:rPr>
            <w:rStyle w:val="Hyperlnk"/>
          </w:rPr>
          <w:t>EU:s marknadskontrollförordning och kompletterande nationell lagstiftning</w:t>
        </w:r>
        <w:r w:rsidR="00117367">
          <w:rPr>
            <w:webHidden/>
          </w:rPr>
          <w:tab/>
        </w:r>
        <w:r w:rsidR="00117367">
          <w:rPr>
            <w:webHidden/>
          </w:rPr>
          <w:fldChar w:fldCharType="begin"/>
        </w:r>
        <w:r w:rsidR="00117367">
          <w:rPr>
            <w:webHidden/>
          </w:rPr>
          <w:instrText xml:space="preserve"> PAGEREF _Toc213851463 \h </w:instrText>
        </w:r>
        <w:r w:rsidR="00117367">
          <w:rPr>
            <w:webHidden/>
          </w:rPr>
        </w:r>
        <w:r w:rsidR="00117367">
          <w:rPr>
            <w:webHidden/>
          </w:rPr>
          <w:fldChar w:fldCharType="separate"/>
        </w:r>
        <w:r w:rsidR="00117367">
          <w:rPr>
            <w:webHidden/>
          </w:rPr>
          <w:t>15</w:t>
        </w:r>
        <w:r w:rsidR="00117367">
          <w:rPr>
            <w:webHidden/>
          </w:rPr>
          <w:fldChar w:fldCharType="end"/>
        </w:r>
      </w:hyperlink>
    </w:p>
    <w:p w14:paraId="4B9A5046" w14:textId="42E6D091" w:rsidR="00117367" w:rsidRDefault="00B4547A">
      <w:pPr>
        <w:pStyle w:val="Innehll1"/>
        <w:rPr>
          <w:rFonts w:asciiTheme="minorHAnsi" w:eastAsiaTheme="minorEastAsia" w:hAnsiTheme="minorHAnsi"/>
          <w:kern w:val="2"/>
          <w:sz w:val="24"/>
          <w:szCs w:val="24"/>
          <w:lang w:eastAsia="sv-SE"/>
          <w14:ligatures w14:val="standardContextual"/>
        </w:rPr>
      </w:pPr>
      <w:hyperlink w:anchor="_Toc213851464" w:history="1">
        <w:r w:rsidR="00117367" w:rsidRPr="009829E2">
          <w:rPr>
            <w:rStyle w:val="Hyperlnk"/>
          </w:rPr>
          <w:t>6</w:t>
        </w:r>
        <w:r w:rsidR="00117367">
          <w:rPr>
            <w:rFonts w:asciiTheme="minorHAnsi" w:eastAsiaTheme="minorEastAsia" w:hAnsiTheme="minorHAnsi"/>
            <w:kern w:val="2"/>
            <w:sz w:val="24"/>
            <w:szCs w:val="24"/>
            <w:lang w:eastAsia="sv-SE"/>
            <w14:ligatures w14:val="standardContextual"/>
          </w:rPr>
          <w:tab/>
        </w:r>
        <w:r w:rsidR="00117367" w:rsidRPr="009829E2">
          <w:rPr>
            <w:rStyle w:val="Hyperlnk"/>
          </w:rPr>
          <w:t>En ny lag med kompletterande bestämmelser till EU:s gödselproduktförordning</w:t>
        </w:r>
        <w:r w:rsidR="00117367">
          <w:rPr>
            <w:webHidden/>
          </w:rPr>
          <w:tab/>
        </w:r>
        <w:r w:rsidR="00117367">
          <w:rPr>
            <w:webHidden/>
          </w:rPr>
          <w:fldChar w:fldCharType="begin"/>
        </w:r>
        <w:r w:rsidR="00117367">
          <w:rPr>
            <w:webHidden/>
          </w:rPr>
          <w:instrText xml:space="preserve"> PAGEREF _Toc213851464 \h </w:instrText>
        </w:r>
        <w:r w:rsidR="00117367">
          <w:rPr>
            <w:webHidden/>
          </w:rPr>
        </w:r>
        <w:r w:rsidR="00117367">
          <w:rPr>
            <w:webHidden/>
          </w:rPr>
          <w:fldChar w:fldCharType="separate"/>
        </w:r>
        <w:r w:rsidR="00117367">
          <w:rPr>
            <w:webHidden/>
          </w:rPr>
          <w:t>16</w:t>
        </w:r>
        <w:r w:rsidR="00117367">
          <w:rPr>
            <w:webHidden/>
          </w:rPr>
          <w:fldChar w:fldCharType="end"/>
        </w:r>
      </w:hyperlink>
    </w:p>
    <w:p w14:paraId="7A065E20" w14:textId="6D817819" w:rsidR="00117367" w:rsidRDefault="00B4547A">
      <w:pPr>
        <w:pStyle w:val="Innehll1"/>
        <w:rPr>
          <w:rFonts w:asciiTheme="minorHAnsi" w:eastAsiaTheme="minorEastAsia" w:hAnsiTheme="minorHAnsi"/>
          <w:kern w:val="2"/>
          <w:sz w:val="24"/>
          <w:szCs w:val="24"/>
          <w:lang w:eastAsia="sv-SE"/>
          <w14:ligatures w14:val="standardContextual"/>
        </w:rPr>
      </w:pPr>
      <w:hyperlink w:anchor="_Toc213851465" w:history="1">
        <w:r w:rsidR="00117367" w:rsidRPr="009829E2">
          <w:rPr>
            <w:rStyle w:val="Hyperlnk"/>
          </w:rPr>
          <w:t>7</w:t>
        </w:r>
        <w:r w:rsidR="00117367">
          <w:rPr>
            <w:rFonts w:asciiTheme="minorHAnsi" w:eastAsiaTheme="minorEastAsia" w:hAnsiTheme="minorHAnsi"/>
            <w:kern w:val="2"/>
            <w:sz w:val="24"/>
            <w:szCs w:val="24"/>
            <w:lang w:eastAsia="sv-SE"/>
            <w14:ligatures w14:val="standardContextual"/>
          </w:rPr>
          <w:tab/>
        </w:r>
        <w:r w:rsidR="00117367" w:rsidRPr="009829E2">
          <w:rPr>
            <w:rStyle w:val="Hyperlnk"/>
          </w:rPr>
          <w:t>Anmälan av organ för bedömning av överensstämmelse</w:t>
        </w:r>
        <w:r w:rsidR="00117367">
          <w:rPr>
            <w:webHidden/>
          </w:rPr>
          <w:tab/>
        </w:r>
        <w:r w:rsidR="00117367">
          <w:rPr>
            <w:webHidden/>
          </w:rPr>
          <w:fldChar w:fldCharType="begin"/>
        </w:r>
        <w:r w:rsidR="00117367">
          <w:rPr>
            <w:webHidden/>
          </w:rPr>
          <w:instrText xml:space="preserve"> PAGEREF _Toc213851465 \h </w:instrText>
        </w:r>
        <w:r w:rsidR="00117367">
          <w:rPr>
            <w:webHidden/>
          </w:rPr>
        </w:r>
        <w:r w:rsidR="00117367">
          <w:rPr>
            <w:webHidden/>
          </w:rPr>
          <w:fldChar w:fldCharType="separate"/>
        </w:r>
        <w:r w:rsidR="00117367">
          <w:rPr>
            <w:webHidden/>
          </w:rPr>
          <w:t>17</w:t>
        </w:r>
        <w:r w:rsidR="00117367">
          <w:rPr>
            <w:webHidden/>
          </w:rPr>
          <w:fldChar w:fldCharType="end"/>
        </w:r>
      </w:hyperlink>
    </w:p>
    <w:p w14:paraId="6155E384" w14:textId="729926E5" w:rsidR="00117367" w:rsidRDefault="00B4547A">
      <w:pPr>
        <w:pStyle w:val="Innehll1"/>
        <w:rPr>
          <w:rFonts w:asciiTheme="minorHAnsi" w:eastAsiaTheme="minorEastAsia" w:hAnsiTheme="minorHAnsi"/>
          <w:kern w:val="2"/>
          <w:sz w:val="24"/>
          <w:szCs w:val="24"/>
          <w:lang w:eastAsia="sv-SE"/>
          <w14:ligatures w14:val="standardContextual"/>
        </w:rPr>
      </w:pPr>
      <w:hyperlink w:anchor="_Toc213851466" w:history="1">
        <w:r w:rsidR="00117367" w:rsidRPr="009829E2">
          <w:rPr>
            <w:rStyle w:val="Hyperlnk"/>
          </w:rPr>
          <w:t>8</w:t>
        </w:r>
        <w:r w:rsidR="00117367">
          <w:rPr>
            <w:rFonts w:asciiTheme="minorHAnsi" w:eastAsiaTheme="minorEastAsia" w:hAnsiTheme="minorHAnsi"/>
            <w:kern w:val="2"/>
            <w:sz w:val="24"/>
            <w:szCs w:val="24"/>
            <w:lang w:eastAsia="sv-SE"/>
            <w14:ligatures w14:val="standardContextual"/>
          </w:rPr>
          <w:tab/>
        </w:r>
        <w:r w:rsidR="00117367" w:rsidRPr="009829E2">
          <w:rPr>
            <w:rStyle w:val="Hyperlnk"/>
          </w:rPr>
          <w:t>Marknadskontroll</w:t>
        </w:r>
        <w:r w:rsidR="00117367">
          <w:rPr>
            <w:webHidden/>
          </w:rPr>
          <w:tab/>
        </w:r>
        <w:r w:rsidR="00117367">
          <w:rPr>
            <w:webHidden/>
          </w:rPr>
          <w:fldChar w:fldCharType="begin"/>
        </w:r>
        <w:r w:rsidR="00117367">
          <w:rPr>
            <w:webHidden/>
          </w:rPr>
          <w:instrText xml:space="preserve"> PAGEREF _Toc213851466 \h </w:instrText>
        </w:r>
        <w:r w:rsidR="00117367">
          <w:rPr>
            <w:webHidden/>
          </w:rPr>
        </w:r>
        <w:r w:rsidR="00117367">
          <w:rPr>
            <w:webHidden/>
          </w:rPr>
          <w:fldChar w:fldCharType="separate"/>
        </w:r>
        <w:r w:rsidR="00117367">
          <w:rPr>
            <w:webHidden/>
          </w:rPr>
          <w:t>18</w:t>
        </w:r>
        <w:r w:rsidR="00117367">
          <w:rPr>
            <w:webHidden/>
          </w:rPr>
          <w:fldChar w:fldCharType="end"/>
        </w:r>
      </w:hyperlink>
    </w:p>
    <w:p w14:paraId="37061C64" w14:textId="7CA86FBB" w:rsidR="00117367" w:rsidRDefault="00B4547A">
      <w:pPr>
        <w:pStyle w:val="Innehll2"/>
        <w:rPr>
          <w:rFonts w:asciiTheme="minorHAnsi" w:eastAsiaTheme="minorEastAsia" w:hAnsiTheme="minorHAnsi" w:cstheme="minorBidi"/>
          <w:kern w:val="2"/>
          <w:sz w:val="24"/>
          <w:szCs w:val="24"/>
          <w:lang w:eastAsia="sv-SE"/>
          <w14:ligatures w14:val="standardContextual"/>
        </w:rPr>
      </w:pPr>
      <w:hyperlink w:anchor="_Toc213851467" w:history="1">
        <w:r w:rsidR="00117367" w:rsidRPr="009829E2">
          <w:rPr>
            <w:rStyle w:val="Hyperlnk"/>
            <w:rFonts w:eastAsiaTheme="majorEastAsia"/>
          </w:rPr>
          <w:t>8.1</w:t>
        </w:r>
        <w:r w:rsidR="00117367">
          <w:rPr>
            <w:rFonts w:asciiTheme="minorHAnsi" w:eastAsiaTheme="minorEastAsia" w:hAnsiTheme="minorHAnsi" w:cstheme="minorBidi"/>
            <w:kern w:val="2"/>
            <w:sz w:val="24"/>
            <w:szCs w:val="24"/>
            <w:lang w:eastAsia="sv-SE"/>
            <w14:ligatures w14:val="standardContextual"/>
          </w:rPr>
          <w:tab/>
        </w:r>
        <w:r w:rsidR="00117367" w:rsidRPr="009829E2">
          <w:rPr>
            <w:rStyle w:val="Hyperlnk"/>
            <w:rFonts w:eastAsiaTheme="majorEastAsia"/>
          </w:rPr>
          <w:t>Bestämmelser om marknadskontroll ska föras över till den nya lagen</w:t>
        </w:r>
        <w:r w:rsidR="00117367">
          <w:rPr>
            <w:webHidden/>
          </w:rPr>
          <w:tab/>
        </w:r>
        <w:r w:rsidR="00117367">
          <w:rPr>
            <w:webHidden/>
          </w:rPr>
          <w:fldChar w:fldCharType="begin"/>
        </w:r>
        <w:r w:rsidR="00117367">
          <w:rPr>
            <w:webHidden/>
          </w:rPr>
          <w:instrText xml:space="preserve"> PAGEREF _Toc213851467 \h </w:instrText>
        </w:r>
        <w:r w:rsidR="00117367">
          <w:rPr>
            <w:webHidden/>
          </w:rPr>
        </w:r>
        <w:r w:rsidR="00117367">
          <w:rPr>
            <w:webHidden/>
          </w:rPr>
          <w:fldChar w:fldCharType="separate"/>
        </w:r>
        <w:r w:rsidR="00117367">
          <w:rPr>
            <w:webHidden/>
          </w:rPr>
          <w:t>18</w:t>
        </w:r>
        <w:r w:rsidR="00117367">
          <w:rPr>
            <w:webHidden/>
          </w:rPr>
          <w:fldChar w:fldCharType="end"/>
        </w:r>
      </w:hyperlink>
    </w:p>
    <w:p w14:paraId="007BEF37" w14:textId="052D47E1" w:rsidR="00117367" w:rsidRDefault="00B4547A">
      <w:pPr>
        <w:pStyle w:val="Innehll2"/>
        <w:rPr>
          <w:rFonts w:asciiTheme="minorHAnsi" w:eastAsiaTheme="minorEastAsia" w:hAnsiTheme="minorHAnsi" w:cstheme="minorBidi"/>
          <w:kern w:val="2"/>
          <w:sz w:val="24"/>
          <w:szCs w:val="24"/>
          <w:lang w:eastAsia="sv-SE"/>
          <w14:ligatures w14:val="standardContextual"/>
        </w:rPr>
      </w:pPr>
      <w:hyperlink w:anchor="_Toc213851468" w:history="1">
        <w:r w:rsidR="00117367" w:rsidRPr="009829E2">
          <w:rPr>
            <w:rStyle w:val="Hyperlnk"/>
            <w:rFonts w:eastAsiaTheme="majorEastAsia"/>
          </w:rPr>
          <w:t>8.2</w:t>
        </w:r>
        <w:r w:rsidR="00117367">
          <w:rPr>
            <w:rFonts w:asciiTheme="minorHAnsi" w:eastAsiaTheme="minorEastAsia" w:hAnsiTheme="minorHAnsi" w:cstheme="minorBidi"/>
            <w:kern w:val="2"/>
            <w:sz w:val="24"/>
            <w:szCs w:val="24"/>
            <w:lang w:eastAsia="sv-SE"/>
            <w14:ligatures w14:val="standardContextual"/>
          </w:rPr>
          <w:tab/>
        </w:r>
        <w:r w:rsidR="00117367" w:rsidRPr="009829E2">
          <w:rPr>
            <w:rStyle w:val="Hyperlnk"/>
            <w:rFonts w:eastAsiaTheme="majorEastAsia"/>
          </w:rPr>
          <w:t>Marknadskontrollmyndigheten ska få besluta om ytterligare förelägganden</w:t>
        </w:r>
        <w:r w:rsidR="00117367">
          <w:rPr>
            <w:webHidden/>
          </w:rPr>
          <w:tab/>
        </w:r>
        <w:r w:rsidR="00117367">
          <w:rPr>
            <w:webHidden/>
          </w:rPr>
          <w:fldChar w:fldCharType="begin"/>
        </w:r>
        <w:r w:rsidR="00117367">
          <w:rPr>
            <w:webHidden/>
          </w:rPr>
          <w:instrText xml:space="preserve"> PAGEREF _Toc213851468 \h </w:instrText>
        </w:r>
        <w:r w:rsidR="00117367">
          <w:rPr>
            <w:webHidden/>
          </w:rPr>
        </w:r>
        <w:r w:rsidR="00117367">
          <w:rPr>
            <w:webHidden/>
          </w:rPr>
          <w:fldChar w:fldCharType="separate"/>
        </w:r>
        <w:r w:rsidR="00117367">
          <w:rPr>
            <w:webHidden/>
          </w:rPr>
          <w:t>20</w:t>
        </w:r>
        <w:r w:rsidR="00117367">
          <w:rPr>
            <w:webHidden/>
          </w:rPr>
          <w:fldChar w:fldCharType="end"/>
        </w:r>
      </w:hyperlink>
    </w:p>
    <w:p w14:paraId="2D94BE04" w14:textId="2EC75999" w:rsidR="00117367" w:rsidRDefault="00B4547A">
      <w:pPr>
        <w:pStyle w:val="Innehll2"/>
        <w:rPr>
          <w:rFonts w:asciiTheme="minorHAnsi" w:eastAsiaTheme="minorEastAsia" w:hAnsiTheme="minorHAnsi" w:cstheme="minorBidi"/>
          <w:kern w:val="2"/>
          <w:sz w:val="24"/>
          <w:szCs w:val="24"/>
          <w:lang w:eastAsia="sv-SE"/>
          <w14:ligatures w14:val="standardContextual"/>
        </w:rPr>
      </w:pPr>
      <w:hyperlink w:anchor="_Toc213851469" w:history="1">
        <w:r w:rsidR="00117367" w:rsidRPr="009829E2">
          <w:rPr>
            <w:rStyle w:val="Hyperlnk"/>
            <w:rFonts w:eastAsiaTheme="majorEastAsia"/>
          </w:rPr>
          <w:t>8.3</w:t>
        </w:r>
        <w:r w:rsidR="00117367">
          <w:rPr>
            <w:rFonts w:asciiTheme="minorHAnsi" w:eastAsiaTheme="minorEastAsia" w:hAnsiTheme="minorHAnsi" w:cstheme="minorBidi"/>
            <w:kern w:val="2"/>
            <w:sz w:val="24"/>
            <w:szCs w:val="24"/>
            <w:lang w:eastAsia="sv-SE"/>
            <w14:ligatures w14:val="standardContextual"/>
          </w:rPr>
          <w:tab/>
        </w:r>
        <w:r w:rsidR="00117367" w:rsidRPr="009829E2">
          <w:rPr>
            <w:rStyle w:val="Hyperlnk"/>
            <w:rFonts w:eastAsiaTheme="majorEastAsia"/>
          </w:rPr>
          <w:t>Det ska införas en upplysningsbestämmelse om avgifter för marknadskontroll</w:t>
        </w:r>
        <w:r w:rsidR="00117367">
          <w:rPr>
            <w:webHidden/>
          </w:rPr>
          <w:tab/>
        </w:r>
        <w:r w:rsidR="00117367">
          <w:rPr>
            <w:webHidden/>
          </w:rPr>
          <w:fldChar w:fldCharType="begin"/>
        </w:r>
        <w:r w:rsidR="00117367">
          <w:rPr>
            <w:webHidden/>
          </w:rPr>
          <w:instrText xml:space="preserve"> PAGEREF _Toc213851469 \h </w:instrText>
        </w:r>
        <w:r w:rsidR="00117367">
          <w:rPr>
            <w:webHidden/>
          </w:rPr>
        </w:r>
        <w:r w:rsidR="00117367">
          <w:rPr>
            <w:webHidden/>
          </w:rPr>
          <w:fldChar w:fldCharType="separate"/>
        </w:r>
        <w:r w:rsidR="00117367">
          <w:rPr>
            <w:webHidden/>
          </w:rPr>
          <w:t>22</w:t>
        </w:r>
        <w:r w:rsidR="00117367">
          <w:rPr>
            <w:webHidden/>
          </w:rPr>
          <w:fldChar w:fldCharType="end"/>
        </w:r>
      </w:hyperlink>
    </w:p>
    <w:p w14:paraId="3E4A594D" w14:textId="79AA0F44" w:rsidR="00117367" w:rsidRDefault="00B4547A">
      <w:pPr>
        <w:pStyle w:val="Innehll1"/>
        <w:rPr>
          <w:rFonts w:asciiTheme="minorHAnsi" w:eastAsiaTheme="minorEastAsia" w:hAnsiTheme="minorHAnsi"/>
          <w:kern w:val="2"/>
          <w:sz w:val="24"/>
          <w:szCs w:val="24"/>
          <w:lang w:eastAsia="sv-SE"/>
          <w14:ligatures w14:val="standardContextual"/>
        </w:rPr>
      </w:pPr>
      <w:hyperlink w:anchor="_Toc213851470" w:history="1">
        <w:r w:rsidR="00117367" w:rsidRPr="009829E2">
          <w:rPr>
            <w:rStyle w:val="Hyperlnk"/>
          </w:rPr>
          <w:t>9</w:t>
        </w:r>
        <w:r w:rsidR="00117367">
          <w:rPr>
            <w:rFonts w:asciiTheme="minorHAnsi" w:eastAsiaTheme="minorEastAsia" w:hAnsiTheme="minorHAnsi"/>
            <w:kern w:val="2"/>
            <w:sz w:val="24"/>
            <w:szCs w:val="24"/>
            <w:lang w:eastAsia="sv-SE"/>
            <w14:ligatures w14:val="standardContextual"/>
          </w:rPr>
          <w:tab/>
        </w:r>
        <w:r w:rsidR="00117367" w:rsidRPr="009829E2">
          <w:rPr>
            <w:rStyle w:val="Hyperlnk"/>
          </w:rPr>
          <w:t>Sanktioner</w:t>
        </w:r>
        <w:r w:rsidR="00117367">
          <w:rPr>
            <w:webHidden/>
          </w:rPr>
          <w:tab/>
        </w:r>
        <w:r w:rsidR="00117367">
          <w:rPr>
            <w:webHidden/>
          </w:rPr>
          <w:fldChar w:fldCharType="begin"/>
        </w:r>
        <w:r w:rsidR="00117367">
          <w:rPr>
            <w:webHidden/>
          </w:rPr>
          <w:instrText xml:space="preserve"> PAGEREF _Toc213851470 \h </w:instrText>
        </w:r>
        <w:r w:rsidR="00117367">
          <w:rPr>
            <w:webHidden/>
          </w:rPr>
        </w:r>
        <w:r w:rsidR="00117367">
          <w:rPr>
            <w:webHidden/>
          </w:rPr>
          <w:fldChar w:fldCharType="separate"/>
        </w:r>
        <w:r w:rsidR="00117367">
          <w:rPr>
            <w:webHidden/>
          </w:rPr>
          <w:t>23</w:t>
        </w:r>
        <w:r w:rsidR="00117367">
          <w:rPr>
            <w:webHidden/>
          </w:rPr>
          <w:fldChar w:fldCharType="end"/>
        </w:r>
      </w:hyperlink>
    </w:p>
    <w:p w14:paraId="4550A6A4" w14:textId="46AFECE6" w:rsidR="00117367" w:rsidRDefault="00B4547A">
      <w:pPr>
        <w:pStyle w:val="Innehll2"/>
        <w:rPr>
          <w:rFonts w:asciiTheme="minorHAnsi" w:eastAsiaTheme="minorEastAsia" w:hAnsiTheme="minorHAnsi" w:cstheme="minorBidi"/>
          <w:kern w:val="2"/>
          <w:sz w:val="24"/>
          <w:szCs w:val="24"/>
          <w:lang w:eastAsia="sv-SE"/>
          <w14:ligatures w14:val="standardContextual"/>
        </w:rPr>
      </w:pPr>
      <w:hyperlink w:anchor="_Toc213851471" w:history="1">
        <w:r w:rsidR="00117367" w:rsidRPr="009829E2">
          <w:rPr>
            <w:rStyle w:val="Hyperlnk"/>
            <w:rFonts w:eastAsiaTheme="majorEastAsia"/>
          </w:rPr>
          <w:t>9.1</w:t>
        </w:r>
        <w:r w:rsidR="00117367">
          <w:rPr>
            <w:rFonts w:asciiTheme="minorHAnsi" w:eastAsiaTheme="minorEastAsia" w:hAnsiTheme="minorHAnsi" w:cstheme="minorBidi"/>
            <w:kern w:val="2"/>
            <w:sz w:val="24"/>
            <w:szCs w:val="24"/>
            <w:lang w:eastAsia="sv-SE"/>
            <w14:ligatures w14:val="standardContextual"/>
          </w:rPr>
          <w:tab/>
        </w:r>
        <w:r w:rsidR="00117367" w:rsidRPr="009829E2">
          <w:rPr>
            <w:rStyle w:val="Hyperlnk"/>
            <w:rFonts w:eastAsiaTheme="majorEastAsia"/>
          </w:rPr>
          <w:t>Kravet på sanktioner i EU-rätten</w:t>
        </w:r>
        <w:r w:rsidR="00117367">
          <w:rPr>
            <w:webHidden/>
          </w:rPr>
          <w:tab/>
        </w:r>
        <w:r w:rsidR="00117367">
          <w:rPr>
            <w:webHidden/>
          </w:rPr>
          <w:fldChar w:fldCharType="begin"/>
        </w:r>
        <w:r w:rsidR="00117367">
          <w:rPr>
            <w:webHidden/>
          </w:rPr>
          <w:instrText xml:space="preserve"> PAGEREF _Toc213851471 \h </w:instrText>
        </w:r>
        <w:r w:rsidR="00117367">
          <w:rPr>
            <w:webHidden/>
          </w:rPr>
        </w:r>
        <w:r w:rsidR="00117367">
          <w:rPr>
            <w:webHidden/>
          </w:rPr>
          <w:fldChar w:fldCharType="separate"/>
        </w:r>
        <w:r w:rsidR="00117367">
          <w:rPr>
            <w:webHidden/>
          </w:rPr>
          <w:t>23</w:t>
        </w:r>
        <w:r w:rsidR="00117367">
          <w:rPr>
            <w:webHidden/>
          </w:rPr>
          <w:fldChar w:fldCharType="end"/>
        </w:r>
      </w:hyperlink>
    </w:p>
    <w:p w14:paraId="4215C4A2" w14:textId="654A3024" w:rsidR="00117367" w:rsidRDefault="00B4547A">
      <w:pPr>
        <w:pStyle w:val="Innehll2"/>
        <w:rPr>
          <w:rFonts w:asciiTheme="minorHAnsi" w:eastAsiaTheme="minorEastAsia" w:hAnsiTheme="minorHAnsi" w:cstheme="minorBidi"/>
          <w:kern w:val="2"/>
          <w:sz w:val="24"/>
          <w:szCs w:val="24"/>
          <w:lang w:eastAsia="sv-SE"/>
          <w14:ligatures w14:val="standardContextual"/>
        </w:rPr>
      </w:pPr>
      <w:hyperlink w:anchor="_Toc213851472" w:history="1">
        <w:r w:rsidR="00117367" w:rsidRPr="009829E2">
          <w:rPr>
            <w:rStyle w:val="Hyperlnk"/>
            <w:rFonts w:eastAsiaTheme="majorEastAsia"/>
          </w:rPr>
          <w:t>9.2</w:t>
        </w:r>
        <w:r w:rsidR="00117367">
          <w:rPr>
            <w:rFonts w:asciiTheme="minorHAnsi" w:eastAsiaTheme="minorEastAsia" w:hAnsiTheme="minorHAnsi" w:cstheme="minorBidi"/>
            <w:kern w:val="2"/>
            <w:sz w:val="24"/>
            <w:szCs w:val="24"/>
            <w:lang w:eastAsia="sv-SE"/>
            <w14:ligatures w14:val="standardContextual"/>
          </w:rPr>
          <w:tab/>
        </w:r>
        <w:r w:rsidR="00117367" w:rsidRPr="009829E2">
          <w:rPr>
            <w:rStyle w:val="Hyperlnk"/>
            <w:rFonts w:eastAsiaTheme="majorEastAsia"/>
          </w:rPr>
          <w:t>Sanktioner som gäller kemikalier i miljöbalken</w:t>
        </w:r>
        <w:r w:rsidR="00117367">
          <w:rPr>
            <w:webHidden/>
          </w:rPr>
          <w:tab/>
        </w:r>
        <w:r w:rsidR="00117367">
          <w:rPr>
            <w:webHidden/>
          </w:rPr>
          <w:fldChar w:fldCharType="begin"/>
        </w:r>
        <w:r w:rsidR="00117367">
          <w:rPr>
            <w:webHidden/>
          </w:rPr>
          <w:instrText xml:space="preserve"> PAGEREF _Toc213851472 \h </w:instrText>
        </w:r>
        <w:r w:rsidR="00117367">
          <w:rPr>
            <w:webHidden/>
          </w:rPr>
        </w:r>
        <w:r w:rsidR="00117367">
          <w:rPr>
            <w:webHidden/>
          </w:rPr>
          <w:fldChar w:fldCharType="separate"/>
        </w:r>
        <w:r w:rsidR="00117367">
          <w:rPr>
            <w:webHidden/>
          </w:rPr>
          <w:t>24</w:t>
        </w:r>
        <w:r w:rsidR="00117367">
          <w:rPr>
            <w:webHidden/>
          </w:rPr>
          <w:fldChar w:fldCharType="end"/>
        </w:r>
      </w:hyperlink>
    </w:p>
    <w:p w14:paraId="582559A2" w14:textId="099A3D16" w:rsidR="00117367" w:rsidRDefault="00B4547A">
      <w:pPr>
        <w:pStyle w:val="Innehll2"/>
        <w:rPr>
          <w:rFonts w:asciiTheme="minorHAnsi" w:eastAsiaTheme="minorEastAsia" w:hAnsiTheme="minorHAnsi" w:cstheme="minorBidi"/>
          <w:kern w:val="2"/>
          <w:sz w:val="24"/>
          <w:szCs w:val="24"/>
          <w:lang w:eastAsia="sv-SE"/>
          <w14:ligatures w14:val="standardContextual"/>
        </w:rPr>
      </w:pPr>
      <w:hyperlink w:anchor="_Toc213851473" w:history="1">
        <w:r w:rsidR="00117367" w:rsidRPr="009829E2">
          <w:rPr>
            <w:rStyle w:val="Hyperlnk"/>
            <w:rFonts w:eastAsiaTheme="majorEastAsia"/>
          </w:rPr>
          <w:t>9.3</w:t>
        </w:r>
        <w:r w:rsidR="00117367">
          <w:rPr>
            <w:rFonts w:asciiTheme="minorHAnsi" w:eastAsiaTheme="minorEastAsia" w:hAnsiTheme="minorHAnsi" w:cstheme="minorBidi"/>
            <w:kern w:val="2"/>
            <w:sz w:val="24"/>
            <w:szCs w:val="24"/>
            <w:lang w:eastAsia="sv-SE"/>
            <w14:ligatures w14:val="standardContextual"/>
          </w:rPr>
          <w:tab/>
        </w:r>
        <w:r w:rsidR="00117367" w:rsidRPr="009829E2">
          <w:rPr>
            <w:rStyle w:val="Hyperlnk"/>
            <w:rFonts w:eastAsiaTheme="majorEastAsia"/>
          </w:rPr>
          <w:t>Straffbestämmelser i brottsbalken</w:t>
        </w:r>
        <w:r w:rsidR="00117367">
          <w:rPr>
            <w:webHidden/>
          </w:rPr>
          <w:tab/>
        </w:r>
        <w:r w:rsidR="00117367">
          <w:rPr>
            <w:webHidden/>
          </w:rPr>
          <w:fldChar w:fldCharType="begin"/>
        </w:r>
        <w:r w:rsidR="00117367">
          <w:rPr>
            <w:webHidden/>
          </w:rPr>
          <w:instrText xml:space="preserve"> PAGEREF _Toc213851473 \h </w:instrText>
        </w:r>
        <w:r w:rsidR="00117367">
          <w:rPr>
            <w:webHidden/>
          </w:rPr>
        </w:r>
        <w:r w:rsidR="00117367">
          <w:rPr>
            <w:webHidden/>
          </w:rPr>
          <w:fldChar w:fldCharType="separate"/>
        </w:r>
        <w:r w:rsidR="00117367">
          <w:rPr>
            <w:webHidden/>
          </w:rPr>
          <w:t>25</w:t>
        </w:r>
        <w:r w:rsidR="00117367">
          <w:rPr>
            <w:webHidden/>
          </w:rPr>
          <w:fldChar w:fldCharType="end"/>
        </w:r>
      </w:hyperlink>
    </w:p>
    <w:p w14:paraId="2BEC9370" w14:textId="287B8391" w:rsidR="00117367" w:rsidRDefault="00B4547A">
      <w:pPr>
        <w:pStyle w:val="Innehll2"/>
        <w:rPr>
          <w:rFonts w:asciiTheme="minorHAnsi" w:eastAsiaTheme="minorEastAsia" w:hAnsiTheme="minorHAnsi" w:cstheme="minorBidi"/>
          <w:kern w:val="2"/>
          <w:sz w:val="24"/>
          <w:szCs w:val="24"/>
          <w:lang w:eastAsia="sv-SE"/>
          <w14:ligatures w14:val="standardContextual"/>
        </w:rPr>
      </w:pPr>
      <w:hyperlink w:anchor="_Toc213851474" w:history="1">
        <w:r w:rsidR="00117367" w:rsidRPr="009829E2">
          <w:rPr>
            <w:rStyle w:val="Hyperlnk"/>
            <w:rFonts w:eastAsiaTheme="majorEastAsia"/>
          </w:rPr>
          <w:t>9.4</w:t>
        </w:r>
        <w:r w:rsidR="00117367">
          <w:rPr>
            <w:rFonts w:asciiTheme="minorHAnsi" w:eastAsiaTheme="minorEastAsia" w:hAnsiTheme="minorHAnsi" w:cstheme="minorBidi"/>
            <w:kern w:val="2"/>
            <w:sz w:val="24"/>
            <w:szCs w:val="24"/>
            <w:lang w:eastAsia="sv-SE"/>
            <w14:ligatures w14:val="standardContextual"/>
          </w:rPr>
          <w:tab/>
        </w:r>
        <w:r w:rsidR="00117367" w:rsidRPr="009829E2">
          <w:rPr>
            <w:rStyle w:val="Hyperlnk"/>
            <w:rFonts w:eastAsiaTheme="majorEastAsia"/>
          </w:rPr>
          <w:t>Överträdelser av EU:s gödselproduktförordning bör leda till sanktionsavgift eller vite</w:t>
        </w:r>
        <w:r w:rsidR="00117367">
          <w:rPr>
            <w:webHidden/>
          </w:rPr>
          <w:tab/>
        </w:r>
        <w:r w:rsidR="00117367">
          <w:rPr>
            <w:webHidden/>
          </w:rPr>
          <w:fldChar w:fldCharType="begin"/>
        </w:r>
        <w:r w:rsidR="00117367">
          <w:rPr>
            <w:webHidden/>
          </w:rPr>
          <w:instrText xml:space="preserve"> PAGEREF _Toc213851474 \h </w:instrText>
        </w:r>
        <w:r w:rsidR="00117367">
          <w:rPr>
            <w:webHidden/>
          </w:rPr>
        </w:r>
        <w:r w:rsidR="00117367">
          <w:rPr>
            <w:webHidden/>
          </w:rPr>
          <w:fldChar w:fldCharType="separate"/>
        </w:r>
        <w:r w:rsidR="00117367">
          <w:rPr>
            <w:webHidden/>
          </w:rPr>
          <w:t>25</w:t>
        </w:r>
        <w:r w:rsidR="00117367">
          <w:rPr>
            <w:webHidden/>
          </w:rPr>
          <w:fldChar w:fldCharType="end"/>
        </w:r>
      </w:hyperlink>
    </w:p>
    <w:p w14:paraId="2DE105A2" w14:textId="4493F03D" w:rsidR="00117367" w:rsidRDefault="00B4547A">
      <w:pPr>
        <w:pStyle w:val="Innehll2"/>
        <w:rPr>
          <w:rFonts w:asciiTheme="minorHAnsi" w:eastAsiaTheme="minorEastAsia" w:hAnsiTheme="minorHAnsi" w:cstheme="minorBidi"/>
          <w:kern w:val="2"/>
          <w:sz w:val="24"/>
          <w:szCs w:val="24"/>
          <w:lang w:eastAsia="sv-SE"/>
          <w14:ligatures w14:val="standardContextual"/>
        </w:rPr>
      </w:pPr>
      <w:hyperlink w:anchor="_Toc213851475" w:history="1">
        <w:r w:rsidR="00117367" w:rsidRPr="009829E2">
          <w:rPr>
            <w:rStyle w:val="Hyperlnk"/>
            <w:rFonts w:eastAsiaTheme="majorEastAsia"/>
          </w:rPr>
          <w:t>9.5</w:t>
        </w:r>
        <w:r w:rsidR="00117367">
          <w:rPr>
            <w:rFonts w:asciiTheme="minorHAnsi" w:eastAsiaTheme="minorEastAsia" w:hAnsiTheme="minorHAnsi" w:cstheme="minorBidi"/>
            <w:kern w:val="2"/>
            <w:sz w:val="24"/>
            <w:szCs w:val="24"/>
            <w:lang w:eastAsia="sv-SE"/>
            <w14:ligatures w14:val="standardContextual"/>
          </w:rPr>
          <w:tab/>
        </w:r>
        <w:r w:rsidR="00117367" w:rsidRPr="009829E2">
          <w:rPr>
            <w:rStyle w:val="Hyperlnk"/>
            <w:rFonts w:eastAsiaTheme="majorEastAsia"/>
          </w:rPr>
          <w:t>Vilka överträdelser bör leda till sanktionsavgift?</w:t>
        </w:r>
        <w:r w:rsidR="00117367">
          <w:rPr>
            <w:webHidden/>
          </w:rPr>
          <w:tab/>
        </w:r>
        <w:r w:rsidR="00117367">
          <w:rPr>
            <w:webHidden/>
          </w:rPr>
          <w:fldChar w:fldCharType="begin"/>
        </w:r>
        <w:r w:rsidR="00117367">
          <w:rPr>
            <w:webHidden/>
          </w:rPr>
          <w:instrText xml:space="preserve"> PAGEREF _Toc213851475 \h </w:instrText>
        </w:r>
        <w:r w:rsidR="00117367">
          <w:rPr>
            <w:webHidden/>
          </w:rPr>
        </w:r>
        <w:r w:rsidR="00117367">
          <w:rPr>
            <w:webHidden/>
          </w:rPr>
          <w:fldChar w:fldCharType="separate"/>
        </w:r>
        <w:r w:rsidR="00117367">
          <w:rPr>
            <w:webHidden/>
          </w:rPr>
          <w:t>28</w:t>
        </w:r>
        <w:r w:rsidR="00117367">
          <w:rPr>
            <w:webHidden/>
          </w:rPr>
          <w:fldChar w:fldCharType="end"/>
        </w:r>
      </w:hyperlink>
    </w:p>
    <w:p w14:paraId="2CA1D871" w14:textId="3C68BDA6" w:rsidR="00117367" w:rsidRDefault="00B4547A">
      <w:pPr>
        <w:pStyle w:val="Innehll2"/>
        <w:rPr>
          <w:rFonts w:asciiTheme="minorHAnsi" w:eastAsiaTheme="minorEastAsia" w:hAnsiTheme="minorHAnsi" w:cstheme="minorBidi"/>
          <w:kern w:val="2"/>
          <w:sz w:val="24"/>
          <w:szCs w:val="24"/>
          <w:lang w:eastAsia="sv-SE"/>
          <w14:ligatures w14:val="standardContextual"/>
        </w:rPr>
      </w:pPr>
      <w:hyperlink w:anchor="_Toc213851476" w:history="1">
        <w:r w:rsidR="00117367" w:rsidRPr="009829E2">
          <w:rPr>
            <w:rStyle w:val="Hyperlnk"/>
            <w:rFonts w:eastAsiaTheme="majorEastAsia"/>
          </w:rPr>
          <w:t>9.6</w:t>
        </w:r>
        <w:r w:rsidR="00117367">
          <w:rPr>
            <w:rFonts w:asciiTheme="minorHAnsi" w:eastAsiaTheme="minorEastAsia" w:hAnsiTheme="minorHAnsi" w:cstheme="minorBidi"/>
            <w:kern w:val="2"/>
            <w:sz w:val="24"/>
            <w:szCs w:val="24"/>
            <w:lang w:eastAsia="sv-SE"/>
            <w14:ligatures w14:val="standardContextual"/>
          </w:rPr>
          <w:tab/>
        </w:r>
        <w:r w:rsidR="00117367" w:rsidRPr="009829E2">
          <w:rPr>
            <w:rStyle w:val="Hyperlnk"/>
            <w:rFonts w:eastAsiaTheme="majorEastAsia"/>
          </w:rPr>
          <w:t>Sanktionsavgiftens storlek</w:t>
        </w:r>
        <w:r w:rsidR="00117367">
          <w:rPr>
            <w:webHidden/>
          </w:rPr>
          <w:tab/>
        </w:r>
        <w:r w:rsidR="00117367">
          <w:rPr>
            <w:webHidden/>
          </w:rPr>
          <w:fldChar w:fldCharType="begin"/>
        </w:r>
        <w:r w:rsidR="00117367">
          <w:rPr>
            <w:webHidden/>
          </w:rPr>
          <w:instrText xml:space="preserve"> PAGEREF _Toc213851476 \h </w:instrText>
        </w:r>
        <w:r w:rsidR="00117367">
          <w:rPr>
            <w:webHidden/>
          </w:rPr>
        </w:r>
        <w:r w:rsidR="00117367">
          <w:rPr>
            <w:webHidden/>
          </w:rPr>
          <w:fldChar w:fldCharType="separate"/>
        </w:r>
        <w:r w:rsidR="00117367">
          <w:rPr>
            <w:webHidden/>
          </w:rPr>
          <w:t>32</w:t>
        </w:r>
        <w:r w:rsidR="00117367">
          <w:rPr>
            <w:webHidden/>
          </w:rPr>
          <w:fldChar w:fldCharType="end"/>
        </w:r>
      </w:hyperlink>
    </w:p>
    <w:p w14:paraId="57F9308E" w14:textId="0DB4E5A9" w:rsidR="00117367" w:rsidRDefault="00B4547A">
      <w:pPr>
        <w:pStyle w:val="Innehll2"/>
        <w:rPr>
          <w:rFonts w:asciiTheme="minorHAnsi" w:eastAsiaTheme="minorEastAsia" w:hAnsiTheme="minorHAnsi" w:cstheme="minorBidi"/>
          <w:kern w:val="2"/>
          <w:sz w:val="24"/>
          <w:szCs w:val="24"/>
          <w:lang w:eastAsia="sv-SE"/>
          <w14:ligatures w14:val="standardContextual"/>
        </w:rPr>
      </w:pPr>
      <w:hyperlink w:anchor="_Toc213851477" w:history="1">
        <w:r w:rsidR="00117367" w:rsidRPr="009829E2">
          <w:rPr>
            <w:rStyle w:val="Hyperlnk"/>
            <w:rFonts w:eastAsiaTheme="majorEastAsia"/>
          </w:rPr>
          <w:t>9.7</w:t>
        </w:r>
        <w:r w:rsidR="00117367">
          <w:rPr>
            <w:rFonts w:asciiTheme="minorHAnsi" w:eastAsiaTheme="minorEastAsia" w:hAnsiTheme="minorHAnsi" w:cstheme="minorBidi"/>
            <w:kern w:val="2"/>
            <w:sz w:val="24"/>
            <w:szCs w:val="24"/>
            <w:lang w:eastAsia="sv-SE"/>
            <w14:ligatures w14:val="standardContextual"/>
          </w:rPr>
          <w:tab/>
        </w:r>
        <w:r w:rsidR="00117367" w:rsidRPr="009829E2">
          <w:rPr>
            <w:rStyle w:val="Hyperlnk"/>
            <w:rFonts w:eastAsiaTheme="majorEastAsia"/>
          </w:rPr>
          <w:t>Nedsättning av sanktionsavgiften</w:t>
        </w:r>
        <w:r w:rsidR="00117367">
          <w:rPr>
            <w:webHidden/>
          </w:rPr>
          <w:tab/>
        </w:r>
        <w:r w:rsidR="00117367">
          <w:rPr>
            <w:webHidden/>
          </w:rPr>
          <w:fldChar w:fldCharType="begin"/>
        </w:r>
        <w:r w:rsidR="00117367">
          <w:rPr>
            <w:webHidden/>
          </w:rPr>
          <w:instrText xml:space="preserve"> PAGEREF _Toc213851477 \h </w:instrText>
        </w:r>
        <w:r w:rsidR="00117367">
          <w:rPr>
            <w:webHidden/>
          </w:rPr>
        </w:r>
        <w:r w:rsidR="00117367">
          <w:rPr>
            <w:webHidden/>
          </w:rPr>
          <w:fldChar w:fldCharType="separate"/>
        </w:r>
        <w:r w:rsidR="00117367">
          <w:rPr>
            <w:webHidden/>
          </w:rPr>
          <w:t>33</w:t>
        </w:r>
        <w:r w:rsidR="00117367">
          <w:rPr>
            <w:webHidden/>
          </w:rPr>
          <w:fldChar w:fldCharType="end"/>
        </w:r>
      </w:hyperlink>
    </w:p>
    <w:p w14:paraId="0DC898B2" w14:textId="235FA7BD" w:rsidR="00117367" w:rsidRDefault="00B4547A">
      <w:pPr>
        <w:pStyle w:val="Innehll2"/>
        <w:rPr>
          <w:rFonts w:asciiTheme="minorHAnsi" w:eastAsiaTheme="minorEastAsia" w:hAnsiTheme="minorHAnsi" w:cstheme="minorBidi"/>
          <w:kern w:val="2"/>
          <w:sz w:val="24"/>
          <w:szCs w:val="24"/>
          <w:lang w:eastAsia="sv-SE"/>
          <w14:ligatures w14:val="standardContextual"/>
        </w:rPr>
      </w:pPr>
      <w:hyperlink w:anchor="_Toc213851478" w:history="1">
        <w:r w:rsidR="00117367" w:rsidRPr="009829E2">
          <w:rPr>
            <w:rStyle w:val="Hyperlnk"/>
            <w:rFonts w:eastAsiaTheme="majorEastAsia"/>
          </w:rPr>
          <w:t>9.8</w:t>
        </w:r>
        <w:r w:rsidR="00117367">
          <w:rPr>
            <w:rFonts w:asciiTheme="minorHAnsi" w:eastAsiaTheme="minorEastAsia" w:hAnsiTheme="minorHAnsi" w:cstheme="minorBidi"/>
            <w:kern w:val="2"/>
            <w:sz w:val="24"/>
            <w:szCs w:val="24"/>
            <w:lang w:eastAsia="sv-SE"/>
            <w14:ligatures w14:val="standardContextual"/>
          </w:rPr>
          <w:tab/>
        </w:r>
        <w:r w:rsidR="00117367" w:rsidRPr="009829E2">
          <w:rPr>
            <w:rStyle w:val="Hyperlnk"/>
            <w:rFonts w:eastAsiaTheme="majorEastAsia"/>
          </w:rPr>
          <w:t>Förfarandefrågor och preskription</w:t>
        </w:r>
        <w:r w:rsidR="00117367">
          <w:rPr>
            <w:webHidden/>
          </w:rPr>
          <w:tab/>
        </w:r>
        <w:r w:rsidR="00117367">
          <w:rPr>
            <w:webHidden/>
          </w:rPr>
          <w:fldChar w:fldCharType="begin"/>
        </w:r>
        <w:r w:rsidR="00117367">
          <w:rPr>
            <w:webHidden/>
          </w:rPr>
          <w:instrText xml:space="preserve"> PAGEREF _Toc213851478 \h </w:instrText>
        </w:r>
        <w:r w:rsidR="00117367">
          <w:rPr>
            <w:webHidden/>
          </w:rPr>
        </w:r>
        <w:r w:rsidR="00117367">
          <w:rPr>
            <w:webHidden/>
          </w:rPr>
          <w:fldChar w:fldCharType="separate"/>
        </w:r>
        <w:r w:rsidR="00117367">
          <w:rPr>
            <w:webHidden/>
          </w:rPr>
          <w:t>34</w:t>
        </w:r>
        <w:r w:rsidR="00117367">
          <w:rPr>
            <w:webHidden/>
          </w:rPr>
          <w:fldChar w:fldCharType="end"/>
        </w:r>
      </w:hyperlink>
    </w:p>
    <w:p w14:paraId="6396A7B9" w14:textId="245A1318" w:rsidR="00117367" w:rsidRDefault="00B4547A">
      <w:pPr>
        <w:pStyle w:val="Innehll2"/>
        <w:rPr>
          <w:rFonts w:asciiTheme="minorHAnsi" w:eastAsiaTheme="minorEastAsia" w:hAnsiTheme="minorHAnsi" w:cstheme="minorBidi"/>
          <w:kern w:val="2"/>
          <w:sz w:val="24"/>
          <w:szCs w:val="24"/>
          <w:lang w:eastAsia="sv-SE"/>
          <w14:ligatures w14:val="standardContextual"/>
        </w:rPr>
      </w:pPr>
      <w:hyperlink w:anchor="_Toc213851479" w:history="1">
        <w:r w:rsidR="00117367" w:rsidRPr="009829E2">
          <w:rPr>
            <w:rStyle w:val="Hyperlnk"/>
            <w:rFonts w:eastAsiaTheme="majorEastAsia"/>
          </w:rPr>
          <w:t>9.9</w:t>
        </w:r>
        <w:r w:rsidR="00117367">
          <w:rPr>
            <w:rFonts w:asciiTheme="minorHAnsi" w:eastAsiaTheme="minorEastAsia" w:hAnsiTheme="minorHAnsi" w:cstheme="minorBidi"/>
            <w:kern w:val="2"/>
            <w:sz w:val="24"/>
            <w:szCs w:val="24"/>
            <w:lang w:eastAsia="sv-SE"/>
            <w14:ligatures w14:val="standardContextual"/>
          </w:rPr>
          <w:tab/>
        </w:r>
        <w:r w:rsidR="00117367" w:rsidRPr="009829E2">
          <w:rPr>
            <w:rStyle w:val="Hyperlnk"/>
            <w:rFonts w:eastAsiaTheme="majorEastAsia"/>
          </w:rPr>
          <w:t>Förbud mot dubbelbestraffning</w:t>
        </w:r>
        <w:r w:rsidR="00117367">
          <w:rPr>
            <w:webHidden/>
          </w:rPr>
          <w:tab/>
        </w:r>
        <w:r w:rsidR="00117367">
          <w:rPr>
            <w:webHidden/>
          </w:rPr>
          <w:fldChar w:fldCharType="begin"/>
        </w:r>
        <w:r w:rsidR="00117367">
          <w:rPr>
            <w:webHidden/>
          </w:rPr>
          <w:instrText xml:space="preserve"> PAGEREF _Toc213851479 \h </w:instrText>
        </w:r>
        <w:r w:rsidR="00117367">
          <w:rPr>
            <w:webHidden/>
          </w:rPr>
        </w:r>
        <w:r w:rsidR="00117367">
          <w:rPr>
            <w:webHidden/>
          </w:rPr>
          <w:fldChar w:fldCharType="separate"/>
        </w:r>
        <w:r w:rsidR="00117367">
          <w:rPr>
            <w:webHidden/>
          </w:rPr>
          <w:t>35</w:t>
        </w:r>
        <w:r w:rsidR="00117367">
          <w:rPr>
            <w:webHidden/>
          </w:rPr>
          <w:fldChar w:fldCharType="end"/>
        </w:r>
      </w:hyperlink>
    </w:p>
    <w:p w14:paraId="25AD53DA" w14:textId="41CE91C5" w:rsidR="00117367" w:rsidRDefault="00B4547A">
      <w:pPr>
        <w:pStyle w:val="Innehll1"/>
        <w:rPr>
          <w:rFonts w:asciiTheme="minorHAnsi" w:eastAsiaTheme="minorEastAsia" w:hAnsiTheme="minorHAnsi"/>
          <w:kern w:val="2"/>
          <w:sz w:val="24"/>
          <w:szCs w:val="24"/>
          <w:lang w:eastAsia="sv-SE"/>
          <w14:ligatures w14:val="standardContextual"/>
        </w:rPr>
      </w:pPr>
      <w:hyperlink w:anchor="_Toc213851480" w:history="1">
        <w:r w:rsidR="00117367" w:rsidRPr="009829E2">
          <w:rPr>
            <w:rStyle w:val="Hyperlnk"/>
          </w:rPr>
          <w:t>10</w:t>
        </w:r>
        <w:r w:rsidR="00117367">
          <w:rPr>
            <w:rFonts w:asciiTheme="minorHAnsi" w:eastAsiaTheme="minorEastAsia" w:hAnsiTheme="minorHAnsi"/>
            <w:kern w:val="2"/>
            <w:sz w:val="24"/>
            <w:szCs w:val="24"/>
            <w:lang w:eastAsia="sv-SE"/>
            <w14:ligatures w14:val="standardContextual"/>
          </w:rPr>
          <w:tab/>
        </w:r>
        <w:r w:rsidR="00117367" w:rsidRPr="009829E2">
          <w:rPr>
            <w:rStyle w:val="Hyperlnk"/>
          </w:rPr>
          <w:t>Överklagande</w:t>
        </w:r>
        <w:r w:rsidR="00117367">
          <w:rPr>
            <w:webHidden/>
          </w:rPr>
          <w:tab/>
        </w:r>
        <w:r w:rsidR="00117367">
          <w:rPr>
            <w:webHidden/>
          </w:rPr>
          <w:fldChar w:fldCharType="begin"/>
        </w:r>
        <w:r w:rsidR="00117367">
          <w:rPr>
            <w:webHidden/>
          </w:rPr>
          <w:instrText xml:space="preserve"> PAGEREF _Toc213851480 \h </w:instrText>
        </w:r>
        <w:r w:rsidR="00117367">
          <w:rPr>
            <w:webHidden/>
          </w:rPr>
        </w:r>
        <w:r w:rsidR="00117367">
          <w:rPr>
            <w:webHidden/>
          </w:rPr>
          <w:fldChar w:fldCharType="separate"/>
        </w:r>
        <w:r w:rsidR="00117367">
          <w:rPr>
            <w:webHidden/>
          </w:rPr>
          <w:t>37</w:t>
        </w:r>
        <w:r w:rsidR="00117367">
          <w:rPr>
            <w:webHidden/>
          </w:rPr>
          <w:fldChar w:fldCharType="end"/>
        </w:r>
      </w:hyperlink>
    </w:p>
    <w:p w14:paraId="05769E67" w14:textId="4A6D289D" w:rsidR="00117367" w:rsidRDefault="00B4547A">
      <w:pPr>
        <w:pStyle w:val="Innehll1"/>
        <w:rPr>
          <w:rFonts w:asciiTheme="minorHAnsi" w:eastAsiaTheme="minorEastAsia" w:hAnsiTheme="minorHAnsi"/>
          <w:kern w:val="2"/>
          <w:sz w:val="24"/>
          <w:szCs w:val="24"/>
          <w:lang w:eastAsia="sv-SE"/>
          <w14:ligatures w14:val="standardContextual"/>
        </w:rPr>
      </w:pPr>
      <w:hyperlink w:anchor="_Toc213851481" w:history="1">
        <w:r w:rsidR="00117367" w:rsidRPr="009829E2">
          <w:rPr>
            <w:rStyle w:val="Hyperlnk"/>
          </w:rPr>
          <w:t>11</w:t>
        </w:r>
        <w:r w:rsidR="00117367">
          <w:rPr>
            <w:rFonts w:asciiTheme="minorHAnsi" w:eastAsiaTheme="minorEastAsia" w:hAnsiTheme="minorHAnsi"/>
            <w:kern w:val="2"/>
            <w:sz w:val="24"/>
            <w:szCs w:val="24"/>
            <w:lang w:eastAsia="sv-SE"/>
            <w14:ligatures w14:val="standardContextual"/>
          </w:rPr>
          <w:tab/>
        </w:r>
        <w:r w:rsidR="00117367" w:rsidRPr="009829E2">
          <w:rPr>
            <w:rStyle w:val="Hyperlnk"/>
          </w:rPr>
          <w:t>Ikraftträdande- och övergångsbestämmelser</w:t>
        </w:r>
        <w:r w:rsidR="00117367">
          <w:rPr>
            <w:webHidden/>
          </w:rPr>
          <w:tab/>
        </w:r>
        <w:r w:rsidR="00117367">
          <w:rPr>
            <w:webHidden/>
          </w:rPr>
          <w:fldChar w:fldCharType="begin"/>
        </w:r>
        <w:r w:rsidR="00117367">
          <w:rPr>
            <w:webHidden/>
          </w:rPr>
          <w:instrText xml:space="preserve"> PAGEREF _Toc213851481 \h </w:instrText>
        </w:r>
        <w:r w:rsidR="00117367">
          <w:rPr>
            <w:webHidden/>
          </w:rPr>
        </w:r>
        <w:r w:rsidR="00117367">
          <w:rPr>
            <w:webHidden/>
          </w:rPr>
          <w:fldChar w:fldCharType="separate"/>
        </w:r>
        <w:r w:rsidR="00117367">
          <w:rPr>
            <w:webHidden/>
          </w:rPr>
          <w:t>37</w:t>
        </w:r>
        <w:r w:rsidR="00117367">
          <w:rPr>
            <w:webHidden/>
          </w:rPr>
          <w:fldChar w:fldCharType="end"/>
        </w:r>
      </w:hyperlink>
    </w:p>
    <w:p w14:paraId="32A77E7B" w14:textId="4DDD4E16" w:rsidR="00117367" w:rsidRDefault="00B4547A">
      <w:pPr>
        <w:pStyle w:val="Innehll1"/>
        <w:rPr>
          <w:rFonts w:asciiTheme="minorHAnsi" w:eastAsiaTheme="minorEastAsia" w:hAnsiTheme="minorHAnsi"/>
          <w:kern w:val="2"/>
          <w:sz w:val="24"/>
          <w:szCs w:val="24"/>
          <w:lang w:eastAsia="sv-SE"/>
          <w14:ligatures w14:val="standardContextual"/>
        </w:rPr>
      </w:pPr>
      <w:hyperlink w:anchor="_Toc213851482" w:history="1">
        <w:r w:rsidR="00117367" w:rsidRPr="009829E2">
          <w:rPr>
            <w:rStyle w:val="Hyperlnk"/>
          </w:rPr>
          <w:t>12</w:t>
        </w:r>
        <w:r w:rsidR="00117367">
          <w:rPr>
            <w:rFonts w:asciiTheme="minorHAnsi" w:eastAsiaTheme="minorEastAsia" w:hAnsiTheme="minorHAnsi"/>
            <w:kern w:val="2"/>
            <w:sz w:val="24"/>
            <w:szCs w:val="24"/>
            <w:lang w:eastAsia="sv-SE"/>
            <w14:ligatures w14:val="standardContextual"/>
          </w:rPr>
          <w:tab/>
        </w:r>
        <w:r w:rsidR="00117367" w:rsidRPr="009829E2">
          <w:rPr>
            <w:rStyle w:val="Hyperlnk"/>
          </w:rPr>
          <w:t>Konsekvenser</w:t>
        </w:r>
        <w:r w:rsidR="00117367">
          <w:rPr>
            <w:webHidden/>
          </w:rPr>
          <w:tab/>
        </w:r>
        <w:r w:rsidR="00117367">
          <w:rPr>
            <w:webHidden/>
          </w:rPr>
          <w:fldChar w:fldCharType="begin"/>
        </w:r>
        <w:r w:rsidR="00117367">
          <w:rPr>
            <w:webHidden/>
          </w:rPr>
          <w:instrText xml:space="preserve"> PAGEREF _Toc213851482 \h </w:instrText>
        </w:r>
        <w:r w:rsidR="00117367">
          <w:rPr>
            <w:webHidden/>
          </w:rPr>
        </w:r>
        <w:r w:rsidR="00117367">
          <w:rPr>
            <w:webHidden/>
          </w:rPr>
          <w:fldChar w:fldCharType="separate"/>
        </w:r>
        <w:r w:rsidR="00117367">
          <w:rPr>
            <w:webHidden/>
          </w:rPr>
          <w:t>38</w:t>
        </w:r>
        <w:r w:rsidR="00117367">
          <w:rPr>
            <w:webHidden/>
          </w:rPr>
          <w:fldChar w:fldCharType="end"/>
        </w:r>
      </w:hyperlink>
    </w:p>
    <w:p w14:paraId="5EABFCD7" w14:textId="29DB29CC" w:rsidR="00117367" w:rsidRDefault="00B4547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3851483" w:history="1">
        <w:r w:rsidR="00117367" w:rsidRPr="009829E2">
          <w:rPr>
            <w:rStyle w:val="Hyperlnk"/>
            <w:rFonts w:eastAsiaTheme="majorEastAsia"/>
          </w:rPr>
          <w:t>12.1</w:t>
        </w:r>
        <w:r w:rsidR="00117367">
          <w:rPr>
            <w:rFonts w:asciiTheme="minorHAnsi" w:eastAsiaTheme="minorEastAsia" w:hAnsiTheme="minorHAnsi" w:cstheme="minorBidi"/>
            <w:kern w:val="2"/>
            <w:sz w:val="24"/>
            <w:szCs w:val="24"/>
            <w:lang w:eastAsia="sv-SE"/>
            <w14:ligatures w14:val="standardContextual"/>
          </w:rPr>
          <w:tab/>
        </w:r>
        <w:r w:rsidR="00117367" w:rsidRPr="009829E2">
          <w:rPr>
            <w:rStyle w:val="Hyperlnk"/>
            <w:rFonts w:eastAsiaTheme="majorEastAsia"/>
          </w:rPr>
          <w:t>Förslagen</w:t>
        </w:r>
        <w:r w:rsidR="00117367">
          <w:rPr>
            <w:webHidden/>
          </w:rPr>
          <w:tab/>
        </w:r>
        <w:r w:rsidR="00117367">
          <w:rPr>
            <w:webHidden/>
          </w:rPr>
          <w:fldChar w:fldCharType="begin"/>
        </w:r>
        <w:r w:rsidR="00117367">
          <w:rPr>
            <w:webHidden/>
          </w:rPr>
          <w:instrText xml:space="preserve"> PAGEREF _Toc213851483 \h </w:instrText>
        </w:r>
        <w:r w:rsidR="00117367">
          <w:rPr>
            <w:webHidden/>
          </w:rPr>
        </w:r>
        <w:r w:rsidR="00117367">
          <w:rPr>
            <w:webHidden/>
          </w:rPr>
          <w:fldChar w:fldCharType="separate"/>
        </w:r>
        <w:r w:rsidR="00117367">
          <w:rPr>
            <w:webHidden/>
          </w:rPr>
          <w:t>38</w:t>
        </w:r>
        <w:r w:rsidR="00117367">
          <w:rPr>
            <w:webHidden/>
          </w:rPr>
          <w:fldChar w:fldCharType="end"/>
        </w:r>
      </w:hyperlink>
    </w:p>
    <w:p w14:paraId="070F9AE0" w14:textId="424FB5F7" w:rsidR="00117367" w:rsidRDefault="00B4547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3851484" w:history="1">
        <w:r w:rsidR="00117367" w:rsidRPr="009829E2">
          <w:rPr>
            <w:rStyle w:val="Hyperlnk"/>
            <w:rFonts w:eastAsiaTheme="majorEastAsia"/>
          </w:rPr>
          <w:t>12.2</w:t>
        </w:r>
        <w:r w:rsidR="00117367">
          <w:rPr>
            <w:rFonts w:asciiTheme="minorHAnsi" w:eastAsiaTheme="minorEastAsia" w:hAnsiTheme="minorHAnsi" w:cstheme="minorBidi"/>
            <w:kern w:val="2"/>
            <w:sz w:val="24"/>
            <w:szCs w:val="24"/>
            <w:lang w:eastAsia="sv-SE"/>
            <w14:ligatures w14:val="standardContextual"/>
          </w:rPr>
          <w:tab/>
        </w:r>
        <w:r w:rsidR="00117367" w:rsidRPr="009829E2">
          <w:rPr>
            <w:rStyle w:val="Hyperlnk"/>
            <w:rFonts w:eastAsiaTheme="majorEastAsia"/>
          </w:rPr>
          <w:t>Vilka som påverkas av förslagen</w:t>
        </w:r>
        <w:r w:rsidR="00117367">
          <w:rPr>
            <w:webHidden/>
          </w:rPr>
          <w:tab/>
        </w:r>
        <w:r w:rsidR="00117367">
          <w:rPr>
            <w:webHidden/>
          </w:rPr>
          <w:fldChar w:fldCharType="begin"/>
        </w:r>
        <w:r w:rsidR="00117367">
          <w:rPr>
            <w:webHidden/>
          </w:rPr>
          <w:instrText xml:space="preserve"> PAGEREF _Toc213851484 \h </w:instrText>
        </w:r>
        <w:r w:rsidR="00117367">
          <w:rPr>
            <w:webHidden/>
          </w:rPr>
        </w:r>
        <w:r w:rsidR="00117367">
          <w:rPr>
            <w:webHidden/>
          </w:rPr>
          <w:fldChar w:fldCharType="separate"/>
        </w:r>
        <w:r w:rsidR="00117367">
          <w:rPr>
            <w:webHidden/>
          </w:rPr>
          <w:t>39</w:t>
        </w:r>
        <w:r w:rsidR="00117367">
          <w:rPr>
            <w:webHidden/>
          </w:rPr>
          <w:fldChar w:fldCharType="end"/>
        </w:r>
      </w:hyperlink>
    </w:p>
    <w:p w14:paraId="7CB543E3" w14:textId="7086DB04" w:rsidR="00117367" w:rsidRDefault="00B4547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3851485" w:history="1">
        <w:r w:rsidR="00117367" w:rsidRPr="009829E2">
          <w:rPr>
            <w:rStyle w:val="Hyperlnk"/>
            <w:rFonts w:eastAsiaTheme="majorEastAsia"/>
          </w:rPr>
          <w:t>12.2.1</w:t>
        </w:r>
        <w:r w:rsidR="00117367">
          <w:rPr>
            <w:rFonts w:asciiTheme="minorHAnsi" w:eastAsiaTheme="minorEastAsia" w:hAnsiTheme="minorHAnsi" w:cstheme="minorBidi"/>
            <w:kern w:val="2"/>
            <w:sz w:val="24"/>
            <w:szCs w:val="24"/>
            <w:lang w:eastAsia="sv-SE"/>
            <w14:ligatures w14:val="standardContextual"/>
          </w:rPr>
          <w:tab/>
        </w:r>
        <w:r w:rsidR="00117367" w:rsidRPr="009829E2">
          <w:rPr>
            <w:rStyle w:val="Hyperlnk"/>
            <w:rFonts w:eastAsiaTheme="majorEastAsia"/>
          </w:rPr>
          <w:t>Konsekvenser för aktörerna på marknaden för EU-gödselprodukter</w:t>
        </w:r>
        <w:r w:rsidR="00117367">
          <w:rPr>
            <w:webHidden/>
          </w:rPr>
          <w:tab/>
        </w:r>
        <w:r w:rsidR="00117367">
          <w:rPr>
            <w:webHidden/>
          </w:rPr>
          <w:fldChar w:fldCharType="begin"/>
        </w:r>
        <w:r w:rsidR="00117367">
          <w:rPr>
            <w:webHidden/>
          </w:rPr>
          <w:instrText xml:space="preserve"> PAGEREF _Toc213851485 \h </w:instrText>
        </w:r>
        <w:r w:rsidR="00117367">
          <w:rPr>
            <w:webHidden/>
          </w:rPr>
        </w:r>
        <w:r w:rsidR="00117367">
          <w:rPr>
            <w:webHidden/>
          </w:rPr>
          <w:fldChar w:fldCharType="separate"/>
        </w:r>
        <w:r w:rsidR="00117367">
          <w:rPr>
            <w:webHidden/>
          </w:rPr>
          <w:t>39</w:t>
        </w:r>
        <w:r w:rsidR="00117367">
          <w:rPr>
            <w:webHidden/>
          </w:rPr>
          <w:fldChar w:fldCharType="end"/>
        </w:r>
      </w:hyperlink>
    </w:p>
    <w:p w14:paraId="50FA445D" w14:textId="7F941D2D" w:rsidR="00117367" w:rsidRDefault="00B4547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3851486" w:history="1">
        <w:r w:rsidR="00117367" w:rsidRPr="009829E2">
          <w:rPr>
            <w:rStyle w:val="Hyperlnk"/>
            <w:rFonts w:eastAsiaTheme="majorEastAsia"/>
          </w:rPr>
          <w:t>12.2.2</w:t>
        </w:r>
        <w:r w:rsidR="00117367">
          <w:rPr>
            <w:rFonts w:asciiTheme="minorHAnsi" w:eastAsiaTheme="minorEastAsia" w:hAnsiTheme="minorHAnsi" w:cstheme="minorBidi"/>
            <w:kern w:val="2"/>
            <w:sz w:val="24"/>
            <w:szCs w:val="24"/>
            <w:lang w:eastAsia="sv-SE"/>
            <w14:ligatures w14:val="standardContextual"/>
          </w:rPr>
          <w:tab/>
        </w:r>
        <w:r w:rsidR="00117367" w:rsidRPr="009829E2">
          <w:rPr>
            <w:rStyle w:val="Hyperlnk"/>
            <w:rFonts w:eastAsiaTheme="majorEastAsia"/>
          </w:rPr>
          <w:t>Konsekvenser för marknadskontrollmyndigheten</w:t>
        </w:r>
        <w:r w:rsidR="00117367">
          <w:rPr>
            <w:webHidden/>
          </w:rPr>
          <w:tab/>
        </w:r>
        <w:r w:rsidR="00117367">
          <w:rPr>
            <w:webHidden/>
          </w:rPr>
          <w:fldChar w:fldCharType="begin"/>
        </w:r>
        <w:r w:rsidR="00117367">
          <w:rPr>
            <w:webHidden/>
          </w:rPr>
          <w:instrText xml:space="preserve"> PAGEREF _Toc213851486 \h </w:instrText>
        </w:r>
        <w:r w:rsidR="00117367">
          <w:rPr>
            <w:webHidden/>
          </w:rPr>
        </w:r>
        <w:r w:rsidR="00117367">
          <w:rPr>
            <w:webHidden/>
          </w:rPr>
          <w:fldChar w:fldCharType="separate"/>
        </w:r>
        <w:r w:rsidR="00117367">
          <w:rPr>
            <w:webHidden/>
          </w:rPr>
          <w:t>39</w:t>
        </w:r>
        <w:r w:rsidR="00117367">
          <w:rPr>
            <w:webHidden/>
          </w:rPr>
          <w:fldChar w:fldCharType="end"/>
        </w:r>
      </w:hyperlink>
    </w:p>
    <w:p w14:paraId="2C1D8904" w14:textId="33A3B68D" w:rsidR="00117367" w:rsidRDefault="00B4547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3851487" w:history="1">
        <w:r w:rsidR="00117367" w:rsidRPr="009829E2">
          <w:rPr>
            <w:rStyle w:val="Hyperlnk"/>
            <w:rFonts w:eastAsiaTheme="majorEastAsia"/>
          </w:rPr>
          <w:t>12.2.3</w:t>
        </w:r>
        <w:r w:rsidR="00117367">
          <w:rPr>
            <w:rFonts w:asciiTheme="minorHAnsi" w:eastAsiaTheme="minorEastAsia" w:hAnsiTheme="minorHAnsi" w:cstheme="minorBidi"/>
            <w:kern w:val="2"/>
            <w:sz w:val="24"/>
            <w:szCs w:val="24"/>
            <w:lang w:eastAsia="sv-SE"/>
            <w14:ligatures w14:val="standardContextual"/>
          </w:rPr>
          <w:tab/>
        </w:r>
        <w:r w:rsidR="00117367" w:rsidRPr="009829E2">
          <w:rPr>
            <w:rStyle w:val="Hyperlnk"/>
            <w:rFonts w:eastAsiaTheme="majorEastAsia"/>
          </w:rPr>
          <w:t>Konsekvenser för domstolarna</w:t>
        </w:r>
        <w:r w:rsidR="00117367">
          <w:rPr>
            <w:webHidden/>
          </w:rPr>
          <w:tab/>
        </w:r>
        <w:r w:rsidR="00117367">
          <w:rPr>
            <w:webHidden/>
          </w:rPr>
          <w:fldChar w:fldCharType="begin"/>
        </w:r>
        <w:r w:rsidR="00117367">
          <w:rPr>
            <w:webHidden/>
          </w:rPr>
          <w:instrText xml:space="preserve"> PAGEREF _Toc213851487 \h </w:instrText>
        </w:r>
        <w:r w:rsidR="00117367">
          <w:rPr>
            <w:webHidden/>
          </w:rPr>
        </w:r>
        <w:r w:rsidR="00117367">
          <w:rPr>
            <w:webHidden/>
          </w:rPr>
          <w:fldChar w:fldCharType="separate"/>
        </w:r>
        <w:r w:rsidR="00117367">
          <w:rPr>
            <w:webHidden/>
          </w:rPr>
          <w:t>39</w:t>
        </w:r>
        <w:r w:rsidR="00117367">
          <w:rPr>
            <w:webHidden/>
          </w:rPr>
          <w:fldChar w:fldCharType="end"/>
        </w:r>
      </w:hyperlink>
    </w:p>
    <w:p w14:paraId="041E2125" w14:textId="02B30BAA" w:rsidR="00117367" w:rsidRDefault="00B4547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3851488" w:history="1">
        <w:r w:rsidR="00117367" w:rsidRPr="009829E2">
          <w:rPr>
            <w:rStyle w:val="Hyperlnk"/>
            <w:rFonts w:eastAsiaTheme="majorEastAsia"/>
          </w:rPr>
          <w:t>12.2.4</w:t>
        </w:r>
        <w:r w:rsidR="00117367">
          <w:rPr>
            <w:rFonts w:asciiTheme="minorHAnsi" w:eastAsiaTheme="minorEastAsia" w:hAnsiTheme="minorHAnsi" w:cstheme="minorBidi"/>
            <w:kern w:val="2"/>
            <w:sz w:val="24"/>
            <w:szCs w:val="24"/>
            <w:lang w:eastAsia="sv-SE"/>
            <w14:ligatures w14:val="standardContextual"/>
          </w:rPr>
          <w:tab/>
        </w:r>
        <w:r w:rsidR="00117367" w:rsidRPr="009829E2">
          <w:rPr>
            <w:rStyle w:val="Hyperlnk"/>
            <w:rFonts w:eastAsiaTheme="majorEastAsia"/>
          </w:rPr>
          <w:t>Konsekvenser för kommuner och regioner</w:t>
        </w:r>
        <w:r w:rsidR="00117367">
          <w:rPr>
            <w:webHidden/>
          </w:rPr>
          <w:tab/>
        </w:r>
        <w:r w:rsidR="00117367">
          <w:rPr>
            <w:webHidden/>
          </w:rPr>
          <w:fldChar w:fldCharType="begin"/>
        </w:r>
        <w:r w:rsidR="00117367">
          <w:rPr>
            <w:webHidden/>
          </w:rPr>
          <w:instrText xml:space="preserve"> PAGEREF _Toc213851488 \h </w:instrText>
        </w:r>
        <w:r w:rsidR="00117367">
          <w:rPr>
            <w:webHidden/>
          </w:rPr>
        </w:r>
        <w:r w:rsidR="00117367">
          <w:rPr>
            <w:webHidden/>
          </w:rPr>
          <w:fldChar w:fldCharType="separate"/>
        </w:r>
        <w:r w:rsidR="00117367">
          <w:rPr>
            <w:webHidden/>
          </w:rPr>
          <w:t>40</w:t>
        </w:r>
        <w:r w:rsidR="00117367">
          <w:rPr>
            <w:webHidden/>
          </w:rPr>
          <w:fldChar w:fldCharType="end"/>
        </w:r>
      </w:hyperlink>
    </w:p>
    <w:p w14:paraId="12EA2EE2" w14:textId="5676EC1E" w:rsidR="00117367" w:rsidRDefault="00B4547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3851489" w:history="1">
        <w:r w:rsidR="00117367" w:rsidRPr="009829E2">
          <w:rPr>
            <w:rStyle w:val="Hyperlnk"/>
            <w:rFonts w:eastAsiaTheme="majorEastAsia"/>
          </w:rPr>
          <w:t>12.2.5</w:t>
        </w:r>
        <w:r w:rsidR="00117367">
          <w:rPr>
            <w:rFonts w:asciiTheme="minorHAnsi" w:eastAsiaTheme="minorEastAsia" w:hAnsiTheme="minorHAnsi" w:cstheme="minorBidi"/>
            <w:kern w:val="2"/>
            <w:sz w:val="24"/>
            <w:szCs w:val="24"/>
            <w:lang w:eastAsia="sv-SE"/>
            <w14:ligatures w14:val="standardContextual"/>
          </w:rPr>
          <w:tab/>
        </w:r>
        <w:r w:rsidR="00117367" w:rsidRPr="009829E2">
          <w:rPr>
            <w:rStyle w:val="Hyperlnk"/>
            <w:rFonts w:eastAsiaTheme="majorEastAsia"/>
          </w:rPr>
          <w:t>Konsekvenser för konsumenterna</w:t>
        </w:r>
        <w:r w:rsidR="00117367">
          <w:rPr>
            <w:webHidden/>
          </w:rPr>
          <w:tab/>
        </w:r>
        <w:r w:rsidR="00117367">
          <w:rPr>
            <w:webHidden/>
          </w:rPr>
          <w:fldChar w:fldCharType="begin"/>
        </w:r>
        <w:r w:rsidR="00117367">
          <w:rPr>
            <w:webHidden/>
          </w:rPr>
          <w:instrText xml:space="preserve"> PAGEREF _Toc213851489 \h </w:instrText>
        </w:r>
        <w:r w:rsidR="00117367">
          <w:rPr>
            <w:webHidden/>
          </w:rPr>
        </w:r>
        <w:r w:rsidR="00117367">
          <w:rPr>
            <w:webHidden/>
          </w:rPr>
          <w:fldChar w:fldCharType="separate"/>
        </w:r>
        <w:r w:rsidR="00117367">
          <w:rPr>
            <w:webHidden/>
          </w:rPr>
          <w:t>40</w:t>
        </w:r>
        <w:r w:rsidR="00117367">
          <w:rPr>
            <w:webHidden/>
          </w:rPr>
          <w:fldChar w:fldCharType="end"/>
        </w:r>
      </w:hyperlink>
    </w:p>
    <w:p w14:paraId="3D154E8C" w14:textId="61F7B213" w:rsidR="00117367" w:rsidRDefault="00B4547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3851490" w:history="1">
        <w:r w:rsidR="00117367" w:rsidRPr="009829E2">
          <w:rPr>
            <w:rStyle w:val="Hyperlnk"/>
            <w:rFonts w:eastAsiaTheme="majorEastAsia"/>
          </w:rPr>
          <w:t>12.3</w:t>
        </w:r>
        <w:r w:rsidR="00117367">
          <w:rPr>
            <w:rFonts w:asciiTheme="minorHAnsi" w:eastAsiaTheme="minorEastAsia" w:hAnsiTheme="minorHAnsi" w:cstheme="minorBidi"/>
            <w:kern w:val="2"/>
            <w:sz w:val="24"/>
            <w:szCs w:val="24"/>
            <w:lang w:eastAsia="sv-SE"/>
            <w14:ligatures w14:val="standardContextual"/>
          </w:rPr>
          <w:tab/>
        </w:r>
        <w:r w:rsidR="00117367" w:rsidRPr="009829E2">
          <w:rPr>
            <w:rStyle w:val="Hyperlnk"/>
            <w:rFonts w:eastAsiaTheme="majorEastAsia"/>
          </w:rPr>
          <w:t>Övriga konsekvenser</w:t>
        </w:r>
        <w:r w:rsidR="00117367">
          <w:rPr>
            <w:webHidden/>
          </w:rPr>
          <w:tab/>
        </w:r>
        <w:r w:rsidR="00117367">
          <w:rPr>
            <w:webHidden/>
          </w:rPr>
          <w:fldChar w:fldCharType="begin"/>
        </w:r>
        <w:r w:rsidR="00117367">
          <w:rPr>
            <w:webHidden/>
          </w:rPr>
          <w:instrText xml:space="preserve"> PAGEREF _Toc213851490 \h </w:instrText>
        </w:r>
        <w:r w:rsidR="00117367">
          <w:rPr>
            <w:webHidden/>
          </w:rPr>
        </w:r>
        <w:r w:rsidR="00117367">
          <w:rPr>
            <w:webHidden/>
          </w:rPr>
          <w:fldChar w:fldCharType="separate"/>
        </w:r>
        <w:r w:rsidR="00117367">
          <w:rPr>
            <w:webHidden/>
          </w:rPr>
          <w:t>40</w:t>
        </w:r>
        <w:r w:rsidR="00117367">
          <w:rPr>
            <w:webHidden/>
          </w:rPr>
          <w:fldChar w:fldCharType="end"/>
        </w:r>
      </w:hyperlink>
    </w:p>
    <w:p w14:paraId="75731E68" w14:textId="1944BA29" w:rsidR="00117367" w:rsidRDefault="00B4547A">
      <w:pPr>
        <w:pStyle w:val="Innehll1"/>
        <w:rPr>
          <w:rFonts w:asciiTheme="minorHAnsi" w:eastAsiaTheme="minorEastAsia" w:hAnsiTheme="minorHAnsi"/>
          <w:kern w:val="2"/>
          <w:sz w:val="24"/>
          <w:szCs w:val="24"/>
          <w:lang w:eastAsia="sv-SE"/>
          <w14:ligatures w14:val="standardContextual"/>
        </w:rPr>
      </w:pPr>
      <w:hyperlink w:anchor="_Toc213851491" w:history="1">
        <w:r w:rsidR="00117367" w:rsidRPr="009829E2">
          <w:rPr>
            <w:rStyle w:val="Hyperlnk"/>
          </w:rPr>
          <w:t>13</w:t>
        </w:r>
        <w:r w:rsidR="00117367">
          <w:rPr>
            <w:rFonts w:asciiTheme="minorHAnsi" w:eastAsiaTheme="minorEastAsia" w:hAnsiTheme="minorHAnsi"/>
            <w:kern w:val="2"/>
            <w:sz w:val="24"/>
            <w:szCs w:val="24"/>
            <w:lang w:eastAsia="sv-SE"/>
            <w14:ligatures w14:val="standardContextual"/>
          </w:rPr>
          <w:tab/>
        </w:r>
        <w:r w:rsidR="00117367" w:rsidRPr="009829E2">
          <w:rPr>
            <w:rStyle w:val="Hyperlnk"/>
          </w:rPr>
          <w:t>Författningskommentar</w:t>
        </w:r>
        <w:r w:rsidR="00117367">
          <w:rPr>
            <w:webHidden/>
          </w:rPr>
          <w:tab/>
        </w:r>
        <w:r w:rsidR="00117367">
          <w:rPr>
            <w:webHidden/>
          </w:rPr>
          <w:fldChar w:fldCharType="begin"/>
        </w:r>
        <w:r w:rsidR="00117367">
          <w:rPr>
            <w:webHidden/>
          </w:rPr>
          <w:instrText xml:space="preserve"> PAGEREF _Toc213851491 \h </w:instrText>
        </w:r>
        <w:r w:rsidR="00117367">
          <w:rPr>
            <w:webHidden/>
          </w:rPr>
        </w:r>
        <w:r w:rsidR="00117367">
          <w:rPr>
            <w:webHidden/>
          </w:rPr>
          <w:fldChar w:fldCharType="separate"/>
        </w:r>
        <w:r w:rsidR="00117367">
          <w:rPr>
            <w:webHidden/>
          </w:rPr>
          <w:t>40</w:t>
        </w:r>
        <w:r w:rsidR="00117367">
          <w:rPr>
            <w:webHidden/>
          </w:rPr>
          <w:fldChar w:fldCharType="end"/>
        </w:r>
      </w:hyperlink>
    </w:p>
    <w:p w14:paraId="5C627BE8" w14:textId="07D4A567" w:rsidR="00117367" w:rsidRDefault="00B4547A">
      <w:pPr>
        <w:pStyle w:val="Innehll4"/>
        <w:rPr>
          <w:rFonts w:asciiTheme="minorHAnsi" w:eastAsiaTheme="minorEastAsia" w:hAnsiTheme="minorHAnsi"/>
          <w:noProof/>
          <w:kern w:val="2"/>
          <w:sz w:val="24"/>
          <w:szCs w:val="24"/>
          <w:lang w:eastAsia="sv-SE"/>
          <w14:ligatures w14:val="standardContextual"/>
        </w:rPr>
      </w:pPr>
      <w:hyperlink w:anchor="_Toc213851492" w:history="1">
        <w:r w:rsidR="00117367" w:rsidRPr="009829E2">
          <w:rPr>
            <w:rStyle w:val="Hyperlnk"/>
            <w:noProof/>
          </w:rPr>
          <w:t>Europaparlamentets och rådets förordning (EU) 2019/1009 av den 5 juni 2019 om fastställande av bestämmelser om tillhandahållande på marknaden av EU-gödselprodukter och om ändring av förordningarna (EG) nr 1069/2009 och (EG) nr 1107/2009 samt om upphävande av förordning (EG) nr 2003/2003</w:t>
        </w:r>
        <w:r w:rsidR="00117367">
          <w:rPr>
            <w:noProof/>
            <w:webHidden/>
          </w:rPr>
          <w:tab/>
        </w:r>
        <w:r w:rsidR="00117367">
          <w:rPr>
            <w:noProof/>
            <w:webHidden/>
          </w:rPr>
          <w:fldChar w:fldCharType="begin"/>
        </w:r>
        <w:r w:rsidR="00117367">
          <w:rPr>
            <w:noProof/>
            <w:webHidden/>
          </w:rPr>
          <w:instrText xml:space="preserve"> PAGEREF _Toc213851492 \h </w:instrText>
        </w:r>
        <w:r w:rsidR="00117367">
          <w:rPr>
            <w:noProof/>
            <w:webHidden/>
          </w:rPr>
        </w:r>
        <w:r w:rsidR="00117367">
          <w:rPr>
            <w:noProof/>
            <w:webHidden/>
          </w:rPr>
          <w:fldChar w:fldCharType="separate"/>
        </w:r>
        <w:r w:rsidR="00117367">
          <w:rPr>
            <w:noProof/>
            <w:webHidden/>
          </w:rPr>
          <w:t>50</w:t>
        </w:r>
        <w:r w:rsidR="00117367">
          <w:rPr>
            <w:noProof/>
            <w:webHidden/>
          </w:rPr>
          <w:fldChar w:fldCharType="end"/>
        </w:r>
      </w:hyperlink>
    </w:p>
    <w:p w14:paraId="4938647F" w14:textId="332ECBC3" w:rsidR="00117367" w:rsidRDefault="00B4547A">
      <w:pPr>
        <w:pStyle w:val="Innehll4"/>
        <w:rPr>
          <w:rFonts w:asciiTheme="minorHAnsi" w:eastAsiaTheme="minorEastAsia" w:hAnsiTheme="minorHAnsi"/>
          <w:noProof/>
          <w:kern w:val="2"/>
          <w:sz w:val="24"/>
          <w:szCs w:val="24"/>
          <w:lang w:eastAsia="sv-SE"/>
          <w14:ligatures w14:val="standardContextual"/>
        </w:rPr>
      </w:pPr>
      <w:hyperlink w:anchor="_Toc213851493" w:history="1">
        <w:r w:rsidR="00117367" w:rsidRPr="009829E2">
          <w:rPr>
            <w:rStyle w:val="Hyperlnk"/>
            <w:noProof/>
          </w:rPr>
          <w:t>Sammanfattning av promemorian En ny lag om tillhandahållande på marknaden av EU-gödselprodukter</w:t>
        </w:r>
        <w:r w:rsidR="00117367">
          <w:rPr>
            <w:noProof/>
            <w:webHidden/>
          </w:rPr>
          <w:tab/>
        </w:r>
        <w:r w:rsidR="00117367">
          <w:rPr>
            <w:noProof/>
            <w:webHidden/>
          </w:rPr>
          <w:fldChar w:fldCharType="begin"/>
        </w:r>
        <w:r w:rsidR="00117367">
          <w:rPr>
            <w:noProof/>
            <w:webHidden/>
          </w:rPr>
          <w:instrText xml:space="preserve"> PAGEREF _Toc213851493 \h </w:instrText>
        </w:r>
        <w:r w:rsidR="00117367">
          <w:rPr>
            <w:noProof/>
            <w:webHidden/>
          </w:rPr>
        </w:r>
        <w:r w:rsidR="00117367">
          <w:rPr>
            <w:noProof/>
            <w:webHidden/>
          </w:rPr>
          <w:fldChar w:fldCharType="separate"/>
        </w:r>
        <w:r w:rsidR="00117367">
          <w:rPr>
            <w:noProof/>
            <w:webHidden/>
          </w:rPr>
          <w:t>164</w:t>
        </w:r>
        <w:r w:rsidR="00117367">
          <w:rPr>
            <w:noProof/>
            <w:webHidden/>
          </w:rPr>
          <w:fldChar w:fldCharType="end"/>
        </w:r>
      </w:hyperlink>
    </w:p>
    <w:p w14:paraId="13744796" w14:textId="2C9DC2D3" w:rsidR="00117367" w:rsidRDefault="00B4547A">
      <w:pPr>
        <w:pStyle w:val="Innehll4"/>
        <w:rPr>
          <w:rFonts w:asciiTheme="minorHAnsi" w:eastAsiaTheme="minorEastAsia" w:hAnsiTheme="minorHAnsi"/>
          <w:noProof/>
          <w:kern w:val="2"/>
          <w:sz w:val="24"/>
          <w:szCs w:val="24"/>
          <w:lang w:eastAsia="sv-SE"/>
          <w14:ligatures w14:val="standardContextual"/>
        </w:rPr>
      </w:pPr>
      <w:hyperlink w:anchor="_Toc213851494" w:history="1">
        <w:r w:rsidR="00117367" w:rsidRPr="009829E2">
          <w:rPr>
            <w:rStyle w:val="Hyperlnk"/>
            <w:noProof/>
          </w:rPr>
          <w:t>Promemorians lagförslag</w:t>
        </w:r>
        <w:r w:rsidR="00117367">
          <w:rPr>
            <w:noProof/>
            <w:webHidden/>
          </w:rPr>
          <w:tab/>
        </w:r>
        <w:r w:rsidR="00117367">
          <w:rPr>
            <w:noProof/>
            <w:webHidden/>
          </w:rPr>
          <w:fldChar w:fldCharType="begin"/>
        </w:r>
        <w:r w:rsidR="00117367">
          <w:rPr>
            <w:noProof/>
            <w:webHidden/>
          </w:rPr>
          <w:instrText xml:space="preserve"> PAGEREF _Toc213851494 \h </w:instrText>
        </w:r>
        <w:r w:rsidR="00117367">
          <w:rPr>
            <w:noProof/>
            <w:webHidden/>
          </w:rPr>
        </w:r>
        <w:r w:rsidR="00117367">
          <w:rPr>
            <w:noProof/>
            <w:webHidden/>
          </w:rPr>
          <w:fldChar w:fldCharType="separate"/>
        </w:r>
        <w:r w:rsidR="00117367">
          <w:rPr>
            <w:noProof/>
            <w:webHidden/>
          </w:rPr>
          <w:t>165</w:t>
        </w:r>
        <w:r w:rsidR="00117367">
          <w:rPr>
            <w:noProof/>
            <w:webHidden/>
          </w:rPr>
          <w:fldChar w:fldCharType="end"/>
        </w:r>
      </w:hyperlink>
    </w:p>
    <w:p w14:paraId="6EEB0B19" w14:textId="775ECA77" w:rsidR="00117367" w:rsidRDefault="00B4547A">
      <w:pPr>
        <w:pStyle w:val="Innehll4"/>
        <w:rPr>
          <w:rFonts w:asciiTheme="minorHAnsi" w:eastAsiaTheme="minorEastAsia" w:hAnsiTheme="minorHAnsi"/>
          <w:noProof/>
          <w:kern w:val="2"/>
          <w:sz w:val="24"/>
          <w:szCs w:val="24"/>
          <w:lang w:eastAsia="sv-SE"/>
          <w14:ligatures w14:val="standardContextual"/>
        </w:rPr>
      </w:pPr>
      <w:hyperlink w:anchor="_Toc213851495" w:history="1">
        <w:r w:rsidR="00117367" w:rsidRPr="009829E2">
          <w:rPr>
            <w:rStyle w:val="Hyperlnk"/>
            <w:noProof/>
          </w:rPr>
          <w:t>Förteckning över remissinstanserna</w:t>
        </w:r>
        <w:r w:rsidR="00117367">
          <w:rPr>
            <w:noProof/>
            <w:webHidden/>
          </w:rPr>
          <w:tab/>
        </w:r>
        <w:r w:rsidR="00117367">
          <w:rPr>
            <w:noProof/>
            <w:webHidden/>
          </w:rPr>
          <w:fldChar w:fldCharType="begin"/>
        </w:r>
        <w:r w:rsidR="00117367">
          <w:rPr>
            <w:noProof/>
            <w:webHidden/>
          </w:rPr>
          <w:instrText xml:space="preserve"> PAGEREF _Toc213851495 \h </w:instrText>
        </w:r>
        <w:r w:rsidR="00117367">
          <w:rPr>
            <w:noProof/>
            <w:webHidden/>
          </w:rPr>
        </w:r>
        <w:r w:rsidR="00117367">
          <w:rPr>
            <w:noProof/>
            <w:webHidden/>
          </w:rPr>
          <w:fldChar w:fldCharType="separate"/>
        </w:r>
        <w:r w:rsidR="00117367">
          <w:rPr>
            <w:noProof/>
            <w:webHidden/>
          </w:rPr>
          <w:t>170</w:t>
        </w:r>
        <w:r w:rsidR="00117367">
          <w:rPr>
            <w:noProof/>
            <w:webHidden/>
          </w:rPr>
          <w:fldChar w:fldCharType="end"/>
        </w:r>
      </w:hyperlink>
    </w:p>
    <w:p w14:paraId="4A15B478" w14:textId="71337634" w:rsidR="00117367" w:rsidRDefault="00B4547A">
      <w:pPr>
        <w:pStyle w:val="Innehll4"/>
        <w:rPr>
          <w:rFonts w:asciiTheme="minorHAnsi" w:eastAsiaTheme="minorEastAsia" w:hAnsiTheme="minorHAnsi"/>
          <w:noProof/>
          <w:kern w:val="2"/>
          <w:sz w:val="24"/>
          <w:szCs w:val="24"/>
          <w:lang w:eastAsia="sv-SE"/>
          <w14:ligatures w14:val="standardContextual"/>
        </w:rPr>
      </w:pPr>
      <w:hyperlink w:anchor="_Toc213851496" w:history="1">
        <w:r w:rsidR="00117367" w:rsidRPr="009829E2">
          <w:rPr>
            <w:rStyle w:val="Hyperlnk"/>
            <w:noProof/>
          </w:rPr>
          <w:t>Lagrådsremissens lagförslag</w:t>
        </w:r>
        <w:r w:rsidR="00117367">
          <w:rPr>
            <w:noProof/>
            <w:webHidden/>
          </w:rPr>
          <w:tab/>
        </w:r>
        <w:r w:rsidR="00117367">
          <w:rPr>
            <w:noProof/>
            <w:webHidden/>
          </w:rPr>
          <w:fldChar w:fldCharType="begin"/>
        </w:r>
        <w:r w:rsidR="00117367">
          <w:rPr>
            <w:noProof/>
            <w:webHidden/>
          </w:rPr>
          <w:instrText xml:space="preserve"> PAGEREF _Toc213851496 \h </w:instrText>
        </w:r>
        <w:r w:rsidR="00117367">
          <w:rPr>
            <w:noProof/>
            <w:webHidden/>
          </w:rPr>
        </w:r>
        <w:r w:rsidR="00117367">
          <w:rPr>
            <w:noProof/>
            <w:webHidden/>
          </w:rPr>
          <w:fldChar w:fldCharType="separate"/>
        </w:r>
        <w:r w:rsidR="00117367">
          <w:rPr>
            <w:noProof/>
            <w:webHidden/>
          </w:rPr>
          <w:t>171</w:t>
        </w:r>
        <w:r w:rsidR="00117367">
          <w:rPr>
            <w:noProof/>
            <w:webHidden/>
          </w:rPr>
          <w:fldChar w:fldCharType="end"/>
        </w:r>
      </w:hyperlink>
    </w:p>
    <w:p w14:paraId="3DB93922" w14:textId="614D78E5" w:rsidR="00117367" w:rsidRDefault="00B4547A">
      <w:pPr>
        <w:pStyle w:val="Innehll4"/>
        <w:rPr>
          <w:rFonts w:asciiTheme="minorHAnsi" w:eastAsiaTheme="minorEastAsia" w:hAnsiTheme="minorHAnsi"/>
          <w:noProof/>
          <w:kern w:val="2"/>
          <w:sz w:val="24"/>
          <w:szCs w:val="24"/>
          <w:lang w:eastAsia="sv-SE"/>
          <w14:ligatures w14:val="standardContextual"/>
        </w:rPr>
      </w:pPr>
      <w:hyperlink w:anchor="_Toc213851497" w:history="1">
        <w:r w:rsidR="00117367" w:rsidRPr="009829E2">
          <w:rPr>
            <w:rStyle w:val="Hyperlnk"/>
            <w:noProof/>
          </w:rPr>
          <w:t>Lagrådets yttrande</w:t>
        </w:r>
        <w:r w:rsidR="00117367">
          <w:rPr>
            <w:noProof/>
            <w:webHidden/>
          </w:rPr>
          <w:tab/>
        </w:r>
        <w:r w:rsidR="00117367">
          <w:rPr>
            <w:noProof/>
            <w:webHidden/>
          </w:rPr>
          <w:fldChar w:fldCharType="begin"/>
        </w:r>
        <w:r w:rsidR="00117367">
          <w:rPr>
            <w:noProof/>
            <w:webHidden/>
          </w:rPr>
          <w:instrText xml:space="preserve"> PAGEREF _Toc213851497 \h </w:instrText>
        </w:r>
        <w:r w:rsidR="00117367">
          <w:rPr>
            <w:noProof/>
            <w:webHidden/>
          </w:rPr>
        </w:r>
        <w:r w:rsidR="00117367">
          <w:rPr>
            <w:noProof/>
            <w:webHidden/>
          </w:rPr>
          <w:fldChar w:fldCharType="separate"/>
        </w:r>
        <w:r w:rsidR="00117367">
          <w:rPr>
            <w:noProof/>
            <w:webHidden/>
          </w:rPr>
          <w:t>176</w:t>
        </w:r>
        <w:r w:rsidR="00117367">
          <w:rPr>
            <w:noProof/>
            <w:webHidden/>
          </w:rPr>
          <w:fldChar w:fldCharType="end"/>
        </w:r>
      </w:hyperlink>
    </w:p>
    <w:p w14:paraId="05D1A984" w14:textId="67C9EEA2" w:rsidR="00117367" w:rsidRDefault="00B4547A">
      <w:pPr>
        <w:pStyle w:val="Innehll5"/>
        <w:rPr>
          <w:rFonts w:asciiTheme="minorHAnsi" w:eastAsiaTheme="minorEastAsia" w:hAnsiTheme="minorHAnsi"/>
          <w:noProof/>
          <w:kern w:val="2"/>
          <w:sz w:val="24"/>
          <w:szCs w:val="24"/>
          <w:lang w:eastAsia="sv-SE"/>
          <w14:ligatures w14:val="standardContextual"/>
        </w:rPr>
      </w:pPr>
      <w:hyperlink w:anchor="_Toc213851498" w:history="1">
        <w:r w:rsidR="00117367" w:rsidRPr="009829E2">
          <w:rPr>
            <w:rStyle w:val="Hyperlnk"/>
            <w:noProof/>
          </w:rPr>
          <w:t>Utdrag ur protokoll vid regeringssammanträde den 13 november 2025</w:t>
        </w:r>
        <w:r w:rsidR="00117367">
          <w:rPr>
            <w:noProof/>
            <w:webHidden/>
          </w:rPr>
          <w:tab/>
        </w:r>
        <w:r w:rsidR="00117367">
          <w:rPr>
            <w:noProof/>
            <w:webHidden/>
          </w:rPr>
          <w:fldChar w:fldCharType="begin"/>
        </w:r>
        <w:r w:rsidR="00117367">
          <w:rPr>
            <w:noProof/>
            <w:webHidden/>
          </w:rPr>
          <w:instrText xml:space="preserve"> PAGEREF _Toc213851498 \h </w:instrText>
        </w:r>
        <w:r w:rsidR="00117367">
          <w:rPr>
            <w:noProof/>
            <w:webHidden/>
          </w:rPr>
        </w:r>
        <w:r w:rsidR="00117367">
          <w:rPr>
            <w:noProof/>
            <w:webHidden/>
          </w:rPr>
          <w:fldChar w:fldCharType="separate"/>
        </w:r>
        <w:r w:rsidR="00117367">
          <w:rPr>
            <w:noProof/>
            <w:webHidden/>
          </w:rPr>
          <w:t>178</w:t>
        </w:r>
        <w:r w:rsidR="00117367">
          <w:rPr>
            <w:noProof/>
            <w:webHidden/>
          </w:rPr>
          <w:fldChar w:fldCharType="end"/>
        </w:r>
      </w:hyperlink>
    </w:p>
    <w:p w14:paraId="733685D3" w14:textId="5760F076" w:rsidR="00DD5249" w:rsidRDefault="00DD5249" w:rsidP="005E3C60">
      <w:pPr>
        <w:pStyle w:val="Brdtext"/>
      </w:pPr>
      <w:r>
        <w:fldChar w:fldCharType="end"/>
      </w:r>
    </w:p>
    <w:p w14:paraId="0DB8D542" w14:textId="77777777" w:rsidR="00DD5249" w:rsidRPr="005A72C8" w:rsidRDefault="00DD5249" w:rsidP="00D47175">
      <w:pPr>
        <w:pStyle w:val="Rubrik1"/>
      </w:pPr>
      <w:r>
        <w:br w:type="page"/>
      </w:r>
      <w:bookmarkStart w:id="0" w:name="_Toc337112318"/>
      <w:bookmarkStart w:id="1" w:name="_Toc4079163"/>
      <w:bookmarkStart w:id="2" w:name="_Toc213851458"/>
      <w:r w:rsidRPr="005A72C8">
        <w:lastRenderedPageBreak/>
        <w:t>Förslag till riksdagsbeslut</w:t>
      </w:r>
      <w:bookmarkEnd w:id="0"/>
      <w:bookmarkEnd w:id="1"/>
      <w:bookmarkEnd w:id="2"/>
    </w:p>
    <w:p w14:paraId="06DA0425" w14:textId="77777777" w:rsidR="00DD5249" w:rsidRDefault="00DD5249" w:rsidP="00333C9D">
      <w:pPr>
        <w:pStyle w:val="Brdtext"/>
      </w:pPr>
      <w:r w:rsidRPr="009831A0">
        <w:t>Regeringens förslag:</w:t>
      </w:r>
    </w:p>
    <w:p w14:paraId="74DDB7A2" w14:textId="39B0BE66" w:rsidR="00DD5249" w:rsidRPr="00144361" w:rsidRDefault="000656DA" w:rsidP="000656DA">
      <w:pPr>
        <w:pStyle w:val="Brdtextmedindrag"/>
      </w:pPr>
      <w:r w:rsidRPr="000656DA">
        <w:t xml:space="preserve">Riksdagen antar regeringens förslag till </w:t>
      </w:r>
      <w:r w:rsidR="00C109FC">
        <w:t>l</w:t>
      </w:r>
      <w:r w:rsidRPr="000656DA">
        <w:t>ag om tillhandahållande på marknaden av EU-gödselprodukter</w:t>
      </w:r>
      <w:r>
        <w:t>.</w:t>
      </w:r>
    </w:p>
    <w:p w14:paraId="78DACAE4" w14:textId="77777777" w:rsidR="00DD5249" w:rsidRPr="00152749" w:rsidRDefault="00DD5249" w:rsidP="00152749">
      <w:pPr>
        <w:pStyle w:val="Brdtextmedindrag"/>
      </w:pPr>
      <w:r>
        <w:br w:type="page"/>
      </w:r>
    </w:p>
    <w:p w14:paraId="4750F88B" w14:textId="77777777" w:rsidR="00DB62B9" w:rsidRDefault="00DB62B9" w:rsidP="00152749">
      <w:pPr>
        <w:pStyle w:val="Brdtextmedindrag"/>
        <w:sectPr w:rsidR="00DB62B9" w:rsidSect="00155500">
          <w:headerReference w:type="even" r:id="rId16"/>
          <w:headerReference w:type="default" r:id="rId17"/>
          <w:footerReference w:type="even" r:id="rId18"/>
          <w:footerReference w:type="default" r:id="rId19"/>
          <w:headerReference w:type="first" r:id="rId20"/>
          <w:footerReference w:type="first" r:id="rId21"/>
          <w:type w:val="continuous"/>
          <w:pgSz w:w="9356" w:h="13721" w:code="9"/>
          <w:pgMar w:top="794" w:right="2438" w:bottom="1191" w:left="1021" w:header="0" w:footer="709" w:gutter="0"/>
          <w:cols w:space="708"/>
          <w:titlePg/>
          <w:docGrid w:linePitch="360"/>
        </w:sectPr>
      </w:pPr>
    </w:p>
    <w:p w14:paraId="1E0EAF84" w14:textId="77777777" w:rsidR="00236A54" w:rsidRDefault="00236A54" w:rsidP="007A4899">
      <w:pPr>
        <w:pStyle w:val="Rubrik1"/>
        <w:spacing w:before="0"/>
      </w:pPr>
      <w:bookmarkStart w:id="3" w:name="_Toc213851459"/>
      <w:r>
        <w:lastRenderedPageBreak/>
        <w:t xml:space="preserve">Förslag till lag om </w:t>
      </w:r>
      <w:r w:rsidRPr="009A4B82">
        <w:t>tillhandahållande</w:t>
      </w:r>
      <w:r>
        <w:t xml:space="preserve"> på marknaden av EU-gödselprodukter</w:t>
      </w:r>
      <w:bookmarkEnd w:id="3"/>
    </w:p>
    <w:p w14:paraId="34701CF7" w14:textId="77777777" w:rsidR="00236A54" w:rsidRDefault="00236A54" w:rsidP="00B05BCC">
      <w:pPr>
        <w:pStyle w:val="Brdtextmedindrag"/>
        <w:ind w:firstLine="0"/>
      </w:pPr>
    </w:p>
    <w:p w14:paraId="4C140A8B" w14:textId="77777777" w:rsidR="00236A54" w:rsidRDefault="00236A54" w:rsidP="00B05BCC">
      <w:pPr>
        <w:pStyle w:val="Brdtextmedindrag"/>
        <w:ind w:firstLine="0"/>
      </w:pPr>
      <w:r>
        <w:t>Härigenom föreskrivs följande.</w:t>
      </w:r>
    </w:p>
    <w:p w14:paraId="37E55608" w14:textId="77777777" w:rsidR="00236A54" w:rsidRPr="00C83AF7" w:rsidRDefault="00236A54" w:rsidP="00D47175">
      <w:pPr>
        <w:pStyle w:val="Rubrik4utannumrering"/>
      </w:pPr>
      <w:r>
        <w:t>Lagens innehåll</w:t>
      </w:r>
    </w:p>
    <w:p w14:paraId="74223B15" w14:textId="77777777" w:rsidR="00236A54" w:rsidRDefault="00236A54" w:rsidP="00B05BCC">
      <w:pPr>
        <w:pStyle w:val="Brdtext"/>
      </w:pPr>
      <w:r>
        <w:rPr>
          <w:b/>
        </w:rPr>
        <w:t>1</w:t>
      </w:r>
      <w:r w:rsidRPr="00640C08">
        <w:rPr>
          <w:b/>
        </w:rPr>
        <w:t> §</w:t>
      </w:r>
      <w:r w:rsidRPr="00640C08">
        <w:t>    </w:t>
      </w:r>
      <w:r>
        <w:t xml:space="preserve">I denna lag finns </w:t>
      </w:r>
      <w:r w:rsidRPr="00063DCE">
        <w:t>bestämmelser</w:t>
      </w:r>
      <w:r>
        <w:t xml:space="preserve"> som kompletterar Europa</w:t>
      </w:r>
      <w:r>
        <w:softHyphen/>
        <w:t>parla</w:t>
      </w:r>
      <w:r>
        <w:softHyphen/>
        <w:t xml:space="preserve">mentets och rådets </w:t>
      </w:r>
      <w:r w:rsidRPr="00063DCE">
        <w:t>förordning</w:t>
      </w:r>
      <w:r>
        <w:t xml:space="preserve"> (EU) 2019/1009 av den 5 juni 2019 om fastställande av bestämmelser om tillhandahållande på mark</w:t>
      </w:r>
      <w:r>
        <w:softHyphen/>
        <w:t>na</w:t>
      </w:r>
      <w:r>
        <w:softHyphen/>
        <w:t>den av EU-</w:t>
      </w:r>
      <w:r w:rsidRPr="000B389B">
        <w:t>gödselprodukter</w:t>
      </w:r>
      <w:r>
        <w:t xml:space="preserve"> och om ändring av förordningarna (EG) nr 1069/2009 och (EG) nr 1107/2009 samt om upphävande av förordning (EG) nr 2003/2003.</w:t>
      </w:r>
    </w:p>
    <w:p w14:paraId="60418E16" w14:textId="77777777" w:rsidR="00236A54" w:rsidRDefault="00236A54" w:rsidP="00B05BCC">
      <w:pPr>
        <w:pStyle w:val="Brdtext"/>
      </w:pPr>
    </w:p>
    <w:p w14:paraId="4DF4CCC4" w14:textId="77777777" w:rsidR="00236A54" w:rsidRPr="00C83AF7" w:rsidRDefault="00236A54" w:rsidP="00D47175">
      <w:pPr>
        <w:pStyle w:val="Rubrik4utannumrering"/>
        <w:spacing w:before="0"/>
      </w:pPr>
      <w:r w:rsidRPr="000B389B">
        <w:t>Anmälda</w:t>
      </w:r>
      <w:r w:rsidRPr="00C83AF7">
        <w:t xml:space="preserve"> </w:t>
      </w:r>
      <w:r w:rsidRPr="000B389B">
        <w:t>organ</w:t>
      </w:r>
    </w:p>
    <w:p w14:paraId="43604ED3" w14:textId="77777777" w:rsidR="00236A54" w:rsidRPr="000B389B" w:rsidRDefault="00236A54" w:rsidP="00B05BCC">
      <w:pPr>
        <w:pStyle w:val="Brdtext"/>
      </w:pPr>
      <w:r>
        <w:rPr>
          <w:b/>
        </w:rPr>
        <w:t>2</w:t>
      </w:r>
      <w:r w:rsidRPr="00640C08">
        <w:rPr>
          <w:b/>
        </w:rPr>
        <w:t> §</w:t>
      </w:r>
      <w:r w:rsidRPr="00640C08">
        <w:t>    </w:t>
      </w:r>
      <w:r w:rsidRPr="00C83AF7">
        <w:t xml:space="preserve">Bestämmelser om </w:t>
      </w:r>
      <w:r>
        <w:t xml:space="preserve">anmälan av </w:t>
      </w:r>
      <w:r w:rsidRPr="00C83AF7">
        <w:t>organ för bedömning av överens</w:t>
      </w:r>
      <w:r>
        <w:softHyphen/>
      </w:r>
      <w:r w:rsidRPr="00C83AF7">
        <w:t xml:space="preserve">stämmelse finns i lagen (2011:791) om ackreditering och teknisk kontroll och i föreskrifter </w:t>
      </w:r>
      <w:r>
        <w:t>som har meddelats</w:t>
      </w:r>
      <w:r w:rsidRPr="00C83AF7">
        <w:t xml:space="preserve"> i anslutning till den lagen.</w:t>
      </w:r>
      <w:r>
        <w:t xml:space="preserve"> </w:t>
      </w:r>
    </w:p>
    <w:p w14:paraId="60BCC366" w14:textId="77777777" w:rsidR="00236A54" w:rsidRDefault="00236A54" w:rsidP="00B05BCC">
      <w:pPr>
        <w:pStyle w:val="Brdtext"/>
      </w:pPr>
    </w:p>
    <w:p w14:paraId="44A11C96" w14:textId="77777777" w:rsidR="00236A54" w:rsidRPr="00C83AF7" w:rsidRDefault="00236A54" w:rsidP="00D47175">
      <w:pPr>
        <w:pStyle w:val="Rubrik4utannumrering"/>
        <w:spacing w:before="0"/>
      </w:pPr>
      <w:r w:rsidRPr="00C83AF7">
        <w:t>Marknadskontroll</w:t>
      </w:r>
    </w:p>
    <w:p w14:paraId="73D27BFC" w14:textId="77777777" w:rsidR="00236A54" w:rsidRDefault="00236A54" w:rsidP="00B05BCC">
      <w:pPr>
        <w:pStyle w:val="Brdtext"/>
      </w:pPr>
      <w:r>
        <w:rPr>
          <w:b/>
        </w:rPr>
        <w:t>3</w:t>
      </w:r>
      <w:r w:rsidRPr="00640C08">
        <w:rPr>
          <w:b/>
        </w:rPr>
        <w:t> §</w:t>
      </w:r>
      <w:r w:rsidRPr="00640C08">
        <w:t>    </w:t>
      </w:r>
      <w:r>
        <w:t>Bestämmelser om marknadskontroll finns i Europa</w:t>
      </w:r>
      <w:r>
        <w:softHyphen/>
        <w:t>parla</w:t>
      </w:r>
      <w:r>
        <w:softHyphen/>
        <w:t>men</w:t>
      </w:r>
      <w:r>
        <w:softHyphen/>
        <w:t>tets och rådets förordning (EU) 2019/1020 av den 20 juni 2019 om marknads</w:t>
      </w:r>
      <w:r>
        <w:softHyphen/>
        <w:t xml:space="preserve">kontroll och överensstämmelse för produkter och om ändring av direktiv 2004/42/EG och förordningarna (EG) </w:t>
      </w:r>
      <w:r w:rsidRPr="008F139D">
        <w:t>nr 765/2008 och (EU) nr 305/2011</w:t>
      </w:r>
      <w:r>
        <w:t>.</w:t>
      </w:r>
    </w:p>
    <w:p w14:paraId="6CEB560D" w14:textId="77777777" w:rsidR="00236A54" w:rsidRDefault="00236A54" w:rsidP="00B05BCC">
      <w:pPr>
        <w:pStyle w:val="Brdtextmedindrag"/>
      </w:pPr>
      <w:r>
        <w:t>Den myndighet som regeringen bestämmer är marknadskon</w:t>
      </w:r>
      <w:r>
        <w:softHyphen/>
        <w:t>troll</w:t>
      </w:r>
      <w:r>
        <w:softHyphen/>
        <w:t>myndighet.</w:t>
      </w:r>
    </w:p>
    <w:p w14:paraId="1B5112F5" w14:textId="77777777" w:rsidR="00236A54" w:rsidRDefault="00236A54" w:rsidP="00B05BCC">
      <w:pPr>
        <w:pStyle w:val="Brdtext"/>
        <w:rPr>
          <w:b/>
        </w:rPr>
      </w:pPr>
    </w:p>
    <w:p w14:paraId="1050F994" w14:textId="77777777" w:rsidR="00236A54" w:rsidRDefault="00236A54" w:rsidP="00B05BCC">
      <w:pPr>
        <w:pStyle w:val="Brdtext"/>
      </w:pPr>
      <w:r>
        <w:rPr>
          <w:b/>
        </w:rPr>
        <w:t>4</w:t>
      </w:r>
      <w:r w:rsidRPr="00640C08">
        <w:rPr>
          <w:b/>
        </w:rPr>
        <w:t> §</w:t>
      </w:r>
      <w:r w:rsidRPr="00640C08">
        <w:t>    </w:t>
      </w:r>
      <w:r w:rsidRPr="004E491C">
        <w:t>Vid marknadskontroll enligt förordning (EU) 2019/1020 har marknadskontrollmyndigheten befogenhet</w:t>
      </w:r>
      <w:r>
        <w:t xml:space="preserve"> att</w:t>
      </w:r>
    </w:p>
    <w:p w14:paraId="0D835B91" w14:textId="77777777" w:rsidR="00236A54" w:rsidRDefault="00236A54" w:rsidP="00B05BCC">
      <w:pPr>
        <w:pStyle w:val="Brdtextmedindrag"/>
      </w:pPr>
      <w:r>
        <w:t>1. enligt artikel 14.4 a–14.4 c kräva</w:t>
      </w:r>
      <w:r w:rsidRPr="004E491C">
        <w:t xml:space="preserve"> att ekonomiska aktörer ska till</w:t>
      </w:r>
      <w:r>
        <w:softHyphen/>
      </w:r>
      <w:r w:rsidRPr="004E491C">
        <w:t>handahålla</w:t>
      </w:r>
      <w:r>
        <w:t xml:space="preserve"> handlingar, specifikationer, data eller uppgifter,</w:t>
      </w:r>
    </w:p>
    <w:p w14:paraId="035C7104" w14:textId="77777777" w:rsidR="00236A54" w:rsidRDefault="00236A54" w:rsidP="00B05BCC">
      <w:pPr>
        <w:pStyle w:val="Brdtextmedindrag"/>
      </w:pPr>
      <w:r>
        <w:t>2. enligt artikel 14.4 d utföra oanmälda inspektioner på plats och fysiska kontroller av produkter,</w:t>
      </w:r>
    </w:p>
    <w:p w14:paraId="0C6867CB" w14:textId="77777777" w:rsidR="00236A54" w:rsidRDefault="00236A54" w:rsidP="00B05BCC">
      <w:pPr>
        <w:pStyle w:val="Brdtextmedindrag"/>
      </w:pPr>
      <w:r>
        <w:t>3. enligt artikel 14.4 e få tillträde till lokaler, mark eller trans</w:t>
      </w:r>
      <w:r>
        <w:softHyphen/>
        <w:t>port</w:t>
      </w:r>
      <w:r>
        <w:softHyphen/>
        <w:t>medel,</w:t>
      </w:r>
    </w:p>
    <w:p w14:paraId="1C629936" w14:textId="77777777" w:rsidR="00236A54" w:rsidRDefault="00236A54" w:rsidP="00B05BCC">
      <w:pPr>
        <w:pStyle w:val="Brdtextmedindrag"/>
      </w:pPr>
      <w:r>
        <w:t>4. enligt artikel 14.4 f inleda undersökningar på eget initiativ,</w:t>
      </w:r>
    </w:p>
    <w:p w14:paraId="0D9C6484" w14:textId="77777777" w:rsidR="00236A54" w:rsidRDefault="00236A54" w:rsidP="00B05BCC">
      <w:pPr>
        <w:pStyle w:val="Brdtextmedindrag"/>
      </w:pPr>
      <w:r>
        <w:t xml:space="preserve">5. enligt artikel 14.4 g kräva </w:t>
      </w:r>
      <w:r w:rsidRPr="00A23C2F">
        <w:t>att ekonomiska aktörer ska vidta</w:t>
      </w:r>
      <w:r>
        <w:t xml:space="preserve"> lämpliga åtgärder för att få en bristande över</w:t>
      </w:r>
      <w:r>
        <w:softHyphen/>
        <w:t>ens</w:t>
      </w:r>
      <w:r>
        <w:softHyphen/>
        <w:t>stämmelse att upphöra eller att eliminera en risk,</w:t>
      </w:r>
    </w:p>
    <w:p w14:paraId="43C8E2C3" w14:textId="77777777" w:rsidR="00236A54" w:rsidRDefault="00236A54" w:rsidP="00B05BCC">
      <w:pPr>
        <w:pStyle w:val="Brdtextmedindrag"/>
      </w:pPr>
      <w:r>
        <w:t xml:space="preserve">6. enligt artikel 14.4 h själv vidta åtgärder, </w:t>
      </w:r>
    </w:p>
    <w:p w14:paraId="0CB01F45" w14:textId="77777777" w:rsidR="00236A54" w:rsidRDefault="00236A54" w:rsidP="00B05BCC">
      <w:pPr>
        <w:pStyle w:val="Brdtextmedindrag"/>
      </w:pPr>
      <w:r>
        <w:t>7. enligt artikel 14.4 j införskaffa, inspektera och demontera varu</w:t>
      </w:r>
      <w:r>
        <w:softHyphen/>
        <w:t>prover, och</w:t>
      </w:r>
    </w:p>
    <w:p w14:paraId="5BAC5808" w14:textId="77777777" w:rsidR="00236A54" w:rsidRDefault="00236A54" w:rsidP="00B05BCC">
      <w:pPr>
        <w:pStyle w:val="Brdtextmedindrag"/>
      </w:pPr>
      <w:r>
        <w:t>8. enligt artikel 14.4 k kräva att innehåll på ett onlinegränssnitt ska avlägsnas, att en varning ska visas eller att åtkomsten ska begrän</w:t>
      </w:r>
      <w:r>
        <w:softHyphen/>
        <w:t>sas.</w:t>
      </w:r>
    </w:p>
    <w:p w14:paraId="7DBA0D0F" w14:textId="77777777" w:rsidR="00236A54" w:rsidRDefault="00236A54" w:rsidP="00B05BCC">
      <w:pPr>
        <w:pStyle w:val="Brdtextmedindrag"/>
      </w:pPr>
      <w:r>
        <w:t>Befogenheten enligt första stycket 8 gäller inte i fråga om data</w:t>
      </w:r>
      <w:r>
        <w:softHyphen/>
        <w:t>baser som omfattas av tryckfrihetsförordningens eller yttrande</w:t>
      </w:r>
      <w:r>
        <w:softHyphen/>
        <w:t>fri</w:t>
      </w:r>
      <w:r>
        <w:softHyphen/>
        <w:t xml:space="preserve">hetsgrundlagens skydd. </w:t>
      </w:r>
    </w:p>
    <w:p w14:paraId="6593F6B4" w14:textId="77777777" w:rsidR="00236A54" w:rsidRDefault="00236A54" w:rsidP="00B05BCC">
      <w:pPr>
        <w:pStyle w:val="Brdtextmedindrag"/>
      </w:pPr>
      <w:r>
        <w:lastRenderedPageBreak/>
        <w:t xml:space="preserve">När ändrade förhållanden ger anledning till det, ska marknads-kontrollmyndigheten besluta att </w:t>
      </w:r>
      <w:r w:rsidRPr="004E491C">
        <w:t xml:space="preserve">en sådan skyldighet som avses i </w:t>
      </w:r>
      <w:r>
        <w:t>första stycket 8 inte längre ska gälla.</w:t>
      </w:r>
    </w:p>
    <w:p w14:paraId="786C33C6" w14:textId="77777777" w:rsidR="00236A54" w:rsidRDefault="00236A54" w:rsidP="00B05BCC">
      <w:pPr>
        <w:pStyle w:val="Brdtextmedindrag"/>
        <w:ind w:firstLine="0"/>
      </w:pPr>
    </w:p>
    <w:p w14:paraId="6A0B31B5" w14:textId="77777777" w:rsidR="00236A54" w:rsidRDefault="00236A54" w:rsidP="00B05BCC">
      <w:pPr>
        <w:pStyle w:val="Brdtext"/>
      </w:pPr>
      <w:r>
        <w:rPr>
          <w:b/>
        </w:rPr>
        <w:t>5</w:t>
      </w:r>
      <w:r w:rsidRPr="00640C08">
        <w:rPr>
          <w:b/>
        </w:rPr>
        <w:t> §</w:t>
      </w:r>
      <w:r w:rsidRPr="00640C08">
        <w:t>    </w:t>
      </w:r>
      <w:r>
        <w:t xml:space="preserve">En marknadskontrollmyndighet får införskaffa ett varuprov under dold identitet enligt artikel 14.4 j i förordning (EU) 2019/1020 endast om det är nödvändigt för att syftet med kontrollen ska uppnås. Efter införskaffandet ska myndigheten underrätta den ekonomiska aktören om </w:t>
      </w:r>
      <w:r w:rsidRPr="004E491C">
        <w:t>att införskaffandet har skett under dold identitet</w:t>
      </w:r>
      <w:r>
        <w:t>, så snart det går utan att syftet med åtgärden går förlorat.</w:t>
      </w:r>
    </w:p>
    <w:p w14:paraId="4A7ED37B" w14:textId="77777777" w:rsidR="00236A54" w:rsidRPr="00F030AF" w:rsidRDefault="00236A54" w:rsidP="00B05BCC">
      <w:pPr>
        <w:pStyle w:val="Brdtextmedindrag"/>
      </w:pPr>
    </w:p>
    <w:p w14:paraId="7E83F0A5" w14:textId="77777777" w:rsidR="00236A54" w:rsidRDefault="00236A54" w:rsidP="00D47175">
      <w:pPr>
        <w:pStyle w:val="Rubrik4utannumrering"/>
        <w:spacing w:before="0"/>
      </w:pPr>
      <w:r>
        <w:t>Förelägganden</w:t>
      </w:r>
    </w:p>
    <w:p w14:paraId="26B3D76A" w14:textId="77777777" w:rsidR="00236A54" w:rsidRDefault="00236A54" w:rsidP="00B05BCC">
      <w:pPr>
        <w:pStyle w:val="Brdtext"/>
      </w:pPr>
      <w:r>
        <w:rPr>
          <w:b/>
        </w:rPr>
        <w:t>6</w:t>
      </w:r>
      <w:r w:rsidRPr="00640C08">
        <w:rPr>
          <w:b/>
        </w:rPr>
        <w:t> §</w:t>
      </w:r>
      <w:r w:rsidRPr="00640C08">
        <w:t>    </w:t>
      </w:r>
      <w:r w:rsidRPr="00B554E4">
        <w:t>Marknadskontrollmyndigheten får</w:t>
      </w:r>
      <w:r>
        <w:t xml:space="preserve">, utöver </w:t>
      </w:r>
      <w:r w:rsidRPr="008F139D">
        <w:t>det</w:t>
      </w:r>
      <w:r>
        <w:t xml:space="preserve"> som följer av 4 §, </w:t>
      </w:r>
      <w:r w:rsidRPr="00B554E4">
        <w:t>besluta de förelägganden som behövs för att förordning (EU)</w:t>
      </w:r>
      <w:r>
        <w:t> </w:t>
      </w:r>
      <w:r w:rsidRPr="00B554E4">
        <w:t xml:space="preserve">2019/1009 </w:t>
      </w:r>
      <w:r>
        <w:t xml:space="preserve">och </w:t>
      </w:r>
      <w:r w:rsidRPr="00B554E4">
        <w:t>förordning (EU)</w:t>
      </w:r>
      <w:r>
        <w:t> </w:t>
      </w:r>
      <w:r w:rsidRPr="00B554E4">
        <w:t>2019/1020 ska följas.</w:t>
      </w:r>
    </w:p>
    <w:p w14:paraId="5C5BBF85" w14:textId="77777777" w:rsidR="00236A54" w:rsidRPr="00E671B4" w:rsidRDefault="00236A54" w:rsidP="00B05BCC">
      <w:pPr>
        <w:pStyle w:val="Brdtextmedindrag"/>
      </w:pPr>
    </w:p>
    <w:p w14:paraId="46CF2C21" w14:textId="77777777" w:rsidR="00236A54" w:rsidRDefault="00236A54" w:rsidP="00D47175">
      <w:pPr>
        <w:pStyle w:val="Rubrik4utannumrering"/>
        <w:spacing w:before="0"/>
      </w:pPr>
      <w:r>
        <w:t>Vite</w:t>
      </w:r>
    </w:p>
    <w:p w14:paraId="14DCCD86" w14:textId="77777777" w:rsidR="00236A54" w:rsidRDefault="00236A54" w:rsidP="00B05BCC">
      <w:pPr>
        <w:pStyle w:val="Brdtext"/>
      </w:pPr>
      <w:r>
        <w:rPr>
          <w:b/>
        </w:rPr>
        <w:t>7</w:t>
      </w:r>
      <w:r w:rsidRPr="00640C08">
        <w:rPr>
          <w:b/>
        </w:rPr>
        <w:t> §</w:t>
      </w:r>
      <w:r w:rsidRPr="00640C08">
        <w:t>    </w:t>
      </w:r>
      <w:r w:rsidRPr="00B554E4">
        <w:t xml:space="preserve">Ett beslut </w:t>
      </w:r>
      <w:r>
        <w:t xml:space="preserve">om föreläggande </w:t>
      </w:r>
      <w:r w:rsidRPr="00B554E4">
        <w:t xml:space="preserve">enligt 4 eller </w:t>
      </w:r>
      <w:r>
        <w:t>6</w:t>
      </w:r>
      <w:r w:rsidRPr="00B554E4">
        <w:t xml:space="preserve"> § får förenas med vite.</w:t>
      </w:r>
    </w:p>
    <w:p w14:paraId="75C557DB" w14:textId="77777777" w:rsidR="00236A54" w:rsidRPr="00F030AF" w:rsidRDefault="00236A54" w:rsidP="00B05BCC">
      <w:pPr>
        <w:pStyle w:val="Brdtextmedindrag"/>
      </w:pPr>
    </w:p>
    <w:p w14:paraId="2EC86605" w14:textId="77777777" w:rsidR="00236A54" w:rsidRDefault="00236A54" w:rsidP="00D47175">
      <w:pPr>
        <w:pStyle w:val="Rubrik4utannumrering"/>
        <w:spacing w:before="0"/>
      </w:pPr>
      <w:r>
        <w:t>Omedelbar verkställighet</w:t>
      </w:r>
    </w:p>
    <w:p w14:paraId="58FE923A" w14:textId="77777777" w:rsidR="00236A54" w:rsidRDefault="00236A54" w:rsidP="00B05BCC">
      <w:pPr>
        <w:pStyle w:val="Brdtext"/>
      </w:pPr>
      <w:r>
        <w:rPr>
          <w:b/>
        </w:rPr>
        <w:t>8</w:t>
      </w:r>
      <w:r w:rsidRPr="00640C08">
        <w:rPr>
          <w:b/>
        </w:rPr>
        <w:t> §</w:t>
      </w:r>
      <w:r w:rsidRPr="00640C08">
        <w:t>    </w:t>
      </w:r>
      <w:r w:rsidRPr="00B554E4">
        <w:t xml:space="preserve">Marknadskontrollmyndigheten får när den fattar beslut enligt 4 eller </w:t>
      </w:r>
      <w:r>
        <w:t>6</w:t>
      </w:r>
      <w:r w:rsidRPr="00B554E4">
        <w:t xml:space="preserve"> § bestämma att beslutet ska gälla omedelbart.</w:t>
      </w:r>
    </w:p>
    <w:p w14:paraId="393C8EB1" w14:textId="77777777" w:rsidR="00236A54" w:rsidRPr="00F030AF" w:rsidRDefault="00236A54" w:rsidP="00B05BCC">
      <w:pPr>
        <w:pStyle w:val="Brdtextmedindrag"/>
      </w:pPr>
    </w:p>
    <w:p w14:paraId="633AEB0C" w14:textId="77777777" w:rsidR="00236A54" w:rsidRDefault="00236A54" w:rsidP="00D47175">
      <w:pPr>
        <w:pStyle w:val="Rubrik4utannumrering"/>
        <w:spacing w:before="0"/>
      </w:pPr>
      <w:r w:rsidRPr="008B046A">
        <w:t>Hjälp av Polismyndigheten</w:t>
      </w:r>
    </w:p>
    <w:p w14:paraId="665827E3" w14:textId="77777777" w:rsidR="00236A54" w:rsidRDefault="00236A54" w:rsidP="00B05BCC">
      <w:pPr>
        <w:pStyle w:val="Brdtext"/>
      </w:pPr>
      <w:r>
        <w:rPr>
          <w:b/>
        </w:rPr>
        <w:t>9</w:t>
      </w:r>
      <w:r w:rsidRPr="00640C08">
        <w:rPr>
          <w:b/>
        </w:rPr>
        <w:t> §</w:t>
      </w:r>
      <w:r w:rsidRPr="00640C08">
        <w:t>    </w:t>
      </w:r>
      <w:r>
        <w:t>Polismyndigheten ska på begäran av marknadskontroll</w:t>
      </w:r>
      <w:r>
        <w:softHyphen/>
        <w:t>myn</w:t>
      </w:r>
      <w:r>
        <w:softHyphen/>
        <w:t>dig</w:t>
      </w:r>
      <w:r>
        <w:softHyphen/>
      </w:r>
      <w:r>
        <w:softHyphen/>
        <w:t>heten lämna den hjälp som behövs för att marknadskontroll</w:t>
      </w:r>
      <w:r>
        <w:softHyphen/>
        <w:t>myn</w:t>
      </w:r>
      <w:r>
        <w:softHyphen/>
        <w:t xml:space="preserve">digheten ska kunna vidta åtgärder enligt 4 §. </w:t>
      </w:r>
    </w:p>
    <w:p w14:paraId="5EFF2B52" w14:textId="77777777" w:rsidR="00236A54" w:rsidRDefault="00236A54" w:rsidP="00B05BCC">
      <w:pPr>
        <w:pStyle w:val="Brdtextmedindrag"/>
      </w:pPr>
      <w:r w:rsidRPr="005F0B44">
        <w:t>Hjälp enligt första stycket får begäras endast om</w:t>
      </w:r>
    </w:p>
    <w:p w14:paraId="7E2DCC4A" w14:textId="77777777" w:rsidR="00236A54" w:rsidRDefault="00236A54" w:rsidP="00B05BCC">
      <w:pPr>
        <w:pStyle w:val="Brdtextmedindrag"/>
      </w:pPr>
      <w:r>
        <w:t>1. det på grund av särskilda omständigheter kan befaras att åtgär</w:t>
      </w:r>
      <w:r>
        <w:softHyphen/>
        <w:t>den inte kan utföras utan att en polismans särskilda befogenheter enligt 10 § polislagen (1984:387) behöver tillgripas, eller</w:t>
      </w:r>
    </w:p>
    <w:p w14:paraId="3E033B7A" w14:textId="77777777" w:rsidR="00236A54" w:rsidRDefault="00236A54" w:rsidP="00B05BCC">
      <w:pPr>
        <w:pStyle w:val="Brdtextmedindrag"/>
      </w:pPr>
      <w:r>
        <w:t>2. det annars finns synnerliga skäl.</w:t>
      </w:r>
    </w:p>
    <w:p w14:paraId="1D0D9642" w14:textId="77777777" w:rsidR="00236A54" w:rsidRDefault="00236A54" w:rsidP="00B05BCC">
      <w:pPr>
        <w:pStyle w:val="Brdtextmedindrag"/>
      </w:pPr>
    </w:p>
    <w:p w14:paraId="2D4A1AC6" w14:textId="77777777" w:rsidR="00236A54" w:rsidRDefault="00236A54" w:rsidP="00D47175">
      <w:pPr>
        <w:pStyle w:val="Rubrik4utannumrering"/>
        <w:spacing w:before="0"/>
      </w:pPr>
      <w:r w:rsidRPr="00CB2224">
        <w:t>Tystnadsplikt</w:t>
      </w:r>
    </w:p>
    <w:p w14:paraId="0EF1EBA2" w14:textId="77777777" w:rsidR="00236A54" w:rsidRDefault="00236A54" w:rsidP="00B05BCC">
      <w:pPr>
        <w:pStyle w:val="Brdtext"/>
      </w:pPr>
      <w:r>
        <w:rPr>
          <w:b/>
        </w:rPr>
        <w:t>10</w:t>
      </w:r>
      <w:r w:rsidRPr="00640C08">
        <w:rPr>
          <w:b/>
        </w:rPr>
        <w:t> §</w:t>
      </w:r>
      <w:r w:rsidRPr="00640C08">
        <w:t>    </w:t>
      </w:r>
      <w:r>
        <w:t>Den som har tagit befattning med ett ärende som gäller mark</w:t>
      </w:r>
      <w:r>
        <w:softHyphen/>
        <w:t>nadskontroll enligt denna lag får inte obehörigen röja eller utnyttja vad han eller hon har fått veta om någons affärs- eller driftförhållanden.</w:t>
      </w:r>
    </w:p>
    <w:p w14:paraId="71E96730" w14:textId="77777777" w:rsidR="00236A54" w:rsidRDefault="00236A54" w:rsidP="00B05BCC">
      <w:pPr>
        <w:pStyle w:val="Brdtextmedindrag"/>
      </w:pPr>
      <w:r>
        <w:t>I det allmännas verksamhet tillämpas i stället bestämmelserna i offentlighets- och sekretesslagen (2009:400).</w:t>
      </w:r>
    </w:p>
    <w:p w14:paraId="22288544" w14:textId="77777777" w:rsidR="00236A54" w:rsidRDefault="00236A54" w:rsidP="00B05BCC">
      <w:pPr>
        <w:pStyle w:val="Brdtextmedindrag"/>
      </w:pPr>
    </w:p>
    <w:p w14:paraId="078D39AE" w14:textId="77777777" w:rsidR="00236A54" w:rsidRPr="00083A40" w:rsidRDefault="00236A54" w:rsidP="00D47175">
      <w:pPr>
        <w:pStyle w:val="Rubrik4utannumrering"/>
        <w:spacing w:before="0"/>
      </w:pPr>
      <w:r w:rsidRPr="00083A40">
        <w:t>Avgifter</w:t>
      </w:r>
    </w:p>
    <w:p w14:paraId="4FEA6F9F" w14:textId="77777777" w:rsidR="00236A54" w:rsidRDefault="00236A54" w:rsidP="00B05BCC">
      <w:pPr>
        <w:pStyle w:val="Brdtext"/>
      </w:pPr>
      <w:r>
        <w:rPr>
          <w:b/>
        </w:rPr>
        <w:t>11</w:t>
      </w:r>
      <w:r w:rsidRPr="00640C08">
        <w:rPr>
          <w:b/>
        </w:rPr>
        <w:t> §</w:t>
      </w:r>
      <w:r w:rsidRPr="00640C08">
        <w:t>    </w:t>
      </w:r>
      <w:r>
        <w:t xml:space="preserve">Av lagen (2014:140) med bemyndigande att meddela vissa föreskrifter om marknadskontroll av varor och annan närliggande tillsyn framgår att regeringen eller den myndighet som regeringen bestämmer får meddela föreskrifter om avgifter för kontroll enligt förordning (EU) 2019/1020. </w:t>
      </w:r>
    </w:p>
    <w:p w14:paraId="6FC9156E" w14:textId="77777777" w:rsidR="00236A54" w:rsidRDefault="00236A54" w:rsidP="00B05BCC">
      <w:pPr>
        <w:pStyle w:val="Brdtextmedindrag"/>
        <w:ind w:firstLine="0"/>
      </w:pPr>
    </w:p>
    <w:p w14:paraId="104801AB" w14:textId="77777777" w:rsidR="00236A54" w:rsidRPr="008E24FA" w:rsidRDefault="00236A54" w:rsidP="00D47175">
      <w:pPr>
        <w:pStyle w:val="Rubrik4utannumrering"/>
        <w:spacing w:before="0"/>
      </w:pPr>
      <w:r>
        <w:lastRenderedPageBreak/>
        <w:t>Sanktionsavgifter</w:t>
      </w:r>
    </w:p>
    <w:p w14:paraId="3574B565" w14:textId="77777777" w:rsidR="00236A54" w:rsidRPr="001D5790" w:rsidRDefault="00236A54" w:rsidP="00B05BCC">
      <w:pPr>
        <w:pStyle w:val="Brdtext"/>
      </w:pPr>
      <w:r w:rsidRPr="00F00BDB">
        <w:rPr>
          <w:b/>
        </w:rPr>
        <w:t>1</w:t>
      </w:r>
      <w:r>
        <w:rPr>
          <w:b/>
        </w:rPr>
        <w:t>2</w:t>
      </w:r>
      <w:r w:rsidRPr="00F00BDB">
        <w:rPr>
          <w:b/>
        </w:rPr>
        <w:t> §</w:t>
      </w:r>
      <w:r w:rsidRPr="00640C08">
        <w:t>    </w:t>
      </w:r>
      <w:r>
        <w:t>Marknadskontrollmyndigheten ska besluta att ta ut en sank</w:t>
      </w:r>
      <w:r>
        <w:softHyphen/>
        <w:t xml:space="preserve">tionsavgift från en tillverkare som bryter mot </w:t>
      </w:r>
      <w:r w:rsidRPr="00F00BDB">
        <w:t>förordning (EU) 2019/1009</w:t>
      </w:r>
      <w:r>
        <w:t xml:space="preserve"> genom att </w:t>
      </w:r>
    </w:p>
    <w:p w14:paraId="595FA6FA" w14:textId="77777777" w:rsidR="00236A54" w:rsidRDefault="00236A54" w:rsidP="00B05BCC">
      <w:pPr>
        <w:pStyle w:val="Brdtextmedindrag"/>
      </w:pPr>
      <w:r>
        <w:t>1. släppa ut en EU-gödselprodukt på marknaden i strid med artikel 6.1,</w:t>
      </w:r>
    </w:p>
    <w:p w14:paraId="4595A301" w14:textId="77777777" w:rsidR="00236A54" w:rsidRDefault="00236A54" w:rsidP="00B05BCC">
      <w:pPr>
        <w:pStyle w:val="Brdtextmedindrag"/>
      </w:pPr>
      <w:r>
        <w:t>2. inte utarbeta den tekniska dokumentationen eller utföra förfarandet för bedömning av överensstämmelse enligt det som krävs i artiklarna 6.2 och 15,</w:t>
      </w:r>
    </w:p>
    <w:p w14:paraId="189B4391" w14:textId="77777777" w:rsidR="00236A54" w:rsidRDefault="00236A54" w:rsidP="00B05BCC">
      <w:pPr>
        <w:pStyle w:val="Brdtextmedindrag"/>
      </w:pPr>
      <w:r>
        <w:t xml:space="preserve">3. inte utforma EU-försäkran eller sätta en CE-märkning på sin produkt på det sätt som anges i artiklarna 16.1–16.3, 18.1 och 18.3, </w:t>
      </w:r>
    </w:p>
    <w:p w14:paraId="177BE23A" w14:textId="77777777" w:rsidR="00236A54" w:rsidRDefault="00236A54" w:rsidP="00B05BCC">
      <w:pPr>
        <w:pStyle w:val="Brdtextmedindrag"/>
      </w:pPr>
      <w:r>
        <w:t xml:space="preserve">4. inte spara den tekniska dokumentationen eller EU-försäkran om överensstämmelse eller inte tillhandahålla en kopia av EU-försäkran enligt </w:t>
      </w:r>
      <w:r w:rsidRPr="008F139D">
        <w:t>det</w:t>
      </w:r>
      <w:r>
        <w:t xml:space="preserve"> som krävs i artikel 6.3,</w:t>
      </w:r>
    </w:p>
    <w:p w14:paraId="06A288AA" w14:textId="77777777" w:rsidR="00236A54" w:rsidRDefault="00236A54" w:rsidP="00B05BCC">
      <w:pPr>
        <w:pStyle w:val="Brdtextmedindrag"/>
      </w:pPr>
      <w:r>
        <w:t>5. inte på EU-gödselproduktens förpackning eller i medföljande dokumentation ange den information som framgår av artikel 6.5–6.7, eller</w:t>
      </w:r>
    </w:p>
    <w:p w14:paraId="2461A113" w14:textId="77777777" w:rsidR="00236A54" w:rsidRDefault="00236A54" w:rsidP="00B05BCC">
      <w:pPr>
        <w:pStyle w:val="Brdtextmedindrag"/>
      </w:pPr>
      <w:r>
        <w:t>6. delegera uppgifter till tillverkarens representant i strid med artikel 7.1.</w:t>
      </w:r>
    </w:p>
    <w:p w14:paraId="506D1C09" w14:textId="77777777" w:rsidR="00236A54" w:rsidRDefault="00236A54" w:rsidP="00B05BCC">
      <w:pPr>
        <w:pStyle w:val="Brdtextmedindrag"/>
      </w:pPr>
    </w:p>
    <w:p w14:paraId="04D95FB6" w14:textId="77777777" w:rsidR="00236A54" w:rsidRPr="008C4E04" w:rsidRDefault="00236A54" w:rsidP="00B05BCC">
      <w:pPr>
        <w:pStyle w:val="Brdtext"/>
      </w:pPr>
      <w:r w:rsidRPr="00F00BDB">
        <w:rPr>
          <w:b/>
        </w:rPr>
        <w:t>1</w:t>
      </w:r>
      <w:r>
        <w:rPr>
          <w:b/>
        </w:rPr>
        <w:t>3</w:t>
      </w:r>
      <w:r w:rsidRPr="00F00BDB">
        <w:rPr>
          <w:b/>
        </w:rPr>
        <w:t> §</w:t>
      </w:r>
      <w:r w:rsidRPr="00640C08">
        <w:t>    </w:t>
      </w:r>
      <w:r>
        <w:t>Marknadskontrollmyndigheten ska besluta att ta ut en sank</w:t>
      </w:r>
      <w:r>
        <w:softHyphen/>
        <w:t xml:space="preserve">tionsavgift från en importör som bryter mot </w:t>
      </w:r>
      <w:r w:rsidRPr="00F00BDB">
        <w:t>förordning (EU) 2019/1009</w:t>
      </w:r>
      <w:r>
        <w:t xml:space="preserve"> genom att</w:t>
      </w:r>
    </w:p>
    <w:p w14:paraId="223985D0" w14:textId="77777777" w:rsidR="00236A54" w:rsidRDefault="00236A54" w:rsidP="00B05BCC">
      <w:pPr>
        <w:pStyle w:val="Brdtextmedindrag"/>
      </w:pPr>
      <w:r>
        <w:t>1. släppa ut en EU-gödselprodukt på marknaden i strid med artikel 8.1,</w:t>
      </w:r>
    </w:p>
    <w:p w14:paraId="13CF34FD" w14:textId="77777777" w:rsidR="00236A54" w:rsidRDefault="00236A54" w:rsidP="00B05BCC">
      <w:pPr>
        <w:pStyle w:val="Brdtextmedindrag"/>
      </w:pPr>
      <w:r>
        <w:t>2. inte säkerställa att tillverkaren har uppfyllt kraven i fråga om förfarandet för bedömning av överensstämmelse, teknisk dokumen</w:t>
      </w:r>
      <w:r>
        <w:softHyphen/>
        <w:t>tation, märkning och dokumentation av information enligt artikel 8.2 första stycket,</w:t>
      </w:r>
    </w:p>
    <w:p w14:paraId="0F3078C6" w14:textId="77777777" w:rsidR="00236A54" w:rsidRDefault="00236A54" w:rsidP="00B05BCC">
      <w:pPr>
        <w:pStyle w:val="Brdtextmedindrag"/>
      </w:pPr>
      <w:r>
        <w:t>3. </w:t>
      </w:r>
      <w:r w:rsidRPr="0091618F">
        <w:t>inte</w:t>
      </w:r>
      <w:r>
        <w:t xml:space="preserve"> på EU-gödselproduktens förpackning eller i medföljande dokumentation ange den information som framgår av artikel 8.3,</w:t>
      </w:r>
    </w:p>
    <w:p w14:paraId="5195F382" w14:textId="77777777" w:rsidR="00236A54" w:rsidRDefault="00236A54" w:rsidP="00B05BCC">
      <w:pPr>
        <w:pStyle w:val="Brdtextmedindrag"/>
      </w:pPr>
      <w:r>
        <w:t>4. inte säkerställa att EU-gödselprodukterna åtföljs av den infor</w:t>
      </w:r>
      <w:r>
        <w:softHyphen/>
        <w:t>ma</w:t>
      </w:r>
      <w:r>
        <w:softHyphen/>
        <w:t xml:space="preserve">tion som krävs enligt artikel 8.4, </w:t>
      </w:r>
    </w:p>
    <w:p w14:paraId="00ABA92F" w14:textId="77777777" w:rsidR="00236A54" w:rsidRDefault="00236A54" w:rsidP="00B05BCC">
      <w:pPr>
        <w:pStyle w:val="Brdtextmedindrag"/>
      </w:pPr>
      <w:r>
        <w:t>5. inte säkerställa förvarings- eller transportförhållandena för EU-gödselprodukten</w:t>
      </w:r>
      <w:r w:rsidRPr="007350E8">
        <w:t xml:space="preserve"> </w:t>
      </w:r>
      <w:r w:rsidRPr="008F139D">
        <w:t>enligt det</w:t>
      </w:r>
      <w:r>
        <w:t xml:space="preserve"> som krävs i artikel 8.5,</w:t>
      </w:r>
      <w:r w:rsidRPr="00E54331">
        <w:t xml:space="preserve"> </w:t>
      </w:r>
    </w:p>
    <w:p w14:paraId="54861337" w14:textId="77777777" w:rsidR="00236A54" w:rsidRDefault="00236A54" w:rsidP="00B05BCC">
      <w:pPr>
        <w:pStyle w:val="Brdtextmedindrag"/>
      </w:pPr>
      <w:r>
        <w:t xml:space="preserve">6. inte hålla en kopia av EU-försäkran om överensstämmelse och annan teknisk dokumentation tillgänglig eller inte tillhandahålla andra ekonomiska aktörer en EU-försäkran om överensstämmelse enligt </w:t>
      </w:r>
      <w:r w:rsidRPr="008F139D">
        <w:t>det</w:t>
      </w:r>
      <w:r>
        <w:t xml:space="preserve"> som krävs i artikel 8.8, eller</w:t>
      </w:r>
    </w:p>
    <w:p w14:paraId="369C0617" w14:textId="77777777" w:rsidR="00236A54" w:rsidRDefault="00236A54" w:rsidP="00B05BCC">
      <w:pPr>
        <w:pStyle w:val="Brdtextmedindrag"/>
      </w:pPr>
      <w:r>
        <w:t>7. inte på EU-gödselproduktens förpackning ange den informa</w:t>
      </w:r>
      <w:r>
        <w:softHyphen/>
        <w:t xml:space="preserve">tion som avses i artikel 11 a eller hålla den information som anges i artikel 11 b tillgänglig på det sätt som krävs i artikeln. </w:t>
      </w:r>
    </w:p>
    <w:p w14:paraId="1AA26EE2" w14:textId="77777777" w:rsidR="00236A54" w:rsidRDefault="00236A54" w:rsidP="00B05BCC">
      <w:pPr>
        <w:pStyle w:val="Brdtextmedindrag"/>
      </w:pPr>
    </w:p>
    <w:p w14:paraId="6484955D" w14:textId="77777777" w:rsidR="00236A54" w:rsidRPr="008C4E04" w:rsidRDefault="00236A54" w:rsidP="00B05BCC">
      <w:pPr>
        <w:pStyle w:val="Brdtext"/>
      </w:pPr>
      <w:r w:rsidRPr="00F00BDB">
        <w:rPr>
          <w:b/>
        </w:rPr>
        <w:t>1</w:t>
      </w:r>
      <w:r>
        <w:rPr>
          <w:b/>
        </w:rPr>
        <w:t>4</w:t>
      </w:r>
      <w:r w:rsidRPr="00F00BDB">
        <w:rPr>
          <w:b/>
        </w:rPr>
        <w:t> §</w:t>
      </w:r>
      <w:r w:rsidRPr="00640C08">
        <w:t>    </w:t>
      </w:r>
      <w:r>
        <w:t>Marknadskontrollmyndigheten ska besluta att ta ut en sank</w:t>
      </w:r>
      <w:r>
        <w:softHyphen/>
        <w:t xml:space="preserve">tionsavgift från en distributör som bryter mot </w:t>
      </w:r>
      <w:r w:rsidRPr="00F00BDB">
        <w:t>förordning (EU) 2019/1009</w:t>
      </w:r>
      <w:r>
        <w:t xml:space="preserve"> genom att</w:t>
      </w:r>
    </w:p>
    <w:p w14:paraId="4D62F2A4" w14:textId="77777777" w:rsidR="00236A54" w:rsidRDefault="00236A54" w:rsidP="00B05BCC">
      <w:pPr>
        <w:pStyle w:val="Brdtextmedindrag"/>
      </w:pPr>
      <w:r>
        <w:t xml:space="preserve">1. inte säkerställa att tillverkaren och importören har uppfyllt kraven i fråga om märkning och dokumentation av information enligt artikel 9.2 första stycket, </w:t>
      </w:r>
    </w:p>
    <w:p w14:paraId="68035FF5" w14:textId="77777777" w:rsidR="00236A54" w:rsidRDefault="00236A54" w:rsidP="00B05BCC">
      <w:pPr>
        <w:pStyle w:val="Brdtextmedindrag"/>
      </w:pPr>
      <w:r>
        <w:t>2. inte säkerställa förvarings- eller transportförhållandena för EU-gödselprodukten</w:t>
      </w:r>
      <w:r w:rsidRPr="007350E8">
        <w:t xml:space="preserve"> </w:t>
      </w:r>
      <w:r>
        <w:t xml:space="preserve">enligt </w:t>
      </w:r>
      <w:r w:rsidRPr="008F139D">
        <w:t>det</w:t>
      </w:r>
      <w:r>
        <w:t xml:space="preserve"> som krävs i artikel 9.3, eller</w:t>
      </w:r>
    </w:p>
    <w:p w14:paraId="648526CC" w14:textId="77777777" w:rsidR="00236A54" w:rsidRDefault="00236A54" w:rsidP="00B05BCC">
      <w:pPr>
        <w:pStyle w:val="Brdtextmedindrag"/>
      </w:pPr>
      <w:r>
        <w:t>3. inte på EU-gödselproduktens förpackning ange den informa</w:t>
      </w:r>
      <w:r>
        <w:softHyphen/>
        <w:t xml:space="preserve">tion </w:t>
      </w:r>
      <w:r w:rsidRPr="0091618F">
        <w:t>som</w:t>
      </w:r>
      <w:r>
        <w:t xml:space="preserve"> avses i artikel 11 a eller hålla den information som anges i artikel 11 b tillgänglig på det sätt som krävs i artikeln. </w:t>
      </w:r>
    </w:p>
    <w:p w14:paraId="632E566B" w14:textId="77777777" w:rsidR="00236A54" w:rsidRDefault="00236A54" w:rsidP="00B05BCC">
      <w:pPr>
        <w:pStyle w:val="Brdtext"/>
        <w:rPr>
          <w:b/>
        </w:rPr>
      </w:pPr>
    </w:p>
    <w:p w14:paraId="03B63FCF" w14:textId="77777777" w:rsidR="00236A54" w:rsidRDefault="00236A54" w:rsidP="00B05BCC">
      <w:pPr>
        <w:pStyle w:val="Brdtext"/>
      </w:pPr>
      <w:r w:rsidRPr="00F00BDB">
        <w:rPr>
          <w:b/>
        </w:rPr>
        <w:t>1</w:t>
      </w:r>
      <w:r>
        <w:rPr>
          <w:b/>
        </w:rPr>
        <w:t>5</w:t>
      </w:r>
      <w:r w:rsidRPr="00F00BDB">
        <w:rPr>
          <w:b/>
        </w:rPr>
        <w:t> §</w:t>
      </w:r>
      <w:r w:rsidRPr="00640C08">
        <w:t>    </w:t>
      </w:r>
      <w:r>
        <w:t>I ringa fall ska någon sanktionsavgift inte beslutas.</w:t>
      </w:r>
    </w:p>
    <w:p w14:paraId="01BAA21F" w14:textId="77777777" w:rsidR="00236A54" w:rsidRDefault="00236A54" w:rsidP="00B05BCC">
      <w:pPr>
        <w:pStyle w:val="Brdtextmedindrag"/>
      </w:pPr>
    </w:p>
    <w:p w14:paraId="6FEA4265" w14:textId="77777777" w:rsidR="00236A54" w:rsidRPr="001523A5" w:rsidRDefault="00236A54" w:rsidP="00B05BCC">
      <w:pPr>
        <w:pStyle w:val="Brdtext"/>
      </w:pPr>
      <w:r>
        <w:rPr>
          <w:b/>
        </w:rPr>
        <w:t>16</w:t>
      </w:r>
      <w:r w:rsidRPr="00640C08">
        <w:rPr>
          <w:b/>
        </w:rPr>
        <w:t> §</w:t>
      </w:r>
      <w:r w:rsidRPr="00640C08">
        <w:t>    </w:t>
      </w:r>
      <w:r>
        <w:t xml:space="preserve">En sanktionsavgift ska </w:t>
      </w:r>
      <w:r w:rsidRPr="004D0417">
        <w:t>uppgå till minst 5</w:t>
      </w:r>
      <w:r>
        <w:t> </w:t>
      </w:r>
      <w:r w:rsidRPr="004D0417">
        <w:t>000</w:t>
      </w:r>
      <w:r>
        <w:t> </w:t>
      </w:r>
      <w:r w:rsidRPr="008F139D">
        <w:t>kronor</w:t>
      </w:r>
      <w:r w:rsidRPr="004D0417">
        <w:t xml:space="preserve"> och högst 75</w:t>
      </w:r>
      <w:r>
        <w:t> </w:t>
      </w:r>
      <w:r w:rsidRPr="004D0417">
        <w:t>000</w:t>
      </w:r>
      <w:r>
        <w:t> </w:t>
      </w:r>
      <w:r w:rsidRPr="008F139D">
        <w:t>kronor.</w:t>
      </w:r>
      <w:r w:rsidRPr="004D0417">
        <w:t xml:space="preserve"> Avgiften får inte överstiga tio</w:t>
      </w:r>
      <w:r w:rsidRPr="001D42A2">
        <w:t xml:space="preserve"> procent av närings</w:t>
      </w:r>
      <w:r>
        <w:softHyphen/>
      </w:r>
      <w:r w:rsidRPr="001D42A2">
        <w:t>idkarens omsättning närmast föregående räkenskapsår.</w:t>
      </w:r>
      <w:r>
        <w:t xml:space="preserve"> Om överträdelsen har skett under näringsidkarens första verksamhetsår, eller om uppgifter om omsättningen annars saknas eller är brist</w:t>
      </w:r>
      <w:r>
        <w:softHyphen/>
        <w:t>fälliga, får omsättningen uppskattas.</w:t>
      </w:r>
    </w:p>
    <w:p w14:paraId="0902134F" w14:textId="77777777" w:rsidR="00236A54" w:rsidRDefault="00236A54" w:rsidP="00B05BCC">
      <w:pPr>
        <w:pStyle w:val="Brdtextmedindrag"/>
      </w:pPr>
      <w:r>
        <w:t>När avgiftens storlek bestäms ska hänsyn tas till hur allvarlig över</w:t>
      </w:r>
      <w:r>
        <w:softHyphen/>
        <w:t>trädelsen är</w:t>
      </w:r>
      <w:r w:rsidRPr="002C1BC7">
        <w:t xml:space="preserve"> </w:t>
      </w:r>
      <w:r w:rsidRPr="00A67991">
        <w:t>och betydelsen av den bestämmelse som överträdelsen avser</w:t>
      </w:r>
      <w:r>
        <w:t>.</w:t>
      </w:r>
    </w:p>
    <w:p w14:paraId="2FAB766C" w14:textId="77777777" w:rsidR="00236A54" w:rsidRPr="001D534A" w:rsidRDefault="00236A54" w:rsidP="00B05BCC">
      <w:pPr>
        <w:pStyle w:val="Brdtextmedindrag"/>
      </w:pPr>
    </w:p>
    <w:p w14:paraId="5FEAD3F7" w14:textId="77777777" w:rsidR="00236A54" w:rsidRDefault="00236A54" w:rsidP="00B05BCC">
      <w:pPr>
        <w:pStyle w:val="Brdtext"/>
      </w:pPr>
      <w:r>
        <w:rPr>
          <w:b/>
        </w:rPr>
        <w:t>17</w:t>
      </w:r>
      <w:r w:rsidRPr="00640C08">
        <w:rPr>
          <w:b/>
        </w:rPr>
        <w:t> §</w:t>
      </w:r>
      <w:r w:rsidRPr="00640C08">
        <w:t>    </w:t>
      </w:r>
      <w:r>
        <w:t>En sanktionsavgift får helt eller delvis sättas ned om det finns särskilda skäl eller om det annars med hänsyn till omständigheterna skulle vara oskäligt att ta ut avgiften.</w:t>
      </w:r>
    </w:p>
    <w:p w14:paraId="4ED2968D" w14:textId="77777777" w:rsidR="00236A54" w:rsidRDefault="00236A54" w:rsidP="00B05BCC">
      <w:pPr>
        <w:pStyle w:val="Brdtextmedindrag"/>
        <w:ind w:firstLine="0"/>
      </w:pPr>
    </w:p>
    <w:p w14:paraId="7FE687AB" w14:textId="59D4FCF0" w:rsidR="00236A54" w:rsidRDefault="00236A54" w:rsidP="0097210B">
      <w:pPr>
        <w:pStyle w:val="Brdtext"/>
      </w:pPr>
      <w:r>
        <w:rPr>
          <w:b/>
        </w:rPr>
        <w:t>18</w:t>
      </w:r>
      <w:r w:rsidRPr="00640C08">
        <w:rPr>
          <w:b/>
        </w:rPr>
        <w:t> §</w:t>
      </w:r>
      <w:r w:rsidRPr="00640C08">
        <w:t>    </w:t>
      </w:r>
      <w:r>
        <w:t>En sanktionsavgift</w:t>
      </w:r>
      <w:r w:rsidRPr="00054CF1">
        <w:t xml:space="preserve"> ska betalas </w:t>
      </w:r>
      <w:r>
        <w:t xml:space="preserve">till marknadskontrollmyndigheten </w:t>
      </w:r>
      <w:r w:rsidRPr="00054CF1">
        <w:t xml:space="preserve">inom </w:t>
      </w:r>
      <w:r>
        <w:t>trettio</w:t>
      </w:r>
      <w:r w:rsidRPr="00054CF1">
        <w:t xml:space="preserve"> dagar </w:t>
      </w:r>
      <w:r>
        <w:t>från det att beslutet om sanktionsavgift fick laga kraft eller inom den längre tid som anges i beslutet.</w:t>
      </w:r>
    </w:p>
    <w:p w14:paraId="49EFB344" w14:textId="77777777" w:rsidR="00236A54" w:rsidRPr="00196057" w:rsidRDefault="00236A54" w:rsidP="00B05BCC">
      <w:pPr>
        <w:pStyle w:val="Brdtextmedindrag"/>
      </w:pPr>
      <w:r>
        <w:t>Om sanktionsavgiften inte betalas i tid, ska myndigheten lämna den obetalda avgiften för indrivning. Bestämmelser om indrivning finns i lagen (1993:891) om indrivning av statliga fordringar m.m.</w:t>
      </w:r>
    </w:p>
    <w:p w14:paraId="0BBD1332" w14:textId="77777777" w:rsidR="00236A54" w:rsidRDefault="00236A54" w:rsidP="00B05BCC">
      <w:pPr>
        <w:pStyle w:val="Brdtextmedindrag"/>
      </w:pPr>
      <w:r>
        <w:t>S</w:t>
      </w:r>
      <w:r w:rsidRPr="008B046A">
        <w:t>anktionsavgift</w:t>
      </w:r>
      <w:r>
        <w:t>en</w:t>
      </w:r>
      <w:r w:rsidRPr="008B046A">
        <w:t xml:space="preserve"> ska tillfalla staten.</w:t>
      </w:r>
    </w:p>
    <w:p w14:paraId="6F961052" w14:textId="77777777" w:rsidR="00236A54" w:rsidRPr="00E81562" w:rsidRDefault="00236A54" w:rsidP="00B05BCC">
      <w:pPr>
        <w:pStyle w:val="Brdtextmedindrag"/>
      </w:pPr>
    </w:p>
    <w:p w14:paraId="6AFD0B9A" w14:textId="77777777" w:rsidR="00236A54" w:rsidRDefault="00236A54" w:rsidP="00B05BCC">
      <w:pPr>
        <w:pStyle w:val="Brdtext"/>
      </w:pPr>
      <w:r w:rsidRPr="00E81562">
        <w:rPr>
          <w:b/>
          <w:bCs/>
        </w:rPr>
        <w:t>19 §</w:t>
      </w:r>
      <w:r w:rsidRPr="00E81562">
        <w:t>    </w:t>
      </w:r>
      <w:r w:rsidRPr="00A05641">
        <w:t>En sanktionsavgift får inte beslutas om den som ska betala avgiften inte har fått tillfälle att yttra sig inom två år från den dag då överträdelsen ägde rum.</w:t>
      </w:r>
    </w:p>
    <w:p w14:paraId="08B30FDB" w14:textId="77777777" w:rsidR="00236A54" w:rsidRPr="00E81562" w:rsidRDefault="00236A54" w:rsidP="00B05BCC">
      <w:pPr>
        <w:pStyle w:val="Brdtextmedindrag"/>
      </w:pPr>
      <w:r w:rsidRPr="00E81562">
        <w:t>Ett beslut om sanktionsavgift ska delges.</w:t>
      </w:r>
    </w:p>
    <w:p w14:paraId="5873F03E" w14:textId="77777777" w:rsidR="00236A54" w:rsidRPr="0094205F" w:rsidRDefault="00236A54" w:rsidP="00B05BCC">
      <w:pPr>
        <w:pStyle w:val="Brdtextmedindrag"/>
        <w:rPr>
          <w:color w:val="0070C0"/>
        </w:rPr>
      </w:pPr>
    </w:p>
    <w:p w14:paraId="72D45063" w14:textId="77777777" w:rsidR="00236A54" w:rsidRPr="00BC0594" w:rsidRDefault="00236A54" w:rsidP="00B05BCC">
      <w:pPr>
        <w:pStyle w:val="Brdtext"/>
      </w:pPr>
      <w:r>
        <w:rPr>
          <w:b/>
        </w:rPr>
        <w:t>20</w:t>
      </w:r>
      <w:r w:rsidRPr="00640C08">
        <w:rPr>
          <w:b/>
        </w:rPr>
        <w:t> §</w:t>
      </w:r>
      <w:r w:rsidRPr="00640C08">
        <w:t>    </w:t>
      </w:r>
      <w:r>
        <w:t>En sanktionsavgift faller bort till den del beslutet om avgiften inte har verkställts inom fem år från det att beslutet fick laga kraft.</w:t>
      </w:r>
    </w:p>
    <w:p w14:paraId="561CEC4F" w14:textId="77777777" w:rsidR="00236A54" w:rsidRDefault="00236A54" w:rsidP="00B05BCC">
      <w:pPr>
        <w:pStyle w:val="Brdtextmedindrag"/>
        <w:ind w:firstLine="0"/>
      </w:pPr>
    </w:p>
    <w:p w14:paraId="2EA286C4" w14:textId="77777777" w:rsidR="00236A54" w:rsidRDefault="00236A54" w:rsidP="00B05BCC">
      <w:pPr>
        <w:pStyle w:val="Brdtext"/>
      </w:pPr>
      <w:r>
        <w:rPr>
          <w:b/>
          <w:bCs/>
        </w:rPr>
        <w:t>21 </w:t>
      </w:r>
      <w:r w:rsidRPr="003426D6">
        <w:rPr>
          <w:b/>
          <w:bCs/>
        </w:rPr>
        <w:t>§</w:t>
      </w:r>
      <w:r w:rsidRPr="00640C08">
        <w:t>    </w:t>
      </w:r>
      <w:r w:rsidRPr="0075287D">
        <w:t>Det ska inte beslutas om sanktionsavgift för en överträdelse som omfattas av ett föreläggande om vite</w:t>
      </w:r>
      <w:r>
        <w:t>,</w:t>
      </w:r>
      <w:r w:rsidRPr="0075287D">
        <w:t xml:space="preserve"> om överträdelsen ligger till grund för en ansökan om utdömande av vitet.</w:t>
      </w:r>
    </w:p>
    <w:p w14:paraId="2C18CE8B" w14:textId="77777777" w:rsidR="00236A54" w:rsidRPr="00E671B4" w:rsidRDefault="00236A54" w:rsidP="00B05BCC">
      <w:pPr>
        <w:pStyle w:val="Brdtextmedindrag"/>
        <w:ind w:firstLine="0"/>
      </w:pPr>
    </w:p>
    <w:p w14:paraId="4EB86CF5" w14:textId="77777777" w:rsidR="00236A54" w:rsidRPr="00083A40" w:rsidRDefault="00236A54" w:rsidP="00D47175">
      <w:pPr>
        <w:pStyle w:val="Rubrik4utannumrering"/>
        <w:spacing w:before="0"/>
      </w:pPr>
      <w:r w:rsidRPr="00083A40">
        <w:t>Överklagande</w:t>
      </w:r>
    </w:p>
    <w:p w14:paraId="1438D144" w14:textId="77777777" w:rsidR="00236A54" w:rsidRDefault="00236A54" w:rsidP="00B05BCC">
      <w:pPr>
        <w:pStyle w:val="Brdtext"/>
      </w:pPr>
      <w:r>
        <w:rPr>
          <w:b/>
        </w:rPr>
        <w:t>22</w:t>
      </w:r>
      <w:r w:rsidRPr="00640C08">
        <w:rPr>
          <w:b/>
        </w:rPr>
        <w:t> §</w:t>
      </w:r>
      <w:r w:rsidRPr="00640C08">
        <w:t>    </w:t>
      </w:r>
      <w:r>
        <w:t>B</w:t>
      </w:r>
      <w:r w:rsidRPr="00B554E4">
        <w:t xml:space="preserve">eslut enligt </w:t>
      </w:r>
      <w:r>
        <w:t xml:space="preserve">denna lag </w:t>
      </w:r>
      <w:r w:rsidRPr="00B554E4">
        <w:t>får överklagas till allmän förvaltnings</w:t>
      </w:r>
      <w:r>
        <w:softHyphen/>
      </w:r>
      <w:r w:rsidRPr="00B554E4">
        <w:t>domstol.</w:t>
      </w:r>
    </w:p>
    <w:p w14:paraId="62C0E482" w14:textId="77777777" w:rsidR="00236A54" w:rsidRPr="00C800DD" w:rsidRDefault="00236A54" w:rsidP="00B05BCC">
      <w:pPr>
        <w:pStyle w:val="Brdtextmedindrag"/>
      </w:pPr>
      <w:r w:rsidRPr="00C800DD">
        <w:t>Prövningstillstånd krävs vid överklagande till kammarrätt</w:t>
      </w:r>
      <w:r>
        <w:t>en</w:t>
      </w:r>
      <w:r w:rsidRPr="00C800DD">
        <w:t>.</w:t>
      </w:r>
    </w:p>
    <w:p w14:paraId="1D0B4205" w14:textId="77777777" w:rsidR="00236A54" w:rsidRDefault="00236A54" w:rsidP="00B05BCC">
      <w:pPr>
        <w:pStyle w:val="Slutstreck"/>
      </w:pPr>
      <w:r w:rsidRPr="00660EEA">
        <w:t>                      </w:t>
      </w:r>
    </w:p>
    <w:p w14:paraId="53F077C8" w14:textId="77777777" w:rsidR="00236A54" w:rsidRDefault="00236A54" w:rsidP="00B05BCC">
      <w:pPr>
        <w:pStyle w:val="Brdtextmedindrag"/>
      </w:pPr>
      <w:r w:rsidRPr="00FF177B">
        <w:t>1.</w:t>
      </w:r>
      <w:r>
        <w:t xml:space="preserve"> </w:t>
      </w:r>
      <w:r w:rsidRPr="00B554E4">
        <w:t xml:space="preserve">Denna lag träder i kraft </w:t>
      </w:r>
      <w:r w:rsidRPr="0035755F">
        <w:t>den 1</w:t>
      </w:r>
      <w:r>
        <w:t> </w:t>
      </w:r>
      <w:r w:rsidRPr="0035755F">
        <w:t>juni 2026.</w:t>
      </w:r>
      <w:r w:rsidRPr="00B554E4">
        <w:t xml:space="preserve"> </w:t>
      </w:r>
    </w:p>
    <w:p w14:paraId="4B3015D0" w14:textId="77777777" w:rsidR="00236A54" w:rsidRDefault="00236A54" w:rsidP="00B05BCC">
      <w:pPr>
        <w:pStyle w:val="Brdtextmedindrag"/>
      </w:pPr>
      <w:r>
        <w:t xml:space="preserve">2. </w:t>
      </w:r>
      <w:r w:rsidRPr="00B554E4">
        <w:t xml:space="preserve">Genom lagen upphävs </w:t>
      </w:r>
    </w:p>
    <w:p w14:paraId="0EC1A475" w14:textId="77777777" w:rsidR="00236A54" w:rsidRDefault="00236A54" w:rsidP="00B05BCC">
      <w:pPr>
        <w:pStyle w:val="Brdtextmedindrag"/>
      </w:pPr>
      <w:r>
        <w:t>a) </w:t>
      </w:r>
      <w:r w:rsidRPr="00B554E4">
        <w:t>lagen (1992:1684) om EG-gödselmedel</w:t>
      </w:r>
      <w:r>
        <w:t>,</w:t>
      </w:r>
    </w:p>
    <w:p w14:paraId="35CED274" w14:textId="77777777" w:rsidR="00236A54" w:rsidRDefault="00236A54" w:rsidP="00B05BCC">
      <w:pPr>
        <w:pStyle w:val="Brdtextmedindrag"/>
      </w:pPr>
      <w:r>
        <w:t>b) lagen (2022:1107) om marknadskontroll av EU-gödsel</w:t>
      </w:r>
      <w:r>
        <w:softHyphen/>
        <w:t>pro</w:t>
      </w:r>
      <w:r>
        <w:softHyphen/>
        <w:t>duk</w:t>
      </w:r>
      <w:r>
        <w:softHyphen/>
      </w:r>
      <w:r>
        <w:softHyphen/>
        <w:t>ter.</w:t>
      </w:r>
    </w:p>
    <w:p w14:paraId="5A6C7D96" w14:textId="77777777" w:rsidR="00236A54" w:rsidRDefault="00236A54" w:rsidP="00B05BCC">
      <w:pPr>
        <w:pStyle w:val="Brdtextmedindrag"/>
      </w:pPr>
      <w:r>
        <w:t>3. Förelägganden och förbud som har meddelats enligt de upp</w:t>
      </w:r>
      <w:r>
        <w:softHyphen/>
        <w:t xml:space="preserve">hävda lagarna gäller fortfarande. </w:t>
      </w:r>
    </w:p>
    <w:p w14:paraId="0F1ACE58" w14:textId="27F6E00C" w:rsidR="00D47175" w:rsidRDefault="00236A54" w:rsidP="00B05BCC">
      <w:pPr>
        <w:pStyle w:val="Brdtextmedindrag"/>
      </w:pPr>
      <w:r>
        <w:t xml:space="preserve">4. Den upphävda lagen om EG-gödselmedel gäller fortfarande för </w:t>
      </w:r>
      <w:r w:rsidRPr="000C1012">
        <w:t>pro</w:t>
      </w:r>
      <w:r>
        <w:softHyphen/>
      </w:r>
      <w:r w:rsidRPr="000C1012">
        <w:t xml:space="preserve">dukter som </w:t>
      </w:r>
      <w:r>
        <w:t xml:space="preserve">har </w:t>
      </w:r>
      <w:r w:rsidRPr="000C1012">
        <w:t>släppts ut på marknaden som gödselmedel med beteck</w:t>
      </w:r>
      <w:r>
        <w:softHyphen/>
      </w:r>
      <w:r w:rsidRPr="000C1012">
        <w:lastRenderedPageBreak/>
        <w:t xml:space="preserve">ningen ”EG-gödselmedel” </w:t>
      </w:r>
      <w:r>
        <w:t xml:space="preserve">före den 16 juli 2022 och som uppfyller kraven i </w:t>
      </w:r>
      <w:r w:rsidRPr="000C1012">
        <w:t>förordning (EG) nr 2003/2003</w:t>
      </w:r>
      <w:r>
        <w:t>.</w:t>
      </w:r>
    </w:p>
    <w:p w14:paraId="56020E99" w14:textId="3E0E39A3" w:rsidR="00236A54" w:rsidRPr="00D47175" w:rsidRDefault="00D47175" w:rsidP="00D47175">
      <w:pPr>
        <w:spacing w:line="2" w:lineRule="auto"/>
        <w:rPr>
          <w:rFonts w:ascii="Times New Roman" w:hAnsi="Times New Roman"/>
          <w:sz w:val="20"/>
        </w:rPr>
      </w:pPr>
      <w:r>
        <w:br w:type="page"/>
      </w:r>
    </w:p>
    <w:p w14:paraId="5808EDFA" w14:textId="77777777" w:rsidR="00DB62B9" w:rsidRDefault="00DB62B9" w:rsidP="00152749">
      <w:pPr>
        <w:pStyle w:val="Brdtextmedindrag"/>
        <w:sectPr w:rsidR="00DB62B9" w:rsidSect="00155500">
          <w:headerReference w:type="even" r:id="rId22"/>
          <w:headerReference w:type="default" r:id="rId23"/>
          <w:footerReference w:type="even" r:id="rId24"/>
          <w:footerReference w:type="default" r:id="rId25"/>
          <w:headerReference w:type="first" r:id="rId26"/>
          <w:footerReference w:type="first" r:id="rId27"/>
          <w:type w:val="continuous"/>
          <w:pgSz w:w="9356" w:h="13721" w:code="9"/>
          <w:pgMar w:top="794" w:right="2438" w:bottom="1191" w:left="1021" w:header="0" w:footer="709" w:gutter="0"/>
          <w:cols w:space="708"/>
          <w:docGrid w:linePitch="360"/>
        </w:sectPr>
      </w:pPr>
    </w:p>
    <w:p w14:paraId="65FAE40E" w14:textId="77777777" w:rsidR="00236A54" w:rsidRDefault="00236A54" w:rsidP="007A4899">
      <w:pPr>
        <w:pStyle w:val="Rubrik1"/>
        <w:spacing w:before="0"/>
      </w:pPr>
      <w:bookmarkStart w:id="4" w:name="_Toc213851460"/>
      <w:r>
        <w:lastRenderedPageBreak/>
        <w:t>Ärendet och dess beredning</w:t>
      </w:r>
      <w:bookmarkEnd w:id="4"/>
    </w:p>
    <w:p w14:paraId="650BE711" w14:textId="77777777" w:rsidR="00236A54" w:rsidRDefault="00236A54" w:rsidP="00E21FDB">
      <w:pPr>
        <w:pStyle w:val="Brdtext"/>
      </w:pPr>
      <w:r>
        <w:t xml:space="preserve">Europaparlamentet och rådet antog den 5 juni 2019 </w:t>
      </w:r>
      <w:r w:rsidRPr="00063DCE">
        <w:t>förordning</w:t>
      </w:r>
      <w:r>
        <w:t xml:space="preserve"> (EU) 2019/1009 om fastställande av bestämmelser om tillhandahållande på mark</w:t>
      </w:r>
      <w:r>
        <w:softHyphen/>
        <w:t>na</w:t>
      </w:r>
      <w:r>
        <w:softHyphen/>
        <w:t>den av EU-</w:t>
      </w:r>
      <w:r w:rsidRPr="000B389B">
        <w:t>gödselprodukter</w:t>
      </w:r>
      <w:r>
        <w:t xml:space="preserve"> och om ändring av förordningarna (EG) nr 1069/2009 och (EG) nr 1107/2009 samt om upphävande av förordning (EG) nr 2003/2003. EU-förordningen trädde i kraft den </w:t>
      </w:r>
      <w:r w:rsidRPr="00C92B32">
        <w:t>15</w:t>
      </w:r>
      <w:r>
        <w:t xml:space="preserve"> juli </w:t>
      </w:r>
      <w:r w:rsidRPr="00C92B32">
        <w:t>2019</w:t>
      </w:r>
      <w:r>
        <w:t>. Merparten av bestäm</w:t>
      </w:r>
      <w:r>
        <w:softHyphen/>
        <w:t xml:space="preserve">melserna började tillämpas </w:t>
      </w:r>
      <w:r w:rsidRPr="00C92B32">
        <w:t>den 16</w:t>
      </w:r>
      <w:r>
        <w:t> </w:t>
      </w:r>
      <w:r w:rsidRPr="00C92B32">
        <w:t>juli 2022</w:t>
      </w:r>
      <w:r>
        <w:t xml:space="preserve">. Några av bestämmelserna började dock tillämpas från och med den </w:t>
      </w:r>
      <w:r w:rsidRPr="00C92B32">
        <w:t>15</w:t>
      </w:r>
      <w:r>
        <w:t> </w:t>
      </w:r>
      <w:r w:rsidRPr="00C92B32">
        <w:t xml:space="preserve">juli 2019 </w:t>
      </w:r>
      <w:r>
        <w:t xml:space="preserve">respektive </w:t>
      </w:r>
      <w:r w:rsidRPr="00C92B32">
        <w:t>den 16 april 2020</w:t>
      </w:r>
      <w:r>
        <w:t xml:space="preserve">. EU-förordningen finns i </w:t>
      </w:r>
      <w:r w:rsidRPr="00420EA2">
        <w:rPr>
          <w:i/>
          <w:iCs/>
        </w:rPr>
        <w:t>bilaga 1</w:t>
      </w:r>
      <w:r>
        <w:t>.</w:t>
      </w:r>
    </w:p>
    <w:p w14:paraId="14AC6C4B" w14:textId="1BBEDFD0" w:rsidR="00236A54" w:rsidRDefault="00236A54" w:rsidP="00E21FDB">
      <w:pPr>
        <w:pStyle w:val="Brdtextmedindrag"/>
      </w:pPr>
      <w:r w:rsidRPr="00C92B32">
        <w:t xml:space="preserve">Inom Landsbygds- och infrastrukturdepartementet har promemorian </w:t>
      </w:r>
      <w:r w:rsidRPr="006C1770">
        <w:t>En ny lag om tillhandahållande på marknaden av EU-gödselprodukter</w:t>
      </w:r>
      <w:r>
        <w:t xml:space="preserve"> tagits fram. </w:t>
      </w:r>
      <w:r w:rsidRPr="00C92B32">
        <w:t xml:space="preserve">En sammanfattning av promemorian finns i </w:t>
      </w:r>
      <w:r w:rsidRPr="006C1770">
        <w:rPr>
          <w:i/>
          <w:iCs/>
        </w:rPr>
        <w:t>bilaga 2.</w:t>
      </w:r>
      <w:r w:rsidRPr="00C92B32">
        <w:t xml:space="preserve"> </w:t>
      </w:r>
      <w:r>
        <w:t>Promemorians</w:t>
      </w:r>
      <w:r w:rsidRPr="00C92B32">
        <w:t xml:space="preserve"> lagförslag finns i </w:t>
      </w:r>
      <w:r w:rsidRPr="006C1770">
        <w:rPr>
          <w:i/>
          <w:iCs/>
        </w:rPr>
        <w:t>bilaga 3</w:t>
      </w:r>
      <w:r w:rsidRPr="00C92B32">
        <w:t>. Promemorian har remissbehandlats. En förteck</w:t>
      </w:r>
      <w:r>
        <w:softHyphen/>
      </w:r>
      <w:r w:rsidRPr="00C92B32">
        <w:t xml:space="preserve">ning över remissinstanserna finns i </w:t>
      </w:r>
      <w:r w:rsidRPr="006C1770">
        <w:rPr>
          <w:i/>
          <w:iCs/>
        </w:rPr>
        <w:t>bilaga 4.</w:t>
      </w:r>
      <w:r w:rsidRPr="00C92B32">
        <w:t xml:space="preserve"> Remissvaren finns tillgäng</w:t>
      </w:r>
      <w:r>
        <w:softHyphen/>
      </w:r>
      <w:r w:rsidRPr="00C92B32">
        <w:t>liga i Landsbygds- och infrastrukturdepartementet (</w:t>
      </w:r>
      <w:r w:rsidRPr="006C1770">
        <w:t>LI2025/00554</w:t>
      </w:r>
      <w:r w:rsidRPr="00C92B32">
        <w:t>).</w:t>
      </w:r>
    </w:p>
    <w:p w14:paraId="35C3290D" w14:textId="3467F648" w:rsidR="00236A54" w:rsidRPr="004972D3" w:rsidRDefault="00236A54" w:rsidP="0097210B">
      <w:pPr>
        <w:pStyle w:val="Brdtextmedindrag"/>
      </w:pPr>
      <w:r>
        <w:t>I denna proposition behandlas förslagen i promemorian.</w:t>
      </w:r>
    </w:p>
    <w:p w14:paraId="1B0AAD38" w14:textId="77777777" w:rsidR="00236A54" w:rsidRDefault="00236A54" w:rsidP="0097210B">
      <w:pPr>
        <w:pStyle w:val="Brdtextmedindrag"/>
      </w:pPr>
    </w:p>
    <w:p w14:paraId="4B189D9B" w14:textId="77777777" w:rsidR="00236A54" w:rsidRDefault="00236A54" w:rsidP="0097210B">
      <w:pPr>
        <w:pStyle w:val="Rubrik5utannumrering"/>
      </w:pPr>
      <w:r w:rsidRPr="00E21FDB">
        <w:t xml:space="preserve">Lagrådet </w:t>
      </w:r>
    </w:p>
    <w:p w14:paraId="26EE3FF8" w14:textId="17729DAF" w:rsidR="00236A54" w:rsidRPr="00CD4E32" w:rsidRDefault="00236A54" w:rsidP="0097210B">
      <w:pPr>
        <w:pStyle w:val="Brdtext"/>
        <w:rPr>
          <w:highlight w:val="yellow"/>
        </w:rPr>
        <w:sectPr w:rsidR="00236A54" w:rsidRPr="00CD4E32" w:rsidSect="00155500">
          <w:headerReference w:type="even" r:id="rId28"/>
          <w:headerReference w:type="default" r:id="rId29"/>
          <w:footerReference w:type="even" r:id="rId30"/>
          <w:footerReference w:type="default" r:id="rId31"/>
          <w:headerReference w:type="first" r:id="rId32"/>
          <w:footerReference w:type="first" r:id="rId33"/>
          <w:type w:val="continuous"/>
          <w:pgSz w:w="9356" w:h="13721" w:code="9"/>
          <w:pgMar w:top="794" w:right="2438" w:bottom="1191" w:left="1021" w:header="0" w:footer="709" w:gutter="0"/>
          <w:cols w:space="708"/>
          <w:docGrid w:linePitch="360"/>
        </w:sectPr>
      </w:pPr>
      <w:r w:rsidRPr="00E21FDB">
        <w:t xml:space="preserve">Regeringen beslutade den </w:t>
      </w:r>
      <w:r w:rsidRPr="008D32D5">
        <w:t>9 oktober 2025</w:t>
      </w:r>
      <w:r w:rsidRPr="00E21FDB">
        <w:t xml:space="preserve"> att inhämta Lagrådets yttrande över lagförslag</w:t>
      </w:r>
      <w:r>
        <w:t xml:space="preserve">et i </w:t>
      </w:r>
      <w:r w:rsidRPr="008D32D5">
        <w:rPr>
          <w:i/>
          <w:iCs/>
        </w:rPr>
        <w:t>bilaga</w:t>
      </w:r>
      <w:r w:rsidR="002435C9">
        <w:rPr>
          <w:i/>
          <w:iCs/>
        </w:rPr>
        <w:t> </w:t>
      </w:r>
      <w:r w:rsidRPr="008D32D5">
        <w:rPr>
          <w:i/>
          <w:iCs/>
        </w:rPr>
        <w:t>5</w:t>
      </w:r>
      <w:r>
        <w:t>.</w:t>
      </w:r>
      <w:r w:rsidRPr="00E21FDB">
        <w:t xml:space="preserve"> Lagrådets yttrande finns i </w:t>
      </w:r>
      <w:r w:rsidRPr="00E21FDB">
        <w:rPr>
          <w:i/>
          <w:iCs/>
        </w:rPr>
        <w:t>bilaga</w:t>
      </w:r>
      <w:r w:rsidR="002435C9">
        <w:rPr>
          <w:i/>
          <w:iCs/>
        </w:rPr>
        <w:t> </w:t>
      </w:r>
      <w:r>
        <w:rPr>
          <w:i/>
          <w:iCs/>
        </w:rPr>
        <w:t>6</w:t>
      </w:r>
      <w:r w:rsidRPr="00E21FDB">
        <w:t xml:space="preserve">. </w:t>
      </w:r>
      <w:r w:rsidR="001571A0">
        <w:t>Regeringen följer Lagrådets synpunkter</w:t>
      </w:r>
      <w:r w:rsidR="00E1214F">
        <w:t>,</w:t>
      </w:r>
      <w:r w:rsidR="001571A0">
        <w:t xml:space="preserve"> som behandlas i författnings</w:t>
      </w:r>
      <w:r w:rsidR="001571A0">
        <w:softHyphen/>
        <w:t xml:space="preserve">kommentaren. </w:t>
      </w:r>
      <w:r w:rsidRPr="003D4C6B">
        <w:t xml:space="preserve">I förhållande till lagrådsremissens lagförslag görs dessutom </w:t>
      </w:r>
      <w:r>
        <w:t>en</w:t>
      </w:r>
      <w:r w:rsidRPr="003D4C6B">
        <w:t xml:space="preserve"> </w:t>
      </w:r>
      <w:r w:rsidR="00512E1E">
        <w:t>språklig</w:t>
      </w:r>
      <w:r w:rsidR="00512E1E" w:rsidRPr="003D4C6B">
        <w:t xml:space="preserve"> </w:t>
      </w:r>
      <w:r w:rsidRPr="003D4C6B">
        <w:t>ändring.</w:t>
      </w:r>
    </w:p>
    <w:p w14:paraId="7435636A" w14:textId="77777777" w:rsidR="00236A54" w:rsidRDefault="00236A54" w:rsidP="0097210B">
      <w:pPr>
        <w:pStyle w:val="Rubrik1"/>
      </w:pPr>
      <w:bookmarkStart w:id="5" w:name="_Toc192159596"/>
      <w:bookmarkStart w:id="6" w:name="_Toc210832542"/>
      <w:bookmarkStart w:id="7" w:name="_Toc213851461"/>
      <w:r>
        <w:t xml:space="preserve">EU:s </w:t>
      </w:r>
      <w:r w:rsidRPr="00D47175">
        <w:t>gödselproduktförordning</w:t>
      </w:r>
      <w:bookmarkEnd w:id="5"/>
      <w:bookmarkEnd w:id="6"/>
      <w:bookmarkEnd w:id="7"/>
    </w:p>
    <w:p w14:paraId="3F33BD17" w14:textId="77777777" w:rsidR="00236A54" w:rsidRPr="00BD072F" w:rsidRDefault="00236A54" w:rsidP="00D47175">
      <w:pPr>
        <w:pStyle w:val="Rubrik2"/>
        <w:spacing w:before="0"/>
      </w:pPr>
      <w:bookmarkStart w:id="8" w:name="_Toc210832543"/>
      <w:bookmarkStart w:id="9" w:name="_Toc213851462"/>
      <w:r>
        <w:t>EU:s gödselproduktförordning har ersatt EU-förordningen om EG-gödselmedel</w:t>
      </w:r>
      <w:bookmarkEnd w:id="8"/>
      <w:bookmarkEnd w:id="9"/>
      <w:r w:rsidDel="0032190E">
        <w:t xml:space="preserve"> </w:t>
      </w:r>
    </w:p>
    <w:p w14:paraId="3EE9DE44" w14:textId="77777777" w:rsidR="00236A54" w:rsidRDefault="00236A54" w:rsidP="00877865">
      <w:pPr>
        <w:pStyle w:val="Brdtext"/>
      </w:pPr>
      <w:r>
        <w:t>I mitten av 1970-talet infördes det första regelverket inom Euro</w:t>
      </w:r>
      <w:r>
        <w:softHyphen/>
        <w:t>peiska unionen om utsläppande av mineralgödsel på den inre mark</w:t>
      </w:r>
      <w:r>
        <w:softHyphen/>
        <w:t>naden. Lag</w:t>
      </w:r>
      <w:r>
        <w:softHyphen/>
        <w:t>stiftningen, som bestod av ett antal direktiv, ändrades vid flera tillfällen under 1980- och 1990-talet och ersattes senare med en gemensam rättsakt, Europaparlamentets och rådets förordning (EG) nr 2003/2003 av den 13 oktober 2003 om gödselmedel (i fort</w:t>
      </w:r>
      <w:r>
        <w:softHyphen/>
        <w:t xml:space="preserve">sättningen EU-förordningen om EG-gödselmedel). </w:t>
      </w:r>
      <w:bookmarkStart w:id="10" w:name="_Hlk210833013"/>
      <w:r>
        <w:t>EU-förord</w:t>
      </w:r>
      <w:r>
        <w:softHyphen/>
        <w:t>ningen om EG-gödselmedel reglerar vilka krav som ska uppfyllas för att ett gödselmedel ska få säljas med en CE-märkning, ett så kallat EG-gödselmedel. Nationella bestämmelser som kompletterar för</w:t>
      </w:r>
      <w:r>
        <w:softHyphen/>
        <w:t>ord</w:t>
      </w:r>
      <w:r>
        <w:softHyphen/>
        <w:t>ningen finns i l</w:t>
      </w:r>
      <w:r w:rsidRPr="00CA6741">
        <w:t>agen (1992:1684) om EG-gödselmedel, förord</w:t>
      </w:r>
      <w:r>
        <w:softHyphen/>
      </w:r>
      <w:r w:rsidRPr="00CA6741">
        <w:t>ningen (2004:13) om EG-gödselmedel och myndighets</w:t>
      </w:r>
      <w:r>
        <w:softHyphen/>
      </w:r>
      <w:r w:rsidRPr="00CA6741">
        <w:t>föreskrifter</w:t>
      </w:r>
      <w:r>
        <w:t>. I motsats till de flesta andra harmoniserade produkt</w:t>
      </w:r>
      <w:r>
        <w:softHyphen/>
        <w:t>regelverk inom EU hindrar EU-förordningen om EG-gödselmedel inte att gödsel</w:t>
      </w:r>
      <w:r>
        <w:softHyphen/>
        <w:t>medel utan CE-märkning tillhandahålls på marknaden, så länge som gödselmedlet uppfyller kraven i nationell rätt och de allmänna be</w:t>
      </w:r>
      <w:r>
        <w:softHyphen/>
        <w:t>stäm</w:t>
      </w:r>
      <w:r>
        <w:softHyphen/>
        <w:t xml:space="preserve">melserna om fri </w:t>
      </w:r>
      <w:r>
        <w:lastRenderedPageBreak/>
        <w:t>rörlighet i fördraget om Europeiska unio</w:t>
      </w:r>
      <w:r>
        <w:softHyphen/>
        <w:t xml:space="preserve">nens funktionssätt (EUF-fördraget) följs. </w:t>
      </w:r>
    </w:p>
    <w:bookmarkEnd w:id="10"/>
    <w:p w14:paraId="2D00B869" w14:textId="77777777" w:rsidR="00236A54" w:rsidRDefault="00236A54" w:rsidP="00877865">
      <w:pPr>
        <w:pStyle w:val="Brdtextmedindrag"/>
      </w:pPr>
      <w:r>
        <w:t xml:space="preserve">Den 5 juni 2019 antogs en ny EU-förordning </w:t>
      </w:r>
      <w:r w:rsidRPr="002D08BC">
        <w:t>för produkter som tillhan</w:t>
      </w:r>
      <w:r>
        <w:softHyphen/>
      </w:r>
      <w:r w:rsidRPr="002D08BC">
        <w:t>da</w:t>
      </w:r>
      <w:r>
        <w:softHyphen/>
      </w:r>
      <w:r>
        <w:softHyphen/>
      </w:r>
      <w:r w:rsidRPr="002D08BC">
        <w:t xml:space="preserve">hålls på den inre </w:t>
      </w:r>
      <w:r w:rsidRPr="00BB4C0E">
        <w:t>marknaden</w:t>
      </w:r>
      <w:r>
        <w:t xml:space="preserve"> under beteckningen EU-göd</w:t>
      </w:r>
      <w:r>
        <w:softHyphen/>
        <w:t>sel</w:t>
      </w:r>
      <w:r>
        <w:softHyphen/>
        <w:t xml:space="preserve">produkter, </w:t>
      </w:r>
      <w:r w:rsidRPr="004A6C9D">
        <w:t>Europa</w:t>
      </w:r>
      <w:r>
        <w:softHyphen/>
      </w:r>
      <w:r w:rsidRPr="004A6C9D">
        <w:t>parlamentets och rådets förordning (EU) 2019/1009 av den 21</w:t>
      </w:r>
      <w:r>
        <w:t> </w:t>
      </w:r>
      <w:r w:rsidRPr="004A6C9D">
        <w:t>maj 2019 om fastställande av bestämmelser om tillhandahållande på markna</w:t>
      </w:r>
      <w:r>
        <w:softHyphen/>
      </w:r>
      <w:r w:rsidRPr="004A6C9D">
        <w:t>den av EU-gödselprodukter och om änd</w:t>
      </w:r>
      <w:r>
        <w:softHyphen/>
      </w:r>
      <w:r w:rsidRPr="004A6C9D">
        <w:t>ring av förord</w:t>
      </w:r>
      <w:r>
        <w:softHyphen/>
      </w:r>
      <w:r w:rsidRPr="004A6C9D">
        <w:t>ningarna (EG) nr 1069/2009 och (EG) nr 1107/2009 samt upphävande av förordning (EG) nr 2003/2003</w:t>
      </w:r>
      <w:r>
        <w:t xml:space="preserve"> (i fortsättningen </w:t>
      </w:r>
      <w:r w:rsidRPr="004A6C9D">
        <w:t>EU:s gödselproduktförordning</w:t>
      </w:r>
      <w:r>
        <w:t>). Syftet med förord</w:t>
      </w:r>
      <w:r>
        <w:softHyphen/>
        <w:t xml:space="preserve">ningen är att </w:t>
      </w:r>
      <w:r w:rsidRPr="005612F2">
        <w:t>öppna upp den inre marknaden för gödsel</w:t>
      </w:r>
      <w:r>
        <w:softHyphen/>
      </w:r>
      <w:r w:rsidRPr="005612F2">
        <w:t>produkter som inte tidigare omfattats av harmoniserade bestämmelser, till exem</w:t>
      </w:r>
      <w:r>
        <w:softHyphen/>
      </w:r>
      <w:r w:rsidRPr="005612F2">
        <w:t>pel organiska och organisk-mineraliska gödsel</w:t>
      </w:r>
      <w:r>
        <w:softHyphen/>
      </w:r>
      <w:r w:rsidRPr="005612F2">
        <w:t>medel</w:t>
      </w:r>
      <w:r>
        <w:t>. EU:s gödsel</w:t>
      </w:r>
      <w:r>
        <w:softHyphen/>
        <w:t>produkt</w:t>
      </w:r>
      <w:r>
        <w:softHyphen/>
        <w:t>förordning började gälla i sin helhet den 16 juli 2022 och ersatte då EU-förordningen om EG-gödselmedel. I likhet med EU-förordningen om EG-gödselmedel hindrar inte EU:s gödselpro</w:t>
      </w:r>
      <w:r>
        <w:softHyphen/>
        <w:t>dukt</w:t>
      </w:r>
      <w:r>
        <w:softHyphen/>
      </w:r>
      <w:r>
        <w:softHyphen/>
        <w:t>förord</w:t>
      </w:r>
      <w:r>
        <w:softHyphen/>
        <w:t>ning att gödsel</w:t>
      </w:r>
      <w:r>
        <w:softHyphen/>
        <w:t>produk</w:t>
      </w:r>
      <w:r>
        <w:softHyphen/>
        <w:t>ter som inte omfattas av förord</w:t>
      </w:r>
      <w:r>
        <w:softHyphen/>
        <w:t xml:space="preserve">ningen, det vill säga produkter som inte är CE-märkta, saluförs utan att uppfylla kraven i </w:t>
      </w:r>
      <w:r w:rsidRPr="008F139D">
        <w:t>förordningen.</w:t>
      </w:r>
      <w:r w:rsidRPr="002D08BC">
        <w:t xml:space="preserve"> </w:t>
      </w:r>
      <w:r>
        <w:t>Sådana pro</w:t>
      </w:r>
      <w:r>
        <w:softHyphen/>
        <w:t>duk</w:t>
      </w:r>
      <w:r>
        <w:softHyphen/>
        <w:t>ter kan i stället omfattas av nationella krav. EU:s gödsel</w:t>
      </w:r>
      <w:r>
        <w:softHyphen/>
        <w:t>produkt</w:t>
      </w:r>
      <w:r>
        <w:softHyphen/>
        <w:t>förord</w:t>
      </w:r>
      <w:r>
        <w:softHyphen/>
        <w:t xml:space="preserve">ning hindrar inte heller </w:t>
      </w:r>
      <w:r w:rsidRPr="000D0AD9">
        <w:t>att produkter som släpptes ut på marknaden med beteck</w:t>
      </w:r>
      <w:r>
        <w:softHyphen/>
      </w:r>
      <w:r w:rsidRPr="000D0AD9">
        <w:t>ningen EG-gödselmedel i överens</w:t>
      </w:r>
      <w:r>
        <w:softHyphen/>
      </w:r>
      <w:r w:rsidRPr="000D0AD9">
        <w:t xml:space="preserve">stämmelse med </w:t>
      </w:r>
      <w:r>
        <w:t>EU-förordningen om EG-gödselmedel</w:t>
      </w:r>
      <w:r w:rsidRPr="000D0AD9">
        <w:t xml:space="preserve"> före den 16</w:t>
      </w:r>
      <w:r>
        <w:t> </w:t>
      </w:r>
      <w:r w:rsidRPr="000D0AD9">
        <w:t>juli 2022 tillhandahålls på marknaden</w:t>
      </w:r>
      <w:r>
        <w:t>.</w:t>
      </w:r>
    </w:p>
    <w:p w14:paraId="0FAF6898" w14:textId="77777777" w:rsidR="00236A54" w:rsidRPr="00886A30" w:rsidRDefault="00236A54" w:rsidP="00D47175">
      <w:pPr>
        <w:pStyle w:val="Rubrik2utannumrering"/>
      </w:pPr>
      <w:bookmarkStart w:id="11" w:name="_Hlk144985255"/>
      <w:r>
        <w:t>Förordningens tillämpningsområde</w:t>
      </w:r>
    </w:p>
    <w:p w14:paraId="574C3787" w14:textId="77777777" w:rsidR="00236A54" w:rsidRDefault="00236A54" w:rsidP="00877865">
      <w:pPr>
        <w:pStyle w:val="Brdtext"/>
      </w:pPr>
      <w:r>
        <w:t xml:space="preserve">EU:s gödselproduktförordning </w:t>
      </w:r>
      <w:r w:rsidRPr="00887222">
        <w:t xml:space="preserve">tillämpas enbart på </w:t>
      </w:r>
      <w:r>
        <w:t>EU-</w:t>
      </w:r>
      <w:r w:rsidRPr="00887222">
        <w:t>gödsel</w:t>
      </w:r>
      <w:r>
        <w:softHyphen/>
      </w:r>
      <w:r w:rsidRPr="00887222">
        <w:t>pro</w:t>
      </w:r>
      <w:r>
        <w:softHyphen/>
      </w:r>
      <w:r w:rsidRPr="00887222">
        <w:t>duk</w:t>
      </w:r>
      <w:r>
        <w:softHyphen/>
      </w:r>
      <w:r w:rsidRPr="00887222">
        <w:t>ter</w:t>
      </w:r>
      <w:r>
        <w:t xml:space="preserve"> (artikel 1). Med EU-gödselprodukter avses en gödsel</w:t>
      </w:r>
      <w:r>
        <w:softHyphen/>
        <w:t xml:space="preserve">produkt som är </w:t>
      </w:r>
      <w:r w:rsidRPr="00887222">
        <w:t>CE-märkt när de</w:t>
      </w:r>
      <w:r>
        <w:t>n</w:t>
      </w:r>
      <w:r w:rsidRPr="00887222">
        <w:t xml:space="preserve"> tillhandahålls på marknaden</w:t>
      </w:r>
      <w:r>
        <w:t>. En gödsel</w:t>
      </w:r>
      <w:r>
        <w:softHyphen/>
        <w:t xml:space="preserve">produkt definieras i sin tur </w:t>
      </w:r>
      <w:r w:rsidRPr="008F139D">
        <w:t>som</w:t>
      </w:r>
      <w:r w:rsidRPr="00F82CAC">
        <w:t xml:space="preserve"> ett ämne, en blandning, en mikro</w:t>
      </w:r>
      <w:r w:rsidRPr="00F82CAC">
        <w:softHyphen/>
        <w:t>organism eller ett annat material som används eller är avsedd/avsett att användas på växter eller deras rotzon eller på svampar eller jorden runt svampen, eller som är avsedd/avsett att bilda rotzonen eller jorden runt svampen, antingen som sådan/sådant eller tillsammans med annat material, i syfte att förse växt</w:t>
      </w:r>
      <w:r w:rsidRPr="00F82CAC">
        <w:softHyphen/>
        <w:t>erna eller svamparna med näring eller förbättra deras närings</w:t>
      </w:r>
      <w:r w:rsidRPr="00F82CAC">
        <w:softHyphen/>
        <w:t xml:space="preserve">utnyttjande </w:t>
      </w:r>
      <w:r w:rsidRPr="008F139D">
        <w:t>(artikel</w:t>
      </w:r>
      <w:r>
        <w:t xml:space="preserve"> 2). </w:t>
      </w:r>
    </w:p>
    <w:p w14:paraId="21FB2B9C" w14:textId="77777777" w:rsidR="00236A54" w:rsidRDefault="00236A54" w:rsidP="00D47175">
      <w:pPr>
        <w:pStyle w:val="Rubrik2utannumrering"/>
      </w:pPr>
      <w:r>
        <w:t>Produktkrav och tillhandahållande på marknaden</w:t>
      </w:r>
    </w:p>
    <w:p w14:paraId="3BC4B2EC" w14:textId="77777777" w:rsidR="00236A54" w:rsidRDefault="00236A54" w:rsidP="00877865">
      <w:pPr>
        <w:pStyle w:val="Brdtext"/>
      </w:pPr>
      <w:r>
        <w:t>EU-gödselprodukter ska uppfylla de produktkrav som följer av bila</w:t>
      </w:r>
      <w:r>
        <w:softHyphen/>
        <w:t>gorna I och II samt vara märkta i enlighet med märkningskraven i bilaga III (artikel 4). Produktkraven handlar bland annat om vilka ämnen som olika gödselprodukter får innehålla och tillåtna gräns</w:t>
      </w:r>
      <w:r>
        <w:softHyphen/>
        <w:t>vär</w:t>
      </w:r>
      <w:r>
        <w:softHyphen/>
        <w:t>den för förorenade ämnen i dessa. Det ställs även krav på de kom</w:t>
      </w:r>
      <w:r>
        <w:softHyphen/>
        <w:t>ponentmaterial som en göd</w:t>
      </w:r>
      <w:r>
        <w:softHyphen/>
        <w:t>sel</w:t>
      </w:r>
      <w:r>
        <w:softHyphen/>
        <w:t>produkt får bestå av, såsom växtdelar eller gödsel. Märknings</w:t>
      </w:r>
      <w:r>
        <w:softHyphen/>
        <w:t>kraven innebär bland annat att uppgifter om mängden EU-gödselprodukt, angiven som vikt eller volym, och anvis</w:t>
      </w:r>
      <w:r>
        <w:softHyphen/>
        <w:t>ningar för avsedd användning ska åtfölja EU-gödselprodukten. EU-gödselprodukter får tillhandahållas på markna</w:t>
      </w:r>
      <w:r>
        <w:softHyphen/>
        <w:t>den endast om de över</w:t>
      </w:r>
      <w:r>
        <w:softHyphen/>
        <w:t>ens</w:t>
      </w:r>
      <w:r>
        <w:softHyphen/>
        <w:t>stämmer med förordningen (artikel 5).</w:t>
      </w:r>
    </w:p>
    <w:p w14:paraId="0410EADE" w14:textId="77777777" w:rsidR="00236A54" w:rsidRDefault="00236A54" w:rsidP="00D47175">
      <w:pPr>
        <w:pStyle w:val="Rubrik2utannumrering"/>
      </w:pPr>
      <w:r>
        <w:lastRenderedPageBreak/>
        <w:t>Ekonomiska aktörers skyldigheter</w:t>
      </w:r>
    </w:p>
    <w:p w14:paraId="180F060A" w14:textId="77777777" w:rsidR="00236A54" w:rsidRDefault="00236A54" w:rsidP="00877865">
      <w:pPr>
        <w:pStyle w:val="Brdtext"/>
      </w:pPr>
      <w:r>
        <w:t>De ekonomiska aktörernas skyldigheter framgår av kapitel II,</w:t>
      </w:r>
      <w:r w:rsidRPr="00BA2CD1">
        <w:t xml:space="preserve"> </w:t>
      </w:r>
      <w:r>
        <w:t>artik</w:t>
      </w:r>
      <w:r>
        <w:softHyphen/>
        <w:t>larna 6–12. Med ekonomiska aktörer avses tillverkare, representanter för till</w:t>
      </w:r>
      <w:r>
        <w:softHyphen/>
        <w:t>ver</w:t>
      </w:r>
      <w:r>
        <w:softHyphen/>
        <w:t>kare, importörer och distributörer (artikel 2.15). Med till</w:t>
      </w:r>
      <w:r>
        <w:softHyphen/>
        <w:t>ver</w:t>
      </w:r>
      <w:r>
        <w:softHyphen/>
        <w:t>karens repre</w:t>
      </w:r>
      <w:r>
        <w:softHyphen/>
        <w:t xml:space="preserve">sentant menas en aktör som tillverkaren genom en skriftlig fullmakt har utsett att utföra uppgifter i tillverkarens ställe (artikel 2.12). </w:t>
      </w:r>
    </w:p>
    <w:p w14:paraId="13677ABD" w14:textId="77777777" w:rsidR="00236A54" w:rsidRDefault="00236A54" w:rsidP="00877865">
      <w:pPr>
        <w:pStyle w:val="Brdtextmedindrag"/>
      </w:pPr>
      <w:r>
        <w:t>Det finns vissa gemensamma skyldigheter som de ekonomiska aktörerna måste uppfylla, samtidigt som de har vissa specifika skyl</w:t>
      </w:r>
      <w:r>
        <w:softHyphen/>
        <w:t>digheter i egen</w:t>
      </w:r>
      <w:r>
        <w:softHyphen/>
        <w:t>skap av sina särskilda funktioner. Tillverkarens skyl</w:t>
      </w:r>
      <w:r>
        <w:softHyphen/>
        <w:t>dig</w:t>
      </w:r>
      <w:r>
        <w:softHyphen/>
        <w:t>heter är mer långt</w:t>
      </w:r>
      <w:r>
        <w:softHyphen/>
        <w:t>gående, men en importör eller distributör kan under vissa omständig</w:t>
      </w:r>
      <w:r>
        <w:softHyphen/>
        <w:t>heter ha samma skyldigheter som en tillver</w:t>
      </w:r>
      <w:r>
        <w:softHyphen/>
        <w:t>kare (artikel 10). För samtliga ekono</w:t>
      </w:r>
      <w:r>
        <w:softHyphen/>
        <w:t xml:space="preserve">miska aktörer gäller att de är skyldiga att </w:t>
      </w:r>
      <w:r w:rsidRPr="003527DA">
        <w:t>vidta korrigerande åtgärder eller försäkra sig om att sådana åtgärder vidtas om de anser eller har skäl att tro att en EU-gödselprodukt som de har släppt ut eller tillhandahållit på mark</w:t>
      </w:r>
      <w:r>
        <w:softHyphen/>
      </w:r>
      <w:r w:rsidRPr="003527DA">
        <w:t>na</w:t>
      </w:r>
      <w:r>
        <w:softHyphen/>
      </w:r>
      <w:r w:rsidRPr="003527DA">
        <w:t>den inte överens</w:t>
      </w:r>
      <w:r w:rsidRPr="003527DA">
        <w:softHyphen/>
        <w:t>stämmer med kraven i förordningen.</w:t>
      </w:r>
      <w:r>
        <w:t xml:space="preserve"> De är även skyl</w:t>
      </w:r>
      <w:r>
        <w:softHyphen/>
        <w:t>diga a</w:t>
      </w:r>
      <w:r w:rsidRPr="003527DA">
        <w:t>tt, på begäran av</w:t>
      </w:r>
      <w:r>
        <w:t xml:space="preserve"> en</w:t>
      </w:r>
      <w:r w:rsidRPr="003527DA">
        <w:t xml:space="preserve"> behörig myndighet eller marknadskon</w:t>
      </w:r>
      <w:r>
        <w:t>t</w:t>
      </w:r>
      <w:r w:rsidRPr="003527DA">
        <w:t>roll</w:t>
      </w:r>
      <w:r>
        <w:softHyphen/>
      </w:r>
      <w:r w:rsidRPr="003527DA">
        <w:t>myndig</w:t>
      </w:r>
      <w:r>
        <w:softHyphen/>
      </w:r>
      <w:r w:rsidRPr="003527DA">
        <w:t xml:space="preserve">heten, lämna viss information och dokumentation. </w:t>
      </w:r>
    </w:p>
    <w:p w14:paraId="03DC549E" w14:textId="77777777" w:rsidR="00236A54" w:rsidRDefault="00236A54" w:rsidP="00877865">
      <w:pPr>
        <w:pStyle w:val="Brdtextmedindrag"/>
      </w:pPr>
      <w:r>
        <w:t>Bland de specifika skyldigheter som gäller för de olika ekono</w:t>
      </w:r>
      <w:r>
        <w:softHyphen/>
        <w:t xml:space="preserve">miska aktörerna kan nämnas följande. </w:t>
      </w:r>
    </w:p>
    <w:p w14:paraId="36A6EE77" w14:textId="77777777" w:rsidR="00236A54" w:rsidRDefault="00236A54" w:rsidP="00D47175">
      <w:pPr>
        <w:pStyle w:val="Rubrik3utannumrering"/>
      </w:pPr>
      <w:r>
        <w:t>Tillverkaren</w:t>
      </w:r>
    </w:p>
    <w:p w14:paraId="3D17267E" w14:textId="77777777" w:rsidR="00236A54" w:rsidRDefault="00236A54" w:rsidP="00877865">
      <w:pPr>
        <w:pStyle w:val="Brdtext"/>
      </w:pPr>
      <w:r w:rsidRPr="00E223BE">
        <w:t>Tillverkaren</w:t>
      </w:r>
      <w:r>
        <w:t xml:space="preserve"> ska säkerställa att en produkt </w:t>
      </w:r>
      <w:r w:rsidRPr="008F139D">
        <w:t>som tillverkaren släp</w:t>
      </w:r>
      <w:r w:rsidRPr="008F139D">
        <w:softHyphen/>
        <w:t>per ut på marknaden har konstruerats och tillverkats i enlighet med kraven i bila</w:t>
      </w:r>
      <w:r>
        <w:softHyphen/>
      </w:r>
      <w:r w:rsidRPr="008F139D">
        <w:t>gorna I och II. Tillverkaren är även skyldig att utarbeta teknisk dokumenta</w:t>
      </w:r>
      <w:r>
        <w:softHyphen/>
      </w:r>
      <w:r w:rsidRPr="008F139D">
        <w:t>tion och utföra eller låta utföra en bedömning av överens</w:t>
      </w:r>
      <w:r>
        <w:softHyphen/>
      </w:r>
      <w:r w:rsidRPr="008F139D">
        <w:t>stämmelse. En bedömning av överens</w:t>
      </w:r>
      <w:r w:rsidRPr="008F139D">
        <w:softHyphen/>
        <w:t>stämmelse är den pro</w:t>
      </w:r>
      <w:r w:rsidRPr="008F139D">
        <w:softHyphen/>
        <w:t>cess där det visas om gödsel</w:t>
      </w:r>
      <w:r>
        <w:softHyphen/>
      </w:r>
      <w:r w:rsidRPr="008F139D">
        <w:t>produkten uppfyller de krav som ställs i förordningen. Om bedömningen av överensstämmelse visar att nöd</w:t>
      </w:r>
      <w:r w:rsidRPr="008F139D">
        <w:softHyphen/>
        <w:t>vändiga krav är uppfyllda ska tillverka</w:t>
      </w:r>
      <w:r>
        <w:softHyphen/>
      </w:r>
      <w:r w:rsidRPr="008F139D">
        <w:t>ren upprätta en EU-försäkran om överensstämmelse och förse produkten med en CE-märkning. Genom märkningen intygar tillverkaren att produk</w:t>
      </w:r>
      <w:r>
        <w:softHyphen/>
      </w:r>
      <w:r w:rsidRPr="008F139D">
        <w:t>ten uppfyller alla</w:t>
      </w:r>
      <w:r>
        <w:t xml:space="preserve"> krav som föreskrivs i förordningen. Till</w:t>
      </w:r>
      <w:r>
        <w:softHyphen/>
        <w:t>verkaren ska även se till att bland annat typnummer, identifierings</w:t>
      </w:r>
      <w:r>
        <w:softHyphen/>
        <w:t>märkning och kon</w:t>
      </w:r>
      <w:r>
        <w:softHyphen/>
        <w:t>takt</w:t>
      </w:r>
      <w:r>
        <w:softHyphen/>
      </w:r>
      <w:r>
        <w:softHyphen/>
        <w:t>upp</w:t>
      </w:r>
      <w:r>
        <w:softHyphen/>
        <w:t>gifter finns angivna på eller medföljer produk</w:t>
      </w:r>
      <w:r>
        <w:softHyphen/>
        <w:t>tens förpackning samt att produkten är märkt i enlighet med märknings</w:t>
      </w:r>
      <w:r>
        <w:softHyphen/>
        <w:t xml:space="preserve">kraven i bilaga III. </w:t>
      </w:r>
    </w:p>
    <w:p w14:paraId="3C2C92C1" w14:textId="77777777" w:rsidR="00236A54" w:rsidRDefault="00236A54" w:rsidP="00877865">
      <w:pPr>
        <w:pStyle w:val="Brdtextmedindrag"/>
      </w:pPr>
      <w:r>
        <w:t xml:space="preserve">Tillverkaren får genom en skriftlig fullmakt överlåta till en </w:t>
      </w:r>
      <w:r w:rsidRPr="00524373">
        <w:t>repre</w:t>
      </w:r>
      <w:r w:rsidRPr="00524373">
        <w:softHyphen/>
        <w:t>sentant</w:t>
      </w:r>
      <w:r w:rsidRPr="004B245B">
        <w:rPr>
          <w:i/>
          <w:iCs/>
        </w:rPr>
        <w:t xml:space="preserve"> </w:t>
      </w:r>
      <w:r>
        <w:t>att utföra vissa uppgifter. Tillverkaren får dock inte överlåta skyldigheten att säkerställa att</w:t>
      </w:r>
      <w:r w:rsidRPr="00AA57FF">
        <w:t xml:space="preserve"> </w:t>
      </w:r>
      <w:r>
        <w:t>EU-gödselprodukter som släpps ut på marknaden har konstruerats och tillverkats i enlighet med de krav som anges i bilagorna I och II till en representant. Inte heller får tillverkaren överlåta skyldigheten att utarbeta den tekniska doku</w:t>
      </w:r>
      <w:r>
        <w:softHyphen/>
        <w:t>men</w:t>
      </w:r>
      <w:r>
        <w:softHyphen/>
        <w:t>tation och utföra eller låta utföra det för</w:t>
      </w:r>
      <w:r>
        <w:softHyphen/>
        <w:t>farande för bedömning av överensstämmelse som avses i artikel 15. Till</w:t>
      </w:r>
      <w:r>
        <w:softHyphen/>
        <w:t>verkarens represen</w:t>
      </w:r>
      <w:r>
        <w:softHyphen/>
        <w:t xml:space="preserve">tant ska dock </w:t>
      </w:r>
      <w:r w:rsidRPr="003527DA">
        <w:t xml:space="preserve">på begäran av </w:t>
      </w:r>
      <w:r>
        <w:t xml:space="preserve">en </w:t>
      </w:r>
      <w:r w:rsidRPr="003527DA">
        <w:t>behörig myndighet eller marknads</w:t>
      </w:r>
      <w:r>
        <w:softHyphen/>
      </w:r>
      <w:r w:rsidRPr="003527DA">
        <w:t>kon</w:t>
      </w:r>
      <w:r>
        <w:softHyphen/>
      </w:r>
      <w:r w:rsidRPr="003527DA">
        <w:t>trollmyndigheten lämna viss information och dokumentation</w:t>
      </w:r>
      <w:r>
        <w:t xml:space="preserve"> om produkterna</w:t>
      </w:r>
      <w:r w:rsidRPr="003527DA">
        <w:t>.</w:t>
      </w:r>
    </w:p>
    <w:p w14:paraId="1506CDEF" w14:textId="77777777" w:rsidR="00236A54" w:rsidRDefault="00236A54" w:rsidP="00D47175">
      <w:pPr>
        <w:pStyle w:val="Rubrik3utannumrering"/>
      </w:pPr>
      <w:r>
        <w:lastRenderedPageBreak/>
        <w:t>Importören</w:t>
      </w:r>
    </w:p>
    <w:p w14:paraId="4116F8CE" w14:textId="77777777" w:rsidR="00236A54" w:rsidRDefault="00236A54" w:rsidP="00877865">
      <w:pPr>
        <w:pStyle w:val="Brdtext"/>
      </w:pPr>
      <w:r w:rsidRPr="00E223BE">
        <w:t>Importören</w:t>
      </w:r>
      <w:r>
        <w:t xml:space="preserve"> av en EU-gödselprodukt får endast släppa ut en pro</w:t>
      </w:r>
      <w:r>
        <w:softHyphen/>
        <w:t xml:space="preserve">dukt på marknaden som uppfyller kraven i förordningen. </w:t>
      </w:r>
      <w:bookmarkStart w:id="12" w:name="_Hlk185518709"/>
      <w:r>
        <w:t>Impor</w:t>
      </w:r>
      <w:r>
        <w:softHyphen/>
        <w:t xml:space="preserve">tören ska därför säkerställa att tillverkaren har utfört de åtgärder som denna är skyldig att utföra och kontrollera att förpackningen är försedd med eller åtföljs av den information som krävs och att märkningskraven är uppfyllda. </w:t>
      </w:r>
      <w:bookmarkEnd w:id="12"/>
      <w:r>
        <w:t>Importören är även skyldig att lämna sina egna kon</w:t>
      </w:r>
      <w:r>
        <w:softHyphen/>
        <w:t>takt</w:t>
      </w:r>
      <w:r>
        <w:softHyphen/>
        <w:t>uppgifter på förpackningen eller i ett medföljande dokument. Så länge som en importör har ansvar för en EU-gödsel</w:t>
      </w:r>
      <w:r>
        <w:softHyphen/>
        <w:t>produkt ska importören också säkerställa att förvarings- och trans</w:t>
      </w:r>
      <w:r>
        <w:softHyphen/>
        <w:t>port</w:t>
      </w:r>
      <w:r>
        <w:softHyphen/>
        <w:t>förhållanden inte äventyrar produktens överensstämmelse med kraven i bilaga I eller II.</w:t>
      </w:r>
    </w:p>
    <w:p w14:paraId="2953CC68" w14:textId="77777777" w:rsidR="00236A54" w:rsidRDefault="00236A54" w:rsidP="00D47175">
      <w:pPr>
        <w:pStyle w:val="Rubrik3utannumrering"/>
      </w:pPr>
      <w:r>
        <w:t>Distributören</w:t>
      </w:r>
    </w:p>
    <w:p w14:paraId="0ED575E5" w14:textId="77777777" w:rsidR="00236A54" w:rsidRDefault="00236A54" w:rsidP="00877865">
      <w:pPr>
        <w:pStyle w:val="Brdtext"/>
      </w:pPr>
      <w:r w:rsidRPr="003B1D0A">
        <w:t>Distributören</w:t>
      </w:r>
      <w:r>
        <w:t xml:space="preserve"> av en EU-gödselprodukt ska </w:t>
      </w:r>
      <w:r w:rsidRPr="008F139D">
        <w:t>innan distributören</w:t>
      </w:r>
      <w:r>
        <w:t xml:space="preserve"> släpper ut en produkt på marknaden iaktta vederbörlig omsorg för att se till att kraven i förordningen uppfylls. Distributören är därför bland annat skyldig att kontrollera att produkten åtföljs av den infor</w:t>
      </w:r>
      <w:r>
        <w:softHyphen/>
        <w:t>mation som krävs och att till</w:t>
      </w:r>
      <w:r>
        <w:softHyphen/>
        <w:t>verkaren och importören uppfyllt sina respektive krav på att lämna infor</w:t>
      </w:r>
      <w:r>
        <w:softHyphen/>
        <w:t>ma</w:t>
      </w:r>
      <w:r>
        <w:softHyphen/>
        <w:t>tion på förpackningen eller i medföljande dokument samt säkerställa att förvarings- och trans</w:t>
      </w:r>
      <w:r>
        <w:softHyphen/>
        <w:t>port</w:t>
      </w:r>
      <w:r>
        <w:softHyphen/>
      </w:r>
      <w:r>
        <w:softHyphen/>
        <w:t xml:space="preserve">förhållandena </w:t>
      </w:r>
      <w:r w:rsidRPr="005636BB">
        <w:t>inte äventyrar produktens överens</w:t>
      </w:r>
      <w:r>
        <w:softHyphen/>
      </w:r>
      <w:r w:rsidRPr="005636BB">
        <w:t xml:space="preserve">stämmelse med </w:t>
      </w:r>
      <w:r>
        <w:t>förordnings</w:t>
      </w:r>
      <w:r w:rsidRPr="005636BB">
        <w:t>kraven</w:t>
      </w:r>
      <w:r>
        <w:t xml:space="preserve">. </w:t>
      </w:r>
    </w:p>
    <w:p w14:paraId="2E1889F1" w14:textId="77777777" w:rsidR="00236A54" w:rsidRDefault="00236A54" w:rsidP="00D47175">
      <w:pPr>
        <w:pStyle w:val="Rubrik2utannumrering"/>
      </w:pPr>
      <w:r>
        <w:t>Bedömning av överensstämmelse</w:t>
      </w:r>
    </w:p>
    <w:p w14:paraId="7E709B6B" w14:textId="77777777" w:rsidR="00236A54" w:rsidRDefault="00236A54" w:rsidP="00877865">
      <w:pPr>
        <w:pStyle w:val="Brdtext"/>
      </w:pPr>
      <w:r>
        <w:t>I kapitel III, artiklarna 13–19, finns bestämmelser om EU-gödsel</w:t>
      </w:r>
      <w:r>
        <w:softHyphen/>
        <w:t>pro</w:t>
      </w:r>
      <w:r>
        <w:softHyphen/>
        <w:t>duk</w:t>
      </w:r>
      <w:r>
        <w:softHyphen/>
        <w:t>ters överrensstämmelse med kraven. Enligt förordningen gäller en presum</w:t>
      </w:r>
      <w:r>
        <w:softHyphen/>
        <w:t>tion om överensstämmelse, vilket innebär att de EU-gödsel</w:t>
      </w:r>
      <w:r>
        <w:softHyphen/>
        <w:t>produkter som överensstämmer med harmoniserade stan</w:t>
      </w:r>
      <w:r>
        <w:softHyphen/>
        <w:t>darder eller delar av dem också ska förutsättas överensstämma med de krav i bilagorna I–III som omfattas av standarderna eller delar av dem. Av bilaga IV framgår de förfaranden för bedömning av överensstämmelse som kan tillämpas. Förfarandena ut</w:t>
      </w:r>
      <w:r>
        <w:softHyphen/>
        <w:t>görs av modu</w:t>
      </w:r>
      <w:r>
        <w:softHyphen/>
        <w:t>ler som beroende på EU-gödselprodukternas produkt</w:t>
      </w:r>
      <w:r>
        <w:softHyphen/>
        <w:t>funk</w:t>
      </w:r>
      <w:r>
        <w:softHyphen/>
        <w:t>tions</w:t>
      </w:r>
      <w:r>
        <w:softHyphen/>
        <w:t>kate</w:t>
      </w:r>
      <w:r>
        <w:softHyphen/>
        <w:t>gorier, enligt bilaga I, och komponentmaterial</w:t>
      </w:r>
      <w:r>
        <w:softHyphen/>
        <w:t>kategorier, enligt bilaga II, får tillämpas. För det fall flera moduler blir tillämpliga får tillver</w:t>
      </w:r>
      <w:r>
        <w:softHyphen/>
        <w:t>karen välja vilken av modulerna som ska användas. Beroende på val av modul eller kombination av moduler utförs bedömningen av överensstäm</w:t>
      </w:r>
      <w:r>
        <w:softHyphen/>
        <w:t>melse antingen av tillverkaren av produkten eller av ett organ för bedöm</w:t>
      </w:r>
      <w:r>
        <w:softHyphen/>
        <w:t xml:space="preserve">ning av överensstämmelse. </w:t>
      </w:r>
    </w:p>
    <w:p w14:paraId="410752E7" w14:textId="77777777" w:rsidR="00236A54" w:rsidRDefault="00236A54" w:rsidP="00877865">
      <w:pPr>
        <w:pStyle w:val="Brdtextmedindrag"/>
      </w:pPr>
      <w:r>
        <w:t>Bestämmelser om organ för bedömning av överensstämmelse finns i kapitel IV, artiklarna 20–36. Ett organ för bedömning av överens</w:t>
      </w:r>
      <w:r>
        <w:softHyphen/>
        <w:t>stäm</w:t>
      </w:r>
      <w:r>
        <w:softHyphen/>
        <w:t>melse är ett organ som är ackrediterat för att utföra bedömningar av överens</w:t>
      </w:r>
      <w:r>
        <w:softHyphen/>
        <w:t>stämmelse, vilket innefattar prövning, certi</w:t>
      </w:r>
      <w:r>
        <w:softHyphen/>
        <w:t>fiering och kontroll av en produkt. Organet utför uppgifter på upp</w:t>
      </w:r>
      <w:r>
        <w:softHyphen/>
        <w:t xml:space="preserve">drag av tillverkaren. </w:t>
      </w:r>
    </w:p>
    <w:bookmarkEnd w:id="11"/>
    <w:p w14:paraId="51044BA6" w14:textId="77777777" w:rsidR="00236A54" w:rsidRDefault="00236A54" w:rsidP="00D47175">
      <w:pPr>
        <w:pStyle w:val="Rubrik2utannumrering"/>
      </w:pPr>
      <w:r>
        <w:lastRenderedPageBreak/>
        <w:t>Marknadskontroll och sanktioner</w:t>
      </w:r>
    </w:p>
    <w:p w14:paraId="2CD6F014" w14:textId="77777777" w:rsidR="00236A54" w:rsidRDefault="00236A54" w:rsidP="00877865">
      <w:pPr>
        <w:pStyle w:val="Brdtext"/>
      </w:pPr>
      <w:r>
        <w:t>Bestämmelser om marknadskontroll och annan kontroll finns i kapitel V, artiklarna 37–</w:t>
      </w:r>
      <w:r w:rsidRPr="00801FF4">
        <w:t>41</w:t>
      </w:r>
      <w:r>
        <w:t xml:space="preserve">. Enligt artikel 37 ska artiklarna 16–29 i </w:t>
      </w:r>
      <w:r w:rsidRPr="006E30BE">
        <w:t>Europa</w:t>
      </w:r>
      <w:r>
        <w:softHyphen/>
      </w:r>
      <w:r w:rsidRPr="006E30BE">
        <w:t>parla</w:t>
      </w:r>
      <w:r>
        <w:softHyphen/>
      </w:r>
      <w:r w:rsidRPr="006E30BE">
        <w:t>men</w:t>
      </w:r>
      <w:r>
        <w:softHyphen/>
      </w:r>
      <w:r w:rsidRPr="006E30BE">
        <w:t>tets och rådets förordning (EG) nr 765/2008 av den 9</w:t>
      </w:r>
      <w:r>
        <w:t> </w:t>
      </w:r>
      <w:r w:rsidRPr="006E30BE">
        <w:t>juli 2008 om krav för ackreditering och mark</w:t>
      </w:r>
      <w:r>
        <w:softHyphen/>
      </w:r>
      <w:r w:rsidRPr="006E30BE">
        <w:t>nadskontroll i samband med saluföring av pro</w:t>
      </w:r>
      <w:r>
        <w:softHyphen/>
      </w:r>
      <w:r w:rsidRPr="006E30BE">
        <w:t>dukter och upphäv</w:t>
      </w:r>
      <w:r>
        <w:softHyphen/>
      </w:r>
      <w:r w:rsidRPr="006E30BE">
        <w:t>ande av förordning (EEG) nr 339/93</w:t>
      </w:r>
      <w:r>
        <w:t xml:space="preserve"> tillämpas på EU-gödselprodukter. A</w:t>
      </w:r>
      <w:r w:rsidRPr="00121A2C">
        <w:t>rtiklarna 16–29 i förordning (EG) nr 765/2008</w:t>
      </w:r>
      <w:r>
        <w:t>, som rör marknadskontroll,</w:t>
      </w:r>
      <w:r w:rsidRPr="00121A2C">
        <w:t xml:space="preserve"> </w:t>
      </w:r>
      <w:r>
        <w:t xml:space="preserve">har dock utgått och ersatts av bestämmelser i </w:t>
      </w:r>
      <w:r w:rsidRPr="00121A2C">
        <w:t>Europa</w:t>
      </w:r>
      <w:r>
        <w:softHyphen/>
      </w:r>
      <w:r w:rsidRPr="00121A2C">
        <w:t>parlamentets och rådets förordning (EU) 2019/1020 av den 20 juni 2019 om marknadskontroll och överensstämmelse för produkter och om ändring av direktiv 2024/42/EG och förordningarna (EG) nr 765/2008 och (EU) nr 305/2011, i fortsättningen kallad EU:s marknadskontroll</w:t>
      </w:r>
      <w:r>
        <w:softHyphen/>
      </w:r>
      <w:r w:rsidRPr="00121A2C">
        <w:t>förordning.</w:t>
      </w:r>
    </w:p>
    <w:p w14:paraId="4CC501C3" w14:textId="77777777" w:rsidR="00236A54" w:rsidRPr="00460C97" w:rsidRDefault="00236A54" w:rsidP="00877865">
      <w:pPr>
        <w:pStyle w:val="Brdtextmedindrag"/>
      </w:pPr>
      <w:r>
        <w:t>Med marknads</w:t>
      </w:r>
      <w:r>
        <w:softHyphen/>
        <w:t>kontroll avses den verk</w:t>
      </w:r>
      <w:r>
        <w:softHyphen/>
        <w:t>sam</w:t>
      </w:r>
      <w:r>
        <w:softHyphen/>
        <w:t>het som bedrivs och de åtgär</w:t>
      </w:r>
      <w:r>
        <w:softHyphen/>
        <w:t>der som vidtas av ansvariga myndig</w:t>
      </w:r>
      <w:r>
        <w:softHyphen/>
        <w:t>heter för att säkerställa att produkter på marknaden överensstämmer med gällande krav, exempelvis krav på att produkten ska vara säker att använda, att den ska ha vissa egenskaper eller funktioner eller ha genomgått vissa kontroller. I EU:s gödsel</w:t>
      </w:r>
      <w:r>
        <w:softHyphen/>
      </w:r>
      <w:r>
        <w:softHyphen/>
        <w:t>produkt</w:t>
      </w:r>
      <w:r>
        <w:softHyphen/>
        <w:t>förordning finns även särskilda bestämmelser om marknads</w:t>
      </w:r>
      <w:r>
        <w:softHyphen/>
      </w:r>
      <w:r>
        <w:softHyphen/>
        <w:t>kontroll av EU-gödsel</w:t>
      </w:r>
      <w:r>
        <w:softHyphen/>
        <w:t>pro</w:t>
      </w:r>
      <w:r>
        <w:softHyphen/>
        <w:t>dukter som bland annat gäller för</w:t>
      </w:r>
      <w:r>
        <w:softHyphen/>
        <w:t xml:space="preserve">faranden för att hantera EU-gödsel som utgör en risk. </w:t>
      </w:r>
    </w:p>
    <w:p w14:paraId="3CE16F28" w14:textId="77777777" w:rsidR="00236A54" w:rsidRDefault="00236A54" w:rsidP="00877865">
      <w:pPr>
        <w:pStyle w:val="Brdtextmedindrag"/>
      </w:pPr>
      <w:r>
        <w:t>I artikel 48 anges att medlemsstaterna ska fastställa regler om sanktioner för överträdelse av bestämmelserna i förordningen. Med</w:t>
      </w:r>
      <w:r>
        <w:softHyphen/>
        <w:t>lemsstaterna ska vidta alla nödvändiga åtgärder för att säkerställa att sanktionerna tillämpas. Sanktionerna ska vara effektiva, proportio</w:t>
      </w:r>
      <w:r>
        <w:softHyphen/>
        <w:t>nella och avskräckande.</w:t>
      </w:r>
    </w:p>
    <w:p w14:paraId="2F7218CA" w14:textId="77777777" w:rsidR="00236A54" w:rsidRDefault="00236A54" w:rsidP="00D47175">
      <w:pPr>
        <w:pStyle w:val="Rubrik2utannumrering"/>
      </w:pPr>
      <w:r>
        <w:t>Ändringar av EU:s gödselproduktförordning</w:t>
      </w:r>
    </w:p>
    <w:p w14:paraId="472DCD42" w14:textId="77777777" w:rsidR="00236A54" w:rsidRDefault="00236A54" w:rsidP="00877865">
      <w:pPr>
        <w:pStyle w:val="Brdtext"/>
      </w:pPr>
      <w:r>
        <w:t>Den 18 september 2024 antog Europa</w:t>
      </w:r>
      <w:r>
        <w:softHyphen/>
        <w:t>parlamentet och rådet förordning (EU) 2024/2516 om ändring av förordning (EU) 2019/1009 vad gäller den digitala märkningen av EU-gödselprodukter. Ändringsförordningen inne</w:t>
      </w:r>
      <w:r>
        <w:softHyphen/>
        <w:t>håller nya bestämmelser som ger de ekonomiska aktörerna möjlighet att under vissa förutsättningar välja att använda sig av en digital etikett för de uppgifter som enligt EU:s gödselproduktförordning i dag ska anges på EU-gödselproduktens förpackning eller i medföljande dokumentation. De nya bestämmelserna ska börja tillämpas den 1 maj 2027. Kommissionen har också i juli 2025 lämnat ett förslag om ytterligare ändringar i EU:s gödselprodukt</w:t>
      </w:r>
      <w:r>
        <w:softHyphen/>
        <w:t xml:space="preserve">förordning. Förslaget innebär bland annat att </w:t>
      </w:r>
      <w:r w:rsidRPr="0020225F">
        <w:t>EU-försäkran om överens</w:t>
      </w:r>
      <w:r>
        <w:softHyphen/>
      </w:r>
      <w:r w:rsidRPr="0020225F">
        <w:t xml:space="preserve">stämmelse </w:t>
      </w:r>
      <w:r>
        <w:t xml:space="preserve">ska upprättas </w:t>
      </w:r>
      <w:r w:rsidRPr="0020225F">
        <w:t>i elektronisk</w:t>
      </w:r>
      <w:r>
        <w:t xml:space="preserve"> form. </w:t>
      </w:r>
    </w:p>
    <w:p w14:paraId="61F70C0E" w14:textId="77777777" w:rsidR="00236A54" w:rsidRDefault="00236A54" w:rsidP="00877865">
      <w:pPr>
        <w:pStyle w:val="Brdtextmedindrag"/>
      </w:pPr>
      <w:r>
        <w:t>Frågan om vilka författningsändringar som kan komma att behövas med anledning av ändringarna i EU:s gödselprodukt</w:t>
      </w:r>
      <w:r>
        <w:softHyphen/>
        <w:t xml:space="preserve">förordning bereds i Regeringskansliet. </w:t>
      </w:r>
    </w:p>
    <w:p w14:paraId="43282894" w14:textId="70014C4B" w:rsidR="007A4899" w:rsidRPr="00F55DC4" w:rsidRDefault="007A4899" w:rsidP="00877865">
      <w:pPr>
        <w:pStyle w:val="Brdtextmedindrag"/>
        <w:sectPr w:rsidR="007A4899" w:rsidRPr="00F55DC4" w:rsidSect="00877865">
          <w:headerReference w:type="even" r:id="rId34"/>
          <w:headerReference w:type="default" r:id="rId35"/>
          <w:footerReference w:type="even" r:id="rId36"/>
          <w:footerReference w:type="default" r:id="rId37"/>
          <w:headerReference w:type="first" r:id="rId38"/>
          <w:footerReference w:type="first" r:id="rId39"/>
          <w:type w:val="continuous"/>
          <w:pgSz w:w="9356" w:h="13721" w:code="9"/>
          <w:pgMar w:top="794" w:right="2438" w:bottom="1191" w:left="1021" w:header="0" w:footer="709" w:gutter="0"/>
          <w:cols w:space="708"/>
          <w:docGrid w:linePitch="360"/>
        </w:sectPr>
      </w:pPr>
    </w:p>
    <w:p w14:paraId="707E8AD0" w14:textId="77777777" w:rsidR="00CE71B3" w:rsidRDefault="00CE71B3" w:rsidP="003B7B33">
      <w:pPr>
        <w:pStyle w:val="Brdtextmedindrag"/>
      </w:pPr>
    </w:p>
    <w:p w14:paraId="149E98FF" w14:textId="449703EE" w:rsidR="00DB62B9" w:rsidRDefault="00236A54" w:rsidP="003B7B33">
      <w:pPr>
        <w:pStyle w:val="Brdtextmedindrag"/>
        <w:sectPr w:rsidR="00DB62B9" w:rsidSect="00155500">
          <w:headerReference w:type="even" r:id="rId40"/>
          <w:headerReference w:type="default" r:id="rId41"/>
          <w:footerReference w:type="even" r:id="rId42"/>
          <w:footerReference w:type="default" r:id="rId43"/>
          <w:footerReference w:type="first" r:id="rId44"/>
          <w:type w:val="continuous"/>
          <w:pgSz w:w="9356" w:h="13721" w:code="9"/>
          <w:pgMar w:top="794" w:right="2438" w:bottom="1191" w:left="1021" w:header="0" w:footer="709" w:gutter="0"/>
          <w:cols w:space="708"/>
          <w:docGrid w:linePitch="360"/>
        </w:sectPr>
      </w:pPr>
      <w:r>
        <w:t xml:space="preserve"> </w:t>
      </w:r>
    </w:p>
    <w:p w14:paraId="1485D22F" w14:textId="77777777" w:rsidR="00236A54" w:rsidRDefault="00236A54" w:rsidP="007A4899">
      <w:pPr>
        <w:pStyle w:val="Rubrik1"/>
        <w:spacing w:before="0"/>
      </w:pPr>
      <w:bookmarkStart w:id="13" w:name="_Toc192079168"/>
      <w:bookmarkStart w:id="14" w:name="_Toc192159597"/>
      <w:bookmarkStart w:id="15" w:name="_Toc210832544"/>
      <w:bookmarkStart w:id="16" w:name="_Toc213851463"/>
      <w:r>
        <w:lastRenderedPageBreak/>
        <w:t xml:space="preserve">EU:s </w:t>
      </w:r>
      <w:r w:rsidRPr="00D47175">
        <w:t>marknadskontrollförordning</w:t>
      </w:r>
      <w:r>
        <w:t xml:space="preserve"> och kompletterande nationell lagstiftning</w:t>
      </w:r>
      <w:bookmarkEnd w:id="13"/>
      <w:bookmarkEnd w:id="14"/>
      <w:bookmarkEnd w:id="15"/>
      <w:bookmarkEnd w:id="16"/>
      <w:r>
        <w:t xml:space="preserve"> </w:t>
      </w:r>
    </w:p>
    <w:p w14:paraId="6CDD009B" w14:textId="77777777" w:rsidR="00236A54" w:rsidRDefault="00236A54" w:rsidP="00616F0F">
      <w:pPr>
        <w:pStyle w:val="Brdtext"/>
      </w:pPr>
      <w:r w:rsidRPr="0001575C">
        <w:t>Som</w:t>
      </w:r>
      <w:r>
        <w:t xml:space="preserve"> redogörs </w:t>
      </w:r>
      <w:r w:rsidRPr="007B488C">
        <w:t>för i avsnitt 4 anges</w:t>
      </w:r>
      <w:r>
        <w:t xml:space="preserve"> det i </w:t>
      </w:r>
      <w:r w:rsidRPr="00C62DB8">
        <w:t>EU:s gödselproduktförordning</w:t>
      </w:r>
      <w:r>
        <w:t xml:space="preserve"> att bestämmelserna om marknadskontroll i </w:t>
      </w:r>
      <w:r w:rsidRPr="00C62DB8">
        <w:t xml:space="preserve">förordning (EG) nr 765/2008 </w:t>
      </w:r>
      <w:r>
        <w:t xml:space="preserve">ska tillämpas på </w:t>
      </w:r>
      <w:r w:rsidRPr="00C62DB8">
        <w:t>EU-gödselprodukter</w:t>
      </w:r>
      <w:r>
        <w:t>. Dessa bestämmel</w:t>
      </w:r>
      <w:r>
        <w:softHyphen/>
        <w:t xml:space="preserve">ser har dock tagits bort och </w:t>
      </w:r>
      <w:r w:rsidRPr="00C62DB8">
        <w:t>ersatts av bestämmelser i EU:s marknadskontrollförordning</w:t>
      </w:r>
      <w:r>
        <w:t xml:space="preserve">. </w:t>
      </w:r>
    </w:p>
    <w:p w14:paraId="756D289A" w14:textId="77777777" w:rsidR="00236A54" w:rsidRPr="008A305A" w:rsidRDefault="00236A54" w:rsidP="00616F0F">
      <w:pPr>
        <w:pStyle w:val="Brdtextmedindrag"/>
      </w:pPr>
      <w:r w:rsidRPr="008A305A">
        <w:t>Av artikel 1 i EU:s marknadskontroll</w:t>
      </w:r>
      <w:r w:rsidRPr="008A305A">
        <w:softHyphen/>
        <w:t>förordning följer att förord</w:t>
      </w:r>
      <w:r>
        <w:softHyphen/>
      </w:r>
      <w:r w:rsidRPr="008A305A">
        <w:t>ningen är tillämplig på sådan harmoniserad unionslagstiftning som anges i bilaga I till förord</w:t>
      </w:r>
      <w:r w:rsidRPr="008A305A">
        <w:softHyphen/>
        <w:t>ningen. En av de unionsakter som anges i bilagan är EU-förord</w:t>
      </w:r>
      <w:r w:rsidRPr="008A305A">
        <w:softHyphen/>
        <w:t>ningen om EG-gödselmedel (p. 14). Enligt artikel 51 i EU:s gödsel</w:t>
      </w:r>
      <w:r w:rsidRPr="008A305A">
        <w:softHyphen/>
        <w:t>pro</w:t>
      </w:r>
      <w:r>
        <w:softHyphen/>
      </w:r>
      <w:r w:rsidRPr="008A305A">
        <w:t>dukt</w:t>
      </w:r>
      <w:r>
        <w:softHyphen/>
      </w:r>
      <w:r w:rsidRPr="008A305A">
        <w:softHyphen/>
        <w:t xml:space="preserve">förordning ska hänvisningar till den upphävda </w:t>
      </w:r>
      <w:r>
        <w:t>EU-förordningen om EG-gödselmedel</w:t>
      </w:r>
      <w:r w:rsidRPr="008A305A">
        <w:t xml:space="preserve"> anses som hänvis</w:t>
      </w:r>
      <w:r>
        <w:softHyphen/>
      </w:r>
      <w:r w:rsidRPr="008A305A">
        <w:t xml:space="preserve">ningar till </w:t>
      </w:r>
      <w:r>
        <w:t>EU:s gödselprodukt</w:t>
      </w:r>
      <w:r>
        <w:softHyphen/>
        <w:t>förord</w:t>
      </w:r>
      <w:r>
        <w:softHyphen/>
        <w:t>ning</w:t>
      </w:r>
      <w:r w:rsidRPr="008A305A">
        <w:t>. Detta innebär att EU:s göd</w:t>
      </w:r>
      <w:r>
        <w:softHyphen/>
      </w:r>
      <w:r w:rsidRPr="008A305A">
        <w:t xml:space="preserve">selproduktförordning faller </w:t>
      </w:r>
      <w:r>
        <w:t>inom</w:t>
      </w:r>
      <w:r w:rsidRPr="008A305A">
        <w:t xml:space="preserve"> tillämp</w:t>
      </w:r>
      <w:r>
        <w:softHyphen/>
      </w:r>
      <w:r w:rsidRPr="008A305A">
        <w:t>nings</w:t>
      </w:r>
      <w:r>
        <w:softHyphen/>
      </w:r>
      <w:r w:rsidRPr="008A305A">
        <w:t>området för EU:s marknadskontroll</w:t>
      </w:r>
      <w:r w:rsidRPr="008A305A">
        <w:softHyphen/>
        <w:t xml:space="preserve">förordning (jfr </w:t>
      </w:r>
      <w:r>
        <w:t xml:space="preserve">propositionen Anpassningar till EU:s marknadskontrollförordning – del 2, </w:t>
      </w:r>
      <w:r w:rsidRPr="008A305A">
        <w:t xml:space="preserve">prop. 2021/22:238 s. 140). </w:t>
      </w:r>
    </w:p>
    <w:p w14:paraId="77BB842B" w14:textId="77777777" w:rsidR="00236A54" w:rsidRDefault="00236A54" w:rsidP="00616F0F">
      <w:pPr>
        <w:pStyle w:val="Brdtextmedindrag"/>
      </w:pPr>
      <w:r>
        <w:t>EU:s marknadskontrollförordning innehåller bestämmelser om hur med</w:t>
      </w:r>
      <w:r>
        <w:softHyphen/>
        <w:t>lems</w:t>
      </w:r>
      <w:r>
        <w:softHyphen/>
      </w:r>
      <w:r>
        <w:softHyphen/>
        <w:t>staterna ska organisera och genomföra marknads</w:t>
      </w:r>
      <w:r>
        <w:softHyphen/>
        <w:t>kon</w:t>
      </w:r>
      <w:r>
        <w:softHyphen/>
        <w:t>troll, vilka åtgär</w:t>
      </w:r>
      <w:r>
        <w:softHyphen/>
        <w:t>der för marknadskontroll som ska vidtas och hur pro</w:t>
      </w:r>
      <w:r>
        <w:softHyphen/>
        <w:t xml:space="preserve">dukter som utgör en allvarlig risk ska hanteras. </w:t>
      </w:r>
      <w:r w:rsidRPr="008A305A">
        <w:t>Även om EU:s marknadskontrollförordning är direkt tillämplig i Sverige är vissa delar av förordningen sådana att det krävs en nationell reglering för att den ska kunna tillämpas effektivt</w:t>
      </w:r>
      <w:r>
        <w:t xml:space="preserve">. </w:t>
      </w:r>
      <w:r w:rsidRPr="008A305A">
        <w:t>Anpassningen av svensk rätt till EU:s marknadskontroll</w:t>
      </w:r>
      <w:r w:rsidRPr="008A305A">
        <w:softHyphen/>
        <w:t>förordning har därför inneburit vissa ändringar i svensk författning, både på lag- och förord</w:t>
      </w:r>
      <w:r>
        <w:softHyphen/>
      </w:r>
      <w:r w:rsidRPr="008A305A">
        <w:t>ningsnivå. Dessa bestämmelser har främst införts i respektive sek</w:t>
      </w:r>
      <w:r>
        <w:softHyphen/>
      </w:r>
      <w:r w:rsidRPr="008A305A">
        <w:t>tors</w:t>
      </w:r>
      <w:r>
        <w:softHyphen/>
      </w:r>
      <w:r>
        <w:softHyphen/>
      </w:r>
      <w:r>
        <w:softHyphen/>
      </w:r>
      <w:r w:rsidRPr="008A305A">
        <w:t>lag</w:t>
      </w:r>
      <w:r>
        <w:softHyphen/>
      </w:r>
      <w:r w:rsidRPr="008A305A">
        <w:t>stift</w:t>
      </w:r>
      <w:r>
        <w:softHyphen/>
      </w:r>
      <w:r w:rsidRPr="008A305A">
        <w:t>ning. Utöver regleringen i sektors</w:t>
      </w:r>
      <w:r w:rsidRPr="008A305A">
        <w:softHyphen/>
        <w:t>lagstiftningen finns bestäm</w:t>
      </w:r>
      <w:r>
        <w:softHyphen/>
      </w:r>
      <w:r w:rsidRPr="008A305A">
        <w:t>melser som berör marknadskontroll i lagen (2014:140) med bemyndig</w:t>
      </w:r>
      <w:r>
        <w:softHyphen/>
      </w:r>
      <w:r w:rsidRPr="008A305A">
        <w:t>ande att meddela vissa föreskrifter om marknadskontroll av varor och annan närliggande tillsyn samt förordningen (2014:1039) om mark</w:t>
      </w:r>
      <w:r>
        <w:softHyphen/>
      </w:r>
      <w:r w:rsidRPr="008A305A">
        <w:t>nads</w:t>
      </w:r>
      <w:r>
        <w:softHyphen/>
      </w:r>
      <w:r w:rsidRPr="008A305A">
        <w:t>kontroll av varor och annan närliggande tillsyn. Regeringens förslag och överväganden framgår av prop. 2021/22:238.</w:t>
      </w:r>
    </w:p>
    <w:p w14:paraId="55C12834" w14:textId="77777777" w:rsidR="007A4899" w:rsidRDefault="00236A54" w:rsidP="00616F0F">
      <w:pPr>
        <w:pStyle w:val="Brdtextmedindrag"/>
      </w:pPr>
      <w:r w:rsidRPr="00C4758B">
        <w:t xml:space="preserve">När det gäller marknadskontroll av EU-gödselprodukter </w:t>
      </w:r>
      <w:r w:rsidRPr="008A305A">
        <w:t>konsta</w:t>
      </w:r>
      <w:r>
        <w:softHyphen/>
      </w:r>
      <w:r w:rsidRPr="008A305A">
        <w:t>tera</w:t>
      </w:r>
      <w:r>
        <w:t>des</w:t>
      </w:r>
      <w:r w:rsidRPr="008A305A">
        <w:t xml:space="preserve"> </w:t>
      </w:r>
      <w:r>
        <w:t xml:space="preserve">i prop. 2021/22:238 </w:t>
      </w:r>
      <w:r w:rsidRPr="008A305A">
        <w:t xml:space="preserve">att det saknades en lag där nödvändiga kompletteringar till EU:s marknadskontrollförordning </w:t>
      </w:r>
      <w:r>
        <w:t>k</w:t>
      </w:r>
      <w:r w:rsidRPr="008A305A">
        <w:t>unde place</w:t>
      </w:r>
      <w:r>
        <w:softHyphen/>
      </w:r>
      <w:r w:rsidRPr="008A305A">
        <w:t>ras. Nödvändiga kom</w:t>
      </w:r>
      <w:r>
        <w:softHyphen/>
      </w:r>
      <w:r w:rsidRPr="008A305A">
        <w:t>plet</w:t>
      </w:r>
      <w:r>
        <w:softHyphen/>
      </w:r>
      <w:r w:rsidRPr="008A305A">
        <w:t>teringar till marknadskontroll</w:t>
      </w:r>
      <w:r>
        <w:softHyphen/>
      </w:r>
      <w:r w:rsidRPr="008A305A">
        <w:t>förord</w:t>
      </w:r>
      <w:r>
        <w:softHyphen/>
      </w:r>
      <w:r w:rsidRPr="008A305A">
        <w:t xml:space="preserve">ningen </w:t>
      </w:r>
      <w:r>
        <w:t xml:space="preserve">som gäller </w:t>
      </w:r>
      <w:r w:rsidRPr="008A305A">
        <w:t>sådana pro</w:t>
      </w:r>
      <w:r>
        <w:softHyphen/>
      </w:r>
      <w:r w:rsidRPr="008A305A">
        <w:t>dukter togs därför in i en ny lag, lagen om marknadskontroll av EU-gödsel</w:t>
      </w:r>
      <w:r>
        <w:softHyphen/>
      </w:r>
      <w:r w:rsidRPr="008A305A">
        <w:t>produkter</w:t>
      </w:r>
      <w:r>
        <w:t xml:space="preserve">. Regeringen </w:t>
      </w:r>
      <w:r w:rsidRPr="00BB46EF">
        <w:t>uttala</w:t>
      </w:r>
      <w:r>
        <w:t xml:space="preserve">de dock </w:t>
      </w:r>
      <w:r w:rsidRPr="00BB46EF">
        <w:t>att det, när den lag som komp</w:t>
      </w:r>
      <w:r>
        <w:softHyphen/>
      </w:r>
      <w:r w:rsidRPr="00BB46EF">
        <w:t>letterar EU:s gödselprodukt</w:t>
      </w:r>
      <w:r>
        <w:softHyphen/>
      </w:r>
      <w:r w:rsidRPr="00BB46EF">
        <w:t>förordning träder i kraft, kan övervägas om lagen om marknads</w:t>
      </w:r>
      <w:r>
        <w:softHyphen/>
      </w:r>
      <w:r w:rsidRPr="00BB46EF">
        <w:t>kontroll av EU-gödselprodukter ska upp</w:t>
      </w:r>
      <w:r>
        <w:softHyphen/>
      </w:r>
      <w:r w:rsidRPr="00BB46EF">
        <w:t>hävas och dess bestäm</w:t>
      </w:r>
      <w:r>
        <w:softHyphen/>
      </w:r>
      <w:r w:rsidRPr="00BB46EF">
        <w:t>mel</w:t>
      </w:r>
      <w:r>
        <w:softHyphen/>
      </w:r>
      <w:r w:rsidRPr="00BB46EF">
        <w:t>ser tas om hand inom ramen för den nya sektorslagen (prop</w:t>
      </w:r>
      <w:r>
        <w:t xml:space="preserve">. </w:t>
      </w:r>
      <w:r w:rsidRPr="00BB46EF">
        <w:t>2021/22:238 s. 14</w:t>
      </w:r>
      <w:r>
        <w:t>0–141</w:t>
      </w:r>
      <w:r w:rsidRPr="00BB46EF">
        <w:t xml:space="preserve">). </w:t>
      </w:r>
    </w:p>
    <w:p w14:paraId="5200DBB0" w14:textId="77777777" w:rsidR="00CE71B3" w:rsidRDefault="00CE71B3" w:rsidP="00616F0F">
      <w:pPr>
        <w:pStyle w:val="Brdtextmedindrag"/>
      </w:pPr>
    </w:p>
    <w:p w14:paraId="660E1B9F" w14:textId="63B9460C" w:rsidR="00DB62B9" w:rsidRDefault="00236A54" w:rsidP="00616F0F">
      <w:pPr>
        <w:pStyle w:val="Brdtextmedindrag"/>
        <w:sectPr w:rsidR="00DB62B9" w:rsidSect="00155500">
          <w:headerReference w:type="even" r:id="rId45"/>
          <w:headerReference w:type="default" r:id="rId46"/>
          <w:footerReference w:type="even" r:id="rId47"/>
          <w:footerReference w:type="default" r:id="rId48"/>
          <w:headerReference w:type="first" r:id="rId49"/>
          <w:footerReference w:type="first" r:id="rId50"/>
          <w:type w:val="continuous"/>
          <w:pgSz w:w="9356" w:h="13721" w:code="9"/>
          <w:pgMar w:top="794" w:right="2438" w:bottom="1191" w:left="1021" w:header="0" w:footer="709" w:gutter="0"/>
          <w:cols w:space="708"/>
          <w:docGrid w:linePitch="360"/>
        </w:sectPr>
      </w:pPr>
      <w:r w:rsidRPr="00BB46EF">
        <w:t xml:space="preserve"> </w:t>
      </w:r>
    </w:p>
    <w:p w14:paraId="35465977" w14:textId="77777777" w:rsidR="00236A54" w:rsidRPr="00796881" w:rsidRDefault="00236A54" w:rsidP="007A4899">
      <w:pPr>
        <w:pStyle w:val="Rubrik1"/>
        <w:spacing w:before="0"/>
      </w:pPr>
      <w:bookmarkStart w:id="17" w:name="_Toc192159598"/>
      <w:bookmarkStart w:id="18" w:name="_Toc210832545"/>
      <w:bookmarkStart w:id="19" w:name="_Toc213851464"/>
      <w:r>
        <w:lastRenderedPageBreak/>
        <w:t xml:space="preserve">En ny lag med kompletterande bestämmelser till EU:s </w:t>
      </w:r>
      <w:r w:rsidRPr="006A3E50">
        <w:t>gödselproduktförordning</w:t>
      </w:r>
      <w:bookmarkEnd w:id="17"/>
      <w:bookmarkEnd w:id="18"/>
      <w:bookmarkEnd w:id="19"/>
      <w:r>
        <w:t xml:space="preserve"> </w:t>
      </w:r>
    </w:p>
    <w:p w14:paraId="66E2FB13" w14:textId="77777777" w:rsidR="00236A54" w:rsidRDefault="00236A54" w:rsidP="00D47175">
      <w:pPr>
        <w:pStyle w:val="Rubrik4ram"/>
        <w:outlineLvl w:val="1"/>
      </w:pPr>
      <w:r>
        <w:t>Regeringens f</w:t>
      </w:r>
      <w:r w:rsidRPr="00420062">
        <w:t>örslag</w:t>
      </w:r>
    </w:p>
    <w:p w14:paraId="2CC707BB" w14:textId="77777777" w:rsidR="00236A54" w:rsidRPr="00A76360" w:rsidRDefault="00236A54" w:rsidP="00CC5787">
      <w:pPr>
        <w:pStyle w:val="Brdtextram"/>
      </w:pPr>
      <w:r>
        <w:t>En ny lag som kompletterar EU:s gödselprodukt</w:t>
      </w:r>
      <w:r>
        <w:softHyphen/>
        <w:t>förordning ska ersätta lagen om EG-gödselmedel och l</w:t>
      </w:r>
      <w:r w:rsidRPr="00710A8E">
        <w:t>agen</w:t>
      </w:r>
      <w:r>
        <w:t xml:space="preserve"> </w:t>
      </w:r>
      <w:r w:rsidRPr="00710A8E">
        <w:t>om mark</w:t>
      </w:r>
      <w:r>
        <w:softHyphen/>
      </w:r>
      <w:r w:rsidRPr="00710A8E">
        <w:t>nadskontroll av EU-gödselprodukter</w:t>
      </w:r>
      <w:r>
        <w:t>.</w:t>
      </w:r>
    </w:p>
    <w:p w14:paraId="6A806620" w14:textId="77777777" w:rsidR="00236A54" w:rsidRDefault="00236A54" w:rsidP="00D47175">
      <w:pPr>
        <w:pStyle w:val="Rubrik4efterram"/>
        <w:outlineLvl w:val="1"/>
      </w:pPr>
      <w:r>
        <w:t>Promemorians</w:t>
      </w:r>
      <w:r w:rsidRPr="0006285B">
        <w:t xml:space="preserve"> förslag</w:t>
      </w:r>
      <w:r>
        <w:t xml:space="preserve"> </w:t>
      </w:r>
    </w:p>
    <w:p w14:paraId="5ADAC79E" w14:textId="77777777" w:rsidR="00236A54" w:rsidRDefault="00236A54" w:rsidP="00CC5787">
      <w:pPr>
        <w:pStyle w:val="Brdtext"/>
      </w:pPr>
      <w:r>
        <w:t xml:space="preserve">Promemorians förslag </w:t>
      </w:r>
      <w:r w:rsidRPr="00E2325C">
        <w:t>överensstämmer med regeringens.</w:t>
      </w:r>
      <w:r>
        <w:t xml:space="preserve"> </w:t>
      </w:r>
    </w:p>
    <w:p w14:paraId="1628EB1E" w14:textId="77777777" w:rsidR="00236A54" w:rsidRPr="006255ED" w:rsidRDefault="00236A54" w:rsidP="00D47175">
      <w:pPr>
        <w:pStyle w:val="Rubrik4efterram"/>
        <w:outlineLvl w:val="1"/>
      </w:pPr>
      <w:r>
        <w:t>Remissinstanserna</w:t>
      </w:r>
    </w:p>
    <w:p w14:paraId="3AD094E5" w14:textId="77777777" w:rsidR="00236A54" w:rsidRDefault="00236A54" w:rsidP="00CC5787">
      <w:pPr>
        <w:pStyle w:val="Brdtext"/>
      </w:pPr>
      <w:r w:rsidRPr="006255ED">
        <w:t>Remissinstanserna</w:t>
      </w:r>
      <w:r>
        <w:t xml:space="preserve"> tillstyrker förslaget eller har inget att invända mot det.</w:t>
      </w:r>
    </w:p>
    <w:p w14:paraId="6EECFB77" w14:textId="77777777" w:rsidR="00236A54" w:rsidRPr="00675466" w:rsidRDefault="00236A54" w:rsidP="00D47175">
      <w:pPr>
        <w:pStyle w:val="Rubrik4efterram"/>
        <w:outlineLvl w:val="1"/>
      </w:pPr>
      <w:r>
        <w:t xml:space="preserve">Skälen för regeringens förslag </w:t>
      </w:r>
    </w:p>
    <w:p w14:paraId="1478021D" w14:textId="77777777" w:rsidR="00236A54" w:rsidRDefault="00236A54" w:rsidP="00CC5787">
      <w:pPr>
        <w:pStyle w:val="Brdtext"/>
      </w:pPr>
      <w:r w:rsidRPr="0092417B">
        <w:t>EU:s gödsel</w:t>
      </w:r>
      <w:r>
        <w:t>produkt</w:t>
      </w:r>
      <w:r w:rsidRPr="0092417B">
        <w:t xml:space="preserve">förordning är </w:t>
      </w:r>
      <w:r w:rsidRPr="00340959">
        <w:t>direkt tillämplig i varje medlemsstat. För att förordningen ska kunna tillämpas</w:t>
      </w:r>
      <w:r>
        <w:t xml:space="preserve"> effektivt</w:t>
      </w:r>
      <w:r w:rsidRPr="00340959">
        <w:t xml:space="preserve"> krävs </w:t>
      </w:r>
      <w:r>
        <w:t xml:space="preserve">dock </w:t>
      </w:r>
      <w:r w:rsidRPr="00340959">
        <w:t>nationella bestäm</w:t>
      </w:r>
      <w:r>
        <w:softHyphen/>
      </w:r>
      <w:r w:rsidRPr="00340959">
        <w:t>melser</w:t>
      </w:r>
      <w:r>
        <w:t xml:space="preserve">, bland annat om marknadskontroll och </w:t>
      </w:r>
      <w:r w:rsidRPr="005A284C">
        <w:t>sanktioner</w:t>
      </w:r>
      <w:r w:rsidRPr="00494F54">
        <w:t>.</w:t>
      </w:r>
    </w:p>
    <w:p w14:paraId="5AF5CC01" w14:textId="77777777" w:rsidR="00236A54" w:rsidRDefault="00236A54" w:rsidP="00CC5787">
      <w:pPr>
        <w:pStyle w:val="Brdtextmedindrag"/>
      </w:pPr>
      <w:r>
        <w:rPr>
          <w:bCs/>
        </w:rPr>
        <w:t>B</w:t>
      </w:r>
      <w:r w:rsidRPr="00340959">
        <w:rPr>
          <w:bCs/>
        </w:rPr>
        <w:t xml:space="preserve">estämmelser </w:t>
      </w:r>
      <w:r>
        <w:rPr>
          <w:bCs/>
        </w:rPr>
        <w:t xml:space="preserve">som kompletterar </w:t>
      </w:r>
      <w:r w:rsidRPr="00340959">
        <w:rPr>
          <w:bCs/>
        </w:rPr>
        <w:t>den numera upphävda EU</w:t>
      </w:r>
      <w:r>
        <w:t>-förord</w:t>
      </w:r>
      <w:r>
        <w:softHyphen/>
        <w:t>ningen om EG-gödselmedel finns i lagen om EG-gödsel</w:t>
      </w:r>
      <w:r>
        <w:softHyphen/>
        <w:t>medel. Frågor om marknadskontroll av EU-gödselprodukter regle</w:t>
      </w:r>
      <w:r>
        <w:softHyphen/>
        <w:t>ras i l</w:t>
      </w:r>
      <w:r w:rsidRPr="00710A8E">
        <w:t>agen</w:t>
      </w:r>
      <w:r>
        <w:t xml:space="preserve"> </w:t>
      </w:r>
      <w:r w:rsidRPr="00710A8E">
        <w:t>om marknads</w:t>
      </w:r>
      <w:r>
        <w:softHyphen/>
      </w:r>
      <w:r w:rsidRPr="00710A8E">
        <w:t>kontroll av EU-gödselprodukter</w:t>
      </w:r>
      <w:r>
        <w:t xml:space="preserve">. </w:t>
      </w:r>
    </w:p>
    <w:p w14:paraId="22A0286B" w14:textId="77777777" w:rsidR="00236A54" w:rsidRDefault="00236A54" w:rsidP="00CC5787">
      <w:pPr>
        <w:pStyle w:val="Brdtextmedindrag"/>
      </w:pPr>
      <w:r>
        <w:t>Regleringen i EU:s gödselproduktförordning skiljer sig på flera grund</w:t>
      </w:r>
      <w:r>
        <w:softHyphen/>
        <w:t>läggande punkter från regleringen i EU-förordningen om EG-gödsel</w:t>
      </w:r>
      <w:r>
        <w:softHyphen/>
        <w:t>medel. Det skulle därför krävas omfattande ändringar och tillägg i lagen om EG-gödselmedel för att anpassa lagen efter den nya EU-förordningen. För att få en sammanhållen och tydlig reglering är det dessutom lämpligt att bestämmelserna om marknadskontroll av EU-gödselprodukter hålls samman med övriga bestämmelser som behövs för att komplettera EU:s gödselproduktförordning. Regeringens bedömning är</w:t>
      </w:r>
      <w:r w:rsidRPr="00CF4A0E">
        <w:t xml:space="preserve"> </w:t>
      </w:r>
      <w:r>
        <w:t>därför att det bör införas en ny lag som ersätter såväl lagen om EG-gödselmedel som l</w:t>
      </w:r>
      <w:r w:rsidRPr="00710A8E">
        <w:t>agen</w:t>
      </w:r>
      <w:r>
        <w:t xml:space="preserve"> </w:t>
      </w:r>
      <w:r w:rsidRPr="00710A8E">
        <w:t>om marknadskontroll av EU-gödselprodukter</w:t>
      </w:r>
      <w:r>
        <w:t>.</w:t>
      </w:r>
    </w:p>
    <w:p w14:paraId="753B537B" w14:textId="77777777" w:rsidR="00236A54" w:rsidRDefault="00236A54" w:rsidP="00CC5787">
      <w:pPr>
        <w:pStyle w:val="Brdtextmedindrag"/>
      </w:pPr>
      <w:r w:rsidRPr="00642A9A">
        <w:t>Den nya lagens rubrik bör tydligt återspegla lagens tillämpnings</w:t>
      </w:r>
      <w:r w:rsidRPr="00642A9A">
        <w:softHyphen/>
        <w:t>område. EU:s gödselproduktförordning innehåller bestämmelser om tillhanda</w:t>
      </w:r>
      <w:r>
        <w:softHyphen/>
      </w:r>
      <w:r w:rsidRPr="00642A9A">
        <w:t>hål</w:t>
      </w:r>
      <w:r>
        <w:softHyphen/>
      </w:r>
      <w:r w:rsidRPr="00642A9A">
        <w:t>lande på marknaden av EU-gödselprodukter. Lagen bör därför be</w:t>
      </w:r>
      <w:r>
        <w:softHyphen/>
      </w:r>
      <w:r w:rsidRPr="00642A9A">
        <w:t xml:space="preserve">nämnas </w:t>
      </w:r>
      <w:r>
        <w:t>L</w:t>
      </w:r>
      <w:r w:rsidRPr="00642A9A">
        <w:t xml:space="preserve">ag om tillhandahållande på marknaden av EU-gödselprodukter. </w:t>
      </w:r>
    </w:p>
    <w:p w14:paraId="638EA9E8" w14:textId="77777777" w:rsidR="00DB62B9" w:rsidRDefault="00236A54" w:rsidP="00CC5787">
      <w:pPr>
        <w:pStyle w:val="Brdtextmedindrag"/>
      </w:pPr>
      <w:r>
        <w:t xml:space="preserve">I en inledande </w:t>
      </w:r>
      <w:r w:rsidRPr="00AC2B5B">
        <w:t>bestämmelse</w:t>
      </w:r>
      <w:r>
        <w:t xml:space="preserve"> i den nya lagen bör det anges att lagen kompletterar EU:s gödselproduktförordning. Bestämmelsen är av upp</w:t>
      </w:r>
      <w:r>
        <w:softHyphen/>
        <w:t>lysande karaktär och tillför inte lagen något materiellt innehåll. Hän</w:t>
      </w:r>
      <w:r>
        <w:softHyphen/>
        <w:t>visningen bör därför vara dynamisk, det vill säga avse förord</w:t>
      </w:r>
      <w:r>
        <w:softHyphen/>
        <w:t>ningen i den vid varje tidpunkt gällande lydelsen.</w:t>
      </w:r>
    </w:p>
    <w:p w14:paraId="45E9581F" w14:textId="77777777" w:rsidR="00CE71B3" w:rsidRDefault="00CE71B3" w:rsidP="00CC5787">
      <w:pPr>
        <w:pStyle w:val="Brdtextmedindrag"/>
      </w:pPr>
    </w:p>
    <w:p w14:paraId="52FFC527" w14:textId="77777777" w:rsidR="00CE71B3" w:rsidRDefault="00CE71B3" w:rsidP="00CC5787">
      <w:pPr>
        <w:pStyle w:val="Brdtextmedindrag"/>
      </w:pPr>
    </w:p>
    <w:p w14:paraId="67BA4CCD" w14:textId="71A0DD0D" w:rsidR="007A4899" w:rsidRDefault="007A4899" w:rsidP="00CC5787">
      <w:pPr>
        <w:pStyle w:val="Brdtextmedindrag"/>
        <w:sectPr w:rsidR="007A4899" w:rsidSect="00155500">
          <w:headerReference w:type="even" r:id="rId51"/>
          <w:headerReference w:type="default" r:id="rId52"/>
          <w:footerReference w:type="even" r:id="rId53"/>
          <w:footerReference w:type="default" r:id="rId54"/>
          <w:headerReference w:type="first" r:id="rId55"/>
          <w:footerReference w:type="first" r:id="rId56"/>
          <w:type w:val="continuous"/>
          <w:pgSz w:w="9356" w:h="13721" w:code="9"/>
          <w:pgMar w:top="794" w:right="2438" w:bottom="1191" w:left="1021" w:header="0" w:footer="709" w:gutter="0"/>
          <w:cols w:space="708"/>
          <w:docGrid w:linePitch="360"/>
        </w:sectPr>
      </w:pPr>
    </w:p>
    <w:p w14:paraId="24BE8E37" w14:textId="77777777" w:rsidR="00236A54" w:rsidRDefault="00236A54" w:rsidP="007A4899">
      <w:pPr>
        <w:pStyle w:val="Rubrik1"/>
        <w:spacing w:before="0"/>
      </w:pPr>
      <w:bookmarkStart w:id="20" w:name="_Toc192159599"/>
      <w:bookmarkStart w:id="21" w:name="_Toc210832546"/>
      <w:bookmarkStart w:id="22" w:name="_Toc213851465"/>
      <w:r>
        <w:lastRenderedPageBreak/>
        <w:t>Anmälan av organ för bedömning av överensstämmelse</w:t>
      </w:r>
      <w:bookmarkEnd w:id="20"/>
      <w:bookmarkEnd w:id="21"/>
      <w:bookmarkEnd w:id="22"/>
    </w:p>
    <w:p w14:paraId="3D62ACB2" w14:textId="77777777" w:rsidR="00236A54" w:rsidRDefault="00236A54" w:rsidP="00D47175">
      <w:pPr>
        <w:pStyle w:val="Rubrik4ram"/>
        <w:outlineLvl w:val="1"/>
      </w:pPr>
      <w:r>
        <w:t>Regeringens f</w:t>
      </w:r>
      <w:r w:rsidRPr="005660DF">
        <w:t>örslag</w:t>
      </w:r>
    </w:p>
    <w:p w14:paraId="0D8804E7" w14:textId="77777777" w:rsidR="00236A54" w:rsidRDefault="00236A54" w:rsidP="00DF74E4">
      <w:pPr>
        <w:pStyle w:val="Brdtextram"/>
      </w:pPr>
      <w:r w:rsidRPr="00D745F5">
        <w:t xml:space="preserve">Det ska införas en bestämmelse </w:t>
      </w:r>
      <w:r>
        <w:t xml:space="preserve">som upplyser </w:t>
      </w:r>
      <w:r w:rsidRPr="00D745F5">
        <w:t>om att bestämmelser om anmälan av organ för bedömning av överenss</w:t>
      </w:r>
      <w:r>
        <w:softHyphen/>
      </w:r>
      <w:r w:rsidRPr="00D745F5">
        <w:t>tämmelse finns i lagen om ackreditering och teknisk kontroll och i föreskrifter meddelade i anslut</w:t>
      </w:r>
      <w:r>
        <w:softHyphen/>
      </w:r>
      <w:r w:rsidRPr="00D745F5">
        <w:t xml:space="preserve">ning till den lagen. </w:t>
      </w:r>
    </w:p>
    <w:p w14:paraId="3630DC66" w14:textId="77777777" w:rsidR="00236A54" w:rsidRDefault="00236A54" w:rsidP="00D47175">
      <w:pPr>
        <w:pStyle w:val="Rubrik4efterram"/>
        <w:outlineLvl w:val="1"/>
      </w:pPr>
      <w:r>
        <w:t>Promemorians förslag</w:t>
      </w:r>
    </w:p>
    <w:p w14:paraId="0B83FDAA" w14:textId="77777777" w:rsidR="00236A54" w:rsidRDefault="00236A54" w:rsidP="00DF74E4">
      <w:pPr>
        <w:pStyle w:val="Brdtext"/>
      </w:pPr>
      <w:r w:rsidRPr="00495528">
        <w:rPr>
          <w:bCs/>
        </w:rPr>
        <w:t>Promemorians förslag</w:t>
      </w:r>
      <w:r>
        <w:rPr>
          <w:b/>
        </w:rPr>
        <w:t xml:space="preserve"> </w:t>
      </w:r>
      <w:r>
        <w:t xml:space="preserve">överensstämmer med regeringens. </w:t>
      </w:r>
    </w:p>
    <w:p w14:paraId="61A7169B" w14:textId="77777777" w:rsidR="00236A54" w:rsidRDefault="00236A54" w:rsidP="00D47175">
      <w:pPr>
        <w:pStyle w:val="Rubrik4efterram"/>
        <w:outlineLvl w:val="1"/>
      </w:pPr>
      <w:r>
        <w:t>Remissinstanserna</w:t>
      </w:r>
    </w:p>
    <w:p w14:paraId="621B2CD2" w14:textId="77777777" w:rsidR="00236A54" w:rsidRDefault="00236A54" w:rsidP="00DF74E4">
      <w:pPr>
        <w:pStyle w:val="Brdtext"/>
      </w:pPr>
      <w:r w:rsidRPr="00495528">
        <w:t>Remissinstanserna</w:t>
      </w:r>
      <w:r>
        <w:rPr>
          <w:b/>
          <w:bCs/>
        </w:rPr>
        <w:t xml:space="preserve"> </w:t>
      </w:r>
      <w:r>
        <w:t xml:space="preserve">tillstyrker förslaget eller har inga invändningar mot det. </w:t>
      </w:r>
    </w:p>
    <w:p w14:paraId="47935F70" w14:textId="77777777" w:rsidR="00236A54" w:rsidRDefault="00236A54" w:rsidP="00D47175">
      <w:pPr>
        <w:pStyle w:val="Rubrik4efterram"/>
        <w:outlineLvl w:val="1"/>
      </w:pPr>
      <w:r w:rsidRPr="00E237FA">
        <w:t xml:space="preserve">Skälen för </w:t>
      </w:r>
      <w:r>
        <w:t xml:space="preserve">regeringens </w:t>
      </w:r>
      <w:r w:rsidRPr="00E237FA">
        <w:t>förslag</w:t>
      </w:r>
    </w:p>
    <w:p w14:paraId="7BC11BC8" w14:textId="77777777" w:rsidR="00236A54" w:rsidRPr="00470895" w:rsidRDefault="00236A54" w:rsidP="00DF74E4">
      <w:pPr>
        <w:pStyle w:val="Brdtext"/>
      </w:pPr>
      <w:r w:rsidRPr="005356D9">
        <w:t xml:space="preserve">Bedömningen av om en </w:t>
      </w:r>
      <w:r>
        <w:t>gödsel</w:t>
      </w:r>
      <w:r w:rsidRPr="005356D9">
        <w:t xml:space="preserve">produkt uppfyller kraven </w:t>
      </w:r>
      <w:r>
        <w:t xml:space="preserve">i </w:t>
      </w:r>
      <w:r w:rsidRPr="005356D9">
        <w:t>EU:s gödsel</w:t>
      </w:r>
      <w:r>
        <w:softHyphen/>
      </w:r>
      <w:r w:rsidRPr="005356D9">
        <w:t>pro</w:t>
      </w:r>
      <w:r>
        <w:softHyphen/>
      </w:r>
      <w:r w:rsidRPr="005356D9">
        <w:t xml:space="preserve">duktförordning ska i vissa fall göras av ett </w:t>
      </w:r>
      <w:r>
        <w:t>organ för bedömning av över</w:t>
      </w:r>
      <w:r>
        <w:softHyphen/>
        <w:t>ens</w:t>
      </w:r>
      <w:r>
        <w:softHyphen/>
        <w:t xml:space="preserve">stämmelse, även kallat ett </w:t>
      </w:r>
      <w:r w:rsidRPr="005356D9">
        <w:t xml:space="preserve">anmält organ. </w:t>
      </w:r>
      <w:r>
        <w:t xml:space="preserve">Bestämmelser om detta finns i </w:t>
      </w:r>
      <w:r w:rsidRPr="005356D9">
        <w:t>kapitel IV i förord</w:t>
      </w:r>
      <w:r>
        <w:softHyphen/>
      </w:r>
      <w:r w:rsidRPr="005356D9">
        <w:t>ningen</w:t>
      </w:r>
      <w:r>
        <w:t xml:space="preserve">. </w:t>
      </w:r>
      <w:r w:rsidRPr="005356D9">
        <w:t>Medlems</w:t>
      </w:r>
      <w:r>
        <w:softHyphen/>
      </w:r>
      <w:r w:rsidRPr="005356D9">
        <w:t xml:space="preserve">staterna ska </w:t>
      </w:r>
      <w:r>
        <w:t xml:space="preserve">enligt artikel 20 </w:t>
      </w:r>
      <w:r w:rsidRPr="005356D9">
        <w:t>anmäla till kommis</w:t>
      </w:r>
      <w:r>
        <w:softHyphen/>
      </w:r>
      <w:r w:rsidRPr="005356D9">
        <w:t>sionen och övriga medlemsstater vilka organ som fått i uppdrag att ut</w:t>
      </w:r>
      <w:r>
        <w:softHyphen/>
      </w:r>
      <w:r w:rsidRPr="005356D9">
        <w:t>föra bedömningar av överens</w:t>
      </w:r>
      <w:r>
        <w:softHyphen/>
      </w:r>
      <w:r>
        <w:softHyphen/>
      </w:r>
      <w:r w:rsidRPr="005356D9">
        <w:t>stämmelse. Medlems</w:t>
      </w:r>
      <w:r>
        <w:softHyphen/>
      </w:r>
      <w:r w:rsidRPr="005356D9">
        <w:t>staterna ska även utse en anmälande myndig</w:t>
      </w:r>
      <w:r>
        <w:softHyphen/>
      </w:r>
      <w:r w:rsidRPr="005356D9">
        <w:t xml:space="preserve">het. Den anmälande myndigheten ansvarar </w:t>
      </w:r>
      <w:r>
        <w:t>en</w:t>
      </w:r>
      <w:r>
        <w:softHyphen/>
        <w:t xml:space="preserve">ligt artikel 21.1 för </w:t>
      </w:r>
      <w:r w:rsidRPr="005356D9">
        <w:t>att fast</w:t>
      </w:r>
      <w:r>
        <w:softHyphen/>
      </w:r>
      <w:r w:rsidRPr="005356D9">
        <w:t>ställa och genomföra de förfaranden som krävs för bedömning av överens</w:t>
      </w:r>
      <w:r>
        <w:softHyphen/>
      </w:r>
      <w:r w:rsidRPr="005356D9">
        <w:t>stämmelse, anmäla organen till kommissionen och övriga medlems</w:t>
      </w:r>
      <w:r>
        <w:softHyphen/>
      </w:r>
      <w:r w:rsidRPr="005356D9">
        <w:t xml:space="preserve">stater och övervaka de anmälda organen. </w:t>
      </w:r>
      <w:r w:rsidRPr="00470895">
        <w:t>Av artiklarna 22 och 24 framgår vilka krav som den anmälande myndigheten och de anmälda organen</w:t>
      </w:r>
      <w:r>
        <w:t xml:space="preserve"> ska uppfylla</w:t>
      </w:r>
      <w:r w:rsidRPr="00470895">
        <w:t>. I kapitel IV finns även bestämmelser om ansökan om att utses till ett anmält organ, anmälnings</w:t>
      </w:r>
      <w:r w:rsidRPr="00470895">
        <w:softHyphen/>
        <w:t>förfarandet, änd</w:t>
      </w:r>
      <w:r>
        <w:softHyphen/>
      </w:r>
      <w:r w:rsidRPr="00470895">
        <w:t>ringar i anmälan, ifråga</w:t>
      </w:r>
      <w:r>
        <w:softHyphen/>
      </w:r>
      <w:r w:rsidRPr="00470895">
        <w:t>sättande av de anmälda organens kompetens, de anmälda organens operativa skyldigheter och informations</w:t>
      </w:r>
      <w:r w:rsidRPr="00470895">
        <w:softHyphen/>
        <w:t xml:space="preserve">skyldigheter, överklagande av de anmälda organens beslut med mera (artiklarna 25–36). </w:t>
      </w:r>
    </w:p>
    <w:p w14:paraId="3A53CE87" w14:textId="77777777" w:rsidR="00236A54" w:rsidRPr="00A91230" w:rsidRDefault="00236A54" w:rsidP="00DF74E4">
      <w:pPr>
        <w:pStyle w:val="Brdtextmedindrag"/>
      </w:pPr>
      <w:r>
        <w:t>Medlemsstaterna får besluta att den bedömning och övervakning som ska göras enligt EU:s gödselprodukts</w:t>
      </w:r>
      <w:r>
        <w:softHyphen/>
        <w:t>förordning ska utföras av ett natio</w:t>
      </w:r>
      <w:r>
        <w:softHyphen/>
        <w:t>nellt ackrediteringsorgan (artikel 21.2). Bestämmelser om krav för ackre</w:t>
      </w:r>
      <w:r>
        <w:softHyphen/>
        <w:t>di</w:t>
      </w:r>
      <w:r>
        <w:softHyphen/>
        <w:t>tering finns i förord</w:t>
      </w:r>
      <w:r>
        <w:softHyphen/>
        <w:t>ning (EG) nr 765/2008. Ett nationellt ackrediterings</w:t>
      </w:r>
      <w:r>
        <w:softHyphen/>
        <w:t>organ ska enligt artikel 5 i förord</w:t>
      </w:r>
      <w:r>
        <w:softHyphen/>
        <w:t>ning (EG) nr 765/2008 utvärdera om ett organ för be</w:t>
      </w:r>
      <w:r>
        <w:softHyphen/>
        <w:t>döm</w:t>
      </w:r>
      <w:r>
        <w:softHyphen/>
        <w:t>ning av överensstämmelse är kompetent att utföra en speci</w:t>
      </w:r>
      <w:r>
        <w:softHyphen/>
        <w:t>fik bedömning av överensstämmelse och, om organet för bedömning av överensstämmelse bedöms vara kompetent, utfärda ett ackrediter</w:t>
      </w:r>
      <w:r>
        <w:softHyphen/>
        <w:t>ings</w:t>
      </w:r>
      <w:r>
        <w:softHyphen/>
        <w:t xml:space="preserve">intyg. </w:t>
      </w:r>
    </w:p>
    <w:p w14:paraId="3C26E916" w14:textId="77777777" w:rsidR="00236A54" w:rsidRDefault="00236A54" w:rsidP="00DF74E4">
      <w:pPr>
        <w:pStyle w:val="Brdtextmedindrag"/>
      </w:pPr>
      <w:r>
        <w:t>Ordningen med anmälda organ som utför bedömningar av över</w:t>
      </w:r>
      <w:r>
        <w:softHyphen/>
        <w:t>ens</w:t>
      </w:r>
      <w:r>
        <w:softHyphen/>
        <w:t>stäm</w:t>
      </w:r>
      <w:r>
        <w:softHyphen/>
        <w:t>melse är ny när det gäller gödselprodukter. En sådan ordning för kontroll används dock på flera andra områden där det finns harmoniserad lagstift</w:t>
      </w:r>
      <w:r>
        <w:softHyphen/>
        <w:t>ning, till exempel när det gäller maskiner, hissar och säkerhets</w:t>
      </w:r>
      <w:r>
        <w:softHyphen/>
        <w:t>komponen</w:t>
      </w:r>
      <w:r>
        <w:softHyphen/>
        <w:t xml:space="preserve">ter till hissar samt pyrotekniska artiklar. De EU-rättsakter som ligger till </w:t>
      </w:r>
      <w:r>
        <w:lastRenderedPageBreak/>
        <w:t>grund för lagstiftningen på dessa områden har, liksom EU:s gödsel</w:t>
      </w:r>
      <w:r>
        <w:softHyphen/>
        <w:t>pro</w:t>
      </w:r>
      <w:r>
        <w:softHyphen/>
        <w:t>duktförordning, utformats i enlighet med referensbestäm</w:t>
      </w:r>
      <w:r>
        <w:softHyphen/>
        <w:t xml:space="preserve">melserna i </w:t>
      </w:r>
      <w:r w:rsidRPr="00190C30">
        <w:t>Euro</w:t>
      </w:r>
      <w:r>
        <w:softHyphen/>
      </w:r>
      <w:r w:rsidRPr="00190C30">
        <w:t>pa</w:t>
      </w:r>
      <w:r>
        <w:softHyphen/>
      </w:r>
      <w:r w:rsidRPr="00190C30">
        <w:t>parlamentets och rådets beslut nr 768/2008/EG av den 9</w:t>
      </w:r>
      <w:r>
        <w:t> </w:t>
      </w:r>
      <w:r w:rsidRPr="00190C30">
        <w:t>juli 2008 om en gemensam ram för saluföring av produkter och upphävande av rådets beslut 93/465/EEG</w:t>
      </w:r>
      <w:r>
        <w:t xml:space="preserve">. </w:t>
      </w:r>
    </w:p>
    <w:p w14:paraId="3BC8B4E1" w14:textId="77777777" w:rsidR="00236A54" w:rsidRPr="007314CD" w:rsidRDefault="00236A54" w:rsidP="00DF74E4">
      <w:pPr>
        <w:pStyle w:val="Brdtextmedindrag"/>
        <w:rPr>
          <w:sz w:val="24"/>
          <w:szCs w:val="22"/>
        </w:rPr>
      </w:pPr>
      <w:r>
        <w:t>Svenska nationella bestämmelser om anmälda organ finns i lagen (2011:791) om ackreditering och teknisk kontroll. Lagen kompletterar förord</w:t>
      </w:r>
      <w:r>
        <w:softHyphen/>
        <w:t>ning (EG) nr 765/2008 och s</w:t>
      </w:r>
      <w:r w:rsidRPr="00A73071">
        <w:t>ka även tillämpas när det gäller organ som anmäls till kommissionen och de andra medlems</w:t>
      </w:r>
      <w:r w:rsidRPr="00A73071">
        <w:softHyphen/>
        <w:t>staterna i samband med bedömning av överens</w:t>
      </w:r>
      <w:r>
        <w:softHyphen/>
      </w:r>
      <w:r w:rsidRPr="00A73071">
        <w:t>stämmelse enligt harmoniserad lagstiftning</w:t>
      </w:r>
      <w:r>
        <w:t xml:space="preserve">. </w:t>
      </w:r>
      <w:r w:rsidRPr="003520B5">
        <w:t xml:space="preserve">Enligt </w:t>
      </w:r>
      <w:r>
        <w:t>7–9</w:t>
      </w:r>
      <w:r w:rsidRPr="003520B5">
        <w:t xml:space="preserve"> §</w:t>
      </w:r>
      <w:r>
        <w:t>§</w:t>
      </w:r>
      <w:r w:rsidRPr="003520B5">
        <w:t xml:space="preserve"> lagen</w:t>
      </w:r>
      <w:r>
        <w:t xml:space="preserve"> </w:t>
      </w:r>
      <w:r w:rsidRPr="003520B5">
        <w:t>om ackreditering och teknisk kontroll ansvarar Styrel</w:t>
      </w:r>
      <w:r>
        <w:softHyphen/>
      </w:r>
      <w:r w:rsidRPr="003520B5">
        <w:t>sen för ackre</w:t>
      </w:r>
      <w:r>
        <w:softHyphen/>
      </w:r>
      <w:r w:rsidRPr="003520B5">
        <w:t xml:space="preserve">ditering och teknisk kontroll (Swedac) för att utse och anmäla organ för bedömning av överensstämmelse i Sverige. Swedac ansvarar även för att utöva tillsyn över organen. I lagen regleras hur organen utses och anmäls och under vilka förutsättningar en anmälan får begränsas </w:t>
      </w:r>
      <w:r w:rsidRPr="00BE2954">
        <w:t>eller återkallas. I förordningen (2011:811) om ackreditering och tek</w:t>
      </w:r>
      <w:r w:rsidRPr="00BE2954">
        <w:softHyphen/>
        <w:t>nisk kon</w:t>
      </w:r>
      <w:r>
        <w:softHyphen/>
      </w:r>
      <w:r w:rsidRPr="00BE2954">
        <w:t>troll och Styrelsen för ackreditering och teknisk kontrolls föreskrifter (STAFS 2022:7) om organ som utför bedömning av överens</w:t>
      </w:r>
      <w:r w:rsidRPr="00BE2954">
        <w:softHyphen/>
        <w:t>stämmelse och som ska bli anmält och utsett finns närmare bestämmelser om hur ansökan ska göras, hur tillsynen ska gå till och vilka krav som ställs på organen för</w:t>
      </w:r>
      <w:r w:rsidRPr="003520B5">
        <w:t xml:space="preserve"> bedömning av överens</w:t>
      </w:r>
      <w:r>
        <w:softHyphen/>
      </w:r>
      <w:r w:rsidRPr="003520B5">
        <w:t>stäm</w:t>
      </w:r>
      <w:r>
        <w:softHyphen/>
      </w:r>
      <w:r w:rsidRPr="003520B5">
        <w:t xml:space="preserve">melse. Av </w:t>
      </w:r>
      <w:r>
        <w:t>3</w:t>
      </w:r>
      <w:r w:rsidRPr="003520B5">
        <w:t xml:space="preserve"> kap. </w:t>
      </w:r>
      <w:r>
        <w:t>12 </w:t>
      </w:r>
      <w:r w:rsidRPr="003520B5">
        <w:t xml:space="preserve">§ </w:t>
      </w:r>
      <w:r>
        <w:t>STAFS 2022:7</w:t>
      </w:r>
      <w:r>
        <w:rPr>
          <w:sz w:val="24"/>
          <w:szCs w:val="22"/>
        </w:rPr>
        <w:t xml:space="preserve"> </w:t>
      </w:r>
      <w:r>
        <w:t>framgår att anmälda organ ska ha rutiner för att kunna ompröva sina beslut.</w:t>
      </w:r>
    </w:p>
    <w:p w14:paraId="4019EE3B" w14:textId="07F2AC54" w:rsidR="00DB62B9" w:rsidRDefault="00236A54" w:rsidP="00DF74E4">
      <w:pPr>
        <w:pStyle w:val="Brdtextmedindrag"/>
        <w:sectPr w:rsidR="00DB62B9" w:rsidSect="00155500">
          <w:headerReference w:type="even" r:id="rId57"/>
          <w:headerReference w:type="default" r:id="rId58"/>
          <w:footerReference w:type="even" r:id="rId59"/>
          <w:footerReference w:type="default" r:id="rId60"/>
          <w:headerReference w:type="first" r:id="rId61"/>
          <w:footerReference w:type="first" r:id="rId62"/>
          <w:type w:val="continuous"/>
          <w:pgSz w:w="9356" w:h="13721" w:code="9"/>
          <w:pgMar w:top="794" w:right="2438" w:bottom="1191" w:left="1021" w:header="0" w:footer="709" w:gutter="0"/>
          <w:cols w:space="708"/>
          <w:docGrid w:linePitch="360"/>
        </w:sectPr>
      </w:pPr>
      <w:r>
        <w:t>Sådana regler som behövs för att komplettera bestämmelserna om anmä</w:t>
      </w:r>
      <w:r>
        <w:softHyphen/>
        <w:t>lan av organ för bedömning av överensstämmelse i EU:s gödsel</w:t>
      </w:r>
      <w:r>
        <w:softHyphen/>
        <w:t>produkt</w:t>
      </w:r>
      <w:r>
        <w:softHyphen/>
        <w:t>förordning finns således redan i nationell rätt. Det bör enligt regeringens bedömning dock av tydlighetsskäl införas en upplysnings</w:t>
      </w:r>
      <w:r>
        <w:softHyphen/>
        <w:t>bestämmelse i den nya lagen där det framgår att bestämmelser om anmälan av organ för bedömning av överensstämmelse finns i lagen om ackreditering och tek</w:t>
      </w:r>
      <w:r>
        <w:softHyphen/>
        <w:t>nisk kontroll och i föreskrifter meddelade i anslutning till den lagen.</w:t>
      </w:r>
    </w:p>
    <w:p w14:paraId="6069AD84" w14:textId="77777777" w:rsidR="00236A54" w:rsidRDefault="00236A54" w:rsidP="00D47175">
      <w:pPr>
        <w:pStyle w:val="Rubrik1"/>
      </w:pPr>
      <w:bookmarkStart w:id="23" w:name="_Toc192159600"/>
      <w:bookmarkStart w:id="24" w:name="_Toc210832547"/>
      <w:bookmarkStart w:id="25" w:name="_Toc213851466"/>
      <w:r>
        <w:t>Marknadskontroll</w:t>
      </w:r>
      <w:bookmarkEnd w:id="23"/>
      <w:bookmarkEnd w:id="24"/>
      <w:bookmarkEnd w:id="25"/>
    </w:p>
    <w:p w14:paraId="51328A60" w14:textId="77777777" w:rsidR="00236A54" w:rsidRPr="003D0FCF" w:rsidRDefault="00236A54" w:rsidP="00D47175">
      <w:pPr>
        <w:pStyle w:val="Rubrik2"/>
        <w:spacing w:before="0"/>
      </w:pPr>
      <w:bookmarkStart w:id="26" w:name="_Toc192159601"/>
      <w:bookmarkStart w:id="27" w:name="_Toc210832548"/>
      <w:bookmarkStart w:id="28" w:name="_Toc213851467"/>
      <w:r>
        <w:t>Bestämmelser om marknadskontroll ska föras över till den nya lagen</w:t>
      </w:r>
      <w:bookmarkEnd w:id="26"/>
      <w:bookmarkEnd w:id="27"/>
      <w:bookmarkEnd w:id="28"/>
    </w:p>
    <w:p w14:paraId="1AF37485" w14:textId="77777777" w:rsidR="00236A54" w:rsidRDefault="00236A54" w:rsidP="00D47175">
      <w:pPr>
        <w:pStyle w:val="Rubrik4ram"/>
        <w:outlineLvl w:val="2"/>
      </w:pPr>
      <w:r>
        <w:t>Regeringens f</w:t>
      </w:r>
      <w:r w:rsidRPr="00420062">
        <w:t>örslag</w:t>
      </w:r>
    </w:p>
    <w:p w14:paraId="08C9DE86" w14:textId="77777777" w:rsidR="00236A54" w:rsidRDefault="00236A54" w:rsidP="00E727D8">
      <w:pPr>
        <w:pStyle w:val="Brdtextram"/>
      </w:pPr>
      <w:r>
        <w:t>Följande bestämmelser ska föras över från l</w:t>
      </w:r>
      <w:r w:rsidRPr="00710A8E">
        <w:t>agen om marknads</w:t>
      </w:r>
      <w:r>
        <w:softHyphen/>
      </w:r>
      <w:r w:rsidRPr="00710A8E">
        <w:t>kontroll av EU-gödselprodukter</w:t>
      </w:r>
      <w:r>
        <w:t xml:space="preserve"> till den nya lagen:</w:t>
      </w:r>
    </w:p>
    <w:p w14:paraId="436A63BE" w14:textId="77777777" w:rsidR="00236A54" w:rsidRDefault="00236A54" w:rsidP="00E727D8">
      <w:pPr>
        <w:pStyle w:val="Brdtextmedindragram"/>
      </w:pPr>
      <w:r>
        <w:rPr>
          <w:b/>
        </w:rPr>
        <w:t>– </w:t>
      </w:r>
      <w:r>
        <w:t>hänvisning till bestämmelser om marknadskontroll i EU:s mark</w:t>
      </w:r>
      <w:r>
        <w:softHyphen/>
        <w:t>nads</w:t>
      </w:r>
      <w:r>
        <w:softHyphen/>
        <w:t xml:space="preserve">kontrollförordning, </w:t>
      </w:r>
    </w:p>
    <w:p w14:paraId="6381382D" w14:textId="77777777" w:rsidR="00236A54" w:rsidRDefault="00236A54" w:rsidP="00E727D8">
      <w:pPr>
        <w:pStyle w:val="Brdtextmedindragram"/>
      </w:pPr>
      <w:r>
        <w:rPr>
          <w:b/>
        </w:rPr>
        <w:t>– </w:t>
      </w:r>
      <w:r>
        <w:t xml:space="preserve">hur en </w:t>
      </w:r>
      <w:r w:rsidRPr="003C5767">
        <w:t>marknadskontrollmyndighet</w:t>
      </w:r>
      <w:r>
        <w:t xml:space="preserve"> utses, </w:t>
      </w:r>
    </w:p>
    <w:p w14:paraId="6F55137A" w14:textId="77777777" w:rsidR="00236A54" w:rsidRDefault="00236A54" w:rsidP="00E727D8">
      <w:pPr>
        <w:pStyle w:val="Brdtextmedindragram"/>
      </w:pPr>
      <w:r>
        <w:rPr>
          <w:b/>
        </w:rPr>
        <w:t>– </w:t>
      </w:r>
      <w:r w:rsidRPr="00FB0E55">
        <w:t>befogenheter</w:t>
      </w:r>
      <w:r>
        <w:t xml:space="preserve"> för marknadskontrollmyndigheten enligt arti</w:t>
      </w:r>
      <w:r>
        <w:softHyphen/>
        <w:t>kel 14.4 i EU:s marknadskontrollförordning</w:t>
      </w:r>
      <w:r w:rsidRPr="00FB0E55">
        <w:t xml:space="preserve">, </w:t>
      </w:r>
    </w:p>
    <w:p w14:paraId="2DD91633" w14:textId="77777777" w:rsidR="00236A54" w:rsidRDefault="00236A54" w:rsidP="00E727D8">
      <w:pPr>
        <w:pStyle w:val="Brdtextmedindragram"/>
      </w:pPr>
      <w:r>
        <w:rPr>
          <w:b/>
        </w:rPr>
        <w:t>– </w:t>
      </w:r>
      <w:r>
        <w:t>marknadskontrollmyndighetens möjlighet att besluta de före</w:t>
      </w:r>
      <w:r>
        <w:softHyphen/>
        <w:t>lägg</w:t>
      </w:r>
      <w:r>
        <w:softHyphen/>
        <w:t>an</w:t>
      </w:r>
      <w:r>
        <w:softHyphen/>
        <w:t>den som behövs för att EU:s marknadskontroll</w:t>
      </w:r>
      <w:r>
        <w:softHyphen/>
        <w:t>förord</w:t>
      </w:r>
      <w:r>
        <w:softHyphen/>
        <w:t xml:space="preserve">ning ska gälla, </w:t>
      </w:r>
    </w:p>
    <w:p w14:paraId="7C356523" w14:textId="77777777" w:rsidR="00236A54" w:rsidRDefault="00236A54" w:rsidP="00E727D8">
      <w:pPr>
        <w:pStyle w:val="Brdtextmedindragram"/>
      </w:pPr>
      <w:r>
        <w:rPr>
          <w:b/>
        </w:rPr>
        <w:lastRenderedPageBreak/>
        <w:t>– </w:t>
      </w:r>
      <w:r>
        <w:t>marknadskontrollmyndighetens möjlighet att förena beslut om före</w:t>
      </w:r>
      <w:r>
        <w:softHyphen/>
      </w:r>
      <w:r>
        <w:softHyphen/>
      </w:r>
      <w:r>
        <w:softHyphen/>
      </w:r>
      <w:r>
        <w:softHyphen/>
        <w:t xml:space="preserve">läggande med vite, </w:t>
      </w:r>
    </w:p>
    <w:p w14:paraId="2775DBEA" w14:textId="77777777" w:rsidR="00236A54" w:rsidRDefault="00236A54" w:rsidP="00E727D8">
      <w:pPr>
        <w:pStyle w:val="Brdtextmedindragram"/>
      </w:pPr>
      <w:r>
        <w:rPr>
          <w:b/>
        </w:rPr>
        <w:t>– </w:t>
      </w:r>
      <w:r>
        <w:t>marknadskontroll</w:t>
      </w:r>
      <w:r>
        <w:softHyphen/>
        <w:t>myndighetens möjlighet att besluta om ome</w:t>
      </w:r>
      <w:r>
        <w:softHyphen/>
        <w:t>del</w:t>
      </w:r>
      <w:r>
        <w:softHyphen/>
        <w:t>bar verkställighet av beslut,</w:t>
      </w:r>
      <w:r w:rsidRPr="00FB0E55">
        <w:t xml:space="preserve"> </w:t>
      </w:r>
    </w:p>
    <w:p w14:paraId="6F825E92" w14:textId="77777777" w:rsidR="00236A54" w:rsidRDefault="00236A54" w:rsidP="00E727D8">
      <w:pPr>
        <w:pStyle w:val="Brdtextmedindragram"/>
      </w:pPr>
      <w:r>
        <w:rPr>
          <w:b/>
        </w:rPr>
        <w:t>– </w:t>
      </w:r>
      <w:r>
        <w:t xml:space="preserve">marknadskontrollmyndighetens möjlighet </w:t>
      </w:r>
      <w:r w:rsidRPr="00FB0E55">
        <w:t xml:space="preserve">att begära hjälp av </w:t>
      </w:r>
      <w:r>
        <w:t>P</w:t>
      </w:r>
      <w:r w:rsidRPr="00FB0E55">
        <w:t>olis</w:t>
      </w:r>
      <w:r>
        <w:softHyphen/>
      </w:r>
      <w:r w:rsidRPr="00FB0E55">
        <w:t>myndigheten</w:t>
      </w:r>
      <w:r>
        <w:t>,</w:t>
      </w:r>
      <w:r w:rsidRPr="00FB0E55">
        <w:t xml:space="preserve"> </w:t>
      </w:r>
      <w:r>
        <w:t>och</w:t>
      </w:r>
    </w:p>
    <w:p w14:paraId="7772FA93" w14:textId="77777777" w:rsidR="00236A54" w:rsidRDefault="00236A54" w:rsidP="00E727D8">
      <w:pPr>
        <w:pStyle w:val="Brdtextmedindragram"/>
      </w:pPr>
      <w:r>
        <w:rPr>
          <w:b/>
        </w:rPr>
        <w:t>– </w:t>
      </w:r>
      <w:r>
        <w:t>t</w:t>
      </w:r>
      <w:r w:rsidRPr="00FB0E55">
        <w:t>ystnadsplikt</w:t>
      </w:r>
      <w:r>
        <w:t xml:space="preserve"> för den som tagit befattning med ett ärende som gäller marknadskontroll. </w:t>
      </w:r>
    </w:p>
    <w:p w14:paraId="1103DD34" w14:textId="77777777" w:rsidR="00236A54" w:rsidRDefault="00236A54" w:rsidP="00D47175">
      <w:pPr>
        <w:pStyle w:val="Rubrik4efterram"/>
        <w:outlineLvl w:val="2"/>
      </w:pPr>
      <w:r>
        <w:t>Promemorians</w:t>
      </w:r>
      <w:r w:rsidRPr="0006285B">
        <w:t xml:space="preserve"> förslag</w:t>
      </w:r>
      <w:r>
        <w:t xml:space="preserve"> </w:t>
      </w:r>
    </w:p>
    <w:p w14:paraId="5C49DAD9" w14:textId="77777777" w:rsidR="00236A54" w:rsidRDefault="00236A54" w:rsidP="00E727D8">
      <w:pPr>
        <w:pStyle w:val="Brdtext"/>
      </w:pPr>
      <w:r w:rsidRPr="00F12609">
        <w:t>Promemorians förslag</w:t>
      </w:r>
      <w:r>
        <w:rPr>
          <w:b/>
        </w:rPr>
        <w:t xml:space="preserve"> </w:t>
      </w:r>
      <w:r>
        <w:t xml:space="preserve">överensstämmer med regeringens. </w:t>
      </w:r>
    </w:p>
    <w:p w14:paraId="185D9133" w14:textId="77777777" w:rsidR="00236A54" w:rsidRDefault="00236A54" w:rsidP="00D47175">
      <w:pPr>
        <w:pStyle w:val="Rubrik4efterram"/>
        <w:outlineLvl w:val="2"/>
      </w:pPr>
      <w:r w:rsidRPr="007B4650">
        <w:t>Remissinstanserna</w:t>
      </w:r>
    </w:p>
    <w:p w14:paraId="58980740" w14:textId="77777777" w:rsidR="00236A54" w:rsidRDefault="00236A54" w:rsidP="00E727D8">
      <w:pPr>
        <w:pStyle w:val="Brdtext"/>
      </w:pPr>
      <w:r w:rsidRPr="00F12609">
        <w:t xml:space="preserve">Remissinstanserna </w:t>
      </w:r>
      <w:r>
        <w:t xml:space="preserve">tillstyrker förslaget eller har inget att invända mot det. </w:t>
      </w:r>
    </w:p>
    <w:p w14:paraId="5B5B0527" w14:textId="77777777" w:rsidR="00236A54" w:rsidRDefault="00236A54" w:rsidP="00D47175">
      <w:pPr>
        <w:pStyle w:val="Rubrik4efterram"/>
        <w:outlineLvl w:val="2"/>
      </w:pPr>
      <w:r w:rsidRPr="009124C4">
        <w:t xml:space="preserve">Skälen för </w:t>
      </w:r>
      <w:r>
        <w:t xml:space="preserve">regeringens </w:t>
      </w:r>
      <w:r w:rsidRPr="009124C4">
        <w:t>förslag</w:t>
      </w:r>
    </w:p>
    <w:p w14:paraId="4DE1A061" w14:textId="77777777" w:rsidR="00236A54" w:rsidRDefault="00236A54" w:rsidP="00E727D8">
      <w:pPr>
        <w:pStyle w:val="Brdtext"/>
      </w:pPr>
      <w:r w:rsidRPr="005F333D">
        <w:t>I 2 § första stycket lagen om marknads</w:t>
      </w:r>
      <w:r>
        <w:softHyphen/>
      </w:r>
      <w:r w:rsidRPr="005F333D">
        <w:t>kontroll av EU-gödselprodukter finns en bestämmelse som upplyser om att bestämmelser om marknads</w:t>
      </w:r>
      <w:r>
        <w:softHyphen/>
      </w:r>
      <w:r w:rsidRPr="005F333D">
        <w:t>kontroll finns i EU:s marknads</w:t>
      </w:r>
      <w:r>
        <w:softHyphen/>
      </w:r>
      <w:r w:rsidRPr="005F333D">
        <w:t>kontroll</w:t>
      </w:r>
      <w:r w:rsidRPr="005F333D">
        <w:softHyphen/>
        <w:t>förordning</w:t>
      </w:r>
      <w:r>
        <w:t>.</w:t>
      </w:r>
      <w:r w:rsidRPr="005F333D">
        <w:t xml:space="preserve"> Vidare anges i 2 § andra stycket att den myndig</w:t>
      </w:r>
      <w:r>
        <w:softHyphen/>
      </w:r>
      <w:r w:rsidRPr="005F333D">
        <w:t>het som regeringen bestämmer ska vara mark</w:t>
      </w:r>
      <w:r>
        <w:softHyphen/>
      </w:r>
      <w:r w:rsidRPr="005F333D">
        <w:t>nads</w:t>
      </w:r>
      <w:r>
        <w:t>-</w:t>
      </w:r>
      <w:r w:rsidRPr="005F333D">
        <w:t>kontroll</w:t>
      </w:r>
      <w:r>
        <w:softHyphen/>
      </w:r>
      <w:r w:rsidRPr="005F333D">
        <w:t>myndig</w:t>
      </w:r>
      <w:r>
        <w:softHyphen/>
      </w:r>
      <w:r w:rsidRPr="005F333D">
        <w:t>het. Regeringen har i förordningen om marknadskontroll av EU-gödselprodukter pekat ut Kemikalieinspektionen som marknads</w:t>
      </w:r>
      <w:r w:rsidRPr="005F333D">
        <w:softHyphen/>
        <w:t>kon</w:t>
      </w:r>
      <w:r>
        <w:softHyphen/>
      </w:r>
      <w:r>
        <w:softHyphen/>
      </w:r>
      <w:r w:rsidRPr="005F333D">
        <w:t>trollmyndighet för EU-gödsel</w:t>
      </w:r>
      <w:r>
        <w:softHyphen/>
      </w:r>
      <w:r w:rsidRPr="005F333D">
        <w:t xml:space="preserve">produkter. </w:t>
      </w:r>
    </w:p>
    <w:p w14:paraId="63D282B3" w14:textId="77777777" w:rsidR="00236A54" w:rsidRDefault="00236A54" w:rsidP="00E727D8">
      <w:pPr>
        <w:pStyle w:val="Brdtextmedindrag"/>
      </w:pPr>
      <w:r>
        <w:t xml:space="preserve">I 3 § regleras vilka befogenheter </w:t>
      </w:r>
      <w:r w:rsidRPr="004F0A8A">
        <w:t>marknadskontrollmyndigheten ha</w:t>
      </w:r>
      <w:r>
        <w:t xml:space="preserve">r. De angivna befogenheterna motsvarar de </w:t>
      </w:r>
      <w:r w:rsidRPr="004F0A8A">
        <w:t xml:space="preserve">minimibefogenheter som </w:t>
      </w:r>
      <w:r>
        <w:t>finns</w:t>
      </w:r>
      <w:r w:rsidRPr="004F0A8A">
        <w:t xml:space="preserve"> i artikel 14.4 i EU:s </w:t>
      </w:r>
      <w:r w:rsidRPr="004E456E">
        <w:t>marknads</w:t>
      </w:r>
      <w:r w:rsidRPr="004E456E">
        <w:softHyphen/>
        <w:t>kontrollförordning</w:t>
      </w:r>
      <w:r>
        <w:t>. Enligt 4 § får marknads</w:t>
      </w:r>
      <w:r>
        <w:softHyphen/>
        <w:t>kontrollmyndigheten besluta de förelägganden som behövs för att EU:s marknadskontrollförordning ska följas. Ett beslut om föreläggande enligt 3 eller 4 § får förenas med vite. Marknads</w:t>
      </w:r>
      <w:r>
        <w:softHyphen/>
        <w:t>kontrollmyndigheten får vidare enligt 6 § bestämma att beslut enligt 3 § eller beslut om föreläggande enligt 4 §,</w:t>
      </w:r>
      <w:r w:rsidRPr="00346F48">
        <w:t xml:space="preserve"> ska gälla omedel</w:t>
      </w:r>
      <w:r>
        <w:softHyphen/>
      </w:r>
      <w:r w:rsidRPr="00346F48">
        <w:t xml:space="preserve">bart. </w:t>
      </w:r>
    </w:p>
    <w:p w14:paraId="1DED0896" w14:textId="77777777" w:rsidR="00236A54" w:rsidRDefault="00236A54" w:rsidP="00E727D8">
      <w:pPr>
        <w:pStyle w:val="Brdtextmedindrag"/>
      </w:pPr>
      <w:r>
        <w:t xml:space="preserve">I 7 § regleras att </w:t>
      </w:r>
      <w:r w:rsidRPr="004F0A8A">
        <w:t>Polismyndigheten</w:t>
      </w:r>
      <w:r>
        <w:t>, på begäran av marknads</w:t>
      </w:r>
      <w:r>
        <w:softHyphen/>
        <w:t>kontroll</w:t>
      </w:r>
      <w:r>
        <w:softHyphen/>
      </w:r>
      <w:r>
        <w:softHyphen/>
        <w:t>myndig</w:t>
      </w:r>
      <w:r>
        <w:softHyphen/>
        <w:t>heten, ska lämna den hjälp som behövs för att mark</w:t>
      </w:r>
      <w:r>
        <w:softHyphen/>
        <w:t>nads</w:t>
      </w:r>
      <w:r>
        <w:softHyphen/>
        <w:t>kontroll</w:t>
      </w:r>
      <w:r>
        <w:softHyphen/>
        <w:t>myndigheten ska kunna utöva sina befogen</w:t>
      </w:r>
      <w:r>
        <w:softHyphen/>
        <w:t>heter</w:t>
      </w:r>
      <w:r w:rsidRPr="004F0A8A">
        <w:t xml:space="preserve">. </w:t>
      </w:r>
      <w:r>
        <w:t>Hjälp får dock endast begäras om vissa angivna förut</w:t>
      </w:r>
      <w:r>
        <w:softHyphen/>
        <w:t>sättningar är upp</w:t>
      </w:r>
      <w:r>
        <w:softHyphen/>
        <w:t>fyllda. Av 8 § i lagen följer att d</w:t>
      </w:r>
      <w:r w:rsidRPr="004F0A8A">
        <w:t xml:space="preserve">en som tagit befattning med ärenden som gäller marknadskontroll </w:t>
      </w:r>
      <w:r>
        <w:t>har tystnads</w:t>
      </w:r>
      <w:r>
        <w:softHyphen/>
        <w:t xml:space="preserve">plikt. </w:t>
      </w:r>
      <w:r w:rsidRPr="009A5584">
        <w:t>I det allmännas verk</w:t>
      </w:r>
      <w:r>
        <w:softHyphen/>
      </w:r>
      <w:r w:rsidRPr="009A5584">
        <w:t xml:space="preserve">samhet tillämpas </w:t>
      </w:r>
      <w:r>
        <w:t xml:space="preserve">dock </w:t>
      </w:r>
      <w:r w:rsidRPr="009A5584">
        <w:t>i stället bestäm</w:t>
      </w:r>
      <w:r>
        <w:softHyphen/>
      </w:r>
      <w:r w:rsidRPr="009A5584">
        <w:t>melserna i offentlighets- och sekretesslagen</w:t>
      </w:r>
      <w:r>
        <w:t xml:space="preserve">. </w:t>
      </w:r>
    </w:p>
    <w:p w14:paraId="296F2A20" w14:textId="5D7E8051" w:rsidR="00236A54" w:rsidRDefault="00236A54" w:rsidP="00E727D8">
      <w:pPr>
        <w:pStyle w:val="Brdtextmedindrag"/>
      </w:pPr>
      <w:r>
        <w:t xml:space="preserve">Som anges i </w:t>
      </w:r>
      <w:r w:rsidRPr="005B77AE">
        <w:t>avsnitt 6 bör nya nationella bestämmelser som kompletterar EU:s gödselproduktförordning och redan befintliga nationella bestäm</w:t>
      </w:r>
      <w:r w:rsidRPr="005B77AE">
        <w:softHyphen/>
        <w:t>melser som rör marknads</w:t>
      </w:r>
      <w:r w:rsidRPr="005B77AE">
        <w:softHyphen/>
        <w:t>kon</w:t>
      </w:r>
      <w:r w:rsidRPr="005B77AE">
        <w:softHyphen/>
        <w:t>troll</w:t>
      </w:r>
      <w:r>
        <w:t xml:space="preserve"> av sådana produkter samlas i en ny lag om </w:t>
      </w:r>
      <w:r w:rsidRPr="00642A9A">
        <w:t>tillhandahållande på marknaden av EU-gödselprodukter</w:t>
      </w:r>
      <w:r>
        <w:t>. Bestämmels</w:t>
      </w:r>
      <w:r w:rsidR="001571A0">
        <w:softHyphen/>
      </w:r>
      <w:r>
        <w:t>erna om marknads</w:t>
      </w:r>
      <w:r>
        <w:softHyphen/>
        <w:t>kontroll och marknadskontroll</w:t>
      </w:r>
      <w:r>
        <w:softHyphen/>
        <w:t>myndighetens befogen</w:t>
      </w:r>
      <w:r>
        <w:softHyphen/>
      </w:r>
      <w:r>
        <w:softHyphen/>
        <w:t>heter, Polis</w:t>
      </w:r>
      <w:r>
        <w:softHyphen/>
        <w:t>myn</w:t>
      </w:r>
      <w:r>
        <w:softHyphen/>
        <w:t>dig</w:t>
      </w:r>
      <w:r>
        <w:softHyphen/>
        <w:t>hetens befogenheter och tystnadsplikt i lagen om mark</w:t>
      </w:r>
      <w:r>
        <w:softHyphen/>
        <w:t>nadskontroll av EU-gödselprodukter bör således oförändrade i sak föras över till den nya lagen. Detsamma gäller bestämmelserna som upplyser om att bes</w:t>
      </w:r>
      <w:r w:rsidRPr="00372622">
        <w:t xml:space="preserve">tämmelser om marknadskontroll finns i </w:t>
      </w:r>
      <w:r>
        <w:t xml:space="preserve">EU:s </w:t>
      </w:r>
      <w:r w:rsidRPr="00372622">
        <w:t>marknadskontroll</w:t>
      </w:r>
      <w:r>
        <w:softHyphen/>
      </w:r>
      <w:r w:rsidRPr="00372622">
        <w:t>förordning</w:t>
      </w:r>
      <w:r>
        <w:t xml:space="preserve"> och att </w:t>
      </w:r>
      <w:r w:rsidRPr="00372622">
        <w:t>den myndighet som regeringen bestämmer är marknads</w:t>
      </w:r>
      <w:r>
        <w:softHyphen/>
      </w:r>
      <w:r w:rsidRPr="00372622">
        <w:lastRenderedPageBreak/>
        <w:t>kontroll</w:t>
      </w:r>
      <w:r>
        <w:softHyphen/>
      </w:r>
      <w:r w:rsidRPr="00372622">
        <w:t>myndighet</w:t>
      </w:r>
      <w:r>
        <w:t>. Hänvisningen till mark</w:t>
      </w:r>
      <w:r>
        <w:softHyphen/>
        <w:t>nadskontroll</w:t>
      </w:r>
      <w:r>
        <w:softHyphen/>
        <w:t xml:space="preserve">förordningen är av upplysande karaktär och bör därför vara dynamisk. </w:t>
      </w:r>
    </w:p>
    <w:p w14:paraId="28AFD9FB" w14:textId="77777777" w:rsidR="00236A54" w:rsidRPr="008F139D" w:rsidRDefault="00236A54" w:rsidP="00D47175">
      <w:pPr>
        <w:pStyle w:val="Rubrik2"/>
      </w:pPr>
      <w:bookmarkStart w:id="29" w:name="_Toc192159602"/>
      <w:bookmarkStart w:id="30" w:name="_Toc210832549"/>
      <w:bookmarkStart w:id="31" w:name="_Toc213851468"/>
      <w:r>
        <w:t xml:space="preserve">Marknadskontrollmyndigheten ska få besluta om ytterligare </w:t>
      </w:r>
      <w:r w:rsidRPr="008F139D">
        <w:t>förelägganden</w:t>
      </w:r>
      <w:bookmarkEnd w:id="29"/>
      <w:bookmarkEnd w:id="30"/>
      <w:bookmarkEnd w:id="31"/>
    </w:p>
    <w:p w14:paraId="7D4A292D" w14:textId="77777777" w:rsidR="00236A54" w:rsidRDefault="00236A54" w:rsidP="00D47175">
      <w:pPr>
        <w:pStyle w:val="Rubrik4ram"/>
        <w:outlineLvl w:val="2"/>
      </w:pPr>
      <w:r>
        <w:t>Regeringens f</w:t>
      </w:r>
      <w:r w:rsidRPr="005A284C">
        <w:t>örslag</w:t>
      </w:r>
    </w:p>
    <w:p w14:paraId="211AAFFE" w14:textId="77777777" w:rsidR="00236A54" w:rsidRDefault="00236A54" w:rsidP="00E727D8">
      <w:pPr>
        <w:pStyle w:val="Brdtextram"/>
      </w:pPr>
      <w:r>
        <w:t>Marknadskontrollmyndigheten ska få besluta de före</w:t>
      </w:r>
      <w:r>
        <w:softHyphen/>
        <w:t>läg</w:t>
      </w:r>
      <w:r>
        <w:softHyphen/>
        <w:t>ganden som behövs för att EU:s gödselproduktförordning ska följas. Sådana föreläg</w:t>
      </w:r>
      <w:r>
        <w:softHyphen/>
        <w:t>ganden ska få förenas med vite.</w:t>
      </w:r>
    </w:p>
    <w:p w14:paraId="17DE5481" w14:textId="77777777" w:rsidR="00236A54" w:rsidRPr="004E0158" w:rsidRDefault="00236A54" w:rsidP="00E727D8">
      <w:pPr>
        <w:pStyle w:val="Brdtextmedindragram"/>
      </w:pPr>
      <w:r>
        <w:t xml:space="preserve">Marknadskontrollmyndigheten ska få </w:t>
      </w:r>
      <w:r w:rsidRPr="00260F2B">
        <w:t>bestämma att före</w:t>
      </w:r>
      <w:r>
        <w:softHyphen/>
      </w:r>
      <w:r w:rsidRPr="00260F2B">
        <w:t>lägg</w:t>
      </w:r>
      <w:r>
        <w:softHyphen/>
      </w:r>
      <w:r w:rsidRPr="00260F2B">
        <w:t>anden</w:t>
      </w:r>
      <w:r>
        <w:t>a</w:t>
      </w:r>
      <w:r w:rsidRPr="00260F2B">
        <w:t xml:space="preserve"> ska gälla omedelba</w:t>
      </w:r>
      <w:r>
        <w:t>rt.</w:t>
      </w:r>
    </w:p>
    <w:p w14:paraId="475C994D" w14:textId="77777777" w:rsidR="00236A54" w:rsidRDefault="00236A54" w:rsidP="00D47175">
      <w:pPr>
        <w:pStyle w:val="Rubrik4efterram"/>
        <w:outlineLvl w:val="2"/>
      </w:pPr>
      <w:r>
        <w:t>Promemorians</w:t>
      </w:r>
      <w:r w:rsidRPr="0006285B">
        <w:t xml:space="preserve"> förslag</w:t>
      </w:r>
      <w:r>
        <w:t xml:space="preserve"> </w:t>
      </w:r>
    </w:p>
    <w:p w14:paraId="467200E7" w14:textId="77777777" w:rsidR="00236A54" w:rsidRDefault="00236A54" w:rsidP="00E727D8">
      <w:pPr>
        <w:pStyle w:val="Brdtext"/>
      </w:pPr>
      <w:r w:rsidRPr="00F12609">
        <w:t xml:space="preserve">Promemorians förslag </w:t>
      </w:r>
      <w:r>
        <w:t xml:space="preserve">överensstämmer med regeringens. </w:t>
      </w:r>
    </w:p>
    <w:p w14:paraId="1E998745" w14:textId="77777777" w:rsidR="00236A54" w:rsidRDefault="00236A54" w:rsidP="00D47175">
      <w:pPr>
        <w:pStyle w:val="Rubrik4efterram"/>
        <w:outlineLvl w:val="2"/>
      </w:pPr>
      <w:r w:rsidRPr="007B4650">
        <w:t>Remissinstanserna</w:t>
      </w:r>
      <w:r>
        <w:t xml:space="preserve"> </w:t>
      </w:r>
    </w:p>
    <w:p w14:paraId="02E72462" w14:textId="77777777" w:rsidR="00236A54" w:rsidRPr="007B4650" w:rsidRDefault="00236A54" w:rsidP="00E727D8">
      <w:pPr>
        <w:pStyle w:val="Brdtext"/>
        <w:rPr>
          <w:b/>
          <w:bCs/>
        </w:rPr>
      </w:pPr>
      <w:r w:rsidRPr="00F12609">
        <w:t xml:space="preserve">Remissinstanserna </w:t>
      </w:r>
      <w:r>
        <w:t xml:space="preserve">tillstyrker förslaget eller har inga invändningar mot det. </w:t>
      </w:r>
    </w:p>
    <w:p w14:paraId="786B6D8F" w14:textId="77777777" w:rsidR="00236A54" w:rsidRDefault="00236A54" w:rsidP="00D47175">
      <w:pPr>
        <w:pStyle w:val="Rubrik4efterram"/>
        <w:outlineLvl w:val="2"/>
      </w:pPr>
      <w:r w:rsidRPr="005A284C">
        <w:t xml:space="preserve">Skälen för </w:t>
      </w:r>
      <w:r>
        <w:t>regeringens f</w:t>
      </w:r>
      <w:r w:rsidRPr="005A284C">
        <w:t>örslag</w:t>
      </w:r>
    </w:p>
    <w:p w14:paraId="4C56FC5D" w14:textId="77777777" w:rsidR="00236A54" w:rsidRDefault="00236A54" w:rsidP="00E727D8">
      <w:pPr>
        <w:pStyle w:val="Brdtext"/>
      </w:pPr>
      <w:r>
        <w:t>Utöver bestämmelserna om marknads</w:t>
      </w:r>
      <w:r>
        <w:softHyphen/>
        <w:t>kon</w:t>
      </w:r>
      <w:r>
        <w:softHyphen/>
        <w:t>troll i EU:s marknadskontroll</w:t>
      </w:r>
      <w:r>
        <w:softHyphen/>
        <w:t>förordning finns i EU:s gödselpro</w:t>
      </w:r>
      <w:r>
        <w:softHyphen/>
        <w:t>dukt</w:t>
      </w:r>
      <w:r>
        <w:softHyphen/>
      </w:r>
      <w:r>
        <w:softHyphen/>
        <w:t>förordning ytterligare bestämmelser som rör marknadskontroll och som innebär upp</w:t>
      </w:r>
      <w:r>
        <w:softHyphen/>
        <w:t>gifter och skyldigheter för den ekonomiska aktö</w:t>
      </w:r>
      <w:r>
        <w:softHyphen/>
        <w:t>ren, behöriga myndig</w:t>
      </w:r>
      <w:r>
        <w:softHyphen/>
        <w:t>heter och medlemsstaterna. EU:s mark</w:t>
      </w:r>
      <w:r>
        <w:softHyphen/>
        <w:t>nadskontroll</w:t>
      </w:r>
      <w:r>
        <w:softHyphen/>
        <w:t>förordning är, i enlighet med principen om lex spe</w:t>
      </w:r>
      <w:r>
        <w:softHyphen/>
        <w:t>cia</w:t>
      </w:r>
      <w:r>
        <w:softHyphen/>
        <w:t>lis, endast tillämplig i den mån det inte finns några specifika bestäm</w:t>
      </w:r>
      <w:r>
        <w:softHyphen/>
        <w:t>melser med samma syfte, karaktär eller verkan i harmoniserad unions</w:t>
      </w:r>
      <w:r>
        <w:softHyphen/>
        <w:t>lag</w:t>
      </w:r>
      <w:r>
        <w:softHyphen/>
        <w:t>stiftning.</w:t>
      </w:r>
    </w:p>
    <w:p w14:paraId="401C5E77" w14:textId="206F4CAC" w:rsidR="00236A54" w:rsidRDefault="00236A54" w:rsidP="00E727D8">
      <w:pPr>
        <w:pStyle w:val="Brdtextmedindrag"/>
      </w:pPr>
      <w:r>
        <w:t>Enligt artikel 38.1 i EU:s gödselproduktförordning ska den ansva</w:t>
      </w:r>
      <w:r>
        <w:softHyphen/>
        <w:t>riga marknadskontrollmyndigheten, när det finns tillräckliga skäl att anta att en EU-gödselprodukt utgör risk för människors, djurs eller växters hälsa, säkerheten eller miljön, göra en utvärdering av den berörda EU-gödsel</w:t>
      </w:r>
      <w:r>
        <w:softHyphen/>
        <w:t>pro</w:t>
      </w:r>
      <w:r>
        <w:softHyphen/>
        <w:t>dukten som omfattar alla relevanta krav. De berörda ekonomiska aktörerna ska vid en sådan utvärdering när så krävs samarbeta med marknads</w:t>
      </w:r>
      <w:r>
        <w:softHyphen/>
        <w:t>kon</w:t>
      </w:r>
      <w:r>
        <w:softHyphen/>
        <w:t>trollmyndigheten. Om mark</w:t>
      </w:r>
      <w:r>
        <w:softHyphen/>
        <w:t>nadskontrollmyndigheten kon</w:t>
      </w:r>
      <w:r>
        <w:softHyphen/>
        <w:t>sta</w:t>
      </w:r>
      <w:r>
        <w:softHyphen/>
      </w:r>
      <w:r>
        <w:softHyphen/>
        <w:t>terar att EU-gödsel</w:t>
      </w:r>
      <w:r>
        <w:softHyphen/>
        <w:t>produk</w:t>
      </w:r>
      <w:r>
        <w:softHyphen/>
        <w:t>ten inte uppfyller kraven ska den utan dröjsmål begära att den berörda ekonomiska aktören vidtar alla lämpliga korrigerande åtgär</w:t>
      </w:r>
      <w:r>
        <w:softHyphen/>
        <w:t>der, drar tillbaka den från marknaden eller återkallar den under viss tid. Marknadskontrollmyndigheten ska i samband med detta informera berört anmält organ. Om den bristande överens</w:t>
      </w:r>
      <w:r>
        <w:softHyphen/>
        <w:t>stäm</w:t>
      </w:r>
      <w:r>
        <w:softHyphen/>
        <w:t>mel</w:t>
      </w:r>
      <w:r>
        <w:softHyphen/>
        <w:t>sen inte bara gäller det nationella territoriet ska myndig</w:t>
      </w:r>
      <w:r>
        <w:softHyphen/>
        <w:t>heten infor</w:t>
      </w:r>
      <w:r>
        <w:softHyphen/>
        <w:t>mera kommis</w:t>
      </w:r>
      <w:r>
        <w:softHyphen/>
        <w:t>sionen och andra medlemsstater om utvärderings</w:t>
      </w:r>
      <w:r>
        <w:softHyphen/>
        <w:t>resultaten och om de åtgärder som den har ålagt den ekonomiska aktören att vidta. Om marknadskontroll</w:t>
      </w:r>
      <w:r>
        <w:softHyphen/>
        <w:t>myndig</w:t>
      </w:r>
      <w:r>
        <w:softHyphen/>
        <w:t>heten efter att ha utfört en utvärdering enligt artikel 38.1 konstaterar att produkten visserligen uppfyller kraven i EU:s gödsel</w:t>
      </w:r>
      <w:r w:rsidR="00D877CC">
        <w:t>produkt</w:t>
      </w:r>
      <w:r>
        <w:t xml:space="preserve">förordning men att den trots det utgör en risk för människors, djurs eller växters hälsa, </w:t>
      </w:r>
      <w:r>
        <w:lastRenderedPageBreak/>
        <w:t>säkerheten eller miljön, ska medlemsstaten, enligt artikel 40, utan dröjsmål ingripa mot den ekonomiska aktören och begära att denna vidtar alla lämpliga korrigerande åtgärder, drar tillbaka produkten från marknaden eller återkallar den. Av artikel 41 följer att ingripan</w:t>
      </w:r>
      <w:r>
        <w:softHyphen/>
        <w:t>den även ska göras om det finns vissa formella brister. Det kan till exempel röra sig om brister som hänför sig till CE-märkningen, identifikationsnummer, EU-försäkran om överens</w:t>
      </w:r>
      <w:r>
        <w:softHyphen/>
        <w:t>stämmelse eller teknisk dokumentation. Vidare finns det be</w:t>
      </w:r>
      <w:r>
        <w:softHyphen/>
        <w:t>stäm</w:t>
      </w:r>
      <w:r>
        <w:softHyphen/>
        <w:t>melser som ålägger den ekonomiska aktören att samarbeta med behöriga myndigheter och att lämna den information och dokumentation som behövs för att visa att en EU-gödselprodukt överensstämmer med förord</w:t>
      </w:r>
      <w:r>
        <w:softHyphen/>
        <w:t xml:space="preserve">ningen (artiklarna 6.9, 8.9 och 9.5). </w:t>
      </w:r>
    </w:p>
    <w:p w14:paraId="1B60DD8A" w14:textId="77777777" w:rsidR="00236A54" w:rsidRDefault="00236A54" w:rsidP="00E727D8">
      <w:pPr>
        <w:pStyle w:val="Brdtextmedindrag"/>
      </w:pPr>
      <w:r>
        <w:t>För att marknadskontrollmyndigheten ska kunna utföra en effek</w:t>
      </w:r>
      <w:r>
        <w:softHyphen/>
        <w:t>tiv marknadskontroll är det viktigt att den ekonomiska aktören samarbetar och delar med sig av information och dokumentation. Behörig myndighet enligt artiklarna 6.9, 8.9 och 9.5 bör därför vara den myndighet som regeringen bestämmer ska vara marknads</w:t>
      </w:r>
      <w:r>
        <w:softHyphen/>
        <w:t>kon</w:t>
      </w:r>
      <w:r>
        <w:softHyphen/>
        <w:t>trollmyndighet. Marknads</w:t>
      </w:r>
      <w:r>
        <w:softHyphen/>
        <w:t>kontroll</w:t>
      </w:r>
      <w:r>
        <w:softHyphen/>
        <w:t>myndigheten bör vidare utföra de uppgifter som medlemsstaten har enligt artiklarna 40 och 41 eftersom även dessa är tätt samman</w:t>
      </w:r>
      <w:r>
        <w:softHyphen/>
        <w:t>kopplade med marknads</w:t>
      </w:r>
      <w:r>
        <w:softHyphen/>
        <w:t>kontrollen som sådan. Bestämmelser om detta kan meddelas av reger</w:t>
      </w:r>
      <w:r>
        <w:softHyphen/>
        <w:t>ingen i en förordning med stöd av 8 kap. 7 § regerings</w:t>
      </w:r>
      <w:r>
        <w:softHyphen/>
        <w:t>formen.</w:t>
      </w:r>
    </w:p>
    <w:p w14:paraId="6E1FB698" w14:textId="77777777" w:rsidR="00236A54" w:rsidRDefault="00236A54" w:rsidP="00E727D8">
      <w:pPr>
        <w:pStyle w:val="Brdtextmedindrag"/>
      </w:pPr>
      <w:r>
        <w:t xml:space="preserve">I </w:t>
      </w:r>
      <w:r w:rsidRPr="005B77AE">
        <w:t>avsnitt 8.1</w:t>
      </w:r>
      <w:r>
        <w:t xml:space="preserve"> föreslås att marknadskontrollmyndigheten även fort</w:t>
      </w:r>
      <w:r>
        <w:softHyphen/>
        <w:t>sätt</w:t>
      </w:r>
      <w:r>
        <w:softHyphen/>
        <w:t>nings</w:t>
      </w:r>
      <w:r>
        <w:softHyphen/>
      </w:r>
      <w:r>
        <w:softHyphen/>
        <w:t>vis ska ha de befogenheter som bygger på artikel 14 i marknads</w:t>
      </w:r>
      <w:r>
        <w:softHyphen/>
        <w:t>kontrollförordningen för att kunna utöva marknads</w:t>
      </w:r>
      <w:r>
        <w:softHyphen/>
        <w:t>kontroll. Bland befo</w:t>
      </w:r>
      <w:r>
        <w:softHyphen/>
        <w:t>gen</w:t>
      </w:r>
      <w:r>
        <w:softHyphen/>
      </w:r>
      <w:r>
        <w:softHyphen/>
        <w:t xml:space="preserve">heterna ingår enligt artikel 14.4 a–14.4 c att kräva att den </w:t>
      </w:r>
      <w:r w:rsidRPr="004E491C">
        <w:t>ekonomiska aktöre</w:t>
      </w:r>
      <w:r>
        <w:t>n</w:t>
      </w:r>
      <w:r w:rsidRPr="004E491C">
        <w:t xml:space="preserve"> ska tillhandahålla</w:t>
      </w:r>
      <w:r>
        <w:t xml:space="preserve"> handlingar, specifikationer, data eller uppgifter. Vidare kan marknadskontroll</w:t>
      </w:r>
      <w:r>
        <w:softHyphen/>
        <w:t>myndigheten en</w:t>
      </w:r>
      <w:r>
        <w:softHyphen/>
        <w:t>ligt artikel 14.4 g kräva att ekonomiska aktörer vidtar lämp</w:t>
      </w:r>
      <w:r>
        <w:softHyphen/>
        <w:t>liga åtgärder för att få en bristande överensstämmelse att upphöra eller att eliminera en risk och enligt artikel 14.4 h själv kunna vidta åtgärder. Vad som kan vara lämpliga åtgärder fram</w:t>
      </w:r>
      <w:r>
        <w:softHyphen/>
      </w:r>
      <w:r>
        <w:softHyphen/>
        <w:t>går närmare av artikel 16 i marknadskontroll</w:t>
      </w:r>
      <w:r>
        <w:softHyphen/>
        <w:t xml:space="preserve">förordningen. </w:t>
      </w:r>
      <w:r w:rsidRPr="00433F4C">
        <w:t>I artikel</w:t>
      </w:r>
      <w:r>
        <w:t> </w:t>
      </w:r>
      <w:r w:rsidRPr="00433F4C">
        <w:t>16.3 ges en exemplifierande uppräkning av åtgärder som mark</w:t>
      </w:r>
      <w:r>
        <w:softHyphen/>
      </w:r>
      <w:r w:rsidRPr="00433F4C">
        <w:t>nads</w:t>
      </w:r>
      <w:r>
        <w:softHyphen/>
      </w:r>
      <w:r>
        <w:softHyphen/>
      </w:r>
      <w:r w:rsidRPr="00433F4C">
        <w:t>kon</w:t>
      </w:r>
      <w:r>
        <w:softHyphen/>
      </w:r>
      <w:r w:rsidRPr="00433F4C">
        <w:t>troll</w:t>
      </w:r>
      <w:r>
        <w:softHyphen/>
      </w:r>
      <w:r w:rsidRPr="00433F4C">
        <w:t>myn</w:t>
      </w:r>
      <w:r>
        <w:softHyphen/>
      </w:r>
      <w:r w:rsidRPr="00433F4C">
        <w:t>digheterna kan kräva av de ekonomiska aktörerna</w:t>
      </w:r>
      <w:r>
        <w:t>. Sådana åtgär</w:t>
      </w:r>
      <w:r>
        <w:softHyphen/>
        <w:t>der kan bland annat vara att aktören korrigerar en bristande överens</w:t>
      </w:r>
      <w:r>
        <w:softHyphen/>
        <w:t>stämmelse eller eliminerar en risk, förhindrar att produkten till</w:t>
      </w:r>
      <w:r>
        <w:softHyphen/>
        <w:t>han</w:t>
      </w:r>
      <w:r>
        <w:softHyphen/>
        <w:t>da</w:t>
      </w:r>
      <w:r>
        <w:softHyphen/>
        <w:t>hålls på marknaden eller drar tillbaka produkten från mark</w:t>
      </w:r>
      <w:r>
        <w:softHyphen/>
        <w:t xml:space="preserve">naden </w:t>
      </w:r>
      <w:r w:rsidRPr="000C4AD6">
        <w:t>(jfr prop. 2021/22:238 s. 151–152).</w:t>
      </w:r>
      <w:r>
        <w:t xml:space="preserve"> </w:t>
      </w:r>
    </w:p>
    <w:p w14:paraId="51ACDFA7" w14:textId="77777777" w:rsidR="00236A54" w:rsidRDefault="00236A54" w:rsidP="00E727D8">
      <w:pPr>
        <w:pStyle w:val="Brdtextmedindrag"/>
      </w:pPr>
      <w:r w:rsidRPr="00736B13">
        <w:t>Av artikel 14.1 i marknadskontrollförordningen följer att befo</w:t>
      </w:r>
      <w:r>
        <w:softHyphen/>
      </w:r>
      <w:r w:rsidRPr="00736B13">
        <w:t>gen</w:t>
      </w:r>
      <w:r>
        <w:softHyphen/>
      </w:r>
      <w:r w:rsidRPr="00736B13">
        <w:t>het</w:t>
      </w:r>
      <w:r>
        <w:softHyphen/>
      </w:r>
      <w:r w:rsidRPr="00736B13">
        <w:t xml:space="preserve">erna </w:t>
      </w:r>
      <w:r>
        <w:t xml:space="preserve">i artikel 14 </w:t>
      </w:r>
      <w:r w:rsidRPr="00736B13">
        <w:t>ska användas för att tillämpa såväl marknads</w:t>
      </w:r>
      <w:r>
        <w:softHyphen/>
      </w:r>
      <w:r w:rsidRPr="00E5101D">
        <w:rPr>
          <w:spacing w:val="-2"/>
        </w:rPr>
        <w:t>kontroll</w:t>
      </w:r>
      <w:r>
        <w:rPr>
          <w:spacing w:val="-2"/>
        </w:rPr>
        <w:softHyphen/>
      </w:r>
      <w:r w:rsidRPr="00E5101D">
        <w:rPr>
          <w:spacing w:val="-2"/>
        </w:rPr>
        <w:t>för</w:t>
      </w:r>
      <w:r>
        <w:rPr>
          <w:spacing w:val="-2"/>
        </w:rPr>
        <w:softHyphen/>
      </w:r>
      <w:r w:rsidRPr="00E5101D">
        <w:rPr>
          <w:spacing w:val="-2"/>
        </w:rPr>
        <w:t>ordningen som den harmoniserade unions</w:t>
      </w:r>
      <w:r w:rsidRPr="00E5101D">
        <w:rPr>
          <w:spacing w:val="-2"/>
        </w:rPr>
        <w:softHyphen/>
        <w:t xml:space="preserve">lagstiftning som </w:t>
      </w:r>
      <w:r w:rsidRPr="00736B13">
        <w:t>omfattas av för</w:t>
      </w:r>
      <w:r>
        <w:softHyphen/>
      </w:r>
      <w:r w:rsidRPr="00736B13">
        <w:t xml:space="preserve">ordningens tillämpningsområde. </w:t>
      </w:r>
      <w:r>
        <w:t xml:space="preserve">I </w:t>
      </w:r>
      <w:r w:rsidRPr="00100CAE">
        <w:t xml:space="preserve">prop. 2021/22:238 </w:t>
      </w:r>
      <w:r>
        <w:t xml:space="preserve">uttalar regeringen att det är </w:t>
      </w:r>
      <w:r w:rsidRPr="00100CAE">
        <w:t>naturligt att en marknadskontroll</w:t>
      </w:r>
      <w:r>
        <w:softHyphen/>
      </w:r>
      <w:r w:rsidRPr="00100CAE">
        <w:t xml:space="preserve">myndighet riktar sina krav mot den ekonomiska aktören genom att fatta ett beslut i formen av ett föreläggande (prop. s. 158). </w:t>
      </w:r>
    </w:p>
    <w:p w14:paraId="700CDC03" w14:textId="77777777" w:rsidR="00236A54" w:rsidRDefault="00236A54" w:rsidP="00E727D8">
      <w:pPr>
        <w:pStyle w:val="Brdtextmedindrag"/>
      </w:pPr>
      <w:r>
        <w:t>Regeringens bedömning är att befogenheterna i 4 § kan användas även för att till exempel genom ett beslut om föreläggande kräva att den ekono</w:t>
      </w:r>
      <w:r>
        <w:softHyphen/>
        <w:t>miska aktören vidtar alla korrigerande åtgärder för få en bristande överens</w:t>
      </w:r>
      <w:r>
        <w:softHyphen/>
        <w:t>stämmelse med EU:s gödselproduktförordning att upphöra eller för att eliminera en risk i enlighet med vad som föreskrivs i artikel 38.1 andra stycket och artikel 40.1 och 40.2. Detsamma gäller i fråga om artikel 41 och de formella krav som räknas upp i den bestämmelsen. Marknads</w:t>
      </w:r>
      <w:r>
        <w:softHyphen/>
      </w:r>
      <w:r>
        <w:lastRenderedPageBreak/>
        <w:t>kontroll</w:t>
      </w:r>
      <w:r>
        <w:softHyphen/>
        <w:t>myndigheten bör också med stöd av befogenheterna i 4 § kunna förelägga den ekonomiska aktören att lämna den information och de dokument som avses i artiklarna 6.9, 8.9 och 9.5. Det behövs således inte någon ytterligare bestämmelse i den nya lagen som ger marknadskontroll</w:t>
      </w:r>
      <w:r>
        <w:softHyphen/>
        <w:t>myndigheten rätt att meddela förelägganden i dessa avse</w:t>
      </w:r>
      <w:r>
        <w:softHyphen/>
        <w:t xml:space="preserve">enden.  </w:t>
      </w:r>
    </w:p>
    <w:p w14:paraId="386150D5" w14:textId="77777777" w:rsidR="00236A54" w:rsidRDefault="00236A54" w:rsidP="00E727D8">
      <w:pPr>
        <w:pStyle w:val="Brdtextmedindrag"/>
      </w:pPr>
      <w:r>
        <w:t>Det finns däremot andra situationer där marknadskontroll</w:t>
      </w:r>
      <w:r>
        <w:softHyphen/>
        <w:t>myn</w:t>
      </w:r>
      <w:r>
        <w:softHyphen/>
        <w:t>dig</w:t>
      </w:r>
      <w:r>
        <w:softHyphen/>
        <w:t>heten inte kan använda sig av de befogenheter som baserar sig på artikel 14 i EU:s marknadskontrollförordning för att få de ekono</w:t>
      </w:r>
      <w:r>
        <w:softHyphen/>
        <w:t>miska aktörerna att uppfylla sina skyldigheter enligt EU:s gödsel</w:t>
      </w:r>
      <w:r>
        <w:softHyphen/>
        <w:t>produktförordning. Ett före</w:t>
      </w:r>
      <w:r>
        <w:softHyphen/>
        <w:t xml:space="preserve">läggande kan till exempel behövas för att förmå en ekonomisk aktör att i enlighet med </w:t>
      </w:r>
      <w:r w:rsidRPr="00E04464">
        <w:t>artiklarna</w:t>
      </w:r>
      <w:r>
        <w:t> </w:t>
      </w:r>
      <w:r w:rsidRPr="00E04464">
        <w:t>6</w:t>
      </w:r>
      <w:r>
        <w:t>.9, 8.9 och 9.5 samarbeta med marknads</w:t>
      </w:r>
      <w:r>
        <w:softHyphen/>
        <w:t>kontroll</w:t>
      </w:r>
      <w:r>
        <w:softHyphen/>
        <w:t>myndigheten om de åtgär</w:t>
      </w:r>
      <w:r>
        <w:softHyphen/>
        <w:t xml:space="preserve">der som vidtas för att undanröja riskerna med en EU-gödselprodukt som de släppt ut eller tillhandahållit på marknaden. En skyldighet för den ekonomiska aktören att samarbeta finns även i </w:t>
      </w:r>
      <w:r w:rsidRPr="00E04464">
        <w:t>arti</w:t>
      </w:r>
      <w:r>
        <w:softHyphen/>
      </w:r>
      <w:r w:rsidRPr="00E04464">
        <w:t>kel</w:t>
      </w:r>
      <w:r>
        <w:t> </w:t>
      </w:r>
      <w:r w:rsidRPr="00E04464">
        <w:t>38</w:t>
      </w:r>
      <w:r>
        <w:t>.1. Ett föreläggande kan också behövas i fråga om skyldigheten enligt artikel 12 att identifiera ekonomiska aktörer som antingen har leve</w:t>
      </w:r>
      <w:r>
        <w:softHyphen/>
        <w:t>rerat EU-gödselprodukter till dem eller som de har levererat sådana pro</w:t>
      </w:r>
      <w:r>
        <w:softHyphen/>
        <w:t>dukter till, skyldigheten enligt artikel 6.4 för tillverkaren att utföra slump-visa provningar av produkter som finns på marknaden eller skyldig</w:t>
      </w:r>
      <w:r>
        <w:softHyphen/>
        <w:t>heten enligt artikel 8.6 respektive 9.3 för importören eller distributören att se till att förvarings- eller transportför</w:t>
      </w:r>
      <w:r>
        <w:softHyphen/>
        <w:t>hållan</w:t>
      </w:r>
      <w:r>
        <w:softHyphen/>
        <w:t>dena för produkten inte äventyrar produktens överrensstämmelse med kraven i bilaga I och II. Det behövs därför en bestämmelse som ger marknadskontrollmyndigheten rätt att besluta de förelägganden som behövs för att EU:s gödselprodukt</w:t>
      </w:r>
      <w:r>
        <w:softHyphen/>
        <w:t>förord</w:t>
      </w:r>
      <w:r>
        <w:softHyphen/>
        <w:t xml:space="preserve">ning ska kunna följas. </w:t>
      </w:r>
    </w:p>
    <w:p w14:paraId="41888F3B" w14:textId="1568E148" w:rsidR="00236A54" w:rsidRDefault="00236A54" w:rsidP="007518FD">
      <w:pPr>
        <w:pStyle w:val="Brdtextmedindrag"/>
      </w:pPr>
      <w:r>
        <w:t xml:space="preserve">Ett sådant beslut om </w:t>
      </w:r>
      <w:r w:rsidRPr="00DF28D2">
        <w:t>föreläggande</w:t>
      </w:r>
      <w:r>
        <w:t xml:space="preserve"> bör, på samma </w:t>
      </w:r>
      <w:r w:rsidRPr="00747105">
        <w:t>sätt</w:t>
      </w:r>
      <w:r>
        <w:t xml:space="preserve"> som före</w:t>
      </w:r>
      <w:r>
        <w:softHyphen/>
        <w:t>lägganden som behövs för att EU:s marknadskontrollförordning ska följas, få förenas med vite. När det gäller förelägganden som behövs för att EU:s marknads</w:t>
      </w:r>
      <w:r>
        <w:softHyphen/>
        <w:t>kontrollförordning ska följas får marknadskontrollmyndigheten besluta att sådana ska gälla omedelbart. Detsamma bör gälla för förelägganden som behövs för att EU:s gödselproduktförordning ska följas (</w:t>
      </w:r>
      <w:bookmarkStart w:id="32" w:name="_Hlk207871790"/>
      <w:r>
        <w:t xml:space="preserve">jfr </w:t>
      </w:r>
      <w:r w:rsidRPr="000C4AD6">
        <w:t>prop. 2021/22:238</w:t>
      </w:r>
      <w:r>
        <w:t xml:space="preserve"> s. 170</w:t>
      </w:r>
      <w:bookmarkEnd w:id="32"/>
      <w:r>
        <w:t xml:space="preserve">). </w:t>
      </w:r>
    </w:p>
    <w:p w14:paraId="6A87A89A" w14:textId="77777777" w:rsidR="00236A54" w:rsidRDefault="00236A54" w:rsidP="00D47175">
      <w:pPr>
        <w:pStyle w:val="Rubrik2"/>
      </w:pPr>
      <w:bookmarkStart w:id="33" w:name="_Toc192159603"/>
      <w:bookmarkStart w:id="34" w:name="_Toc210832550"/>
      <w:bookmarkStart w:id="35" w:name="_Toc213851469"/>
      <w:r>
        <w:t>Det ska införas en upplysningsbestämmelse om avgifter för marknadskontroll</w:t>
      </w:r>
      <w:bookmarkStart w:id="36" w:name="_Toc164928833"/>
      <w:bookmarkStart w:id="37" w:name="_Toc164928834"/>
      <w:bookmarkStart w:id="38" w:name="_Toc164928835"/>
      <w:bookmarkStart w:id="39" w:name="_Toc164928836"/>
      <w:bookmarkStart w:id="40" w:name="_Toc164928837"/>
      <w:bookmarkStart w:id="41" w:name="_Toc164928838"/>
      <w:bookmarkStart w:id="42" w:name="_Toc164928839"/>
      <w:bookmarkEnd w:id="33"/>
      <w:bookmarkEnd w:id="34"/>
      <w:bookmarkEnd w:id="36"/>
      <w:bookmarkEnd w:id="37"/>
      <w:bookmarkEnd w:id="38"/>
      <w:bookmarkEnd w:id="39"/>
      <w:bookmarkEnd w:id="40"/>
      <w:bookmarkEnd w:id="41"/>
      <w:bookmarkEnd w:id="42"/>
      <w:bookmarkEnd w:id="35"/>
    </w:p>
    <w:p w14:paraId="715C0CB6" w14:textId="77777777" w:rsidR="00236A54" w:rsidRDefault="00236A54" w:rsidP="00D47175">
      <w:pPr>
        <w:pStyle w:val="Rubrik4ram"/>
        <w:outlineLvl w:val="2"/>
      </w:pPr>
      <w:r>
        <w:t>Regeringens f</w:t>
      </w:r>
      <w:r w:rsidRPr="00420062">
        <w:t>örslag</w:t>
      </w:r>
    </w:p>
    <w:p w14:paraId="73608A1D" w14:textId="77777777" w:rsidR="00236A54" w:rsidRDefault="00236A54" w:rsidP="00E727D8">
      <w:pPr>
        <w:pStyle w:val="Brdtextram"/>
      </w:pPr>
      <w:r>
        <w:t>Det ska införas en upplysning i den nya lagen om att det av lagen med bemyndigande att meddela vissa föreskrifter om marknadskontroll av varor och annan närliggande tillsyn framgår att regeringen eller den myndighet som regeringen bestämmer får meddela föreskrifter om avgifter för kontroll enligt EU:s marknadskontroll</w:t>
      </w:r>
      <w:r>
        <w:softHyphen/>
        <w:t>förordning.</w:t>
      </w:r>
    </w:p>
    <w:p w14:paraId="599F7F3B" w14:textId="77777777" w:rsidR="00236A54" w:rsidRDefault="00236A54" w:rsidP="00D47175">
      <w:pPr>
        <w:pStyle w:val="Rubrik4efterram"/>
        <w:outlineLvl w:val="2"/>
      </w:pPr>
      <w:r>
        <w:t>Promemorians</w:t>
      </w:r>
      <w:r w:rsidRPr="0006285B">
        <w:t xml:space="preserve"> förslag</w:t>
      </w:r>
      <w:r>
        <w:t xml:space="preserve"> </w:t>
      </w:r>
    </w:p>
    <w:p w14:paraId="56E0EEA5" w14:textId="77777777" w:rsidR="00236A54" w:rsidRDefault="00236A54" w:rsidP="00E727D8">
      <w:pPr>
        <w:pStyle w:val="Brdtext"/>
      </w:pPr>
      <w:r w:rsidRPr="00F12609">
        <w:t>Promemorians förslag</w:t>
      </w:r>
      <w:r>
        <w:rPr>
          <w:b/>
        </w:rPr>
        <w:t xml:space="preserve"> </w:t>
      </w:r>
      <w:r>
        <w:t xml:space="preserve">överensstämmer med regeringens. </w:t>
      </w:r>
    </w:p>
    <w:p w14:paraId="0E302595" w14:textId="77777777" w:rsidR="00236A54" w:rsidRDefault="00236A54" w:rsidP="00D47175">
      <w:pPr>
        <w:pStyle w:val="Rubrik4efterram"/>
        <w:outlineLvl w:val="2"/>
      </w:pPr>
      <w:r w:rsidRPr="007B4650">
        <w:lastRenderedPageBreak/>
        <w:t>Remissinstanserna</w:t>
      </w:r>
      <w:r w:rsidRPr="00F12609">
        <w:t xml:space="preserve"> </w:t>
      </w:r>
    </w:p>
    <w:p w14:paraId="681E7F59" w14:textId="77777777" w:rsidR="00236A54" w:rsidRPr="004D574E" w:rsidRDefault="00236A54" w:rsidP="00E727D8">
      <w:pPr>
        <w:pStyle w:val="Brdtext"/>
      </w:pPr>
      <w:r w:rsidRPr="00F12609">
        <w:t>Remissinstanserna</w:t>
      </w:r>
      <w:r>
        <w:rPr>
          <w:b/>
          <w:bCs/>
        </w:rPr>
        <w:t xml:space="preserve"> </w:t>
      </w:r>
      <w:r w:rsidRPr="004D574E">
        <w:t>til</w:t>
      </w:r>
      <w:r>
        <w:t>l</w:t>
      </w:r>
      <w:r w:rsidRPr="004D574E">
        <w:t>styrker eller har inga synpunkter på för</w:t>
      </w:r>
      <w:r>
        <w:t>s</w:t>
      </w:r>
      <w:r w:rsidRPr="004D574E">
        <w:t xml:space="preserve">laget. </w:t>
      </w:r>
    </w:p>
    <w:p w14:paraId="75085857" w14:textId="77777777" w:rsidR="00236A54" w:rsidRDefault="00236A54" w:rsidP="00D47175">
      <w:pPr>
        <w:pStyle w:val="Rubrik4efterram"/>
        <w:outlineLvl w:val="2"/>
      </w:pPr>
      <w:r w:rsidRPr="007B5CD5">
        <w:t xml:space="preserve">Skälen för </w:t>
      </w:r>
      <w:r>
        <w:t xml:space="preserve">regeringens </w:t>
      </w:r>
      <w:r w:rsidRPr="007B5CD5">
        <w:t>förslag</w:t>
      </w:r>
    </w:p>
    <w:p w14:paraId="5C31E7BB" w14:textId="77777777" w:rsidR="00236A54" w:rsidRDefault="00236A54" w:rsidP="00E727D8">
      <w:pPr>
        <w:pStyle w:val="Brdtext"/>
      </w:pPr>
      <w:r>
        <w:t>Det finns inga bestämmelser om hur mark</w:t>
      </w:r>
      <w:r>
        <w:softHyphen/>
        <w:t xml:space="preserve">nadskontrollen ska finansieras i </w:t>
      </w:r>
      <w:r w:rsidRPr="00E5101D">
        <w:rPr>
          <w:bCs/>
        </w:rPr>
        <w:t>EU:s gödselprodukt</w:t>
      </w:r>
      <w:r w:rsidRPr="00E5101D">
        <w:rPr>
          <w:bCs/>
        </w:rPr>
        <w:softHyphen/>
        <w:t xml:space="preserve">förordning. </w:t>
      </w:r>
      <w:r>
        <w:rPr>
          <w:bCs/>
        </w:rPr>
        <w:t xml:space="preserve">Av </w:t>
      </w:r>
      <w:r>
        <w:t>artikel 15 i EU:s marknadskontroll</w:t>
      </w:r>
      <w:r>
        <w:softHyphen/>
        <w:t>förordning följer att medlems</w:t>
      </w:r>
      <w:r>
        <w:softHyphen/>
        <w:t>staterna får ge sina marknadskontroll</w:t>
      </w:r>
      <w:r>
        <w:softHyphen/>
        <w:t>myn</w:t>
      </w:r>
      <w:r>
        <w:softHyphen/>
        <w:t>digheter rätt att från den relevanta ekonomiska aktören återkräva alla kostnader för sin verk</w:t>
      </w:r>
      <w:r>
        <w:softHyphen/>
        <w:t>samhet avseende fall av bristande överens</w:t>
      </w:r>
      <w:r>
        <w:softHyphen/>
        <w:t>stäm</w:t>
      </w:r>
      <w:r>
        <w:softHyphen/>
        <w:t>melse. B</w:t>
      </w:r>
      <w:r w:rsidRPr="002E1A91">
        <w:t>estämmelsen möjliggör för medlems</w:t>
      </w:r>
      <w:r>
        <w:softHyphen/>
      </w:r>
      <w:r w:rsidRPr="002E1A91">
        <w:t xml:space="preserve">staterna att ta ut avgifter för det fall en aktör inte följer regelverket men hindrar inte att någon annan ordning tillämpas. </w:t>
      </w:r>
      <w:r>
        <w:t xml:space="preserve">Det står </w:t>
      </w:r>
      <w:r w:rsidRPr="002E1A91">
        <w:t>således medlemsstaten fritt såväl att låta kontrol</w:t>
      </w:r>
      <w:r>
        <w:softHyphen/>
      </w:r>
      <w:r w:rsidRPr="002E1A91">
        <w:t>len vara statligt finansiera</w:t>
      </w:r>
      <w:r>
        <w:t>d</w:t>
      </w:r>
      <w:r w:rsidRPr="002E1A91">
        <w:t xml:space="preserve"> som att även i andra situationer än vid bristande överensstämmelse återkräva kostnader</w:t>
      </w:r>
      <w:r>
        <w:t>.</w:t>
      </w:r>
    </w:p>
    <w:p w14:paraId="0C80538E" w14:textId="7C19CA7F" w:rsidR="00DB62B9" w:rsidRDefault="00236A54" w:rsidP="00E727D8">
      <w:pPr>
        <w:pStyle w:val="Brdtextmedindrag"/>
        <w:sectPr w:rsidR="00DB62B9" w:rsidSect="00155500">
          <w:headerReference w:type="even" r:id="rId63"/>
          <w:headerReference w:type="default" r:id="rId64"/>
          <w:footerReference w:type="even" r:id="rId65"/>
          <w:footerReference w:type="default" r:id="rId66"/>
          <w:headerReference w:type="first" r:id="rId67"/>
          <w:footerReference w:type="first" r:id="rId68"/>
          <w:type w:val="continuous"/>
          <w:pgSz w:w="9356" w:h="13721" w:code="9"/>
          <w:pgMar w:top="794" w:right="2438" w:bottom="1191" w:left="1021" w:header="0" w:footer="709" w:gutter="0"/>
          <w:cols w:space="708"/>
          <w:docGrid w:linePitch="360"/>
        </w:sectPr>
      </w:pPr>
      <w:r>
        <w:t>För att anpassa svensk rätt till artikel 15 i EU:s marknads</w:t>
      </w:r>
      <w:r>
        <w:softHyphen/>
        <w:t>kon</w:t>
      </w:r>
      <w:r>
        <w:softHyphen/>
        <w:t>troll</w:t>
      </w:r>
      <w:r>
        <w:softHyphen/>
        <w:t>för</w:t>
      </w:r>
      <w:r>
        <w:softHyphen/>
        <w:t>ordning har det i lagen (2014:140) med bemyndigande att meddela vissa föreskrifter om marknads</w:t>
      </w:r>
      <w:r>
        <w:softHyphen/>
        <w:t>kon</w:t>
      </w:r>
      <w:r>
        <w:softHyphen/>
        <w:t>troll av varor och annan närliggande tillsyn införts ett generellt bemyndigande, som ger regeringen eller den myndig-het som regeringen bestämmer möjlighet att meddela föreskrifter om avgifter för marknadskontroll enligt EU:s mark</w:t>
      </w:r>
      <w:r>
        <w:softHyphen/>
        <w:t>nads</w:t>
      </w:r>
      <w:r>
        <w:softHyphen/>
        <w:t>kontrollförordning (en närmare redogörelse för rätten att ta ut avgifter finns i prop. 2021/22:238 s. 179–183). Bemyndigandet gäller även för marknads</w:t>
      </w:r>
      <w:r>
        <w:softHyphen/>
        <w:t>kontroll av EU-gödselprodukter. Det behövs därför inte någon ytterligare reglering om avgifter i den nya lagen om tillhandahållande på marknaden av EU-gödselprodukter. Regeringens bedömning är att det av tydlighets</w:t>
      </w:r>
      <w:r>
        <w:softHyphen/>
        <w:t>skäl dock bör införas en upplysningsbestämmelse i den nya lagen att det av lagen med bemyndigande att meddela vissa föreskrifter om marknads</w:t>
      </w:r>
      <w:r>
        <w:softHyphen/>
        <w:t>kontroll av varor och annan närliggande tillsyn framgår att regeringen eller den myn</w:t>
      </w:r>
      <w:r>
        <w:softHyphen/>
        <w:t>dighet som regeringen bestämmer får meddela föreskrifter om avgifter för kontroll enligt EU:s marknadskontrollförordning.</w:t>
      </w:r>
    </w:p>
    <w:p w14:paraId="2EBEBBF8" w14:textId="77777777" w:rsidR="00236A54" w:rsidRDefault="00236A54" w:rsidP="00D47175">
      <w:pPr>
        <w:pStyle w:val="Rubrik1"/>
      </w:pPr>
      <w:bookmarkStart w:id="43" w:name="_Toc192159604"/>
      <w:bookmarkStart w:id="44" w:name="_Toc210832551"/>
      <w:bookmarkStart w:id="45" w:name="_Toc213851470"/>
      <w:r w:rsidRPr="00CA2455">
        <w:t>Sanktioner</w:t>
      </w:r>
      <w:bookmarkEnd w:id="43"/>
      <w:bookmarkEnd w:id="44"/>
      <w:bookmarkEnd w:id="45"/>
    </w:p>
    <w:p w14:paraId="663DDB67" w14:textId="77777777" w:rsidR="00236A54" w:rsidRDefault="00236A54" w:rsidP="00D47175">
      <w:pPr>
        <w:pStyle w:val="Rubrik2"/>
        <w:spacing w:before="0"/>
      </w:pPr>
      <w:bookmarkStart w:id="46" w:name="_Toc192159605"/>
      <w:bookmarkStart w:id="47" w:name="_Toc210832552"/>
      <w:bookmarkStart w:id="48" w:name="_Toc213851471"/>
      <w:r>
        <w:t>Kravet på sanktioner i EU-rätten</w:t>
      </w:r>
      <w:bookmarkEnd w:id="46"/>
      <w:bookmarkEnd w:id="47"/>
      <w:bookmarkEnd w:id="48"/>
    </w:p>
    <w:p w14:paraId="6E16F51A" w14:textId="77777777" w:rsidR="00236A54" w:rsidRDefault="00236A54" w:rsidP="002079CD">
      <w:pPr>
        <w:pStyle w:val="Brdtext"/>
      </w:pPr>
      <w:r>
        <w:t xml:space="preserve">Enligt artikel </w:t>
      </w:r>
      <w:r w:rsidRPr="00184634">
        <w:t>48 i EU:s gödselprodukt</w:t>
      </w:r>
      <w:r>
        <w:softHyphen/>
      </w:r>
      <w:r w:rsidRPr="00184634">
        <w:t>förordning</w:t>
      </w:r>
      <w:r>
        <w:t xml:space="preserve"> ska</w:t>
      </w:r>
      <w:r w:rsidRPr="00184634">
        <w:t xml:space="preserve"> </w:t>
      </w:r>
      <w:r>
        <w:t>medlems</w:t>
      </w:r>
      <w:r>
        <w:softHyphen/>
        <w:t>stat</w:t>
      </w:r>
      <w:r>
        <w:softHyphen/>
        <w:t xml:space="preserve">erna </w:t>
      </w:r>
      <w:r w:rsidRPr="00184634">
        <w:t>fastställa regler om sanktioner för överträdelser av bestäm</w:t>
      </w:r>
      <w:r>
        <w:softHyphen/>
      </w:r>
      <w:r w:rsidRPr="00184634">
        <w:t>mel</w:t>
      </w:r>
      <w:r>
        <w:softHyphen/>
      </w:r>
      <w:r w:rsidRPr="00184634">
        <w:t>serna i för</w:t>
      </w:r>
      <w:r>
        <w:softHyphen/>
      </w:r>
      <w:r w:rsidRPr="00184634">
        <w:t>ord</w:t>
      </w:r>
      <w:r>
        <w:softHyphen/>
      </w:r>
      <w:r w:rsidRPr="00184634">
        <w:t>ningen och vidta alla nödvändiga åtgärder för att säker</w:t>
      </w:r>
      <w:r>
        <w:softHyphen/>
      </w:r>
      <w:r w:rsidRPr="00184634">
        <w:t>ställa att de tillämpas.</w:t>
      </w:r>
      <w:r>
        <w:t xml:space="preserve"> Vidare anges i artikel 41 i EU:s marknads</w:t>
      </w:r>
      <w:r>
        <w:softHyphen/>
        <w:t>kon</w:t>
      </w:r>
      <w:r>
        <w:softHyphen/>
        <w:t>trollförordning att medlemsstaterna ska fastställa regler om sanktio</w:t>
      </w:r>
      <w:r>
        <w:softHyphen/>
        <w:t>ner för överträdelser av den förordningen. Det anges inte vilka sanktioner som ska införas, mer än att sanktionerna ska säkerställa efterlevnaden och vara effektiva, propor</w:t>
      </w:r>
      <w:r>
        <w:softHyphen/>
        <w:t xml:space="preserve">tionella och avskräckande. </w:t>
      </w:r>
    </w:p>
    <w:p w14:paraId="01C5DBDD" w14:textId="77777777" w:rsidR="00236A54" w:rsidRDefault="00236A54" w:rsidP="00D47175">
      <w:pPr>
        <w:pStyle w:val="Rubrik2"/>
      </w:pPr>
      <w:r>
        <w:lastRenderedPageBreak/>
        <w:t xml:space="preserve"> </w:t>
      </w:r>
      <w:bookmarkStart w:id="49" w:name="_Toc192159606"/>
      <w:bookmarkStart w:id="50" w:name="_Toc210832553"/>
      <w:bookmarkStart w:id="51" w:name="_Toc213851472"/>
      <w:r>
        <w:t>Sanktioner som gäller kemikalier</w:t>
      </w:r>
      <w:r w:rsidRPr="00DC0CB3">
        <w:t xml:space="preserve"> </w:t>
      </w:r>
      <w:r>
        <w:t>i miljöbalken</w:t>
      </w:r>
      <w:bookmarkEnd w:id="49"/>
      <w:bookmarkEnd w:id="50"/>
      <w:bookmarkEnd w:id="51"/>
      <w:r>
        <w:t xml:space="preserve"> </w:t>
      </w:r>
    </w:p>
    <w:p w14:paraId="1E9052AD" w14:textId="77777777" w:rsidR="00236A54" w:rsidRDefault="00236A54" w:rsidP="002079CD">
      <w:pPr>
        <w:pStyle w:val="Brdtext"/>
      </w:pPr>
      <w:r>
        <w:rPr>
          <w:lang w:eastAsia="sv-SE"/>
        </w:rPr>
        <w:t>Vissa gödselprodukter är</w:t>
      </w:r>
      <w:r>
        <w:t xml:space="preserve"> kemiska produkter och det regelverk som finns om kemiska produkter är därför även tillämpligt på sådana EU-gödsel</w:t>
      </w:r>
      <w:r>
        <w:softHyphen/>
        <w:t xml:space="preserve">produkter. Bestämmelser om kemiska produkter finns i EU-rätten, till exempel i </w:t>
      </w:r>
      <w:r w:rsidRPr="0037568B">
        <w:t>Europa</w:t>
      </w:r>
      <w:r>
        <w:softHyphen/>
      </w:r>
      <w:r w:rsidRPr="0037568B">
        <w:t>parlamentets och rådets förordning (EG) nr 1907/2006 av den 18</w:t>
      </w:r>
      <w:r>
        <w:t> </w:t>
      </w:r>
      <w:r w:rsidRPr="0037568B">
        <w:t>december 2006 om registrering, utvärdering, godkännande och begränsning av kemikalier (Reach), inrättande av en europeisk kemikalie</w:t>
      </w:r>
      <w:r>
        <w:softHyphen/>
      </w:r>
      <w:r w:rsidRPr="0037568B">
        <w:t>myndighet, ändring av direktiv 1999/45/EG och upphävande av rådets för</w:t>
      </w:r>
      <w:r>
        <w:t>-</w:t>
      </w:r>
      <w:r w:rsidRPr="0037568B">
        <w:t>ordning (EEG) nr 793/93 och kom</w:t>
      </w:r>
      <w:r>
        <w:softHyphen/>
      </w:r>
      <w:r w:rsidRPr="0037568B">
        <w:t xml:space="preserve">missionens förordning (EG) nr 1488/94 samt rådets direktiv </w:t>
      </w:r>
      <w:r w:rsidRPr="00E5101D">
        <w:rPr>
          <w:spacing w:val="-2"/>
        </w:rPr>
        <w:t>76/769/EEG och kommissionens direktiv 91/155/EEG, 93/67/EEG,</w:t>
      </w:r>
      <w:r w:rsidRPr="0037568B">
        <w:t xml:space="preserve"> 93/105/EG och 2000/21/EG</w:t>
      </w:r>
      <w:r>
        <w:t xml:space="preserve"> (Reach-förordningen) och i </w:t>
      </w:r>
      <w:r w:rsidRPr="0037568B">
        <w:t>Euro</w:t>
      </w:r>
      <w:r>
        <w:softHyphen/>
      </w:r>
      <w:r w:rsidRPr="0037568B">
        <w:t>pa</w:t>
      </w:r>
      <w:r>
        <w:softHyphen/>
      </w:r>
      <w:r>
        <w:softHyphen/>
      </w:r>
      <w:r w:rsidRPr="0037568B">
        <w:t>par</w:t>
      </w:r>
      <w:r>
        <w:softHyphen/>
      </w:r>
      <w:r w:rsidRPr="0037568B">
        <w:t>la</w:t>
      </w:r>
      <w:r>
        <w:softHyphen/>
      </w:r>
      <w:r w:rsidRPr="0037568B">
        <w:t>mentets och rådets förordning (EG) nr 1272/2008 av den 16 de</w:t>
      </w:r>
      <w:r>
        <w:softHyphen/>
      </w:r>
      <w:r w:rsidRPr="0037568B">
        <w:t xml:space="preserve">cember 2008 om klassificering, märkning och förpackning av ämnen </w:t>
      </w:r>
      <w:r w:rsidRPr="00E5101D">
        <w:rPr>
          <w:spacing w:val="-2"/>
        </w:rPr>
        <w:t>och blandningar, ändring och upphävande av direktiven 67/548/EEG</w:t>
      </w:r>
      <w:r w:rsidRPr="0037568B">
        <w:t xml:space="preserve"> och 1999/45/EG samt ändring av förordning (EG) nr 1907/2006</w:t>
      </w:r>
      <w:r>
        <w:t xml:space="preserve"> (CLP-förord</w:t>
      </w:r>
      <w:r>
        <w:softHyphen/>
        <w:t xml:space="preserve">ningen). </w:t>
      </w:r>
    </w:p>
    <w:p w14:paraId="21C082D4" w14:textId="77777777" w:rsidR="00236A54" w:rsidRDefault="00236A54" w:rsidP="002079CD">
      <w:pPr>
        <w:pStyle w:val="Brdtextmedindrag"/>
      </w:pPr>
      <w:r>
        <w:t>Av artikel 1.2 i EU:s gödselproduktförordning framgår att för</w:t>
      </w:r>
      <w:r>
        <w:softHyphen/>
        <w:t>ord</w:t>
      </w:r>
      <w:r>
        <w:softHyphen/>
        <w:t>ningen inte ska påverka tillämpningen av bland annat Reach-för</w:t>
      </w:r>
      <w:r>
        <w:softHyphen/>
        <w:t xml:space="preserve">ordningen och CLP-förordningen. </w:t>
      </w:r>
    </w:p>
    <w:p w14:paraId="7167D089" w14:textId="77777777" w:rsidR="00236A54" w:rsidRDefault="00236A54" w:rsidP="002079CD">
      <w:pPr>
        <w:pStyle w:val="Brdtextmedindrag"/>
      </w:pPr>
      <w:r>
        <w:t xml:space="preserve">Bestämmelser om kemikalier finns även i miljöbalken, där det också finns straffbestämmelser. </w:t>
      </w:r>
    </w:p>
    <w:p w14:paraId="36B80996" w14:textId="77777777" w:rsidR="00236A54" w:rsidRDefault="00236A54" w:rsidP="002079CD">
      <w:pPr>
        <w:pStyle w:val="Brdtextmedindrag"/>
      </w:pPr>
      <w:r>
        <w:t xml:space="preserve">Den mest centrala straffbestämmelsen på </w:t>
      </w:r>
      <w:r w:rsidRPr="00172C8A">
        <w:t>miljöstraffrättens om</w:t>
      </w:r>
      <w:r>
        <w:softHyphen/>
      </w:r>
      <w:r w:rsidRPr="00172C8A">
        <w:t>råde</w:t>
      </w:r>
      <w:r>
        <w:t xml:space="preserve"> är 29 kap. 1 § miljöbalken</w:t>
      </w:r>
      <w:r w:rsidRPr="00172C8A">
        <w:t>.</w:t>
      </w:r>
      <w:r>
        <w:t xml:space="preserve"> Enligt denna döms för miljöbrott bland annat den som med uppsåt eller av oaktsamhet orsakar att det i mark, vatten eller luft släpps ut ett ämne som typiskt sett eller i det enskilda fallet medför eller kan medföra en förorening som är skadlig för människors hälsa, djur eller växter i en omfattning som inte har ringa betydelse eller någon annan betydande olägenhet i miljön till böter eller fängelse i högst två år. Det räcker med så kallad abstrakt fara för att en handling ska vara straffbar. Det behö</w:t>
      </w:r>
      <w:r>
        <w:softHyphen/>
        <w:t>ver inte visas att det ämne som släppts ut just i det aktuella fallet riskerar att leda till skadliga effekter utan det räcker med att ämnet typiskt sett är sådant att ett utsläpp av det kan få sådana konse</w:t>
      </w:r>
      <w:r>
        <w:softHyphen/>
        <w:t>kvenser. Med ämne avses varje form av fysisk sammansättning som typiskt sett kan medföra en skadlig förorening. Det kan handla om en enskild kemikalie likaväl som olika blandningar (propositionen Miljöbalkens sanktionssystem, m.m., prop. 2005/06:182 s. 141 och 142).</w:t>
      </w:r>
    </w:p>
    <w:p w14:paraId="4D549609" w14:textId="77777777" w:rsidR="00236A54" w:rsidRDefault="00236A54" w:rsidP="002079CD">
      <w:pPr>
        <w:pStyle w:val="Brdtextmedindrag"/>
      </w:pPr>
      <w:r>
        <w:t>Det finns därutöver några straffbud som gäller specifikt för kemi</w:t>
      </w:r>
      <w:r>
        <w:softHyphen/>
        <w:t>kalier. Till exempel straffbeläggs miljöfarlig kemikalie</w:t>
      </w:r>
      <w:r>
        <w:softHyphen/>
        <w:t>hantering i 29 kap. 3 § miljöbalken. I begreppet hantering innefattas, enligt 14 kap. 2 § miljö</w:t>
      </w:r>
      <w:r>
        <w:softHyphen/>
        <w:t xml:space="preserve">balken, </w:t>
      </w:r>
      <w:r w:rsidRPr="00163064">
        <w:t>en verksamhet eller åtgärd som innebär att en kemisk pro</w:t>
      </w:r>
      <w:r>
        <w:softHyphen/>
      </w:r>
      <w:r w:rsidRPr="00163064">
        <w:t>duk</w:t>
      </w:r>
      <w:r>
        <w:t>t,</w:t>
      </w:r>
      <w:r w:rsidRPr="00163064">
        <w:t xml:space="preserve"> </w:t>
      </w:r>
      <w:r w:rsidRPr="00B754FE">
        <w:t xml:space="preserve">bioteknisk organism eller vara </w:t>
      </w:r>
      <w:r w:rsidRPr="00163064">
        <w:t>tillverkas, bearbe</w:t>
      </w:r>
      <w:r>
        <w:softHyphen/>
      </w:r>
      <w:r w:rsidRPr="00163064">
        <w:t>tas, behandlas, förpackas, förvaras, transporteras, används, om</w:t>
      </w:r>
      <w:r>
        <w:softHyphen/>
      </w:r>
      <w:r w:rsidRPr="00163064">
        <w:t>hän</w:t>
      </w:r>
      <w:r>
        <w:softHyphen/>
      </w:r>
      <w:r w:rsidRPr="00163064">
        <w:t>dertas, destru</w:t>
      </w:r>
      <w:r>
        <w:softHyphen/>
      </w:r>
      <w:r w:rsidRPr="00163064">
        <w:t>e</w:t>
      </w:r>
      <w:r>
        <w:softHyphen/>
      </w:r>
      <w:r w:rsidRPr="00163064">
        <w:t>ras, konverteras, saluförs, överlåts eller är föremål för något annat jämförbart förfarande</w:t>
      </w:r>
      <w:r>
        <w:t xml:space="preserve">. Miljöfarlig kemikaliehantering kan ge </w:t>
      </w:r>
      <w:r w:rsidRPr="005709EF">
        <w:t>böter eller fängelse i högst två år</w:t>
      </w:r>
      <w:r>
        <w:t>.</w:t>
      </w:r>
    </w:p>
    <w:p w14:paraId="410CA93E" w14:textId="77777777" w:rsidR="00236A54" w:rsidRDefault="00236A54" w:rsidP="002079CD">
      <w:pPr>
        <w:pStyle w:val="Brdtextmedindrag"/>
      </w:pPr>
      <w:r w:rsidRPr="00AE6775">
        <w:t>Straffbestämmelsen i 29 kap. 3</w:t>
      </w:r>
      <w:r>
        <w:t> </w:t>
      </w:r>
      <w:r w:rsidRPr="00AE6775">
        <w:t xml:space="preserve">§ </w:t>
      </w:r>
      <w:r>
        <w:t xml:space="preserve">miljöbalken är uppdelad i två stycken, där det första stycket </w:t>
      </w:r>
      <w:r w:rsidRPr="00AE6775">
        <w:t xml:space="preserve">omfattar brott mot den allmänna skyldigheten att </w:t>
      </w:r>
      <w:r>
        <w:t xml:space="preserve">vidta </w:t>
      </w:r>
      <w:r w:rsidRPr="00AE6775">
        <w:t>försiktighetsmått</w:t>
      </w:r>
      <w:r>
        <w:t xml:space="preserve"> på kemikalieområdet</w:t>
      </w:r>
      <w:r w:rsidRPr="00AE6775">
        <w:t>.</w:t>
      </w:r>
      <w:r>
        <w:t xml:space="preserve"> Av bestämmelsen följer att för brott döms </w:t>
      </w:r>
      <w:r w:rsidRPr="005709EF">
        <w:t>den som med uppsåt eller av grov oaktsam</w:t>
      </w:r>
      <w:r>
        <w:softHyphen/>
      </w:r>
      <w:r w:rsidRPr="005709EF">
        <w:t>het tar befattning med en kemisk produkt, bioteknisk organism eller vara som innehåller eller har behandlats med en kemisk produkt utan att vidta de skydds</w:t>
      </w:r>
      <w:r>
        <w:softHyphen/>
      </w:r>
      <w:r w:rsidRPr="005709EF">
        <w:lastRenderedPageBreak/>
        <w:t xml:space="preserve">åtgärder, produktval eller försiktighetsmått i övrigt som behövs på grund av produktens, organismens eller varans inneboende egenskaper och genom denna underlåtenhet orsakar eller riskerar att orsaka skada på människor eller miljön. </w:t>
      </w:r>
      <w:r>
        <w:t>T</w:t>
      </w:r>
      <w:r w:rsidRPr="00077924">
        <w:t>ypiska försiktighetsmått på kemikalieområdet är krav på förvaring eller förpackning, exempelvis att kemikalier ska förvaras på ett sådant sätt att barn eller djur inte kommer åt dem eller att de ska förpackas på ett sådant sätt att innehållet inte läcker ut</w:t>
      </w:r>
      <w:r>
        <w:t>. Även till exempel märk</w:t>
      </w:r>
      <w:r>
        <w:softHyphen/>
        <w:t>ning utgör ett försiktighetsmått.</w:t>
      </w:r>
    </w:p>
    <w:p w14:paraId="1DC57E6D" w14:textId="77777777" w:rsidR="00236A54" w:rsidRDefault="00236A54" w:rsidP="002079CD">
      <w:pPr>
        <w:pStyle w:val="Brdtextmedindrag"/>
      </w:pPr>
      <w:r w:rsidRPr="00FE0CE2">
        <w:t xml:space="preserve">I </w:t>
      </w:r>
      <w:r>
        <w:t xml:space="preserve">29 kap. 3 § </w:t>
      </w:r>
      <w:r w:rsidRPr="00FE0CE2">
        <w:t xml:space="preserve">andra stycket </w:t>
      </w:r>
      <w:r>
        <w:t xml:space="preserve">miljöbalken </w:t>
      </w:r>
      <w:r w:rsidRPr="00FE0CE2">
        <w:t>finns straffbestämmelser som avser brott mot särskilt föreskrivna försiktighetsmått</w:t>
      </w:r>
      <w:r>
        <w:t xml:space="preserve"> som följer direkt av tillämplig EU-reglering eller nationella föreskrifter. </w:t>
      </w:r>
      <w:r w:rsidRPr="000216D7">
        <w:t xml:space="preserve">För straffbarhet krävs </w:t>
      </w:r>
      <w:r>
        <w:t xml:space="preserve">inte att någon skada </w:t>
      </w:r>
      <w:r w:rsidRPr="00C329A2">
        <w:t xml:space="preserve">på människor eller i miljön </w:t>
      </w:r>
      <w:r>
        <w:t xml:space="preserve">kan påvisas och det är tillräckligt med </w:t>
      </w:r>
      <w:r w:rsidRPr="000216D7">
        <w:t>oaktsamhet av normalgraden.</w:t>
      </w:r>
      <w:r>
        <w:t xml:space="preserve"> Exempel på sådana särskilt reglerade försiktighetsmått är de försik</w:t>
      </w:r>
      <w:r>
        <w:softHyphen/>
        <w:t>tig</w:t>
      </w:r>
      <w:r>
        <w:softHyphen/>
        <w:t>hetsmått som regeringen medde</w:t>
      </w:r>
      <w:r>
        <w:softHyphen/>
        <w:t>lat med stöd av 14 kap. miljö</w:t>
      </w:r>
      <w:r>
        <w:softHyphen/>
        <w:t>balken, så som begränsningar när det gäller högsta kadmium</w:t>
      </w:r>
      <w:r>
        <w:softHyphen/>
        <w:t>halt i gödsel (se 3 § förordning (1998:944) om förbud m.m. i vissa fall i samband med hantering, införsel och utförsel av kemiska produk</w:t>
      </w:r>
      <w:r>
        <w:softHyphen/>
        <w:t>ter).</w:t>
      </w:r>
    </w:p>
    <w:p w14:paraId="3C8FD957" w14:textId="77777777" w:rsidR="00236A54" w:rsidRPr="00AA1617" w:rsidRDefault="00236A54" w:rsidP="002079CD">
      <w:pPr>
        <w:pStyle w:val="Brdtextmedindrag"/>
      </w:pPr>
      <w:r>
        <w:t>Utöver ovan nämnda straffbestämmelser finns också till exempel brotten olovlig kemikalie</w:t>
      </w:r>
      <w:r>
        <w:softHyphen/>
        <w:t>hantering i 29 kap. 3 a § miljöbalken och kemikalie</w:t>
      </w:r>
      <w:r>
        <w:softHyphen/>
        <w:t>regist</w:t>
      </w:r>
      <w:r>
        <w:softHyphen/>
        <w:t>reringsbrott i 29 kap. 3 b § miljöbalken. Vissa över</w:t>
      </w:r>
      <w:r>
        <w:softHyphen/>
        <w:t>trädelser av kemi</w:t>
      </w:r>
      <w:r>
        <w:softHyphen/>
        <w:t>kalielagstiftningen kan leda till miljösank</w:t>
      </w:r>
      <w:r>
        <w:softHyphen/>
        <w:t>tions</w:t>
      </w:r>
      <w:r>
        <w:softHyphen/>
        <w:t xml:space="preserve">avgift, se </w:t>
      </w:r>
      <w:r w:rsidRPr="00E93F41">
        <w:t>förordningen (2012:259) om miljö</w:t>
      </w:r>
      <w:r>
        <w:softHyphen/>
      </w:r>
      <w:r w:rsidRPr="00E93F41">
        <w:t>sanktionsavgifter</w:t>
      </w:r>
      <w:r>
        <w:t xml:space="preserve">.  </w:t>
      </w:r>
    </w:p>
    <w:p w14:paraId="7591ABDB" w14:textId="77777777" w:rsidR="00236A54" w:rsidRDefault="00236A54" w:rsidP="00D47175">
      <w:pPr>
        <w:pStyle w:val="Rubrik2"/>
      </w:pPr>
      <w:bookmarkStart w:id="52" w:name="_Toc192159607"/>
      <w:bookmarkStart w:id="53" w:name="_Toc210832554"/>
      <w:bookmarkStart w:id="54" w:name="_Toc213851473"/>
      <w:r>
        <w:t>Straffbestämmelser i brottsbalken</w:t>
      </w:r>
      <w:bookmarkEnd w:id="52"/>
      <w:bookmarkEnd w:id="53"/>
      <w:bookmarkEnd w:id="54"/>
      <w:r>
        <w:t xml:space="preserve"> </w:t>
      </w:r>
    </w:p>
    <w:p w14:paraId="707AD4CF" w14:textId="77777777" w:rsidR="00236A54" w:rsidRDefault="00236A54" w:rsidP="002079CD">
      <w:pPr>
        <w:pStyle w:val="Brdtext"/>
      </w:pPr>
      <w:r w:rsidRPr="00AA1617">
        <w:t>Om en överträdelse är så allvarlig att det finns risk för människors liv och hälsa kan straffbestämmelser om brott mot liv och hälsa i 3</w:t>
      </w:r>
      <w:r>
        <w:t> </w:t>
      </w:r>
      <w:r w:rsidRPr="00AA1617">
        <w:t>kap. brotts</w:t>
      </w:r>
      <w:r>
        <w:softHyphen/>
      </w:r>
      <w:r w:rsidRPr="00AA1617">
        <w:t>balken bli tillämpliga. I de fall en handling medför att någon annans egen</w:t>
      </w:r>
      <w:r>
        <w:t>-</w:t>
      </w:r>
      <w:r w:rsidRPr="00AA1617">
        <w:t>dom skadas eller förstörs kan även skadegörelse</w:t>
      </w:r>
      <w:r w:rsidRPr="00AA1617">
        <w:softHyphen/>
        <w:t>brotten i 12 kap. brotts</w:t>
      </w:r>
      <w:r>
        <w:softHyphen/>
      </w:r>
      <w:r w:rsidRPr="00AA1617">
        <w:t>balken aktualiseras.</w:t>
      </w:r>
    </w:p>
    <w:p w14:paraId="33430AE7" w14:textId="37D0E7C5" w:rsidR="00236A54" w:rsidRDefault="00236A54" w:rsidP="00D47175">
      <w:pPr>
        <w:pStyle w:val="Rubrik2"/>
      </w:pPr>
      <w:bookmarkStart w:id="55" w:name="_Toc192159608"/>
      <w:bookmarkStart w:id="56" w:name="_Toc210832555"/>
      <w:bookmarkStart w:id="57" w:name="_Toc213851474"/>
      <w:r>
        <w:t>Överträdelser av EU:s gödselproduktförordning bör leda till sanktionsavgift eller vite</w:t>
      </w:r>
      <w:bookmarkEnd w:id="55"/>
      <w:bookmarkEnd w:id="56"/>
      <w:bookmarkEnd w:id="57"/>
      <w:r>
        <w:t xml:space="preserve"> </w:t>
      </w:r>
    </w:p>
    <w:p w14:paraId="2E060394" w14:textId="77777777" w:rsidR="00236A54" w:rsidRDefault="00236A54" w:rsidP="00D47175">
      <w:pPr>
        <w:pStyle w:val="Rubrik4ram"/>
        <w:outlineLvl w:val="2"/>
      </w:pPr>
      <w:r>
        <w:t xml:space="preserve">Regeringens bedömning </w:t>
      </w:r>
      <w:bookmarkStart w:id="58" w:name="_Hlk182493698"/>
    </w:p>
    <w:p w14:paraId="37C41F6E" w14:textId="77777777" w:rsidR="00236A54" w:rsidRPr="00A76360" w:rsidRDefault="00236A54" w:rsidP="002079CD">
      <w:pPr>
        <w:pStyle w:val="Brdtextram"/>
      </w:pPr>
      <w:r>
        <w:t>Överträdelser av EU:s gödselprodukt</w:t>
      </w:r>
      <w:r>
        <w:softHyphen/>
        <w:t>förordning bör inte kriminaliseras utan i stället leda till sanktionsavgift eller vite</w:t>
      </w:r>
      <w:bookmarkEnd w:id="58"/>
      <w:r>
        <w:t>.</w:t>
      </w:r>
    </w:p>
    <w:p w14:paraId="79F6908E" w14:textId="77777777" w:rsidR="00236A54" w:rsidRDefault="00236A54" w:rsidP="00D47175">
      <w:pPr>
        <w:pStyle w:val="Rubrik4efterram"/>
        <w:outlineLvl w:val="2"/>
      </w:pPr>
      <w:r w:rsidRPr="00CC2528">
        <w:t xml:space="preserve">Promemorians </w:t>
      </w:r>
      <w:r>
        <w:t>bedömning</w:t>
      </w:r>
      <w:r w:rsidRPr="00804646">
        <w:t xml:space="preserve"> </w:t>
      </w:r>
    </w:p>
    <w:p w14:paraId="03149060" w14:textId="77777777" w:rsidR="00236A54" w:rsidRPr="00CC2528" w:rsidRDefault="00236A54" w:rsidP="002079CD">
      <w:pPr>
        <w:pStyle w:val="Brdtext"/>
        <w:rPr>
          <w:b/>
          <w:bCs/>
        </w:rPr>
      </w:pPr>
      <w:r w:rsidRPr="00804646">
        <w:t>Promemorians bedömning</w:t>
      </w:r>
      <w:r>
        <w:rPr>
          <w:b/>
          <w:bCs/>
        </w:rPr>
        <w:t xml:space="preserve"> </w:t>
      </w:r>
      <w:r w:rsidRPr="007B4650">
        <w:t>överensstämmer med regeringens.</w:t>
      </w:r>
      <w:r>
        <w:rPr>
          <w:b/>
          <w:bCs/>
        </w:rPr>
        <w:t xml:space="preserve"> </w:t>
      </w:r>
    </w:p>
    <w:p w14:paraId="46F35EDC" w14:textId="77777777" w:rsidR="00236A54" w:rsidRDefault="00236A54" w:rsidP="00D47175">
      <w:pPr>
        <w:pStyle w:val="Rubrik4efterram"/>
        <w:outlineLvl w:val="2"/>
      </w:pPr>
      <w:r w:rsidRPr="007B4650">
        <w:t xml:space="preserve">Remissinstanserna </w:t>
      </w:r>
    </w:p>
    <w:p w14:paraId="018AE94E" w14:textId="77777777" w:rsidR="00236A54" w:rsidRDefault="00236A54" w:rsidP="002079CD">
      <w:pPr>
        <w:pStyle w:val="Brdtext"/>
      </w:pPr>
      <w:r w:rsidRPr="00804646">
        <w:t>Remissinstanserna</w:t>
      </w:r>
      <w:r>
        <w:rPr>
          <w:b/>
          <w:bCs/>
        </w:rPr>
        <w:t xml:space="preserve"> </w:t>
      </w:r>
      <w:r>
        <w:t>tillstyrker eller har inga invändningar mot bedöm</w:t>
      </w:r>
      <w:r>
        <w:softHyphen/>
        <w:t xml:space="preserve">ningen.  </w:t>
      </w:r>
    </w:p>
    <w:p w14:paraId="49251579" w14:textId="77777777" w:rsidR="00236A54" w:rsidRDefault="00236A54" w:rsidP="00D47175">
      <w:pPr>
        <w:pStyle w:val="Rubrik4efterram"/>
        <w:outlineLvl w:val="2"/>
      </w:pPr>
      <w:r w:rsidRPr="00953877">
        <w:lastRenderedPageBreak/>
        <w:t>Skälen för</w:t>
      </w:r>
      <w:r>
        <w:t xml:space="preserve"> </w:t>
      </w:r>
      <w:r w:rsidRPr="00CC2528">
        <w:t>regeringens</w:t>
      </w:r>
      <w:r w:rsidRPr="00953877">
        <w:t xml:space="preserve"> </w:t>
      </w:r>
      <w:r>
        <w:t>bedömning</w:t>
      </w:r>
    </w:p>
    <w:p w14:paraId="2EB5AF61" w14:textId="77777777" w:rsidR="00236A54" w:rsidRDefault="00236A54" w:rsidP="00E00762">
      <w:pPr>
        <w:pStyle w:val="Rubrik5efterram"/>
        <w:spacing w:before="0"/>
        <w:outlineLvl w:val="3"/>
      </w:pPr>
      <w:r>
        <w:t>Val av sanktion</w:t>
      </w:r>
    </w:p>
    <w:p w14:paraId="0B15FB2D" w14:textId="77777777" w:rsidR="00236A54" w:rsidRDefault="00236A54" w:rsidP="002079CD">
      <w:pPr>
        <w:pStyle w:val="Brdtext"/>
      </w:pPr>
      <w:r w:rsidRPr="00C71E81">
        <w:t>En överträdelse av en bestämmelse kan kriminaliseras eller påföras administrativa sanktioner</w:t>
      </w:r>
      <w:r w:rsidRPr="006B7A96">
        <w:t>,</w:t>
      </w:r>
      <w:r w:rsidRPr="00597FC0">
        <w:t xml:space="preserve"> </w:t>
      </w:r>
      <w:r>
        <w:t xml:space="preserve">så </w:t>
      </w:r>
      <w:r w:rsidRPr="00597FC0">
        <w:t>som sanktionsavgifter och vite. En sanktion kan ha en handlings</w:t>
      </w:r>
      <w:r>
        <w:softHyphen/>
      </w:r>
      <w:r w:rsidRPr="00597FC0">
        <w:t>diriger</w:t>
      </w:r>
      <w:r>
        <w:softHyphen/>
      </w:r>
      <w:r w:rsidRPr="00597FC0">
        <w:t>ande effekt och syfta till att tvinga fram ett önskat beteende eller fungera tillbakaverkande och aktualiseras som en följd av ett oönskat beteende</w:t>
      </w:r>
      <w:r>
        <w:t xml:space="preserve">. </w:t>
      </w:r>
      <w:r w:rsidRPr="00633ADD">
        <w:t>En vitessanktion är ett effektivt medel för att förmå en aktör att vidta en viss åtgärd</w:t>
      </w:r>
      <w:r>
        <w:t xml:space="preserve"> och utgör i flera fall ett tillräckligt sanktionsmedel för att frammana ett visst beteende. I andra fall kan det dock krävas en tillbaka</w:t>
      </w:r>
      <w:r>
        <w:softHyphen/>
        <w:t xml:space="preserve">verkande sanktion. </w:t>
      </w:r>
    </w:p>
    <w:p w14:paraId="6551A624" w14:textId="77777777" w:rsidR="00236A54" w:rsidRDefault="00236A54" w:rsidP="002079CD">
      <w:pPr>
        <w:pStyle w:val="Brdtextmedindrag"/>
      </w:pPr>
      <w:r>
        <w:t>En sådan tillbakaverkande sanktion är straff. Straffsanktioner bör endast användas för de allvarligaste gärningarna, och kriminalisering för att förhindra överträdelser av olika normer i samhället bör gene</w:t>
      </w:r>
      <w:r>
        <w:softHyphen/>
        <w:t xml:space="preserve">rellt användas med viss försiktighet. </w:t>
      </w:r>
      <w:r w:rsidRPr="007E5902">
        <w:t>Straffrätts</w:t>
      </w:r>
      <w:r>
        <w:softHyphen/>
      </w:r>
      <w:r w:rsidRPr="007E5902">
        <w:t>användnings</w:t>
      </w:r>
      <w:r>
        <w:softHyphen/>
      </w:r>
      <w:r w:rsidRPr="007E5902">
        <w:t>utredningen</w:t>
      </w:r>
      <w:r>
        <w:t xml:space="preserve"> har i sitt</w:t>
      </w:r>
      <w:r w:rsidRPr="007E5902">
        <w:t xml:space="preserve"> </w:t>
      </w:r>
      <w:r w:rsidRPr="0041224F">
        <w:t>be</w:t>
      </w:r>
      <w:r>
        <w:softHyphen/>
      </w:r>
      <w:r w:rsidRPr="0041224F">
        <w:t>tänk</w:t>
      </w:r>
      <w:r>
        <w:softHyphen/>
      </w:r>
      <w:r w:rsidRPr="0041224F">
        <w:t>a</w:t>
      </w:r>
      <w:r>
        <w:t xml:space="preserve">nde </w:t>
      </w:r>
      <w:r w:rsidRPr="0041224F">
        <w:t>Vad bör straffas?</w:t>
      </w:r>
      <w:r>
        <w:t xml:space="preserve"> kommit fram till ett antal grundläggande kriterier som bör vara uppfyllda för att krimi</w:t>
      </w:r>
      <w:r>
        <w:softHyphen/>
        <w:t xml:space="preserve">nalisering ska övervägas (SOU 2013:38, del 2, s. 475–501). Det första kriteriet är att ett straffbud ska </w:t>
      </w:r>
      <w:bookmarkStart w:id="59" w:name="_Hlk133410522"/>
      <w:r>
        <w:t>avse ett identifierat och konkre</w:t>
      </w:r>
      <w:r>
        <w:softHyphen/>
        <w:t>tiserat intresse som är skyddsvärt</w:t>
      </w:r>
      <w:bookmarkEnd w:id="59"/>
      <w:r>
        <w:t>, ett så kallat godtagbart skydds</w:t>
      </w:r>
      <w:r>
        <w:softHyphen/>
        <w:t>intresse. Som exempel på skyddsintressen som är odis</w:t>
      </w:r>
      <w:r>
        <w:softHyphen/>
        <w:t>ku</w:t>
      </w:r>
      <w:r>
        <w:softHyphen/>
        <w:t>tabla anges bland annat liv, frihet, ära, hälsa, egendom, handlings</w:t>
      </w:r>
      <w:r>
        <w:softHyphen/>
        <w:t>frihet, rörelsefrihet, ekonomisk trygghet samt allmän ordning och säker</w:t>
      </w:r>
      <w:r>
        <w:softHyphen/>
        <w:t>het. Vidare ska den gärning som kriminaliseras kunna orsaka skada eller fara för skada på skyddsintresset och det ska inte finnas något tillräckligt värde</w:t>
      </w:r>
      <w:r>
        <w:softHyphen/>
        <w:t>fullt motstående intresse. Endast den som visat skuld bör träffas av straff</w:t>
      </w:r>
      <w:r>
        <w:softHyphen/>
        <w:t xml:space="preserve">ansvar, det vill säga det ska inte vara fråga om ett strikt ansvar. Slutligen anges som kriterium att det inte ska finnas någon alternativ metod som är tillräckligt effektiv för att komma till rätta med det oönskade beteendet. </w:t>
      </w:r>
    </w:p>
    <w:p w14:paraId="085FA725" w14:textId="77777777" w:rsidR="00236A54" w:rsidRDefault="00236A54" w:rsidP="002079CD">
      <w:pPr>
        <w:pStyle w:val="Brdtextmedindrag"/>
      </w:pPr>
      <w:r>
        <w:t>Ett alternativ till straffsanktioner är administrativa sanktions</w:t>
      </w:r>
      <w:r>
        <w:softHyphen/>
        <w:t xml:space="preserve">avgifter, som i många fall är ett enklare och snabbare sätt att beivra överträdelser. Sanktionsavgifter kan </w:t>
      </w:r>
      <w:r w:rsidRPr="006F5F06">
        <w:t xml:space="preserve">påföras </w:t>
      </w:r>
      <w:r>
        <w:t xml:space="preserve">såväl fysiska som </w:t>
      </w:r>
      <w:r w:rsidRPr="006F5F06">
        <w:t>juri</w:t>
      </w:r>
      <w:r>
        <w:softHyphen/>
      </w:r>
      <w:r w:rsidRPr="006F5F06">
        <w:t>diska personer</w:t>
      </w:r>
      <w:r>
        <w:t xml:space="preserve"> och kan därför medföra </w:t>
      </w:r>
      <w:r w:rsidRPr="006F5F06">
        <w:t>ökade möjlig</w:t>
      </w:r>
      <w:r w:rsidRPr="006F5F06">
        <w:softHyphen/>
        <w:t>heter att ingripa mot överträdelser</w:t>
      </w:r>
      <w:r>
        <w:t xml:space="preserve"> </w:t>
      </w:r>
      <w:r w:rsidRPr="006F5F06">
        <w:t xml:space="preserve">i </w:t>
      </w:r>
      <w:r>
        <w:t xml:space="preserve">de </w:t>
      </w:r>
      <w:r w:rsidRPr="006F5F06">
        <w:t xml:space="preserve">fall </w:t>
      </w:r>
      <w:r>
        <w:t>det är</w:t>
      </w:r>
      <w:r w:rsidRPr="006F5F06">
        <w:t xml:space="preserve"> svårt att peka ut en </w:t>
      </w:r>
      <w:r>
        <w:t xml:space="preserve">ansvarig </w:t>
      </w:r>
      <w:r w:rsidRPr="006F5F06">
        <w:t xml:space="preserve">fysisk person. Sanktionsavgifter </w:t>
      </w:r>
      <w:r>
        <w:t>bör dock i första hand komma i fråga för överträdelser som är att beteckna som ringa eller av så kallad normal</w:t>
      </w:r>
      <w:r>
        <w:softHyphen/>
        <w:t>grad (SOU 2013:38 s. 536).</w:t>
      </w:r>
      <w:r w:rsidRPr="006F5F06">
        <w:t xml:space="preserve"> </w:t>
      </w:r>
      <w:r>
        <w:t>S</w:t>
      </w:r>
      <w:r w:rsidRPr="006F5F06">
        <w:t>anktions</w:t>
      </w:r>
      <w:r>
        <w:softHyphen/>
      </w:r>
      <w:r w:rsidRPr="006F5F06">
        <w:t xml:space="preserve">avgifter </w:t>
      </w:r>
      <w:r>
        <w:t>bör vidare e</w:t>
      </w:r>
      <w:r w:rsidRPr="006F5F06">
        <w:t>ndast användas inom klart avgränsande rättsområden där det är relativt enkelt att fastställa om en överträdelse har skett eller inte</w:t>
      </w:r>
      <w:r>
        <w:t>,</w:t>
      </w:r>
      <w:r w:rsidRPr="006F5F06">
        <w:t xml:space="preserve"> </w:t>
      </w:r>
      <w:r>
        <w:t xml:space="preserve">se </w:t>
      </w:r>
      <w:r w:rsidRPr="006F5F06">
        <w:t>pro</w:t>
      </w:r>
      <w:r>
        <w:softHyphen/>
      </w:r>
      <w:r w:rsidRPr="006F5F06">
        <w:t>po</w:t>
      </w:r>
      <w:r>
        <w:softHyphen/>
      </w:r>
      <w:r w:rsidRPr="006F5F06">
        <w:t>sitionen om ändring i brotts</w:t>
      </w:r>
      <w:r w:rsidRPr="006F5F06">
        <w:softHyphen/>
        <w:t>balken (ekonomiska sanktioner vid brott i näringsverk</w:t>
      </w:r>
      <w:r w:rsidRPr="006F5F06">
        <w:softHyphen/>
        <w:t>samhet), prop. 1981/82:142 s. 21–26.</w:t>
      </w:r>
      <w:r w:rsidRPr="006F5F06">
        <w:rPr>
          <w:bCs/>
        </w:rPr>
        <w:t xml:space="preserve"> Sank</w:t>
      </w:r>
      <w:r>
        <w:rPr>
          <w:bCs/>
        </w:rPr>
        <w:softHyphen/>
      </w:r>
      <w:r w:rsidRPr="006F5F06">
        <w:rPr>
          <w:bCs/>
        </w:rPr>
        <w:t>tions</w:t>
      </w:r>
      <w:r>
        <w:rPr>
          <w:bCs/>
        </w:rPr>
        <w:softHyphen/>
      </w:r>
      <w:r w:rsidRPr="006F5F06">
        <w:rPr>
          <w:bCs/>
        </w:rPr>
        <w:t xml:space="preserve">avgifter bör därför endast komma i fråga för </w:t>
      </w:r>
      <w:r>
        <w:rPr>
          <w:bCs/>
        </w:rPr>
        <w:t>mindre allvarliga över</w:t>
      </w:r>
      <w:r>
        <w:rPr>
          <w:bCs/>
        </w:rPr>
        <w:softHyphen/>
        <w:t xml:space="preserve">trädelser som är </w:t>
      </w:r>
      <w:r w:rsidRPr="006F5F06">
        <w:rPr>
          <w:bCs/>
        </w:rPr>
        <w:t>lätt konstaterbara, där det inte krävs mer ingående bedömningar av omständigheter eller händelseförlopp.</w:t>
      </w:r>
      <w:r>
        <w:t xml:space="preserve"> </w:t>
      </w:r>
    </w:p>
    <w:p w14:paraId="589BF7C7" w14:textId="77777777" w:rsidR="00236A54" w:rsidRDefault="00236A54" w:rsidP="00D47175">
      <w:pPr>
        <w:pStyle w:val="Rubrik5efterram"/>
        <w:outlineLvl w:val="3"/>
      </w:pPr>
      <w:r>
        <w:t xml:space="preserve">Det bör inte införas någon straffbestämmelse i den nya lagen </w:t>
      </w:r>
    </w:p>
    <w:p w14:paraId="727D761D" w14:textId="77777777" w:rsidR="00236A54" w:rsidRDefault="00236A54" w:rsidP="002079CD">
      <w:pPr>
        <w:pStyle w:val="Brdtext"/>
        <w:rPr>
          <w:bCs/>
        </w:rPr>
      </w:pPr>
      <w:r>
        <w:t>Marknadskontrollmyndigheten kommer, med stöd av den före</w:t>
      </w:r>
      <w:r>
        <w:softHyphen/>
        <w:t>slagna lagen, att kunna meddela föreläggande, som kan förenas med vite, för att såväl EU:s gödselproduktförordning som EU:s mark</w:t>
      </w:r>
      <w:r>
        <w:softHyphen/>
        <w:t>nads</w:t>
      </w:r>
      <w:r>
        <w:softHyphen/>
        <w:t>kontroll</w:t>
      </w:r>
      <w:r>
        <w:softHyphen/>
        <w:t>förord</w:t>
      </w:r>
      <w:r>
        <w:softHyphen/>
        <w:t xml:space="preserve">ning ska </w:t>
      </w:r>
      <w:r w:rsidRPr="00603452">
        <w:t>följas (</w:t>
      </w:r>
      <w:r w:rsidRPr="00D054BF">
        <w:t>se avsnitten 8.1 och 8.2).</w:t>
      </w:r>
      <w:r>
        <w:t xml:space="preserve"> Enbart den möjligheten är enligt regeringens bedömning dock inte tillräcklig för att sanktions</w:t>
      </w:r>
      <w:r>
        <w:softHyphen/>
        <w:t>systemet som helhet ska kunna anses effektivt och avskräckande på det sätt som EU-för</w:t>
      </w:r>
      <w:r>
        <w:softHyphen/>
        <w:t xml:space="preserve">ordningen kräver. </w:t>
      </w:r>
      <w:r>
        <w:rPr>
          <w:bCs/>
        </w:rPr>
        <w:t xml:space="preserve">Det krävs också att myndigheterna har möjlighet att </w:t>
      </w:r>
      <w:r>
        <w:rPr>
          <w:bCs/>
        </w:rPr>
        <w:lastRenderedPageBreak/>
        <w:t>ingripa mot redan begångna överträdelser. Det behövs alltså en tillbaka</w:t>
      </w:r>
      <w:r>
        <w:rPr>
          <w:bCs/>
        </w:rPr>
        <w:softHyphen/>
        <w:t>verkande sanktion som straff eller sanktions</w:t>
      </w:r>
      <w:r>
        <w:rPr>
          <w:bCs/>
        </w:rPr>
        <w:softHyphen/>
        <w:t>avgift.</w:t>
      </w:r>
    </w:p>
    <w:p w14:paraId="52293B28" w14:textId="77777777" w:rsidR="00236A54" w:rsidRDefault="00236A54" w:rsidP="002079CD">
      <w:pPr>
        <w:pStyle w:val="Brdtextmedindrag"/>
        <w:rPr>
          <w:bCs/>
        </w:rPr>
      </w:pPr>
      <w:bookmarkStart w:id="60" w:name="_Hlk182493733"/>
      <w:r>
        <w:t>De harmoniserade bestämmelserna om EU-gödsel</w:t>
      </w:r>
      <w:r>
        <w:softHyphen/>
        <w:t>produkter syftar i första hand till att underlätta sådana produkters fria rörlighet på marknaden och för att skydda den inre marknaden.</w:t>
      </w:r>
      <w:r w:rsidRPr="00C54C68">
        <w:t xml:space="preserve"> </w:t>
      </w:r>
      <w:r>
        <w:t>Det rör sig inte om en tvingande reglering, utan det är frivilligt att ansluta sig till systemet med CE-märkning. Det är därför svårt att se att överträ</w:t>
      </w:r>
      <w:r>
        <w:softHyphen/>
        <w:t xml:space="preserve">delser av bestämmelserna i EU:s gödselproduktförordning typiskt sett är av sådan karaktär att en kriminalisering är befogad. </w:t>
      </w:r>
      <w:r w:rsidRPr="008F139D">
        <w:t>Straff är inte heller en</w:t>
      </w:r>
      <w:r>
        <w:t xml:space="preserve"> särskilt effektiv sanktion för överträdelser av en pro</w:t>
      </w:r>
      <w:r>
        <w:softHyphen/>
        <w:t>dukt</w:t>
      </w:r>
      <w:r>
        <w:softHyphen/>
        <w:t>lagstiftning, eftersom det i många fall är svårt att identifiera en fysisk person som ansvarig för överträdelsen och bevisa att han eller hon haft uppsåt eller varit oaktsam på det sätt som krävs för straff</w:t>
      </w:r>
      <w:r>
        <w:softHyphen/>
        <w:t xml:space="preserve">barhet. </w:t>
      </w:r>
      <w:r>
        <w:rPr>
          <w:bCs/>
        </w:rPr>
        <w:t>De ekonomiska aktörer som omfattas av kraven i gödsel</w:t>
      </w:r>
      <w:r>
        <w:rPr>
          <w:bCs/>
        </w:rPr>
        <w:softHyphen/>
        <w:t>produktförordningen utgörs i praktiken nästan uteslutande av juri</w:t>
      </w:r>
      <w:r>
        <w:rPr>
          <w:bCs/>
        </w:rPr>
        <w:softHyphen/>
        <w:t>diska personer.</w:t>
      </w:r>
      <w:bookmarkEnd w:id="60"/>
      <w:r>
        <w:rPr>
          <w:bCs/>
        </w:rPr>
        <w:t xml:space="preserve"> Eftersom en sanktionsavgift kan riktas direkt mot en juridisk person utan att det behöver visas att det finns en fysisk person som upp</w:t>
      </w:r>
      <w:r>
        <w:rPr>
          <w:bCs/>
        </w:rPr>
        <w:softHyphen/>
        <w:t xml:space="preserve">fyller objektiva och subjektiva rekvisit för ansvar kan en sådan sanktion många gånger ha en mer avhållande verkan än straff för överträdelser som begås inom ramen för en juridisk persons verksamhet. </w:t>
      </w:r>
    </w:p>
    <w:p w14:paraId="12CF5ADB" w14:textId="77777777" w:rsidR="00236A54" w:rsidRDefault="00236A54" w:rsidP="002079CD">
      <w:pPr>
        <w:pStyle w:val="Brdtextmedindrag"/>
        <w:rPr>
          <w:bCs/>
        </w:rPr>
      </w:pPr>
      <w:r w:rsidRPr="00992F1E">
        <w:rPr>
          <w:bCs/>
        </w:rPr>
        <w:t xml:space="preserve">Genom att aktörerna följer bestämmelserna i </w:t>
      </w:r>
      <w:r>
        <w:rPr>
          <w:bCs/>
        </w:rPr>
        <w:t>EU:s gödselpro</w:t>
      </w:r>
      <w:r>
        <w:rPr>
          <w:bCs/>
        </w:rPr>
        <w:softHyphen/>
        <w:t>dukt</w:t>
      </w:r>
      <w:r>
        <w:rPr>
          <w:bCs/>
        </w:rPr>
        <w:softHyphen/>
      </w:r>
      <w:r w:rsidRPr="00992F1E">
        <w:rPr>
          <w:bCs/>
        </w:rPr>
        <w:t>förord</w:t>
      </w:r>
      <w:r>
        <w:rPr>
          <w:bCs/>
        </w:rPr>
        <w:softHyphen/>
      </w:r>
      <w:r w:rsidRPr="00992F1E">
        <w:rPr>
          <w:bCs/>
        </w:rPr>
        <w:t>ning ska det även säkerställas att CE-märkta produkter inte utgör en risk för människor, djur eller växters hälsa, säkerheten eller miljön. Det skulle därför kunna argumenteras att en sanktions</w:t>
      </w:r>
      <w:r>
        <w:rPr>
          <w:bCs/>
        </w:rPr>
        <w:softHyphen/>
      </w:r>
      <w:r w:rsidRPr="00992F1E">
        <w:rPr>
          <w:bCs/>
        </w:rPr>
        <w:t>avgift kan uppfattas som en otillräcklig sanktion när det gäller allvar</w:t>
      </w:r>
      <w:r>
        <w:rPr>
          <w:bCs/>
        </w:rPr>
        <w:softHyphen/>
      </w:r>
      <w:r w:rsidRPr="00992F1E">
        <w:rPr>
          <w:bCs/>
        </w:rPr>
        <w:t>liga överträdelser som riskerar att skada dessa intressen. En sank</w:t>
      </w:r>
      <w:r>
        <w:rPr>
          <w:bCs/>
        </w:rPr>
        <w:softHyphen/>
      </w:r>
      <w:r w:rsidRPr="00992F1E">
        <w:rPr>
          <w:bCs/>
        </w:rPr>
        <w:t>tionsavgift skulle emellertid inte få den följden att åtal inte kan väckas enligt annan lagstiftning om förutsättningar för det finns. I det fall tillverkaren, distributören eller importören inte uppfyller sina skyldigheter när det gäller produktkraven och det innebär att människors hälsa eller miljön riskerar att skadas kan ett åsido</w:t>
      </w:r>
      <w:r>
        <w:rPr>
          <w:bCs/>
        </w:rPr>
        <w:softHyphen/>
      </w:r>
      <w:r w:rsidRPr="00992F1E">
        <w:rPr>
          <w:bCs/>
        </w:rPr>
        <w:t>sätt</w:t>
      </w:r>
      <w:r>
        <w:rPr>
          <w:bCs/>
        </w:rPr>
        <w:softHyphen/>
      </w:r>
      <w:r w:rsidRPr="00992F1E">
        <w:rPr>
          <w:bCs/>
        </w:rPr>
        <w:t>ande leda till en straffrättslig sanktion i enlighet med straff</w:t>
      </w:r>
      <w:r>
        <w:rPr>
          <w:bCs/>
        </w:rPr>
        <w:softHyphen/>
      </w:r>
      <w:r w:rsidRPr="00992F1E">
        <w:rPr>
          <w:bCs/>
        </w:rPr>
        <w:t>bestäm</w:t>
      </w:r>
      <w:r>
        <w:rPr>
          <w:bCs/>
        </w:rPr>
        <w:softHyphen/>
      </w:r>
      <w:r w:rsidRPr="00992F1E">
        <w:rPr>
          <w:bCs/>
        </w:rPr>
        <w:t xml:space="preserve">melserna i miljöbalken eller brottsbalken.  </w:t>
      </w:r>
    </w:p>
    <w:p w14:paraId="37DD378F" w14:textId="77777777" w:rsidR="00236A54" w:rsidRDefault="00236A54" w:rsidP="002079CD">
      <w:pPr>
        <w:pStyle w:val="Brdtextmedindrag"/>
        <w:rPr>
          <w:bCs/>
        </w:rPr>
      </w:pPr>
      <w:r>
        <w:rPr>
          <w:bCs/>
        </w:rPr>
        <w:t>Regeringen gör därför bedömningen att över</w:t>
      </w:r>
      <w:r>
        <w:rPr>
          <w:bCs/>
        </w:rPr>
        <w:softHyphen/>
        <w:t>trädelser av EU:s gödsel</w:t>
      </w:r>
      <w:r>
        <w:rPr>
          <w:bCs/>
        </w:rPr>
        <w:softHyphen/>
        <w:t>produktförordning inte bör kriminaliseras i den nya lagen. I stället bör vissa överträdelser kunna leda till en sanktions</w:t>
      </w:r>
      <w:r>
        <w:rPr>
          <w:bCs/>
        </w:rPr>
        <w:softHyphen/>
        <w:t xml:space="preserve">avgift. </w:t>
      </w:r>
    </w:p>
    <w:p w14:paraId="3CA94509" w14:textId="77777777" w:rsidR="00236A54" w:rsidRDefault="00236A54" w:rsidP="002079CD">
      <w:pPr>
        <w:pStyle w:val="Brdtextmedindrag"/>
      </w:pPr>
      <w:r>
        <w:rPr>
          <w:bCs/>
        </w:rPr>
        <w:t>För att en sanktionsavgift ska tas ut krävs det att bestämmelserna är klara och tydliga.</w:t>
      </w:r>
      <w:r>
        <w:t xml:space="preserve"> I förordningen finns vissa bestämmelser, som reglerar den ekonomiska aktörens skyldigheter, där det bör vara relativt enkelt att konstatera om en överträdelse skett. Det skulle exempelvis kunna vara om en tillverkare har utarbetat den tekniska dokumentation som krävs innan produkten släpps ut på markna</w:t>
      </w:r>
      <w:r>
        <w:softHyphen/>
        <w:t>den eller satt en CE-märkning på produkten på det sätt som anges i förord</w:t>
      </w:r>
      <w:r>
        <w:softHyphen/>
        <w:t>ningen. För överträdelser av sådana bestäm</w:t>
      </w:r>
      <w:r>
        <w:softHyphen/>
        <w:t>melser bedömer regeringen att sank</w:t>
      </w:r>
      <w:r>
        <w:softHyphen/>
        <w:t>tions</w:t>
      </w:r>
      <w:r>
        <w:softHyphen/>
        <w:t>avgifter därför bör vara ett lämp</w:t>
      </w:r>
      <w:r>
        <w:softHyphen/>
        <w:t>ligt alternativ.</w:t>
      </w:r>
    </w:p>
    <w:p w14:paraId="44CA4D2D" w14:textId="77777777" w:rsidR="00236A54" w:rsidRDefault="00236A54" w:rsidP="00D47175">
      <w:pPr>
        <w:pStyle w:val="Rubrik2"/>
      </w:pPr>
      <w:bookmarkStart w:id="61" w:name="_Toc192159609"/>
      <w:bookmarkStart w:id="62" w:name="_Toc210832556"/>
      <w:bookmarkStart w:id="63" w:name="_Toc213851475"/>
      <w:r>
        <w:lastRenderedPageBreak/>
        <w:t>Vilka överträdelser bör leda till sanktionsavgift?</w:t>
      </w:r>
      <w:bookmarkEnd w:id="61"/>
      <w:bookmarkEnd w:id="62"/>
      <w:bookmarkEnd w:id="63"/>
      <w:r>
        <w:t xml:space="preserve"> </w:t>
      </w:r>
    </w:p>
    <w:p w14:paraId="1FFF8833" w14:textId="77777777" w:rsidR="00236A54" w:rsidRDefault="00236A54" w:rsidP="00D47175">
      <w:pPr>
        <w:pStyle w:val="Rubrik4ram"/>
        <w:outlineLvl w:val="2"/>
      </w:pPr>
      <w:r>
        <w:t>Regeringens f</w:t>
      </w:r>
      <w:r w:rsidRPr="00F95040">
        <w:t>örslag</w:t>
      </w:r>
    </w:p>
    <w:p w14:paraId="2918BFA1" w14:textId="77777777" w:rsidR="00236A54" w:rsidRPr="001D5790" w:rsidRDefault="00236A54" w:rsidP="002079CD">
      <w:pPr>
        <w:pStyle w:val="Brdtextram"/>
      </w:pPr>
      <w:r>
        <w:t>Marknadskontrollmyndigheten ska besluta att ta ut en sank</w:t>
      </w:r>
      <w:r>
        <w:softHyphen/>
        <w:t>tionsavgift från en tillverkare som bryter mot EU:s gödsel</w:t>
      </w:r>
      <w:r>
        <w:softHyphen/>
        <w:t>produkt</w:t>
      </w:r>
      <w:r>
        <w:softHyphen/>
        <w:t xml:space="preserve">förordning genom att </w:t>
      </w:r>
    </w:p>
    <w:p w14:paraId="357C58AF" w14:textId="77777777" w:rsidR="00236A54" w:rsidRDefault="00236A54" w:rsidP="002079CD">
      <w:pPr>
        <w:pStyle w:val="Brdtextmedindragram"/>
      </w:pPr>
      <w:r>
        <w:t>1. släppa ut en EU-gödselprodukt på marknaden i strid med arti</w:t>
      </w:r>
      <w:r>
        <w:softHyphen/>
        <w:t>kel 6.1,</w:t>
      </w:r>
    </w:p>
    <w:p w14:paraId="7E62F934" w14:textId="77777777" w:rsidR="00236A54" w:rsidRDefault="00236A54" w:rsidP="002079CD">
      <w:pPr>
        <w:pStyle w:val="Brdtextmedindragram"/>
      </w:pPr>
      <w:r>
        <w:t>2. inte utarbeta den tekniska dokumentationen eller utföra förfarandet för bedömning av överensstämmelse enligt det som krävs i artiklarna 6.2 och 15,</w:t>
      </w:r>
    </w:p>
    <w:p w14:paraId="35FF329B" w14:textId="77777777" w:rsidR="00236A54" w:rsidRDefault="00236A54" w:rsidP="002079CD">
      <w:pPr>
        <w:pStyle w:val="Brdtextmedindragram"/>
      </w:pPr>
      <w:r>
        <w:t>3. inte utforma EU-försäkran eller sätta en CE-märkning på sin pro</w:t>
      </w:r>
      <w:r>
        <w:softHyphen/>
        <w:t xml:space="preserve">dukt på det sätt som anges i artiklarna 16.1–16.3, 18.1 och 18.3, </w:t>
      </w:r>
    </w:p>
    <w:p w14:paraId="1A4541BF" w14:textId="77777777" w:rsidR="00236A54" w:rsidRDefault="00236A54" w:rsidP="002079CD">
      <w:pPr>
        <w:pStyle w:val="Brdtextmedindragram"/>
      </w:pPr>
      <w:r>
        <w:t>4. inte spara den tekniska dokumentationen eller EU-försäk</w:t>
      </w:r>
      <w:r>
        <w:softHyphen/>
        <w:t xml:space="preserve">ran om överensstämmelse eller inte tillhandahålla en kopia av EU-försäkran </w:t>
      </w:r>
      <w:r w:rsidRPr="008F139D">
        <w:t>enligt det som</w:t>
      </w:r>
      <w:r>
        <w:t xml:space="preserve"> krävs i artikel 6.3,</w:t>
      </w:r>
    </w:p>
    <w:p w14:paraId="6DF80344" w14:textId="77777777" w:rsidR="00236A54" w:rsidRDefault="00236A54" w:rsidP="002079CD">
      <w:pPr>
        <w:pStyle w:val="Brdtextmedindragram"/>
      </w:pPr>
      <w:r>
        <w:t xml:space="preserve">5. inte på EU-gödselproduktens </w:t>
      </w:r>
      <w:bookmarkStart w:id="64" w:name="_Hlk207023394"/>
      <w:r>
        <w:t>förpackning eller i medföl</w:t>
      </w:r>
      <w:r>
        <w:softHyphen/>
        <w:t>jande do</w:t>
      </w:r>
      <w:r>
        <w:softHyphen/>
        <w:t>ku</w:t>
      </w:r>
      <w:r>
        <w:softHyphen/>
        <w:t xml:space="preserve">mentation ange </w:t>
      </w:r>
      <w:bookmarkEnd w:id="64"/>
      <w:r>
        <w:t>den information som framgår av artik</w:t>
      </w:r>
      <w:r>
        <w:softHyphen/>
        <w:t>el 6.5–6.7, eller</w:t>
      </w:r>
    </w:p>
    <w:p w14:paraId="5EA24176" w14:textId="77777777" w:rsidR="00236A54" w:rsidRDefault="00236A54" w:rsidP="002079CD">
      <w:pPr>
        <w:pStyle w:val="Brdtextmedindragram"/>
      </w:pPr>
      <w:r>
        <w:t>6. delegera uppgifter till tillverkarens representant i strid med arti</w:t>
      </w:r>
      <w:r>
        <w:softHyphen/>
        <w:t>kel 7.1.</w:t>
      </w:r>
    </w:p>
    <w:p w14:paraId="11B62C27" w14:textId="77777777" w:rsidR="00236A54" w:rsidRPr="008C4E04" w:rsidRDefault="00236A54" w:rsidP="002079CD">
      <w:pPr>
        <w:pStyle w:val="Brdtextmedindragram"/>
      </w:pPr>
      <w:r w:rsidRPr="00F3162B">
        <w:t>Marknadskontrollmyndigheten</w:t>
      </w:r>
      <w:r>
        <w:t xml:space="preserve"> ska besluta att ta ut en sank</w:t>
      </w:r>
      <w:r>
        <w:softHyphen/>
        <w:t>tionsavgift från en importör som bryter mot EU:s gödselproduktförordning genom att</w:t>
      </w:r>
    </w:p>
    <w:p w14:paraId="14C8974F" w14:textId="77777777" w:rsidR="00236A54" w:rsidRDefault="00236A54" w:rsidP="002079CD">
      <w:pPr>
        <w:pStyle w:val="Brdtextmedindragram"/>
      </w:pPr>
      <w:r>
        <w:t>1. släppa ut en EU-gödselprodukt på marknaden i strid med arti</w:t>
      </w:r>
      <w:r>
        <w:softHyphen/>
        <w:t>kel 8.1,</w:t>
      </w:r>
    </w:p>
    <w:p w14:paraId="6E615B95" w14:textId="77777777" w:rsidR="00236A54" w:rsidRDefault="00236A54" w:rsidP="002079CD">
      <w:pPr>
        <w:pStyle w:val="Brdtextmedindragram"/>
      </w:pPr>
      <w:r>
        <w:t>2. inte säkerställa att tillverkaren har uppfyllt kraven i fråga om för</w:t>
      </w:r>
      <w:r>
        <w:softHyphen/>
        <w:t>farandet för bedömning av överensstämmelse, teknisk doku</w:t>
      </w:r>
      <w:r>
        <w:softHyphen/>
        <w:t>mentation, märkning och dokumentation av information enligt artikel 8.2 första stycket,</w:t>
      </w:r>
    </w:p>
    <w:p w14:paraId="28035193" w14:textId="77777777" w:rsidR="00236A54" w:rsidRDefault="00236A54" w:rsidP="002079CD">
      <w:pPr>
        <w:pStyle w:val="Brdtextmedindragram"/>
      </w:pPr>
      <w:r>
        <w:t>3. </w:t>
      </w:r>
      <w:r w:rsidRPr="0091618F">
        <w:t>inte</w:t>
      </w:r>
      <w:r>
        <w:t xml:space="preserve"> på EU-gödselproduktens förpackning eller i medföl</w:t>
      </w:r>
      <w:r>
        <w:softHyphen/>
        <w:t>jande do</w:t>
      </w:r>
      <w:r>
        <w:softHyphen/>
        <w:t>ku</w:t>
      </w:r>
      <w:r>
        <w:softHyphen/>
        <w:t>mentation ange den information som framgår av artikel 8.3,</w:t>
      </w:r>
    </w:p>
    <w:p w14:paraId="225D445A" w14:textId="77777777" w:rsidR="00236A54" w:rsidRDefault="00236A54" w:rsidP="002079CD">
      <w:pPr>
        <w:pStyle w:val="Brdtextmedindragram"/>
      </w:pPr>
      <w:r>
        <w:t>4. inte säkerställa att EU-gödselprodukterna åtföljs av den infor</w:t>
      </w:r>
      <w:r>
        <w:softHyphen/>
        <w:t>ma</w:t>
      </w:r>
      <w:r>
        <w:softHyphen/>
        <w:t xml:space="preserve">tion som krävs enligt artikel 8.4, </w:t>
      </w:r>
    </w:p>
    <w:p w14:paraId="6F140344" w14:textId="77777777" w:rsidR="00236A54" w:rsidRDefault="00236A54" w:rsidP="002079CD">
      <w:pPr>
        <w:pStyle w:val="Brdtextmedindragram"/>
      </w:pPr>
      <w:r>
        <w:t>5. inte säkerställa förvarings- eller transportförhållandena för EU-gödselprodukten</w:t>
      </w:r>
      <w:r w:rsidRPr="007350E8">
        <w:t xml:space="preserve"> </w:t>
      </w:r>
      <w:r w:rsidRPr="008F139D">
        <w:t>enligt det som</w:t>
      </w:r>
      <w:r>
        <w:t xml:space="preserve"> krävs i artikel 8.5,</w:t>
      </w:r>
      <w:r w:rsidRPr="00E54331">
        <w:t xml:space="preserve"> </w:t>
      </w:r>
    </w:p>
    <w:p w14:paraId="6DCE27FC" w14:textId="77777777" w:rsidR="00236A54" w:rsidRDefault="00236A54" w:rsidP="002079CD">
      <w:pPr>
        <w:pStyle w:val="Brdtextmedindragram"/>
      </w:pPr>
      <w:r>
        <w:t>6. inte hålla en kopia av EU-försäkran om överensstämmelse och annan teknisk dokumentation tillgänglig eller inte tillhanda</w:t>
      </w:r>
      <w:r>
        <w:softHyphen/>
        <w:t>hålla andra ekonomiska aktörer en EU-försäkran om överens</w:t>
      </w:r>
      <w:r>
        <w:softHyphen/>
        <w:t xml:space="preserve">stämmelse </w:t>
      </w:r>
      <w:r w:rsidRPr="008F139D">
        <w:t>enligt det</w:t>
      </w:r>
      <w:r>
        <w:t xml:space="preserve"> som krävs i artikel 8.8, eller</w:t>
      </w:r>
    </w:p>
    <w:p w14:paraId="18E0D820" w14:textId="77777777" w:rsidR="00236A54" w:rsidRDefault="00236A54" w:rsidP="002079CD">
      <w:pPr>
        <w:pStyle w:val="Brdtextmedindragram"/>
      </w:pPr>
      <w:r>
        <w:t>7. inte på EU-gödselproduktens förpackning ange den infor</w:t>
      </w:r>
      <w:r>
        <w:softHyphen/>
        <w:t>ma</w:t>
      </w:r>
      <w:r>
        <w:softHyphen/>
      </w:r>
      <w:r>
        <w:softHyphen/>
        <w:t>tion som avses i artikel 11 a eller hålla den information som anges i artikel 11 b tillgänglig på det sätt som krävs i artikeln.</w:t>
      </w:r>
    </w:p>
    <w:p w14:paraId="04CFF48F" w14:textId="77777777" w:rsidR="00236A54" w:rsidRPr="008C4E04" w:rsidRDefault="00236A54" w:rsidP="002079CD">
      <w:pPr>
        <w:pStyle w:val="Brdtextmedindragram"/>
      </w:pPr>
      <w:r w:rsidRPr="00F3162B">
        <w:t>Marknadskontrollmyndigheten</w:t>
      </w:r>
      <w:r>
        <w:t xml:space="preserve"> ska besluta att ta ut en sank</w:t>
      </w:r>
      <w:r>
        <w:softHyphen/>
        <w:t>tionsavgift från en distributör som bryter mot EU:s gödselproduktförordning genom att</w:t>
      </w:r>
    </w:p>
    <w:p w14:paraId="38E5B684" w14:textId="77777777" w:rsidR="00236A54" w:rsidRDefault="00236A54" w:rsidP="002079CD">
      <w:pPr>
        <w:pStyle w:val="Brdtextmedindragram"/>
      </w:pPr>
      <w:r>
        <w:t>1. inte säkerställa att tillverkaren och importören har upp</w:t>
      </w:r>
      <w:r>
        <w:softHyphen/>
        <w:t>fyllt kra</w:t>
      </w:r>
      <w:r>
        <w:softHyphen/>
        <w:t>ven i fråga om märkning och dokumentation av informa</w:t>
      </w:r>
      <w:r>
        <w:softHyphen/>
        <w:t>tion enligt arti</w:t>
      </w:r>
      <w:r>
        <w:softHyphen/>
        <w:t xml:space="preserve">kel 9.2 första stycket, </w:t>
      </w:r>
    </w:p>
    <w:p w14:paraId="5F97B201" w14:textId="77777777" w:rsidR="00236A54" w:rsidRDefault="00236A54" w:rsidP="002079CD">
      <w:pPr>
        <w:pStyle w:val="Brdtextmedindragram"/>
      </w:pPr>
      <w:r>
        <w:lastRenderedPageBreak/>
        <w:t>2. inte säkerställa förvarings- eller transportförhållandena för EU-göd</w:t>
      </w:r>
      <w:r>
        <w:softHyphen/>
        <w:t>selprodukten</w:t>
      </w:r>
      <w:r w:rsidRPr="007350E8">
        <w:t xml:space="preserve"> </w:t>
      </w:r>
      <w:r w:rsidRPr="008F139D">
        <w:t>enligt det</w:t>
      </w:r>
      <w:r>
        <w:t xml:space="preserve"> som krävs i artikel 9.3, eller</w:t>
      </w:r>
    </w:p>
    <w:p w14:paraId="5994B836" w14:textId="77777777" w:rsidR="00236A54" w:rsidRDefault="00236A54" w:rsidP="002079CD">
      <w:pPr>
        <w:pStyle w:val="Brdtextmedindragram"/>
      </w:pPr>
      <w:r>
        <w:t>3. inte på EU-gödselproduktens förpackning ange den infor</w:t>
      </w:r>
      <w:r>
        <w:softHyphen/>
        <w:t>ma</w:t>
      </w:r>
      <w:r>
        <w:softHyphen/>
      </w:r>
      <w:r>
        <w:softHyphen/>
        <w:t xml:space="preserve">tion </w:t>
      </w:r>
      <w:r w:rsidRPr="0091618F">
        <w:t>som</w:t>
      </w:r>
      <w:r>
        <w:t xml:space="preserve"> avses i artikel 11 a eller hålla den information som anges i arti</w:t>
      </w:r>
      <w:r>
        <w:softHyphen/>
        <w:t xml:space="preserve">kel 11 b tillgänglig på det sätt som krävs i artikeln. </w:t>
      </w:r>
    </w:p>
    <w:p w14:paraId="396BE661" w14:textId="77777777" w:rsidR="00236A54" w:rsidRPr="00A76360" w:rsidRDefault="00236A54" w:rsidP="002079CD">
      <w:pPr>
        <w:pStyle w:val="Brdtextmedindragram"/>
      </w:pPr>
      <w:r>
        <w:t>I r</w:t>
      </w:r>
      <w:r w:rsidRPr="006553AA">
        <w:t>inga</w:t>
      </w:r>
      <w:r w:rsidRPr="00154783">
        <w:t xml:space="preserve"> fall ska någon sanktionsavgift inte beslutas.</w:t>
      </w:r>
    </w:p>
    <w:p w14:paraId="7B71ED41" w14:textId="77777777" w:rsidR="00236A54" w:rsidRDefault="00236A54" w:rsidP="00D47175">
      <w:pPr>
        <w:pStyle w:val="Rubrik4efterram"/>
        <w:outlineLvl w:val="2"/>
      </w:pPr>
      <w:r>
        <w:t>Promemorians</w:t>
      </w:r>
      <w:r w:rsidRPr="0006285B">
        <w:t xml:space="preserve"> förslag</w:t>
      </w:r>
      <w:r>
        <w:t xml:space="preserve"> </w:t>
      </w:r>
    </w:p>
    <w:p w14:paraId="5CA7C488" w14:textId="77777777" w:rsidR="00236A54" w:rsidRDefault="00236A54" w:rsidP="002079CD">
      <w:pPr>
        <w:pStyle w:val="Brdtext"/>
      </w:pPr>
      <w:r w:rsidRPr="00804646">
        <w:t>Promemorians förslag</w:t>
      </w:r>
      <w:r>
        <w:rPr>
          <w:b/>
        </w:rPr>
        <w:t xml:space="preserve"> </w:t>
      </w:r>
      <w:r>
        <w:t xml:space="preserve">överensstämmer med regeringens. </w:t>
      </w:r>
    </w:p>
    <w:p w14:paraId="2B2B813B" w14:textId="77777777" w:rsidR="00236A54" w:rsidRDefault="00236A54" w:rsidP="00D47175">
      <w:pPr>
        <w:pStyle w:val="Rubrik4efterram"/>
        <w:outlineLvl w:val="2"/>
      </w:pPr>
      <w:r w:rsidRPr="007B4650">
        <w:t xml:space="preserve">Remissinstanserna </w:t>
      </w:r>
    </w:p>
    <w:p w14:paraId="3F097685" w14:textId="77777777" w:rsidR="00236A54" w:rsidRPr="007B4650" w:rsidRDefault="00236A54" w:rsidP="002079CD">
      <w:pPr>
        <w:pStyle w:val="Brdtext"/>
        <w:rPr>
          <w:b/>
          <w:bCs/>
        </w:rPr>
      </w:pPr>
      <w:r w:rsidRPr="00804646">
        <w:t xml:space="preserve">Remissinstanserna </w:t>
      </w:r>
      <w:r w:rsidRPr="005F7348">
        <w:t>tillstyrker eller har inga invändningar mot</w:t>
      </w:r>
      <w:r>
        <w:rPr>
          <w:b/>
          <w:bCs/>
        </w:rPr>
        <w:t xml:space="preserve"> </w:t>
      </w:r>
      <w:r w:rsidRPr="00B13C5D">
        <w:t>förslaget.</w:t>
      </w:r>
    </w:p>
    <w:p w14:paraId="6914AE18" w14:textId="77777777" w:rsidR="00236A54" w:rsidRDefault="00236A54" w:rsidP="00D47175">
      <w:pPr>
        <w:pStyle w:val="Rubrik4efterram"/>
        <w:outlineLvl w:val="2"/>
      </w:pPr>
      <w:r>
        <w:t xml:space="preserve">Skälen för regeringens förslag </w:t>
      </w:r>
    </w:p>
    <w:p w14:paraId="5967D07E" w14:textId="77777777" w:rsidR="00236A54" w:rsidRDefault="00236A54" w:rsidP="00D47175">
      <w:pPr>
        <w:pStyle w:val="Rubrik5efterram"/>
        <w:spacing w:before="0"/>
        <w:outlineLvl w:val="3"/>
      </w:pPr>
      <w:r w:rsidRPr="007B4650">
        <w:t>Överträdelser</w:t>
      </w:r>
      <w:r>
        <w:t xml:space="preserve"> av EU:s </w:t>
      </w:r>
      <w:r w:rsidRPr="00DB0AE6">
        <w:t>gödselproduktförordning</w:t>
      </w:r>
    </w:p>
    <w:p w14:paraId="7EB662B0" w14:textId="77777777" w:rsidR="00236A54" w:rsidRDefault="00236A54" w:rsidP="002079CD">
      <w:pPr>
        <w:pStyle w:val="Brdtext"/>
      </w:pPr>
      <w:r>
        <w:t>Av artikel 6.1 framgår att tillverkaren ska se till att EU-gödsel</w:t>
      </w:r>
      <w:r>
        <w:softHyphen/>
        <w:t>produkten har konstruerats och tillverkats i enlighet med kraven i bilagorna I och II när den släpps ut på marknaden. Innan en produkt släpps ut på marknaden ska tillverkaren enligt artikel 6.2 utarbeta den tekniska dokumentation och utföra eller låta utföra det för</w:t>
      </w:r>
      <w:r>
        <w:softHyphen/>
        <w:t>farande för bedömning av överensstämmelse som avses i artikel 15. I artikel 6.2 anges vidare att när förfarandet för be</w:t>
      </w:r>
      <w:r>
        <w:softHyphen/>
        <w:t>döm</w:t>
      </w:r>
      <w:r>
        <w:softHyphen/>
        <w:t>ning av överens</w:t>
      </w:r>
      <w:r>
        <w:softHyphen/>
        <w:t>stämmelse visar att en EU-gödselprodukt uppfyller de tillämpliga kraven i förordningen ska tillverkaren upprätta en EU-försäk</w:t>
      </w:r>
      <w:r>
        <w:softHyphen/>
        <w:t>ran om överensstämmelse och anbringa CE-märkningen. Hur en EU-för</w:t>
      </w:r>
      <w:r>
        <w:softHyphen/>
        <w:t>säkran om överensstämmelse ska utformas och vad den ska innehålla fram</w:t>
      </w:r>
      <w:r>
        <w:softHyphen/>
        <w:t xml:space="preserve">går av artikel </w:t>
      </w:r>
      <w:r w:rsidRPr="000250E5">
        <w:t>16.1–16.3</w:t>
      </w:r>
      <w:r>
        <w:t>, medan regler och villkor för CE-märk</w:t>
      </w:r>
      <w:r>
        <w:softHyphen/>
        <w:t>ningen finns i artikel 18.1–18.3. Genom att upprätta en sådan EU-försäkran tar tillverkaren ansvar för att EU-gödselprodukten överens</w:t>
      </w:r>
      <w:r>
        <w:softHyphen/>
        <w:t xml:space="preserve">stämmer med kraven i förordningen. </w:t>
      </w:r>
    </w:p>
    <w:p w14:paraId="35F4EFE0" w14:textId="77777777" w:rsidR="00236A54" w:rsidRDefault="00236A54" w:rsidP="002079CD">
      <w:pPr>
        <w:pStyle w:val="Brdtextmedindrag"/>
      </w:pPr>
      <w:r>
        <w:t>I artikel 6.5 och 6.6 anges vilka uppgifter som tillverkaren ska ange på produkten. Det handlar bland annat om typnummer, parti</w:t>
      </w:r>
      <w:r>
        <w:softHyphen/>
        <w:t>nummer eller annan identifieringsmärkning samt sitt namn, registre</w:t>
      </w:r>
      <w:r>
        <w:softHyphen/>
        <w:t>rade firmanamn och den postadress på vilken tillverkaren kan kon</w:t>
      </w:r>
      <w:r>
        <w:softHyphen/>
        <w:t>tak</w:t>
      </w:r>
      <w:r>
        <w:softHyphen/>
        <w:t>tas. Av artikel 6.7 följer att tillverkaren också ska säkerställa att produkterna åtföljs av den infor</w:t>
      </w:r>
      <w:r>
        <w:softHyphen/>
        <w:t>mation som avses i bilaga III.</w:t>
      </w:r>
    </w:p>
    <w:p w14:paraId="10A33A9F" w14:textId="77777777" w:rsidR="00236A54" w:rsidRDefault="00236A54" w:rsidP="002079CD">
      <w:pPr>
        <w:pStyle w:val="Brdtextmedindrag"/>
      </w:pPr>
      <w:r>
        <w:t>Även om de krav som ställs på en EU-gödselprodukt i bilaga I och II är av mycket teknisk karaktär så är kraven klara och tydliga och det bör vara relativt enkelt att avgöra om tillverkaren uppfyllt sina skyldigheter enligt artikel 6.1. På samma sätt bör det vara enkelt att konstatera om en till-verkare har utarbetat den tekniska doku</w:t>
      </w:r>
      <w:r>
        <w:softHyphen/>
        <w:t>men</w:t>
      </w:r>
      <w:r>
        <w:softHyphen/>
        <w:t>tationen eller har utfört eller låtit utföra en bedömning av över</w:t>
      </w:r>
      <w:r>
        <w:softHyphen/>
        <w:t xml:space="preserve">ensstämmelse i enlighet med artikel 6.2, eller om en tillverkare har upprättat en EU-försäkran eller utformat CE-märkningen på det sätt som anges i artiklarna 16.1–16.3 och 18.1 och 18.3. Det bör också enkelt kunna konstateras </w:t>
      </w:r>
      <w:r>
        <w:rPr>
          <w:bCs/>
        </w:rPr>
        <w:t xml:space="preserve">om en gödselprodukt är märkt och åtföljs av rätt information i enlighet med </w:t>
      </w:r>
      <w:r>
        <w:t>artikel 6.5–6.7</w:t>
      </w:r>
      <w:r>
        <w:rPr>
          <w:bCs/>
        </w:rPr>
        <w:t>.</w:t>
      </w:r>
      <w:r>
        <w:t xml:space="preserve"> Över</w:t>
      </w:r>
      <w:r>
        <w:softHyphen/>
        <w:t>trä</w:t>
      </w:r>
      <w:r>
        <w:softHyphen/>
        <w:t>delser av dessa bestämmelser bör därför omfattas av sanktions</w:t>
      </w:r>
      <w:r>
        <w:softHyphen/>
        <w:t xml:space="preserve">avgiftssystemet. </w:t>
      </w:r>
    </w:p>
    <w:p w14:paraId="610C9BDC" w14:textId="77777777" w:rsidR="00236A54" w:rsidRDefault="00236A54" w:rsidP="002079CD">
      <w:pPr>
        <w:pStyle w:val="Brdtextmedindrag"/>
      </w:pPr>
      <w:r>
        <w:t>Även bestämmelserna om importörens och distributörens skyl</w:t>
      </w:r>
      <w:r>
        <w:softHyphen/>
        <w:t>dig</w:t>
      </w:r>
      <w:r>
        <w:softHyphen/>
        <w:t xml:space="preserve">heter enligt artiklarna 8.1, 8.2 första stycket, 8.3–8.5, 8.8, 9.2 första stycket, 9.3 </w:t>
      </w:r>
      <w:r>
        <w:lastRenderedPageBreak/>
        <w:t>och 11 får anses vara tillräckligt klara och tydliga för att kunna omfattas av sanktionsavgiftssystemet. Av dessa fram</w:t>
      </w:r>
      <w:r>
        <w:softHyphen/>
        <w:t>går bland annat att en importör som släpper ut en EU-gödsel</w:t>
      </w:r>
      <w:r>
        <w:softHyphen/>
        <w:t>produkt på marknaden ska säkerställa att tillverkaren har utfört det lämpliga förfarande för bedömning av överens</w:t>
      </w:r>
      <w:r>
        <w:softHyphen/>
        <w:t>stämmelse som avses i artikel 15. Importören ska även bland annat säker</w:t>
      </w:r>
      <w:r>
        <w:softHyphen/>
        <w:t>ställa att tillverka</w:t>
      </w:r>
      <w:r>
        <w:softHyphen/>
        <w:t>ren har utarbetat den tekniska dokumentationen, att EU-gödsel</w:t>
      </w:r>
      <w:r>
        <w:softHyphen/>
        <w:t>pro</w:t>
      </w:r>
      <w:r>
        <w:softHyphen/>
        <w:t>duk</w:t>
      </w:r>
      <w:r>
        <w:softHyphen/>
        <w:t>ten åtföljs av de dokument som krävs samt att till</w:t>
      </w:r>
      <w:r>
        <w:softHyphen/>
        <w:t>verkaren har uppfyllt kraven i artikel 6.5 och 6.6. När det gäller distributören ska denna bland annat kontrollera att EU-gödselprodukten som tillhan</w:t>
      </w:r>
      <w:r>
        <w:softHyphen/>
        <w:t>dahålls på marknaden åtföljs av de dokument som krävs, inklusive den infor</w:t>
      </w:r>
      <w:r>
        <w:softHyphen/>
        <w:t>mation som avses i artikel 6.7 eller artikel 8.4, samt att tillverkaren och importören har uppfyllt kraven i artiklarna 6.5 och 6.6 respektive 8.3.</w:t>
      </w:r>
      <w:r w:rsidRPr="00751CE9" w:rsidDel="00751CE9">
        <w:t xml:space="preserve"> </w:t>
      </w:r>
      <w:r>
        <w:t xml:space="preserve">Det kan noteras att av artikel 10 framgår att en importör eller distributör ska anses vara tillverkare och ha samma skyldigheter som tillverkaren har enligt artikel 6 när importören eller distributören släpper ut en EU-gödselprodukt på marknaden i eget namn eller under eget varumärke eller ändrar en EU-gödselprodukt som redan har släppts ut på marknaden på ett sådant sätt att överensstämmelsen med denna förordning kan påverkas. </w:t>
      </w:r>
    </w:p>
    <w:p w14:paraId="3BC4264E" w14:textId="77777777" w:rsidR="00236A54" w:rsidRDefault="00236A54" w:rsidP="002079CD">
      <w:pPr>
        <w:pStyle w:val="Brdtextmedindrag"/>
      </w:pPr>
      <w:r>
        <w:t>I EU:s gödselproduktförordning finns även bestämmelser som inne</w:t>
      </w:r>
      <w:r>
        <w:softHyphen/>
        <w:t>håller inslag av skönsmässiga bedömningar och som därför inte kan anses vara tillräckligt tydliga och klara för att omfattas av systemet med sank</w:t>
      </w:r>
      <w:r>
        <w:softHyphen/>
        <w:t>tions</w:t>
      </w:r>
      <w:r>
        <w:softHyphen/>
        <w:t>avgifter. Artiklarna 6.4 och 8.6 innehåller till exempel bestämmelser som innebär att tillverkaren och importören ska utföra slumpvisa prov</w:t>
      </w:r>
      <w:r>
        <w:softHyphen/>
        <w:t>ningar av EU-gödselprodukter som till</w:t>
      </w:r>
      <w:r>
        <w:softHyphen/>
        <w:t>handahålls eller släpps ut på mark</w:t>
      </w:r>
      <w:r>
        <w:softHyphen/>
        <w:t>na</w:t>
      </w:r>
      <w:r>
        <w:softHyphen/>
        <w:t>den när det är lämpligt med tanke på produktens prestanda eller de risker som produkterna utgör. I artikel 8.2 andra stycket respektive artikel 9.2 andra stycket anges att en importör eller distributör inte får släppa ut eller till</w:t>
      </w:r>
      <w:r>
        <w:softHyphen/>
        <w:t>handahålla en EU-gödselprodukt på marknaden om han eller hon anser eller har skäl att tro att produkten inte överensstämmer med förordningen. Vidare anges i artiklarna 6.8, 8.7 och 9.4 att den eko</w:t>
      </w:r>
      <w:r>
        <w:softHyphen/>
        <w:t>no</w:t>
      </w:r>
      <w:r>
        <w:softHyphen/>
        <w:t xml:space="preserve">miska </w:t>
      </w:r>
      <w:bookmarkStart w:id="65" w:name="markering"/>
      <w:r>
        <w:t xml:space="preserve">aktören ska vidta korrigerande åtgärder om aktören anser eller har skäl att anse att en EU-gödselprodukt </w:t>
      </w:r>
      <w:r w:rsidRPr="008F139D">
        <w:t>som aktören släppt</w:t>
      </w:r>
      <w:r>
        <w:t xml:space="preserve"> ut eller tillhandahållit på marknaden inte överensstämmer med kraven i förordningen</w:t>
      </w:r>
      <w:bookmarkEnd w:id="65"/>
      <w:r>
        <w:t>. Det får i dessa fall anses tillräckligt att marknads</w:t>
      </w:r>
      <w:r>
        <w:softHyphen/>
        <w:t>kontrollmyndigheten använder den befogenhet att besluta om före</w:t>
      </w:r>
      <w:r>
        <w:softHyphen/>
        <w:t xml:space="preserve">läggande förenat med vite som beskrivs i </w:t>
      </w:r>
      <w:r w:rsidRPr="00D054BF">
        <w:t>avsnitten 8.1 och 8.2.</w:t>
      </w:r>
      <w:r w:rsidRPr="00A1444C">
        <w:t xml:space="preserve"> </w:t>
      </w:r>
    </w:p>
    <w:p w14:paraId="6EFE60F0" w14:textId="77777777" w:rsidR="00236A54" w:rsidRDefault="00236A54" w:rsidP="002079CD">
      <w:pPr>
        <w:pStyle w:val="Brdtextmedindrag"/>
      </w:pPr>
      <w:r>
        <w:t>När det gäller en ekonomisk aktörs bristande samarbete med behörig myndighet enligt artiklarna 6.9, 8.9, 9.5 och 38.1 samt skyldigheten att identifiera ekonomiska aktörer enligt artikel 12</w:t>
      </w:r>
      <w:r w:rsidRPr="00A1444C">
        <w:t xml:space="preserve"> </w:t>
      </w:r>
      <w:r>
        <w:t xml:space="preserve">bör föreläggande och vite vara en effektivare metod än sanktionsavgifter för att tvinga fram ett önskat beteende </w:t>
      </w:r>
      <w:r w:rsidRPr="00603452">
        <w:t>(</w:t>
      </w:r>
      <w:r w:rsidRPr="00D054BF">
        <w:t>se avsnitten 8.1 och 8.2).</w:t>
      </w:r>
      <w:r>
        <w:t xml:space="preserve"> </w:t>
      </w:r>
    </w:p>
    <w:p w14:paraId="2FD9D8E4" w14:textId="77777777" w:rsidR="00236A54" w:rsidRDefault="00236A54" w:rsidP="002079CD">
      <w:pPr>
        <w:pStyle w:val="Brdtextmedindrag"/>
      </w:pPr>
      <w:r>
        <w:t>Sammanfattningsvis bör sanktionsavgift kunna tas ut vid över</w:t>
      </w:r>
      <w:r>
        <w:softHyphen/>
        <w:t xml:space="preserve">trädelser av </w:t>
      </w:r>
      <w:r w:rsidRPr="00916001">
        <w:t xml:space="preserve">artiklarna </w:t>
      </w:r>
      <w:r>
        <w:t>6.1–6.3, 6.5–6.7, 7.1, 8.1, 8.2 första stycket, 8.3–8.5, 8.8, 9.2 första stycket, 9.3, 11 a och b, 16.1–16.3 och 18.1 och 18.3 i EU:s gödselproduktförordning. Det bör i den nya lagen tydligt framgå vilket otillåtet åsidosättande av en bestämmelse i EU:s gödselproduktförordning som kan medföra en sanktion. Det bör göras genom en hänvisning till respektive artikel i förordningen tillsam</w:t>
      </w:r>
      <w:r>
        <w:softHyphen/>
        <w:t>mans med en kort beskrivning av artikelns innehåll. Hänvisningen till EU:s gödselprodukt</w:t>
      </w:r>
      <w:r>
        <w:softHyphen/>
        <w:t>förordning bör vara dynamisk.</w:t>
      </w:r>
    </w:p>
    <w:p w14:paraId="5362667D" w14:textId="77777777" w:rsidR="00236A54" w:rsidRDefault="00236A54" w:rsidP="00D47175">
      <w:pPr>
        <w:pStyle w:val="Rubrik5efterram"/>
        <w:outlineLvl w:val="3"/>
      </w:pPr>
      <w:r>
        <w:lastRenderedPageBreak/>
        <w:t>Överträdelser av bestämmelser i EU:s marknadskontrollförordning</w:t>
      </w:r>
    </w:p>
    <w:p w14:paraId="0102A414" w14:textId="77777777" w:rsidR="00236A54" w:rsidRPr="00DF3C7A" w:rsidRDefault="00236A54" w:rsidP="002079CD">
      <w:pPr>
        <w:pStyle w:val="Brdtext"/>
      </w:pPr>
      <w:r>
        <w:t>Att medlemsstaterna ska fastställa regler om sanktioner för över</w:t>
      </w:r>
      <w:r>
        <w:softHyphen/>
        <w:t>trädel</w:t>
      </w:r>
      <w:r>
        <w:softHyphen/>
        <w:t xml:space="preserve">ser av EU:s marknadskontrollförordning innebär att det ska finnas nationella </w:t>
      </w:r>
      <w:r w:rsidRPr="00CB08C9">
        <w:t>bestämmelser</w:t>
      </w:r>
      <w:r>
        <w:t xml:space="preserve"> om sanktioner för en ekonomisk aktör som överträder be</w:t>
      </w:r>
      <w:r>
        <w:softHyphen/>
        <w:t xml:space="preserve">stämmelser i förordningen. I </w:t>
      </w:r>
      <w:r w:rsidRPr="00D054BF">
        <w:t>avsnitt 8.1</w:t>
      </w:r>
      <w:r>
        <w:t xml:space="preserve"> föreslås att bestämmelsen om att marknadskontrollmyndigheten ska få besluta de förelägganden som be</w:t>
      </w:r>
      <w:r>
        <w:softHyphen/>
        <w:t>hövs för att förordningen ska följas och att ett sådant beslut om föreläg</w:t>
      </w:r>
      <w:r>
        <w:softHyphen/>
        <w:t xml:space="preserve">gande ska få förenas med vite ska föras över från </w:t>
      </w:r>
      <w:r w:rsidRPr="00900BDD">
        <w:t>lagen om marknadskon</w:t>
      </w:r>
      <w:r>
        <w:softHyphen/>
      </w:r>
      <w:r w:rsidRPr="00900BDD">
        <w:t>troll av EU-gödsel</w:t>
      </w:r>
      <w:r>
        <w:softHyphen/>
      </w:r>
      <w:r w:rsidRPr="00900BDD">
        <w:t>produkter</w:t>
      </w:r>
      <w:r>
        <w:t xml:space="preserve"> till den nya lagen. I prop. 2021/22:238 gjordes bedöm</w:t>
      </w:r>
      <w:r>
        <w:softHyphen/>
        <w:t>ningen att vite är en tillräcklig sanktion för att ekonomiska aktörer ska agera i överensstämmelse med EU:s marknads</w:t>
      </w:r>
      <w:r>
        <w:softHyphen/>
        <w:t>kontroll</w:t>
      </w:r>
      <w:r>
        <w:softHyphen/>
        <w:t>förord</w:t>
      </w:r>
      <w:r>
        <w:softHyphen/>
        <w:t>ning och att vite uppfyller kraven enligt artikel 41 i förordningen (s. 167).</w:t>
      </w:r>
    </w:p>
    <w:p w14:paraId="5D5D3E7F" w14:textId="77777777" w:rsidR="00236A54" w:rsidRDefault="00236A54" w:rsidP="00D47175">
      <w:pPr>
        <w:pStyle w:val="Rubrik5efterram"/>
        <w:outlineLvl w:val="3"/>
      </w:pPr>
      <w:r>
        <w:t>Marknadskontrollmyndigheten ska pröva frågor om sanktionsavgifter</w:t>
      </w:r>
    </w:p>
    <w:p w14:paraId="5D3386EC" w14:textId="77777777" w:rsidR="00236A54" w:rsidRDefault="00236A54" w:rsidP="002079CD">
      <w:pPr>
        <w:pStyle w:val="Brdtext"/>
      </w:pPr>
      <w:r>
        <w:t>Beslut om sanktionsavgift kan fattas av en myndighet eller av en domstol efter ansökan från myndigheten. Generellt sett anses en myndighet lämpad att besluta om sanktions</w:t>
      </w:r>
      <w:r>
        <w:softHyphen/>
        <w:t>avgift när reglerna är relativt enkla att tillämpa, besluts</w:t>
      </w:r>
      <w:r>
        <w:softHyphen/>
        <w:t>fattandet är förhållandevis schablo</w:t>
      </w:r>
      <w:r>
        <w:softHyphen/>
        <w:t>niserat och sanktions</w:t>
      </w:r>
      <w:r>
        <w:softHyphen/>
        <w:t>bestäm</w:t>
      </w:r>
      <w:r>
        <w:softHyphen/>
        <w:t>mel</w:t>
      </w:r>
      <w:r>
        <w:softHyphen/>
        <w:t>serna bygger på strikt ansvar. En domstol brukar anses mer lämpad att besluta om sanktionsavgift om det är aktuellt att pröva subjektiva rekvisit eller andra svårbedömda rekvisit. En fördel med att en myndighet som utövar tillsyn eller annan kontroll fattar beslutet är att handläggningen blir snabbare eftersom inte andra myndigheter måste involveras i hanteringen. Det är vidare den myndigheten som har bäst förutsättningar att bedöma om en aktör inte följt de i sammanhanget aktuella bestäm</w:t>
      </w:r>
      <w:r>
        <w:softHyphen/>
        <w:t>melserna.</w:t>
      </w:r>
    </w:p>
    <w:p w14:paraId="1CCBE98C" w14:textId="77777777" w:rsidR="00236A54" w:rsidRDefault="00236A54" w:rsidP="002079CD">
      <w:pPr>
        <w:pStyle w:val="Brdtextmedindrag"/>
      </w:pPr>
      <w:r>
        <w:t>I svensk rätt finns flera exempel på när en myndighet som utövar tillsyn eller annan kontroll har getts möjlighet att besluta om sank</w:t>
      </w:r>
      <w:r>
        <w:softHyphen/>
        <w:t xml:space="preserve">tionsavgifter, till exempel livsmedelslagen </w:t>
      </w:r>
      <w:r w:rsidRPr="00FB1167">
        <w:t>(2006:804)</w:t>
      </w:r>
      <w:r>
        <w:t>, växt</w:t>
      </w:r>
      <w:r>
        <w:softHyphen/>
        <w:t>skydds</w:t>
      </w:r>
      <w:r>
        <w:softHyphen/>
        <w:t xml:space="preserve">lagen </w:t>
      </w:r>
      <w:r w:rsidRPr="00FB1167">
        <w:t>(2022:725)</w:t>
      </w:r>
      <w:r>
        <w:t xml:space="preserve"> och resegarantilagen (2018:</w:t>
      </w:r>
      <w:r w:rsidRPr="008F139D">
        <w:t>1218). Det förekom</w:t>
      </w:r>
      <w:r w:rsidRPr="008F139D">
        <w:softHyphen/>
        <w:t>mer också att sanktionsavgift sk</w:t>
      </w:r>
      <w:r>
        <w:t xml:space="preserve">a beslutas av domstol efter ansökan från en myndighet, se till exempel produktsäkerhetslagen </w:t>
      </w:r>
      <w:r w:rsidRPr="00FB1167">
        <w:t>(2004:451)</w:t>
      </w:r>
      <w:r>
        <w:t xml:space="preserve">. </w:t>
      </w:r>
    </w:p>
    <w:p w14:paraId="55CB6338" w14:textId="77777777" w:rsidR="00236A54" w:rsidRDefault="00236A54" w:rsidP="002079CD">
      <w:pPr>
        <w:pStyle w:val="Brdtextmedindrag"/>
      </w:pPr>
      <w:r>
        <w:t>Huvudregeln är att sanktionsavgiftssystem bygger på strikt ansvar, det vill säga det krävs inte att överträdelser skett uppsåtligen eller av oakt</w:t>
      </w:r>
      <w:r>
        <w:softHyphen/>
        <w:t xml:space="preserve">samhet (propositionen </w:t>
      </w:r>
      <w:r w:rsidRPr="00324728">
        <w:t>Brottsdatalag</w:t>
      </w:r>
      <w:r>
        <w:t xml:space="preserve">, prop. 2017/18:232 s. 324). För att en konstruktion med strikt ansvar ska vara såväl rimlig som rättssäker bör det dock finnas ett starkt stöd för en presumtion att överträdelser på området inte kan ske på annat sätt än som en följd av uppsåt eller </w:t>
      </w:r>
      <w:r w:rsidRPr="00883219">
        <w:t>oaktsamhet</w:t>
      </w:r>
      <w:r>
        <w:t xml:space="preserve"> (prop. 1981/82:142 </w:t>
      </w:r>
      <w:r w:rsidRPr="00D966C1">
        <w:t>s. 24).</w:t>
      </w:r>
    </w:p>
    <w:p w14:paraId="76AA407E" w14:textId="77777777" w:rsidR="00236A54" w:rsidRDefault="00236A54" w:rsidP="002079CD">
      <w:pPr>
        <w:pStyle w:val="Brdtextmedindrag"/>
      </w:pPr>
      <w:r>
        <w:t>De överträdelser av EU:s gödselproduktförordning som föreslås leda till sanktionsavgifter är sådana att de kan bygga på strikt ansvar. Avgiften riktar sig uteslutande mot näringsidkare. De ekono</w:t>
      </w:r>
      <w:r>
        <w:softHyphen/>
        <w:t>miska aktörer som riskerar att bli avgiftsskyldiga för överträdelser av EU:s gödselprodukt</w:t>
      </w:r>
      <w:r>
        <w:softHyphen/>
        <w:t>förordning får förväntas ha god kännedom om regelverket och ha särskild anledning att se till att dessa regler följs, särskilt som regelverket är frivilligt att ansluta sig till. Att till</w:t>
      </w:r>
      <w:r>
        <w:softHyphen/>
        <w:t>verka, distribuera eller importera och sälja en produkt som bryter mot regler som den ekonomiska aktören förut</w:t>
      </w:r>
      <w:r>
        <w:softHyphen/>
        <w:t>sätts känna till eller sätta sig in i bör kunna betraktas som i vart fall oakt</w:t>
      </w:r>
      <w:r>
        <w:softHyphen/>
        <w:t xml:space="preserve">samt. Vid fråga om en avgift ska påföras för brister behöver det därför inte göras någon bedömning av om överträdelsen skett med uppsåt eller av oaktsamhet utan det räcker med ett konstaterande att regleringen inte följts </w:t>
      </w:r>
      <w:r>
        <w:lastRenderedPageBreak/>
        <w:t>– det vill säga det finns förutsättningar att tillämpa en reglering med strikt ansvar. Det är därmed också lämpligt att låta en myndighet besluta om sank</w:t>
      </w:r>
      <w:r>
        <w:softHyphen/>
        <w:t>tionsavgift för överträdelser av för</w:t>
      </w:r>
      <w:r>
        <w:softHyphen/>
        <w:t>ord</w:t>
      </w:r>
      <w:r>
        <w:softHyphen/>
        <w:t>ningen. Överträdelser av förord</w:t>
      </w:r>
      <w:r>
        <w:softHyphen/>
        <w:t>ningens bestämmelser är av den arten att de i första hand kommer att upp</w:t>
      </w:r>
      <w:r>
        <w:softHyphen/>
        <w:t>täckas av marknadskon</w:t>
      </w:r>
      <w:r>
        <w:softHyphen/>
        <w:t>troll</w:t>
      </w:r>
      <w:r>
        <w:softHyphen/>
        <w:t>myndigheten och det bör följaktligen vara mark</w:t>
      </w:r>
      <w:r>
        <w:softHyphen/>
        <w:t>nadskontroll</w:t>
      </w:r>
      <w:r>
        <w:softHyphen/>
        <w:t>myndigheten som beslutar om sanktionsavgift. Beslutet bör kunna överklagas till allmän förvaltningsdomstol (</w:t>
      </w:r>
      <w:r w:rsidRPr="00FB5191">
        <w:t xml:space="preserve">se </w:t>
      </w:r>
      <w:r w:rsidRPr="00D054BF">
        <w:t>avsnitt 10</w:t>
      </w:r>
      <w:r w:rsidRPr="00603452">
        <w:t>).</w:t>
      </w:r>
      <w:r>
        <w:t xml:space="preserve"> På så sätt tillgodoses rättssäkerhetsaspekterna för den som åläggs sanktions</w:t>
      </w:r>
      <w:r>
        <w:softHyphen/>
        <w:t>avgift och på sikt kommer det att kunna bildas domstolspraxis till vägled</w:t>
      </w:r>
      <w:r>
        <w:softHyphen/>
        <w:t xml:space="preserve">ning för marknadskontrollmyndighetens beslut. </w:t>
      </w:r>
    </w:p>
    <w:p w14:paraId="7C792A37" w14:textId="77777777" w:rsidR="00236A54" w:rsidRDefault="00236A54" w:rsidP="002079CD">
      <w:pPr>
        <w:pStyle w:val="Brdtextmedindrag"/>
      </w:pPr>
      <w:r>
        <w:t xml:space="preserve">Det bör vara obligatoriskt för marknadskontrollmyndigheten att ta </w:t>
      </w:r>
      <w:r w:rsidRPr="0084735F">
        <w:t xml:space="preserve">ut sanktionsavgift i de fall förutsättningarna för detta är uppfyllda. </w:t>
      </w:r>
      <w:r>
        <w:t>Sanktions</w:t>
      </w:r>
      <w:r>
        <w:softHyphen/>
        <w:t>avgift ska dock inte få tas ut för ringa fall. Vad som är ringa måste bedömas utifrån situationen i det enskilda fallet. Typiskt sett kan det vara fråga om ett åsidosättande som har haft mindre allvarliga konsekvenser, till exempel att produkten har till</w:t>
      </w:r>
      <w:r>
        <w:softHyphen/>
        <w:t>handa</w:t>
      </w:r>
      <w:r>
        <w:softHyphen/>
        <w:t>hållits på marknaden endast i begränsad omfatt</w:t>
      </w:r>
      <w:r>
        <w:softHyphen/>
        <w:t>ning. Det kan också handla om mindre allvarliga överträdelser av de formella krav som följer av EU:s gödselprodukt</w:t>
      </w:r>
      <w:r>
        <w:softHyphen/>
        <w:t>förordning, till exempel att till</w:t>
      </w:r>
      <w:r>
        <w:softHyphen/>
        <w:t>ver</w:t>
      </w:r>
      <w:r>
        <w:softHyphen/>
        <w:t>karen eller importören inte har angett någon av de uppgifter som framgår av artiklarna 6.6 och 8.3</w:t>
      </w:r>
      <w:r w:rsidRPr="006C20BB">
        <w:t xml:space="preserve"> </w:t>
      </w:r>
      <w:r>
        <w:t>på produkten.</w:t>
      </w:r>
    </w:p>
    <w:p w14:paraId="4F557757" w14:textId="77777777" w:rsidR="00236A54" w:rsidRDefault="00236A54" w:rsidP="002079CD">
      <w:pPr>
        <w:pStyle w:val="Brdtextmedindrag"/>
      </w:pPr>
      <w:r w:rsidRPr="00705D37">
        <w:t xml:space="preserve">Marknadskontrollmyndigheten bör </w:t>
      </w:r>
      <w:r>
        <w:t xml:space="preserve">därutöver </w:t>
      </w:r>
      <w:r w:rsidRPr="00705D37">
        <w:t xml:space="preserve">ha möjlighet att i vissa fall helt eller delvis </w:t>
      </w:r>
      <w:r>
        <w:t>sätta ner</w:t>
      </w:r>
      <w:r w:rsidRPr="00705D37">
        <w:t xml:space="preserve"> sanktionsavgiften, </w:t>
      </w:r>
      <w:r w:rsidRPr="00D054BF">
        <w:t>se avsnitt 9.7.</w:t>
      </w:r>
    </w:p>
    <w:p w14:paraId="1CD02C15" w14:textId="77777777" w:rsidR="00236A54" w:rsidRPr="003B046E" w:rsidRDefault="00236A54" w:rsidP="00D47175">
      <w:pPr>
        <w:pStyle w:val="Rubrik2"/>
      </w:pPr>
      <w:bookmarkStart w:id="66" w:name="_Toc192159610"/>
      <w:bookmarkStart w:id="67" w:name="_Toc210832557"/>
      <w:bookmarkStart w:id="68" w:name="_Toc213851476"/>
      <w:r>
        <w:t>Sanktionsavgiftens storlek</w:t>
      </w:r>
      <w:bookmarkEnd w:id="66"/>
      <w:bookmarkEnd w:id="67"/>
      <w:bookmarkEnd w:id="68"/>
    </w:p>
    <w:p w14:paraId="7937F58C" w14:textId="77777777" w:rsidR="00236A54" w:rsidRDefault="00236A54" w:rsidP="00D47175">
      <w:pPr>
        <w:pStyle w:val="Rubrik4ram"/>
        <w:outlineLvl w:val="2"/>
      </w:pPr>
      <w:r>
        <w:t>Regeringens f</w:t>
      </w:r>
      <w:r w:rsidRPr="003B046E">
        <w:t>örslag</w:t>
      </w:r>
    </w:p>
    <w:p w14:paraId="72D3E67B" w14:textId="77777777" w:rsidR="00236A54" w:rsidRDefault="00236A54" w:rsidP="002079CD">
      <w:pPr>
        <w:pStyle w:val="Brdtextram"/>
      </w:pPr>
      <w:r w:rsidRPr="00916001">
        <w:t xml:space="preserve">Sanktionsavgiften ska uppgå till </w:t>
      </w:r>
      <w:r w:rsidRPr="008F139D">
        <w:t>minst 5</w:t>
      </w:r>
      <w:r>
        <w:t> </w:t>
      </w:r>
      <w:r w:rsidRPr="008F139D">
        <w:t>000</w:t>
      </w:r>
      <w:r>
        <w:t> </w:t>
      </w:r>
      <w:r w:rsidRPr="008F139D">
        <w:t>kronor och högst 75</w:t>
      </w:r>
      <w:r>
        <w:t> </w:t>
      </w:r>
      <w:r w:rsidRPr="008F139D">
        <w:t>000</w:t>
      </w:r>
      <w:r>
        <w:t> </w:t>
      </w:r>
      <w:r w:rsidRPr="008F139D">
        <w:t xml:space="preserve">kronor. Avgiften </w:t>
      </w:r>
      <w:r>
        <w:t>ska</w:t>
      </w:r>
      <w:r w:rsidRPr="008F139D">
        <w:t xml:space="preserve"> inte övers</w:t>
      </w:r>
      <w:r w:rsidRPr="00916001">
        <w:t>tiga tio</w:t>
      </w:r>
      <w:r>
        <w:t> </w:t>
      </w:r>
      <w:r w:rsidRPr="007067E2">
        <w:t>procent av närings</w:t>
      </w:r>
      <w:r>
        <w:softHyphen/>
      </w:r>
      <w:r w:rsidRPr="007067E2">
        <w:t>idkarens omsätt</w:t>
      </w:r>
      <w:r>
        <w:softHyphen/>
      </w:r>
      <w:r w:rsidRPr="007067E2">
        <w:t>ning närmast föregående räken</w:t>
      </w:r>
      <w:r>
        <w:softHyphen/>
      </w:r>
      <w:r w:rsidRPr="007067E2">
        <w:t>skaps</w:t>
      </w:r>
      <w:r>
        <w:softHyphen/>
      </w:r>
      <w:r>
        <w:softHyphen/>
      </w:r>
      <w:r w:rsidRPr="007067E2">
        <w:t>år.</w:t>
      </w:r>
    </w:p>
    <w:p w14:paraId="463DE8CE" w14:textId="77777777" w:rsidR="00236A54" w:rsidRDefault="00236A54" w:rsidP="002079CD">
      <w:pPr>
        <w:pStyle w:val="Brdtextmedindragram"/>
      </w:pPr>
      <w:r w:rsidRPr="00196057">
        <w:t xml:space="preserve">Med årsomsättning </w:t>
      </w:r>
      <w:r>
        <w:t xml:space="preserve">ska </w:t>
      </w:r>
      <w:r w:rsidRPr="00196057">
        <w:t>avses den totala omsättningen närmast före</w:t>
      </w:r>
      <w:r>
        <w:softHyphen/>
      </w:r>
      <w:r w:rsidRPr="00196057">
        <w:t>gående räkenskapsår.</w:t>
      </w:r>
      <w:r>
        <w:t xml:space="preserve"> Om överträdelsen har skett under när</w:t>
      </w:r>
      <w:r>
        <w:softHyphen/>
        <w:t>ings</w:t>
      </w:r>
      <w:r>
        <w:softHyphen/>
        <w:t>idkarens första verksamhetsår, eller om uppgifter om omsätt</w:t>
      </w:r>
      <w:r>
        <w:softHyphen/>
        <w:t>ningen annars sak</w:t>
      </w:r>
      <w:r>
        <w:softHyphen/>
        <w:t>nas eller är bristfälliga, ska omsättningen få upp</w:t>
      </w:r>
      <w:r>
        <w:softHyphen/>
        <w:t>skattas.</w:t>
      </w:r>
    </w:p>
    <w:p w14:paraId="501904DF" w14:textId="77777777" w:rsidR="00236A54" w:rsidRDefault="00236A54" w:rsidP="002079CD">
      <w:pPr>
        <w:pStyle w:val="Brdtextmedindragram"/>
      </w:pPr>
      <w:r w:rsidRPr="00A67991">
        <w:t>När avgiftens storlek bestäms ska hänsyn tas till hur allvarlig över</w:t>
      </w:r>
      <w:r>
        <w:softHyphen/>
      </w:r>
      <w:r w:rsidRPr="00A67991">
        <w:t>trä</w:t>
      </w:r>
      <w:r>
        <w:softHyphen/>
      </w:r>
      <w:r w:rsidRPr="00A67991">
        <w:t>delsen är och betydelsen av den bestämmelse som över</w:t>
      </w:r>
      <w:r>
        <w:softHyphen/>
      </w:r>
      <w:r w:rsidRPr="00A67991">
        <w:t>trädelsen avser.</w:t>
      </w:r>
    </w:p>
    <w:p w14:paraId="6ADCB746" w14:textId="77777777" w:rsidR="00236A54" w:rsidRDefault="00236A54" w:rsidP="00D47175">
      <w:pPr>
        <w:pStyle w:val="Rubrik4efterram"/>
        <w:outlineLvl w:val="2"/>
      </w:pPr>
      <w:r>
        <w:t>Promemorians</w:t>
      </w:r>
      <w:r w:rsidRPr="0006285B">
        <w:t xml:space="preserve"> förslag</w:t>
      </w:r>
      <w:r>
        <w:t xml:space="preserve"> </w:t>
      </w:r>
    </w:p>
    <w:p w14:paraId="306FF796" w14:textId="77777777" w:rsidR="00236A54" w:rsidRDefault="00236A54" w:rsidP="002079CD">
      <w:pPr>
        <w:pStyle w:val="Brdtext"/>
      </w:pPr>
      <w:r w:rsidRPr="00595AE6">
        <w:t>Promemorians förslag</w:t>
      </w:r>
      <w:r>
        <w:rPr>
          <w:b/>
        </w:rPr>
        <w:t xml:space="preserve"> </w:t>
      </w:r>
      <w:r>
        <w:t xml:space="preserve">överensstämmer med regeringens. </w:t>
      </w:r>
    </w:p>
    <w:p w14:paraId="5279F268" w14:textId="77777777" w:rsidR="00236A54" w:rsidRDefault="00236A54" w:rsidP="00D47175">
      <w:pPr>
        <w:pStyle w:val="Rubrik4efterram"/>
        <w:outlineLvl w:val="2"/>
      </w:pPr>
      <w:r w:rsidRPr="007B4650">
        <w:t>Remissinstanserna</w:t>
      </w:r>
      <w:r w:rsidRPr="00595AE6">
        <w:t xml:space="preserve"> </w:t>
      </w:r>
    </w:p>
    <w:p w14:paraId="2B557379" w14:textId="77777777" w:rsidR="00236A54" w:rsidRPr="007B4650" w:rsidRDefault="00236A54" w:rsidP="002079CD">
      <w:pPr>
        <w:pStyle w:val="Brdtext"/>
        <w:rPr>
          <w:b/>
          <w:bCs/>
        </w:rPr>
      </w:pPr>
      <w:r w:rsidRPr="00595AE6">
        <w:t>Remissinstanserna</w:t>
      </w:r>
      <w:r>
        <w:rPr>
          <w:b/>
          <w:bCs/>
        </w:rPr>
        <w:t xml:space="preserve"> </w:t>
      </w:r>
      <w:r w:rsidRPr="005F7348">
        <w:t xml:space="preserve">tillstyrker eller har inga </w:t>
      </w:r>
      <w:r>
        <w:t>invändningar mot</w:t>
      </w:r>
      <w:r>
        <w:rPr>
          <w:b/>
          <w:bCs/>
        </w:rPr>
        <w:t xml:space="preserve"> </w:t>
      </w:r>
      <w:r w:rsidRPr="00B13C5D">
        <w:t>förslag</w:t>
      </w:r>
      <w:r>
        <w:t>et</w:t>
      </w:r>
      <w:r w:rsidRPr="00B13C5D">
        <w:t>.</w:t>
      </w:r>
    </w:p>
    <w:p w14:paraId="083BADD2" w14:textId="77777777" w:rsidR="00236A54" w:rsidRDefault="00236A54" w:rsidP="00D47175">
      <w:pPr>
        <w:pStyle w:val="Rubrik4efterram"/>
        <w:outlineLvl w:val="2"/>
      </w:pPr>
      <w:r w:rsidRPr="004E4BBE">
        <w:t xml:space="preserve">Skälen för </w:t>
      </w:r>
      <w:r>
        <w:t xml:space="preserve">regeringens </w:t>
      </w:r>
      <w:r w:rsidRPr="004E4BBE">
        <w:t>förslag</w:t>
      </w:r>
    </w:p>
    <w:p w14:paraId="748801FD" w14:textId="77777777" w:rsidR="00236A54" w:rsidRDefault="00236A54" w:rsidP="002079CD">
      <w:pPr>
        <w:pStyle w:val="Brdtext"/>
      </w:pPr>
      <w:r>
        <w:t xml:space="preserve">Avgiftens storlek bör fastställas utifrån omständigheterna i det enskilda fallet. Vid den bedömningen bör </w:t>
      </w:r>
      <w:r w:rsidRPr="00EE0C98">
        <w:t>två parametrar</w:t>
      </w:r>
      <w:r>
        <w:t xml:space="preserve"> </w:t>
      </w:r>
      <w:r w:rsidRPr="00EE0C98">
        <w:t>beaktas, nämligen överträ</w:t>
      </w:r>
      <w:r>
        <w:softHyphen/>
      </w:r>
      <w:r w:rsidRPr="00EE0C98">
        <w:t>del</w:t>
      </w:r>
      <w:r>
        <w:softHyphen/>
      </w:r>
      <w:r w:rsidRPr="00EE0C98">
        <w:t xml:space="preserve">sens allvar och betydelsen av den bestämmelse som överträdelsen </w:t>
      </w:r>
      <w:r w:rsidRPr="00EE0C98">
        <w:lastRenderedPageBreak/>
        <w:t>avser. Med hur allvarlig över</w:t>
      </w:r>
      <w:r>
        <w:softHyphen/>
      </w:r>
      <w:r w:rsidRPr="00EE0C98">
        <w:t>trädelsen är avses överträdelsens omfattning och den typiska fara som överträdelsen medför. Kriteriet betydelsen av den bestämmelse som överträdelsen avser tar sikte på bestämmelsen som sådan och dess skyddsintresse.</w:t>
      </w:r>
    </w:p>
    <w:p w14:paraId="20C149AA" w14:textId="77777777" w:rsidR="00236A54" w:rsidRPr="00916001" w:rsidRDefault="00236A54" w:rsidP="002079CD">
      <w:pPr>
        <w:pStyle w:val="Brdtextmedindrag"/>
      </w:pPr>
      <w:r>
        <w:t>För ett effektivt och rättssäkert sanktionssystem krävs att sank</w:t>
      </w:r>
      <w:r>
        <w:softHyphen/>
        <w:t>tions</w:t>
      </w:r>
      <w:r>
        <w:softHyphen/>
        <w:t>avgifterna är proportionella, rättvisa och har en handlings</w:t>
      </w:r>
      <w:r>
        <w:softHyphen/>
        <w:t>diri</w:t>
      </w:r>
      <w:r>
        <w:softHyphen/>
        <w:t>gerande ver</w:t>
      </w:r>
      <w:r>
        <w:softHyphen/>
        <w:t>kan för såväl små som stora aktörer. När det gäller belopps</w:t>
      </w:r>
      <w:r>
        <w:softHyphen/>
        <w:t>intervallet för sanktionsavgifter varierar det mellan olika rätts</w:t>
      </w:r>
      <w:r>
        <w:softHyphen/>
        <w:t>områden, från 1 000 kro</w:t>
      </w:r>
      <w:r>
        <w:softHyphen/>
        <w:t>nor som lägsta nivå upp till 20 000 000 kronor för de allvarligaste över</w:t>
      </w:r>
      <w:r>
        <w:softHyphen/>
        <w:t>trädelserna, se till exempel resegaran</w:t>
      </w:r>
      <w:r>
        <w:softHyphen/>
        <w:t>ti</w:t>
      </w:r>
      <w:r>
        <w:softHyphen/>
        <w:t>lagen och lagen (2016:1145) om offentlig upphand</w:t>
      </w:r>
      <w:r>
        <w:softHyphen/>
        <w:t>ling. Det kan antas att kraven i EU:s gödselprodukt</w:t>
      </w:r>
      <w:r>
        <w:softHyphen/>
        <w:t>förordning, som kan leda till en sanktionsavgift, träffar såväl</w:t>
      </w:r>
      <w:r w:rsidRPr="00407813">
        <w:t xml:space="preserve"> stora </w:t>
      </w:r>
      <w:r>
        <w:t>som små</w:t>
      </w:r>
      <w:r w:rsidRPr="00407813">
        <w:t xml:space="preserve"> företag. </w:t>
      </w:r>
      <w:r>
        <w:t>Verksamhetsutövarna kommer troligen bestå av både</w:t>
      </w:r>
      <w:r w:rsidRPr="00407813">
        <w:t xml:space="preserve"> företag med stora anläggningar </w:t>
      </w:r>
      <w:r>
        <w:t>och</w:t>
      </w:r>
      <w:r w:rsidRPr="00407813">
        <w:t xml:space="preserve"> </w:t>
      </w:r>
      <w:r>
        <w:t xml:space="preserve">mindre företag </w:t>
      </w:r>
      <w:r w:rsidRPr="00407813">
        <w:t>som bedriver verksamhet i begränsad</w:t>
      </w:r>
      <w:r>
        <w:t xml:space="preserve"> omfattning</w:t>
      </w:r>
      <w:r w:rsidRPr="00407813">
        <w:t xml:space="preserve">. </w:t>
      </w:r>
      <w:r>
        <w:rPr>
          <w:spacing w:val="-3"/>
        </w:rPr>
        <w:t>M</w:t>
      </w:r>
      <w:r w:rsidRPr="00AC25D9">
        <w:rPr>
          <w:spacing w:val="-3"/>
        </w:rPr>
        <w:t>iniminivå</w:t>
      </w:r>
      <w:r>
        <w:rPr>
          <w:spacing w:val="-3"/>
        </w:rPr>
        <w:t>n</w:t>
      </w:r>
      <w:r w:rsidRPr="00AC25D9">
        <w:rPr>
          <w:spacing w:val="-3"/>
        </w:rPr>
        <w:t xml:space="preserve"> får inte vara</w:t>
      </w:r>
      <w:r>
        <w:t xml:space="preserve"> så hög att effekten blir orimlig för ett företag som nyligen star</w:t>
      </w:r>
      <w:r w:rsidRPr="00AC25D9">
        <w:rPr>
          <w:spacing w:val="-2"/>
        </w:rPr>
        <w:t xml:space="preserve">tat </w:t>
      </w:r>
      <w:r>
        <w:rPr>
          <w:spacing w:val="-2"/>
        </w:rPr>
        <w:t>en</w:t>
      </w:r>
      <w:r w:rsidRPr="00AC25D9">
        <w:rPr>
          <w:spacing w:val="-2"/>
        </w:rPr>
        <w:t xml:space="preserve"> verksamhet</w:t>
      </w:r>
      <w:r>
        <w:rPr>
          <w:spacing w:val="-2"/>
        </w:rPr>
        <w:t xml:space="preserve"> i mindre skala</w:t>
      </w:r>
      <w:r w:rsidRPr="005C5EB6">
        <w:t xml:space="preserve">. </w:t>
      </w:r>
      <w:r>
        <w:t>Vidare bör intervallet för sanktions</w:t>
      </w:r>
      <w:r>
        <w:softHyphen/>
        <w:t>avgiften vara för</w:t>
      </w:r>
      <w:r>
        <w:softHyphen/>
        <w:t xml:space="preserve">hållandevis stort. Det finns då möjlighet att göra en nyanserad bedömning när avgiftens storlek ska bestämmas. Mot </w:t>
      </w:r>
      <w:r w:rsidRPr="00916001">
        <w:t xml:space="preserve">bakgrund av detta </w:t>
      </w:r>
      <w:r>
        <w:t xml:space="preserve">gör regeringen bedömningen att </w:t>
      </w:r>
      <w:r w:rsidRPr="00916001">
        <w:t xml:space="preserve">det </w:t>
      </w:r>
      <w:r>
        <w:t xml:space="preserve">är </w:t>
      </w:r>
      <w:r w:rsidRPr="00916001">
        <w:t>rimligt att en sanktionsavgift uppgår till minst 5</w:t>
      </w:r>
      <w:r>
        <w:t> </w:t>
      </w:r>
      <w:r w:rsidRPr="00916001">
        <w:t>000</w:t>
      </w:r>
      <w:r>
        <w:t> </w:t>
      </w:r>
      <w:r w:rsidRPr="00916001">
        <w:t>kronor och som mest 75</w:t>
      </w:r>
      <w:r>
        <w:t> </w:t>
      </w:r>
      <w:r w:rsidRPr="00916001">
        <w:t>000</w:t>
      </w:r>
      <w:r>
        <w:t> </w:t>
      </w:r>
      <w:r w:rsidRPr="00916001">
        <w:t xml:space="preserve">kronor. </w:t>
      </w:r>
    </w:p>
    <w:p w14:paraId="3233B0E3" w14:textId="77777777" w:rsidR="00236A54" w:rsidRDefault="00236A54" w:rsidP="002079CD">
      <w:pPr>
        <w:pStyle w:val="Brdtextmedindrag"/>
      </w:pPr>
      <w:r>
        <w:t>U</w:t>
      </w:r>
      <w:r w:rsidRPr="00916001">
        <w:t xml:space="preserve">töver överträdelsens allvar och betydelsen av den bestämmelse som överträdelsen avser, </w:t>
      </w:r>
      <w:r>
        <w:t xml:space="preserve">bör </w:t>
      </w:r>
      <w:r w:rsidRPr="00916001">
        <w:t xml:space="preserve">den ekonomiska förmågan hos det företag som ska påföras en avgift kunna beaktas när avgiftens storlek bestäms. </w:t>
      </w:r>
      <w:r>
        <w:t>S</w:t>
      </w:r>
      <w:r w:rsidRPr="00916001">
        <w:t xml:space="preserve">anktionsavgiften </w:t>
      </w:r>
      <w:r>
        <w:t xml:space="preserve">ska därför </w:t>
      </w:r>
      <w:r w:rsidRPr="00916001">
        <w:t>inte</w:t>
      </w:r>
      <w:r>
        <w:t xml:space="preserve"> </w:t>
      </w:r>
      <w:r w:rsidRPr="00916001">
        <w:t>kunna bestämmas till ett belopp som överstiger tio procent av näringsidkarens årsomsättning. Årsomsättningen ska avse</w:t>
      </w:r>
      <w:r w:rsidRPr="00EE0C98">
        <w:t xml:space="preserve"> om</w:t>
      </w:r>
      <w:r>
        <w:softHyphen/>
      </w:r>
      <w:r w:rsidRPr="00EE0C98">
        <w:t>sätt</w:t>
      </w:r>
      <w:r>
        <w:softHyphen/>
      </w:r>
      <w:r w:rsidRPr="00EE0C98">
        <w:t>ningen närmast före</w:t>
      </w:r>
      <w:r>
        <w:softHyphen/>
      </w:r>
      <w:r w:rsidRPr="00EE0C98">
        <w:t>gående räkenskapsår. Om överträdel</w:t>
      </w:r>
      <w:r>
        <w:softHyphen/>
      </w:r>
      <w:r w:rsidRPr="00EE0C98">
        <w:t>sen har skett under närings</w:t>
      </w:r>
      <w:r>
        <w:softHyphen/>
      </w:r>
      <w:r w:rsidRPr="00EE0C98">
        <w:t>idkarens första verksamhetsår eller om uppgif</w:t>
      </w:r>
      <w:r>
        <w:softHyphen/>
      </w:r>
      <w:r w:rsidRPr="00EE0C98">
        <w:t>ter om årsomsättning annars saknas, är bristfälliga eller kan antas vara miss</w:t>
      </w:r>
      <w:r>
        <w:softHyphen/>
      </w:r>
      <w:r w:rsidRPr="00EE0C98">
        <w:t>visande, får årsomsättningen upp</w:t>
      </w:r>
      <w:r>
        <w:softHyphen/>
      </w:r>
      <w:r w:rsidRPr="00EE0C98">
        <w:t>skattas.</w:t>
      </w:r>
    </w:p>
    <w:p w14:paraId="0415BBCD" w14:textId="77777777" w:rsidR="00236A54" w:rsidRDefault="00236A54" w:rsidP="002079CD">
      <w:pPr>
        <w:pStyle w:val="Brdtextmedindrag"/>
      </w:pPr>
      <w:r>
        <w:t>När det gäller situationen att en och samma ekonomiska aktör åsidosätter mer än en skyldighet enligt EU:s gödselprodukt</w:t>
      </w:r>
      <w:r>
        <w:softHyphen/>
        <w:t>förord</w:t>
      </w:r>
      <w:r>
        <w:softHyphen/>
        <w:t>ning så finns det inte något som hindrar att en gemensam sanktions</w:t>
      </w:r>
      <w:r>
        <w:softHyphen/>
        <w:t>avgift påförs för dessa över</w:t>
      </w:r>
      <w:r>
        <w:softHyphen/>
        <w:t>trädelser, om det framstår som praktiskt lämpligt att hantera dem till</w:t>
      </w:r>
      <w:r>
        <w:softHyphen/>
        <w:t xml:space="preserve">sammans. </w:t>
      </w:r>
      <w:r w:rsidRPr="002830E2">
        <w:t>Detta utesluter inte att de påförda olika avgifterna kan sättas ned helt eller delvis om förutsätt</w:t>
      </w:r>
      <w:r>
        <w:softHyphen/>
      </w:r>
      <w:r w:rsidRPr="002830E2">
        <w:t xml:space="preserve">ningar finns för det, </w:t>
      </w:r>
      <w:r w:rsidRPr="00D054BF">
        <w:t>se avsnitt 9.7.</w:t>
      </w:r>
    </w:p>
    <w:p w14:paraId="50D257F3" w14:textId="77777777" w:rsidR="00236A54" w:rsidRDefault="00236A54" w:rsidP="00D47175">
      <w:pPr>
        <w:pStyle w:val="Rubrik2"/>
      </w:pPr>
      <w:bookmarkStart w:id="69" w:name="_Toc192159611"/>
      <w:bookmarkStart w:id="70" w:name="_Toc210832558"/>
      <w:bookmarkStart w:id="71" w:name="_Toc213851477"/>
      <w:r>
        <w:t>Nedsättning av sanktionsavgiften</w:t>
      </w:r>
      <w:bookmarkEnd w:id="69"/>
      <w:bookmarkEnd w:id="70"/>
      <w:bookmarkEnd w:id="71"/>
    </w:p>
    <w:p w14:paraId="3084F320" w14:textId="77777777" w:rsidR="00236A54" w:rsidRDefault="00236A54" w:rsidP="00D47175">
      <w:pPr>
        <w:pStyle w:val="Rubrik4ram"/>
        <w:outlineLvl w:val="2"/>
      </w:pPr>
      <w:r>
        <w:t>Regeringens f</w:t>
      </w:r>
      <w:r w:rsidRPr="00420062">
        <w:t>örslag</w:t>
      </w:r>
    </w:p>
    <w:p w14:paraId="776FD10A" w14:textId="77777777" w:rsidR="00236A54" w:rsidRDefault="00236A54" w:rsidP="002079CD">
      <w:pPr>
        <w:pStyle w:val="Brdtextram"/>
      </w:pPr>
      <w:r>
        <w:t xml:space="preserve">En sanktionsavgift ska få sättas ned helt eller delvis </w:t>
      </w:r>
      <w:r w:rsidRPr="002137CA">
        <w:t>om det finns särskilda skäl eller det annars med hänsyn ti</w:t>
      </w:r>
      <w:r>
        <w:t xml:space="preserve">ll omständigheterna skulle vara oskäligt att ta ut avgiften. </w:t>
      </w:r>
    </w:p>
    <w:p w14:paraId="17B3523D" w14:textId="77777777" w:rsidR="00236A54" w:rsidRDefault="00236A54" w:rsidP="00D47175">
      <w:pPr>
        <w:pStyle w:val="Rubrik4efterram"/>
        <w:outlineLvl w:val="2"/>
      </w:pPr>
      <w:r>
        <w:t>Promemorians</w:t>
      </w:r>
      <w:r w:rsidRPr="0006285B">
        <w:t xml:space="preserve"> förslag</w:t>
      </w:r>
      <w:r>
        <w:t xml:space="preserve"> </w:t>
      </w:r>
    </w:p>
    <w:p w14:paraId="5566AD53" w14:textId="77777777" w:rsidR="00236A54" w:rsidRDefault="00236A54" w:rsidP="002079CD">
      <w:pPr>
        <w:pStyle w:val="Brdtext"/>
      </w:pPr>
      <w:r w:rsidRPr="0032652F">
        <w:t>Promemorians förslag</w:t>
      </w:r>
      <w:r>
        <w:rPr>
          <w:b/>
        </w:rPr>
        <w:t xml:space="preserve"> </w:t>
      </w:r>
      <w:r>
        <w:t xml:space="preserve">överensstämmer med regeringens. </w:t>
      </w:r>
    </w:p>
    <w:p w14:paraId="5F1427B6" w14:textId="77777777" w:rsidR="00236A54" w:rsidRDefault="00236A54" w:rsidP="00D47175">
      <w:pPr>
        <w:pStyle w:val="Rubrik4efterram"/>
        <w:outlineLvl w:val="2"/>
      </w:pPr>
      <w:bookmarkStart w:id="72" w:name="_Hlk206499792"/>
      <w:r w:rsidRPr="007B4650">
        <w:lastRenderedPageBreak/>
        <w:t xml:space="preserve">Remissinstanserna </w:t>
      </w:r>
    </w:p>
    <w:p w14:paraId="234453CD" w14:textId="77777777" w:rsidR="00236A54" w:rsidRPr="0032652F" w:rsidRDefault="00236A54" w:rsidP="002079CD">
      <w:pPr>
        <w:pStyle w:val="Brdtext"/>
      </w:pPr>
      <w:r w:rsidRPr="0032652F">
        <w:t>Remissinstanserna</w:t>
      </w:r>
      <w:bookmarkEnd w:id="72"/>
      <w:r>
        <w:rPr>
          <w:b/>
          <w:bCs/>
        </w:rPr>
        <w:t xml:space="preserve"> </w:t>
      </w:r>
      <w:r w:rsidRPr="005F7348">
        <w:t>tillstyrker eller har inga</w:t>
      </w:r>
      <w:r>
        <w:rPr>
          <w:b/>
          <w:bCs/>
        </w:rPr>
        <w:t xml:space="preserve"> </w:t>
      </w:r>
      <w:r>
        <w:t>invändningar mot</w:t>
      </w:r>
      <w:r w:rsidRPr="00B13C5D">
        <w:t xml:space="preserve"> förslag</w:t>
      </w:r>
      <w:r>
        <w:t>et</w:t>
      </w:r>
      <w:r w:rsidRPr="00B13C5D">
        <w:t>.</w:t>
      </w:r>
    </w:p>
    <w:p w14:paraId="0F4F9B6B" w14:textId="77777777" w:rsidR="00236A54" w:rsidRDefault="00236A54" w:rsidP="00D47175">
      <w:pPr>
        <w:pStyle w:val="Rubrik4efterram"/>
        <w:outlineLvl w:val="2"/>
      </w:pPr>
      <w:r w:rsidRPr="00981488">
        <w:t xml:space="preserve">Skälen för </w:t>
      </w:r>
      <w:r>
        <w:t xml:space="preserve">regeringens </w:t>
      </w:r>
      <w:r w:rsidRPr="00981488">
        <w:t>förslag</w:t>
      </w:r>
    </w:p>
    <w:p w14:paraId="7C0A1755" w14:textId="77777777" w:rsidR="00236A54" w:rsidRPr="001173D7" w:rsidRDefault="00236A54" w:rsidP="002079CD">
      <w:pPr>
        <w:pStyle w:val="Brdtext"/>
      </w:pPr>
      <w:r>
        <w:t>Att avgiftsskyldigheten bygger på strikt ansvar innebär att det bör finnas en möjlighet att kunna besluta om jämkning av sanktionsavgiften. En bestämmelse som ger utrymme att i vissa fall sätta ned en avgift helt eller delvis bör därför införas. En sådan nedsättning bör kunna ske om det finns särskilda skäl eller om det annars med hänsyn till omstän</w:t>
      </w:r>
      <w:r>
        <w:softHyphen/>
        <w:t>digheterna skulle vara oskäligt att ta ut avgiften. Det kan bland annat vara en situation där åsidosättandet legat utanför den ekonomiska aktörens kontroll, till exempel att den ekonomiska aktören på grund av sjuk</w:t>
      </w:r>
      <w:r>
        <w:softHyphen/>
        <w:t>dom har varit förhindrad att fullgöra sina uppgifter enligt EU:s göd</w:t>
      </w:r>
      <w:r>
        <w:softHyphen/>
        <w:t>selprodukt</w:t>
      </w:r>
      <w:r>
        <w:softHyphen/>
        <w:t xml:space="preserve">förordning. Även vad den ekonomiska aktören har gjort för att undvika att åsidosätta kraven i förordningen bör beaktas i bedömningen. </w:t>
      </w:r>
    </w:p>
    <w:p w14:paraId="2A2E1250" w14:textId="77777777" w:rsidR="00236A54" w:rsidRDefault="00236A54" w:rsidP="002079CD">
      <w:pPr>
        <w:pStyle w:val="Brdtextmedindrag"/>
      </w:pPr>
      <w:r>
        <w:t>Bestämmelsen om nedsättning av en avgift avser undantags</w:t>
      </w:r>
      <w:r>
        <w:softHyphen/>
        <w:t>situa</w:t>
      </w:r>
      <w:r>
        <w:softHyphen/>
        <w:t>tioner och utrymmet för att sätta ned avgiften bör vara begränsat. Ett sjukdoms</w:t>
      </w:r>
      <w:r>
        <w:softHyphen/>
        <w:t>hinder ska normalt styrkas med läkar</w:t>
      </w:r>
      <w:r>
        <w:softHyphen/>
        <w:t>intyg. För att den avgifts</w:t>
      </w:r>
      <w:r>
        <w:softHyphen/>
        <w:t>skyldige inte ska anses ha haft möjlighet att ens ge någon annan i uppdrag att fullgöra en skyldighet bör det i praktiken handla om ett sjukdomshinder av allvarligt slag. Utrymmet att beakta sådana omständig</w:t>
      </w:r>
      <w:r>
        <w:softHyphen/>
        <w:t>heter annat än för privat</w:t>
      </w:r>
      <w:r>
        <w:softHyphen/>
        <w:t>personer eller för mycket små företag där det inte finns möjlighet att överföra ansvaret på någon annan är mycket litet. Vid beaktande av om den avgifts</w:t>
      </w:r>
      <w:r>
        <w:softHyphen/>
        <w:t>skyldige gjort vad denna har kunnat för att undvika att en över</w:t>
      </w:r>
      <w:r>
        <w:softHyphen/>
        <w:t>trädelse skulle kunna inträffa kan hänsyn tas till det förhållandet att den avgiftsskyldige faktiskt ansträngt sig för att en överträdelse inte skulle komma att inträffa, men där överträdelsen ändå inträffat på grund av ett i sammanhanget ursäktligt misstag.</w:t>
      </w:r>
    </w:p>
    <w:p w14:paraId="44815969" w14:textId="77777777" w:rsidR="00236A54" w:rsidRDefault="00236A54" w:rsidP="002079CD">
      <w:pPr>
        <w:pStyle w:val="Brdtextmedindrag"/>
      </w:pPr>
      <w:r>
        <w:t>Bristande betalningsförmåga, att verksamheten är nystartad, okun</w:t>
      </w:r>
      <w:r>
        <w:softHyphen/>
        <w:t>skap om gällande regler, glömska, tidsbrist och dåliga rutiner är sådana omstän</w:t>
      </w:r>
      <w:r>
        <w:softHyphen/>
        <w:t>digheter som inte bör medföra befrielse från eller ned</w:t>
      </w:r>
      <w:r>
        <w:softHyphen/>
        <w:t>sättning av av</w:t>
      </w:r>
      <w:r>
        <w:softHyphen/>
        <w:t>giften. Den slutliga bedömningen av i vilka situationer som en sanktions</w:t>
      </w:r>
      <w:r>
        <w:softHyphen/>
      </w:r>
      <w:r>
        <w:softHyphen/>
        <w:t>avgift ska sättas ned får överlämnas till rätts</w:t>
      </w:r>
      <w:r>
        <w:softHyphen/>
        <w:t>tillämp</w:t>
      </w:r>
      <w:r>
        <w:softHyphen/>
        <w:t>ningen.</w:t>
      </w:r>
      <w:bookmarkStart w:id="73" w:name="_Toc135057306"/>
      <w:bookmarkStart w:id="74" w:name="_Toc135057307"/>
      <w:bookmarkEnd w:id="73"/>
      <w:bookmarkEnd w:id="74"/>
    </w:p>
    <w:p w14:paraId="314FDC86" w14:textId="77777777" w:rsidR="00236A54" w:rsidRPr="00DA7241" w:rsidRDefault="00236A54" w:rsidP="00D47175">
      <w:pPr>
        <w:pStyle w:val="Rubrik2"/>
      </w:pPr>
      <w:bookmarkStart w:id="75" w:name="_Toc192159612"/>
      <w:bookmarkStart w:id="76" w:name="_Toc210832559"/>
      <w:bookmarkStart w:id="77" w:name="_Toc213851478"/>
      <w:r>
        <w:t>Förfarandefrågor och preskription</w:t>
      </w:r>
      <w:bookmarkEnd w:id="75"/>
      <w:bookmarkEnd w:id="76"/>
      <w:bookmarkEnd w:id="77"/>
    </w:p>
    <w:p w14:paraId="5FCBD02D" w14:textId="77777777" w:rsidR="00236A54" w:rsidRDefault="00236A54" w:rsidP="00D47175">
      <w:pPr>
        <w:pStyle w:val="Rubrik4ram"/>
        <w:outlineLvl w:val="2"/>
      </w:pPr>
      <w:r>
        <w:t>Regeringens f</w:t>
      </w:r>
      <w:r w:rsidRPr="00420062">
        <w:t>örslag</w:t>
      </w:r>
    </w:p>
    <w:p w14:paraId="28FE43D6" w14:textId="77777777" w:rsidR="00236A54" w:rsidRDefault="00236A54" w:rsidP="002079CD">
      <w:pPr>
        <w:pStyle w:val="Brdtextram"/>
      </w:pPr>
      <w:r>
        <w:t>Sanktionsavgiften ska betalas till marknads</w:t>
      </w:r>
      <w:r>
        <w:softHyphen/>
        <w:t>kontroll</w:t>
      </w:r>
      <w:r>
        <w:softHyphen/>
      </w:r>
      <w:r>
        <w:softHyphen/>
        <w:t>myn</w:t>
      </w:r>
      <w:r>
        <w:softHyphen/>
        <w:t xml:space="preserve">digheten inom 30 dagar från det att beslutet om att ta ut avgiften fick laga kraft eller inom den längre tid som anges i beslutet. </w:t>
      </w:r>
    </w:p>
    <w:p w14:paraId="3D7D3B63" w14:textId="77777777" w:rsidR="00236A54" w:rsidRPr="00196057" w:rsidRDefault="00236A54" w:rsidP="002079CD">
      <w:pPr>
        <w:pStyle w:val="Brdtextmedindragram"/>
      </w:pPr>
      <w:r>
        <w:t>Om sanktionsavgiften inte betalas i tid, ska myndigheten lämna den obetalda avgiften för indrivning.</w:t>
      </w:r>
    </w:p>
    <w:p w14:paraId="085C2C38" w14:textId="77777777" w:rsidR="00236A54" w:rsidRDefault="00236A54" w:rsidP="002079CD">
      <w:pPr>
        <w:pStyle w:val="Brdtextmedindragram"/>
      </w:pPr>
      <w:r>
        <w:t>S</w:t>
      </w:r>
      <w:r w:rsidRPr="008B046A">
        <w:t>anktionsavgift</w:t>
      </w:r>
      <w:r>
        <w:t>en</w:t>
      </w:r>
      <w:r w:rsidRPr="008B046A">
        <w:t xml:space="preserve"> ska tillfalla staten.</w:t>
      </w:r>
    </w:p>
    <w:p w14:paraId="53191F5C" w14:textId="77777777" w:rsidR="00236A54" w:rsidRDefault="00236A54" w:rsidP="002079CD">
      <w:pPr>
        <w:pStyle w:val="Brdtextmedindragram"/>
      </w:pPr>
      <w:r w:rsidRPr="00835417">
        <w:t xml:space="preserve">En sanktionsavgift </w:t>
      </w:r>
      <w:r>
        <w:t xml:space="preserve">ska </w:t>
      </w:r>
      <w:r w:rsidRPr="00835417">
        <w:t>inte</w:t>
      </w:r>
      <w:r>
        <w:t xml:space="preserve"> få</w:t>
      </w:r>
      <w:r w:rsidRPr="00835417">
        <w:t xml:space="preserve"> beslutas om den som ska betala avgiften inte har fått tillfälle att yttra sig inom två år från den dag då över</w:t>
      </w:r>
      <w:r>
        <w:softHyphen/>
      </w:r>
      <w:r w:rsidRPr="00835417">
        <w:t>trädelsen ägde rum.</w:t>
      </w:r>
      <w:r>
        <w:t xml:space="preserve"> </w:t>
      </w:r>
    </w:p>
    <w:p w14:paraId="05D4DD0C" w14:textId="77777777" w:rsidR="00236A54" w:rsidRDefault="00236A54" w:rsidP="002079CD">
      <w:pPr>
        <w:pStyle w:val="Brdtextmedindragram"/>
      </w:pPr>
      <w:r>
        <w:t>Ett beslut om sanktionsavgift ska delges.</w:t>
      </w:r>
    </w:p>
    <w:p w14:paraId="5230D9EB" w14:textId="77777777" w:rsidR="00236A54" w:rsidRDefault="00236A54" w:rsidP="002079CD">
      <w:pPr>
        <w:pStyle w:val="Brdtextmedindragram"/>
      </w:pPr>
      <w:r>
        <w:lastRenderedPageBreak/>
        <w:t>En beslutad sanktionsavgift ska falla bort till den del beslutet om avgiften inte har verkställts inom fem år från det att beslutet fick laga kraft.</w:t>
      </w:r>
    </w:p>
    <w:p w14:paraId="3724EDEE" w14:textId="77777777" w:rsidR="00236A54" w:rsidRDefault="00236A54" w:rsidP="00D47175">
      <w:pPr>
        <w:pStyle w:val="Rubrik4efterram"/>
        <w:outlineLvl w:val="2"/>
      </w:pPr>
      <w:r>
        <w:t>Promemorians</w:t>
      </w:r>
      <w:r w:rsidRPr="0006285B">
        <w:t xml:space="preserve"> förslag</w:t>
      </w:r>
      <w:r>
        <w:t xml:space="preserve"> </w:t>
      </w:r>
    </w:p>
    <w:p w14:paraId="1EC889F9" w14:textId="77777777" w:rsidR="00236A54" w:rsidRDefault="00236A54" w:rsidP="002079CD">
      <w:pPr>
        <w:pStyle w:val="Brdtext"/>
      </w:pPr>
      <w:r w:rsidRPr="0032652F">
        <w:t>Promemorians förslag</w:t>
      </w:r>
      <w:r>
        <w:rPr>
          <w:b/>
        </w:rPr>
        <w:t xml:space="preserve"> </w:t>
      </w:r>
      <w:r>
        <w:t xml:space="preserve">överensstämmer med regeringens. </w:t>
      </w:r>
    </w:p>
    <w:p w14:paraId="0E61C604" w14:textId="77777777" w:rsidR="00236A54" w:rsidRDefault="00236A54" w:rsidP="00D47175">
      <w:pPr>
        <w:pStyle w:val="Rubrik4efterram"/>
        <w:outlineLvl w:val="2"/>
      </w:pPr>
      <w:r w:rsidRPr="007B4650">
        <w:t>Remissinstanserna</w:t>
      </w:r>
      <w:r w:rsidRPr="0032652F">
        <w:t xml:space="preserve"> </w:t>
      </w:r>
    </w:p>
    <w:p w14:paraId="57F62F8A" w14:textId="77777777" w:rsidR="00236A54" w:rsidRPr="007B4650" w:rsidRDefault="00236A54" w:rsidP="002079CD">
      <w:pPr>
        <w:pStyle w:val="Brdtext"/>
        <w:rPr>
          <w:b/>
          <w:bCs/>
        </w:rPr>
      </w:pPr>
      <w:r w:rsidRPr="0032652F">
        <w:t>Remissinstanserna</w:t>
      </w:r>
      <w:r>
        <w:rPr>
          <w:b/>
          <w:bCs/>
        </w:rPr>
        <w:t xml:space="preserve"> </w:t>
      </w:r>
      <w:r w:rsidRPr="005F7348">
        <w:t>tillstyrker eller har inga invändningar mot</w:t>
      </w:r>
      <w:r w:rsidRPr="00B13C5D">
        <w:t xml:space="preserve"> förslag</w:t>
      </w:r>
      <w:r>
        <w:t>et</w:t>
      </w:r>
      <w:r w:rsidRPr="00B13C5D">
        <w:t>.</w:t>
      </w:r>
    </w:p>
    <w:p w14:paraId="1A8AA1CB" w14:textId="77777777" w:rsidR="00236A54" w:rsidRDefault="00236A54" w:rsidP="00D47175">
      <w:pPr>
        <w:pStyle w:val="Rubrik4efterram"/>
        <w:outlineLvl w:val="2"/>
      </w:pPr>
      <w:r w:rsidRPr="002772A8">
        <w:t xml:space="preserve">Skälen för </w:t>
      </w:r>
      <w:r>
        <w:t xml:space="preserve">regeringens </w:t>
      </w:r>
      <w:r w:rsidRPr="002772A8">
        <w:t>förslag</w:t>
      </w:r>
    </w:p>
    <w:p w14:paraId="536DA85C" w14:textId="77777777" w:rsidR="00236A54" w:rsidRDefault="00236A54" w:rsidP="002079CD">
      <w:pPr>
        <w:pStyle w:val="Brdtext"/>
      </w:pPr>
      <w:r>
        <w:t>Eftersom det är marknadskontroll</w:t>
      </w:r>
      <w:r>
        <w:softHyphen/>
        <w:t>myn</w:t>
      </w:r>
      <w:r>
        <w:softHyphen/>
        <w:t>digheten som ska besluta om sank</w:t>
      </w:r>
      <w:r>
        <w:softHyphen/>
        <w:t>tions</w:t>
      </w:r>
      <w:r>
        <w:softHyphen/>
        <w:t>avgift kommer förvaltnings</w:t>
      </w:r>
      <w:r>
        <w:softHyphen/>
        <w:t>lagen (2017:900) att gälla för förfarandet. Det är dock vanligt att bestämmelser om sanktionsavgifter åtföljs av sär</w:t>
      </w:r>
      <w:r>
        <w:softHyphen/>
        <w:t>skilda förfarande</w:t>
      </w:r>
      <w:r>
        <w:softHyphen/>
        <w:t>bestämmelser om bland annat preskription och verkstäl</w:t>
      </w:r>
      <w:r>
        <w:softHyphen/>
        <w:t>lig</w:t>
      </w:r>
      <w:r>
        <w:softHyphen/>
        <w:t xml:space="preserve">het, </w:t>
      </w:r>
      <w:r w:rsidRPr="007D255E">
        <w:t>se till exempel produkt</w:t>
      </w:r>
      <w:r>
        <w:softHyphen/>
      </w:r>
      <w:r w:rsidRPr="007D255E">
        <w:t>säkerhets</w:t>
      </w:r>
      <w:r>
        <w:softHyphen/>
      </w:r>
      <w:r>
        <w:softHyphen/>
      </w:r>
      <w:r w:rsidRPr="007D255E">
        <w:t>lagen och rese</w:t>
      </w:r>
      <w:r>
        <w:softHyphen/>
      </w:r>
      <w:r w:rsidRPr="007D255E">
        <w:t>garanti</w:t>
      </w:r>
      <w:r>
        <w:softHyphen/>
      </w:r>
      <w:r w:rsidRPr="007D255E">
        <w:t xml:space="preserve">lagen. </w:t>
      </w:r>
    </w:p>
    <w:p w14:paraId="30E0B36E" w14:textId="77777777" w:rsidR="00236A54" w:rsidRDefault="00236A54" w:rsidP="002079CD">
      <w:pPr>
        <w:pStyle w:val="Brdtextmedindrag"/>
      </w:pPr>
      <w:r>
        <w:t>En sanktionsavgift bör betalas till marknadskontrollmyndigheten inom 30 dagar från det att beslutet om avgiften har fått laga kraft eller inom den längre tid som anges i beslutet. Om avgiften inte betalas i tid bör mark</w:t>
      </w:r>
      <w:r>
        <w:softHyphen/>
        <w:t>nads</w:t>
      </w:r>
      <w:r>
        <w:softHyphen/>
        <w:t>kontrollmyndigheten vara skyldig att lämna den obetalda av</w:t>
      </w:r>
      <w:r>
        <w:softHyphen/>
        <w:t xml:space="preserve">giften för indrivning </w:t>
      </w:r>
      <w:r w:rsidRPr="00054CF1">
        <w:t xml:space="preserve">enligt lagen (1993:891) om indrivning av statliga fordringar m.m. </w:t>
      </w:r>
      <w:r>
        <w:t>Av 3 kap. 1 § utsöknings</w:t>
      </w:r>
      <w:r>
        <w:softHyphen/>
        <w:t>lagen följer att en förvaltnings</w:t>
      </w:r>
      <w:r>
        <w:softHyphen/>
        <w:t>myndighets beslut som innefattar betal</w:t>
      </w:r>
      <w:r>
        <w:softHyphen/>
        <w:t>ningsskyldighet och som är över</w:t>
      </w:r>
      <w:r>
        <w:softHyphen/>
        <w:t>klag</w:t>
      </w:r>
      <w:r>
        <w:softHyphen/>
        <w:t>bart är en verkställbar exekutionstitel. Enligt 3 kap. 20 § utsöknings</w:t>
      </w:r>
      <w:r>
        <w:softHyphen/>
        <w:t xml:space="preserve">balken får ett sådant beslut verkställas när det fått laga kraft.  </w:t>
      </w:r>
    </w:p>
    <w:p w14:paraId="37504CEB" w14:textId="77777777" w:rsidR="00236A54" w:rsidRPr="001475D6" w:rsidDel="00597212" w:rsidRDefault="00236A54" w:rsidP="002079CD">
      <w:pPr>
        <w:pStyle w:val="Brdtextmedindrag"/>
      </w:pPr>
      <w:r>
        <w:t>Sanktionsavgifter tillfaller normalt sett staten. Det finns inte skäl att låta någon annan ordning gälla i fråga om sanktionsavgifter som rör EU-göd</w:t>
      </w:r>
      <w:r>
        <w:softHyphen/>
        <w:t>sel</w:t>
      </w:r>
      <w:r>
        <w:softHyphen/>
        <w:t xml:space="preserve">produkter. </w:t>
      </w:r>
    </w:p>
    <w:p w14:paraId="1EA39190" w14:textId="77777777" w:rsidR="00236A54" w:rsidRDefault="00236A54" w:rsidP="002079CD">
      <w:pPr>
        <w:pStyle w:val="Brdtextmedindrag"/>
      </w:pPr>
      <w:r w:rsidRPr="007D255E">
        <w:t>Ett beslut om sanktionsavgift är en ingripande åtgärd. Behovet av att in</w:t>
      </w:r>
      <w:r>
        <w:softHyphen/>
      </w:r>
      <w:r>
        <w:softHyphen/>
      </w:r>
      <w:r w:rsidRPr="007D255E">
        <w:t>gripa mot en överträdelse</w:t>
      </w:r>
      <w:r w:rsidRPr="002E1887">
        <w:t xml:space="preserve"> minskar </w:t>
      </w:r>
      <w:r>
        <w:t>ö</w:t>
      </w:r>
      <w:r w:rsidRPr="002E1887">
        <w:t xml:space="preserve">ver tid. </w:t>
      </w:r>
      <w:r>
        <w:t>Det bör därför finnas en bortre tidsgräns för den behöriga myndighetens handlägg</w:t>
      </w:r>
      <w:r>
        <w:softHyphen/>
        <w:t>ning och möjlig</w:t>
      </w:r>
      <w:r>
        <w:softHyphen/>
        <w:t>heten att besluta om sanktionsavgift. Om det efter överträdelsen har gått mer än två år utan att den som avgiften ska tas ut av har fått tillfälle att yttra sig, bör en sanktions</w:t>
      </w:r>
      <w:r>
        <w:softHyphen/>
        <w:t>avgift inte få beslutas.</w:t>
      </w:r>
      <w:r w:rsidRPr="00B312DF">
        <w:t xml:space="preserve"> </w:t>
      </w:r>
      <w:r>
        <w:t>Ett beslut om avgift bör delges den betalningsskyldige enligt delgiv</w:t>
      </w:r>
      <w:r>
        <w:softHyphen/>
        <w:t>ningslagen (2010:1932). I likhet med det som i allmänhet gäller för sanktionsavgifter bör avgiften även preskriberas till den del verk</w:t>
      </w:r>
      <w:r>
        <w:softHyphen/>
        <w:t xml:space="preserve">ställighet inte har skett inom fem år. </w:t>
      </w:r>
    </w:p>
    <w:p w14:paraId="04141204" w14:textId="77777777" w:rsidR="00236A54" w:rsidRDefault="00236A54" w:rsidP="00D47175">
      <w:pPr>
        <w:pStyle w:val="Rubrik2"/>
      </w:pPr>
      <w:bookmarkStart w:id="78" w:name="_Toc192159613"/>
      <w:bookmarkStart w:id="79" w:name="_Toc210832560"/>
      <w:bookmarkStart w:id="80" w:name="_Toc213851479"/>
      <w:r>
        <w:t>Förbud mot dubbelbestraffning</w:t>
      </w:r>
      <w:bookmarkEnd w:id="78"/>
      <w:bookmarkEnd w:id="79"/>
      <w:bookmarkEnd w:id="80"/>
    </w:p>
    <w:p w14:paraId="1103C89F" w14:textId="77777777" w:rsidR="00236A54" w:rsidRDefault="00236A54" w:rsidP="00D47175">
      <w:pPr>
        <w:pStyle w:val="Rubrik4ram"/>
        <w:outlineLvl w:val="2"/>
      </w:pPr>
      <w:r>
        <w:t>Regeringens f</w:t>
      </w:r>
      <w:r w:rsidRPr="002772A8">
        <w:t>örslag</w:t>
      </w:r>
    </w:p>
    <w:p w14:paraId="593432D5" w14:textId="77777777" w:rsidR="00236A54" w:rsidRDefault="00236A54" w:rsidP="002079CD">
      <w:pPr>
        <w:pStyle w:val="Brdtextram"/>
        <w:rPr>
          <w:b/>
          <w:bCs/>
        </w:rPr>
      </w:pPr>
      <w:r w:rsidRPr="0075287D">
        <w:t>Det ska inte beslutas om sanktionsavgift för en över</w:t>
      </w:r>
      <w:r>
        <w:softHyphen/>
      </w:r>
      <w:r w:rsidRPr="0075287D">
        <w:t>trädelse som om</w:t>
      </w:r>
      <w:r>
        <w:softHyphen/>
      </w:r>
      <w:r w:rsidRPr="0075287D">
        <w:t>fattas av ett föreläggande om vite om över</w:t>
      </w:r>
      <w:r>
        <w:softHyphen/>
      </w:r>
      <w:r w:rsidRPr="0075287D">
        <w:t>trädelsen ligger till grund för en ansökan om utdömande av vitet.</w:t>
      </w:r>
    </w:p>
    <w:p w14:paraId="428F02A0" w14:textId="77777777" w:rsidR="00236A54" w:rsidRDefault="00236A54" w:rsidP="00D47175">
      <w:pPr>
        <w:pStyle w:val="Rubrik4efterram"/>
        <w:outlineLvl w:val="2"/>
      </w:pPr>
      <w:r>
        <w:lastRenderedPageBreak/>
        <w:t>Promemorians</w:t>
      </w:r>
      <w:r w:rsidRPr="0006285B">
        <w:t xml:space="preserve"> förslag</w:t>
      </w:r>
      <w:r>
        <w:t xml:space="preserve"> </w:t>
      </w:r>
    </w:p>
    <w:p w14:paraId="03648786" w14:textId="77777777" w:rsidR="00236A54" w:rsidRDefault="00236A54" w:rsidP="002079CD">
      <w:pPr>
        <w:pStyle w:val="Brdtext"/>
      </w:pPr>
      <w:r w:rsidRPr="0032652F">
        <w:t>Promemorians förslag</w:t>
      </w:r>
      <w:r>
        <w:rPr>
          <w:b/>
        </w:rPr>
        <w:t xml:space="preserve"> </w:t>
      </w:r>
      <w:r>
        <w:t xml:space="preserve">överensstämmer med regeringens. </w:t>
      </w:r>
    </w:p>
    <w:p w14:paraId="42AFD986" w14:textId="77777777" w:rsidR="00236A54" w:rsidRDefault="00236A54" w:rsidP="00D47175">
      <w:pPr>
        <w:pStyle w:val="Rubrik4efterram"/>
        <w:outlineLvl w:val="2"/>
      </w:pPr>
      <w:r w:rsidRPr="007B4650">
        <w:t xml:space="preserve">Remissinstanserna </w:t>
      </w:r>
    </w:p>
    <w:p w14:paraId="6F38CC35" w14:textId="77777777" w:rsidR="00236A54" w:rsidRPr="005F7348" w:rsidRDefault="00236A54" w:rsidP="002079CD">
      <w:pPr>
        <w:pStyle w:val="Brdtext"/>
      </w:pPr>
      <w:r w:rsidRPr="00916500">
        <w:t>Remissinstanserna</w:t>
      </w:r>
      <w:r>
        <w:rPr>
          <w:b/>
          <w:bCs/>
        </w:rPr>
        <w:t xml:space="preserve"> </w:t>
      </w:r>
      <w:r w:rsidRPr="005F7348">
        <w:t>tillstyrker eller har inga invändningar</w:t>
      </w:r>
      <w:r>
        <w:t xml:space="preserve"> mot </w:t>
      </w:r>
      <w:r w:rsidRPr="009C5F9D">
        <w:t>förslag</w:t>
      </w:r>
      <w:r>
        <w:t>et</w:t>
      </w:r>
      <w:r w:rsidRPr="009C5F9D">
        <w:t>.</w:t>
      </w:r>
    </w:p>
    <w:p w14:paraId="70FF07FC" w14:textId="77777777" w:rsidR="00236A54" w:rsidRDefault="00236A54" w:rsidP="00D47175">
      <w:pPr>
        <w:pStyle w:val="Rubrik4efterram"/>
        <w:outlineLvl w:val="2"/>
      </w:pPr>
      <w:r w:rsidRPr="002772A8">
        <w:t xml:space="preserve">Skälen för </w:t>
      </w:r>
      <w:r>
        <w:t xml:space="preserve">regeringens </w:t>
      </w:r>
      <w:r w:rsidRPr="002772A8">
        <w:t>förslag</w:t>
      </w:r>
    </w:p>
    <w:p w14:paraId="02E23CC5" w14:textId="77777777" w:rsidR="00236A54" w:rsidRDefault="00236A54" w:rsidP="002079CD">
      <w:pPr>
        <w:pStyle w:val="Brdtext"/>
      </w:pPr>
      <w:r>
        <w:t>Den europeiska konventionen angående skydd för de mänskliga rättighe</w:t>
      </w:r>
      <w:r>
        <w:softHyphen/>
        <w:t>terna och de grundläggande frihet</w:t>
      </w:r>
      <w:r>
        <w:softHyphen/>
        <w:t>erna (Europa</w:t>
      </w:r>
      <w:r>
        <w:softHyphen/>
        <w:t>konventionen) och några av dess tilläggsprotokoll, däri</w:t>
      </w:r>
      <w:r>
        <w:softHyphen/>
        <w:t>bland det sjunde tilläggsprotokollet, gäller som svensk lag enligt lagen (1994:1219) om den europeiska konventionen angående skydd för de mänskliga rättigheterna och de grundläggande fri</w:t>
      </w:r>
      <w:r>
        <w:softHyphen/>
        <w:t>het</w:t>
      </w:r>
      <w:r>
        <w:softHyphen/>
        <w:t>erna. I 2 kap. 19 § regeringsformen finns ett förbud mot att meddela lag eller föreskrift som står i strid med Sveriges åtaganden enligt Euro</w:t>
      </w:r>
      <w:r>
        <w:softHyphen/>
        <w:t>pa</w:t>
      </w:r>
      <w:r>
        <w:softHyphen/>
        <w:t>kon</w:t>
      </w:r>
      <w:r>
        <w:softHyphen/>
        <w:t>ventionen. I artikel 4.1 i sjunde tilläggs</w:t>
      </w:r>
      <w:r>
        <w:softHyphen/>
        <w:t>protokollet till Europa</w:t>
      </w:r>
      <w:r>
        <w:softHyphen/>
        <w:t>konventio</w:t>
      </w:r>
      <w:r>
        <w:softHyphen/>
        <w:t xml:space="preserve">nen finns ett förbud mot dubbel lagföring eller dubbla straff. </w:t>
      </w:r>
    </w:p>
    <w:p w14:paraId="3C420C89" w14:textId="77777777" w:rsidR="00236A54" w:rsidRDefault="00236A54" w:rsidP="002079CD">
      <w:pPr>
        <w:pStyle w:val="Brdtextmedindrag"/>
      </w:pPr>
      <w:r>
        <w:t>Marknadskontrollmyndigheten ska enligt regeringens förslag få med</w:t>
      </w:r>
      <w:r>
        <w:softHyphen/>
        <w:t>dela de före</w:t>
      </w:r>
      <w:r>
        <w:softHyphen/>
        <w:t>lägganden som behövs för att EU:s gödselprodukt</w:t>
      </w:r>
      <w:r>
        <w:softHyphen/>
        <w:t>förordning och EU:s marknadskontrollförordning ska följas (</w:t>
      </w:r>
      <w:r w:rsidRPr="00D054BF">
        <w:t>se avsnitten 8.1 och 8.2</w:t>
      </w:r>
      <w:r w:rsidRPr="005F713F">
        <w:t>).</w:t>
      </w:r>
      <w:r>
        <w:t xml:space="preserve"> Sådana förelägganden ska kunna förenas med vite. Ett vite har karaktär av straff och aktualiserar tillämpningen av förbudet mot dubbel lagföring och dubbla straff i sjunde tilläggsprotokollet till Europakonventionen. Högsta domstolen har i sin praxis fastslagit att det inte enbart är ett slutligt avgör</w:t>
      </w:r>
      <w:r>
        <w:softHyphen/>
        <w:t>ande som utgör ett hinder mot andra förfaranden, utan att även en pågå</w:t>
      </w:r>
      <w:r>
        <w:softHyphen/>
        <w:t>ende prövning utgör ett sådant hinder enligt svenska grundläggande processuella principer (se bland annat Högsta domstolens avgörande NJA 2013 s. 502). I regelverk där det är möjligt att utfärda ett vitesföreläggande och ta ut en sanktionsavgift för samma överträdelse är det därför brukligt att införa bestämmelser som syftar till att hindra dubbelbestraffning. Dessa brukar utformas på så sätt att sanktionsavgift inte får beslutas om över</w:t>
      </w:r>
      <w:r>
        <w:softHyphen/>
        <w:t>trädelsen även omfattas av ett vitesföreläggande och över</w:t>
      </w:r>
      <w:r>
        <w:softHyphen/>
        <w:t>trädel</w:t>
      </w:r>
      <w:r>
        <w:softHyphen/>
        <w:t>sen ligger till grund för en ansökan om utdömande av vitet, se till exempel 33 § l</w:t>
      </w:r>
      <w:r w:rsidRPr="00090119">
        <w:t>ag</w:t>
      </w:r>
      <w:r>
        <w:t>en</w:t>
      </w:r>
      <w:r w:rsidRPr="00090119">
        <w:t xml:space="preserve"> (2018:1174) om informations</w:t>
      </w:r>
      <w:r>
        <w:softHyphen/>
      </w:r>
      <w:r w:rsidRPr="00090119">
        <w:t>säkerhet för samhälls</w:t>
      </w:r>
      <w:r>
        <w:softHyphen/>
      </w:r>
      <w:r w:rsidRPr="00090119">
        <w:t xml:space="preserve">viktiga och digitala tjänster </w:t>
      </w:r>
      <w:r>
        <w:t>och 27 § rese</w:t>
      </w:r>
      <w:r>
        <w:softHyphen/>
        <w:t xml:space="preserve">garantilagen. En sådan bestämmelse bör därför även föras in i den nya lagen. </w:t>
      </w:r>
      <w:r w:rsidDel="00055E62">
        <w:t xml:space="preserve"> </w:t>
      </w:r>
    </w:p>
    <w:p w14:paraId="4CE7BBBD" w14:textId="77777777" w:rsidR="00236A54" w:rsidRPr="007F0C15" w:rsidRDefault="00236A54" w:rsidP="002079CD">
      <w:pPr>
        <w:pStyle w:val="Brdtextmedindrag"/>
        <w:rPr>
          <w:rFonts w:ascii="OrigGarmnd BT" w:hAnsi="OrigGarmnd BT"/>
        </w:rPr>
      </w:pPr>
      <w:r>
        <w:t>Regeringen bedömer det som osannolikt att den omvända situationen skulle uppstå, det vill säga att en beslutad sanktionsavgift skulle utgöra hinder mot ett föreläggande eller utdömande av vite. Ett vitesföre</w:t>
      </w:r>
      <w:r>
        <w:softHyphen/>
        <w:t>läggande syftar till att få enskilda att vidta en åtgärd eller underlåta att göra något, det vill säga att påverka ett framtida handlande. En sanktionsavgift där</w:t>
      </w:r>
      <w:r>
        <w:softHyphen/>
        <w:t>emot syftar till att utdöma en sanktion för ett tidigare agerande. Ett vites</w:t>
      </w:r>
      <w:r>
        <w:softHyphen/>
      </w:r>
      <w:r>
        <w:softHyphen/>
        <w:t>föreläggande som beslutas efter en sank</w:t>
      </w:r>
      <w:r>
        <w:softHyphen/>
        <w:t>tionsavgift kan därför inte omfatta samma händelse. Det är inte heller sannolikt att marknads</w:t>
      </w:r>
      <w:r>
        <w:softHyphen/>
        <w:t>kontrollmyndig</w:t>
      </w:r>
      <w:r>
        <w:softHyphen/>
        <w:t>heten skulle använda sig av ett vitesföreläggande eller ansöka om utdö</w:t>
      </w:r>
      <w:r>
        <w:softHyphen/>
        <w:t>mande av vite för en överträdelse för vilken en sanktions</w:t>
      </w:r>
      <w:r>
        <w:softHyphen/>
        <w:t>avgift har beslu</w:t>
      </w:r>
      <w:r>
        <w:softHyphen/>
        <w:t>tats. Risken för dubbelbestraffning i den beskrivna situationen är därför mycket osannolik och motiverar därför inte en bestäm</w:t>
      </w:r>
      <w:r>
        <w:softHyphen/>
        <w:t xml:space="preserve">melse om förbud mot dubbelprövning (jfr propositionen Genomförande av direktivet om </w:t>
      </w:r>
      <w:r>
        <w:lastRenderedPageBreak/>
        <w:t>inrättande av en europeisk kodex för elektronisk kommuni</w:t>
      </w:r>
      <w:r>
        <w:softHyphen/>
        <w:t>kation, prop. 2021/22:136 s. 363 och 364).</w:t>
      </w:r>
    </w:p>
    <w:p w14:paraId="5733D219" w14:textId="711A1594" w:rsidR="00DB62B9" w:rsidRPr="002A587E" w:rsidRDefault="00DB62B9" w:rsidP="002A587E">
      <w:pPr>
        <w:pStyle w:val="Brdtextmedindrag"/>
        <w:rPr>
          <w:rFonts w:ascii="OrigGarmnd BT" w:hAnsi="OrigGarmnd BT"/>
        </w:rPr>
        <w:sectPr w:rsidR="00DB62B9" w:rsidRPr="002A587E" w:rsidSect="00155500">
          <w:headerReference w:type="even" r:id="rId69"/>
          <w:headerReference w:type="default" r:id="rId70"/>
          <w:footerReference w:type="even" r:id="rId71"/>
          <w:footerReference w:type="default" r:id="rId72"/>
          <w:headerReference w:type="first" r:id="rId73"/>
          <w:footerReference w:type="first" r:id="rId74"/>
          <w:type w:val="continuous"/>
          <w:pgSz w:w="9356" w:h="13721" w:code="9"/>
          <w:pgMar w:top="794" w:right="2438" w:bottom="1191" w:left="1021" w:header="0" w:footer="709" w:gutter="0"/>
          <w:cols w:space="708"/>
          <w:docGrid w:linePitch="360"/>
        </w:sectPr>
      </w:pPr>
    </w:p>
    <w:p w14:paraId="3418767F" w14:textId="77777777" w:rsidR="00236A54" w:rsidRDefault="00236A54" w:rsidP="00D47175">
      <w:pPr>
        <w:pStyle w:val="Rubrik1"/>
      </w:pPr>
      <w:bookmarkStart w:id="81" w:name="_Toc192159614"/>
      <w:bookmarkStart w:id="82" w:name="_Toc210832561"/>
      <w:bookmarkStart w:id="83" w:name="_Toc213851480"/>
      <w:r>
        <w:t>Överklagande</w:t>
      </w:r>
      <w:bookmarkEnd w:id="81"/>
      <w:bookmarkEnd w:id="82"/>
      <w:bookmarkEnd w:id="83"/>
    </w:p>
    <w:p w14:paraId="2986A5E7" w14:textId="77777777" w:rsidR="00236A54" w:rsidRDefault="00236A54" w:rsidP="00D47175">
      <w:pPr>
        <w:pStyle w:val="Rubrik4ram"/>
        <w:outlineLvl w:val="1"/>
      </w:pPr>
      <w:r>
        <w:t>Regeringens f</w:t>
      </w:r>
      <w:r w:rsidRPr="00420062">
        <w:t>örslag</w:t>
      </w:r>
    </w:p>
    <w:p w14:paraId="2D975880" w14:textId="77777777" w:rsidR="00236A54" w:rsidRDefault="00236A54" w:rsidP="001D3AA4">
      <w:pPr>
        <w:pStyle w:val="Brdtextram"/>
      </w:pPr>
      <w:r>
        <w:t>Ett beslut enligt den nya lagen ska kunna överklagas till allmän förvalt</w:t>
      </w:r>
      <w:r>
        <w:softHyphen/>
        <w:t xml:space="preserve">ningsdomstol. </w:t>
      </w:r>
    </w:p>
    <w:p w14:paraId="222AE837" w14:textId="77777777" w:rsidR="00236A54" w:rsidRDefault="00236A54" w:rsidP="001D3AA4">
      <w:pPr>
        <w:pStyle w:val="Brdtextmedindragram"/>
      </w:pPr>
      <w:r>
        <w:t>Prövningstillstånd ska krävas vid överklagande till kammarrätten.</w:t>
      </w:r>
    </w:p>
    <w:p w14:paraId="631B44EB" w14:textId="77777777" w:rsidR="00236A54" w:rsidRDefault="00236A54" w:rsidP="00D47175">
      <w:pPr>
        <w:pStyle w:val="Rubrik4efterram"/>
        <w:outlineLvl w:val="1"/>
      </w:pPr>
      <w:r>
        <w:t>Promemorians</w:t>
      </w:r>
      <w:r w:rsidRPr="0006285B">
        <w:t xml:space="preserve"> förslag</w:t>
      </w:r>
      <w:r>
        <w:t xml:space="preserve"> </w:t>
      </w:r>
    </w:p>
    <w:p w14:paraId="282FDB64" w14:textId="77777777" w:rsidR="00236A54" w:rsidRDefault="00236A54" w:rsidP="001D3AA4">
      <w:pPr>
        <w:pStyle w:val="Brdtext"/>
      </w:pPr>
      <w:r w:rsidRPr="00367D25">
        <w:t>Promemorians förslag</w:t>
      </w:r>
      <w:r>
        <w:rPr>
          <w:b/>
        </w:rPr>
        <w:t xml:space="preserve"> </w:t>
      </w:r>
      <w:r>
        <w:t xml:space="preserve">överensstämmer med regeringens. </w:t>
      </w:r>
    </w:p>
    <w:p w14:paraId="4F005402" w14:textId="77777777" w:rsidR="00236A54" w:rsidRDefault="00236A54" w:rsidP="00D47175">
      <w:pPr>
        <w:pStyle w:val="Rubrik4efterram"/>
        <w:outlineLvl w:val="1"/>
      </w:pPr>
      <w:r w:rsidRPr="007B4650">
        <w:t>Remissinstanserna</w:t>
      </w:r>
      <w:r>
        <w:t xml:space="preserve"> </w:t>
      </w:r>
    </w:p>
    <w:p w14:paraId="5AA3B1E8" w14:textId="77777777" w:rsidR="00236A54" w:rsidRDefault="00236A54" w:rsidP="001D3AA4">
      <w:pPr>
        <w:pStyle w:val="Brdtext"/>
      </w:pPr>
      <w:r w:rsidRPr="00367D25">
        <w:t>Remissinstanserna t</w:t>
      </w:r>
      <w:r>
        <w:t xml:space="preserve">illstyrker förslaget eller har inget att invända mot det. </w:t>
      </w:r>
    </w:p>
    <w:p w14:paraId="54ED01AC" w14:textId="77777777" w:rsidR="00236A54" w:rsidRDefault="00236A54" w:rsidP="00D47175">
      <w:pPr>
        <w:pStyle w:val="Rubrik4efterram"/>
        <w:outlineLvl w:val="1"/>
      </w:pPr>
      <w:r w:rsidRPr="005A284C">
        <w:t xml:space="preserve">Skälen för </w:t>
      </w:r>
      <w:r>
        <w:t xml:space="preserve">regeringens </w:t>
      </w:r>
      <w:r w:rsidRPr="005A284C">
        <w:t>förslag</w:t>
      </w:r>
    </w:p>
    <w:p w14:paraId="5037CF7E" w14:textId="23660F02" w:rsidR="00DB62B9" w:rsidRDefault="00236A54" w:rsidP="001D3AA4">
      <w:pPr>
        <w:pStyle w:val="Brdtext"/>
        <w:sectPr w:rsidR="00DB62B9" w:rsidSect="00155500">
          <w:headerReference w:type="even" r:id="rId75"/>
          <w:headerReference w:type="default" r:id="rId76"/>
          <w:footerReference w:type="even" r:id="rId77"/>
          <w:footerReference w:type="default" r:id="rId78"/>
          <w:headerReference w:type="first" r:id="rId79"/>
          <w:footerReference w:type="first" r:id="rId80"/>
          <w:type w:val="continuous"/>
          <w:pgSz w:w="9356" w:h="13721" w:code="9"/>
          <w:pgMar w:top="794" w:right="2438" w:bottom="1191" w:left="1021" w:header="0" w:footer="709" w:gutter="0"/>
          <w:cols w:space="708"/>
          <w:docGrid w:linePitch="360"/>
        </w:sectPr>
      </w:pPr>
      <w:r w:rsidRPr="003D65F1">
        <w:t>I lagen om marknadskontroll av EU-gödselprodukter anges att beslut av en marknadskontrollmyndighet ska kunna överklagas till allmän förvalt</w:t>
      </w:r>
      <w:r>
        <w:softHyphen/>
      </w:r>
      <w:r w:rsidRPr="003D65F1">
        <w:t>ningsdomstol och att prövnings</w:t>
      </w:r>
      <w:r>
        <w:softHyphen/>
      </w:r>
      <w:r w:rsidRPr="003D65F1">
        <w:t>tillstånd krävs vid överklagande till kam</w:t>
      </w:r>
      <w:r>
        <w:softHyphen/>
      </w:r>
      <w:r w:rsidRPr="003D65F1">
        <w:t>marrätten. I förarbetena till bestämmelsen konstaterar regeringen att det visserligen följer av förvaltningslagen att beslut av en marknadskontroll</w:t>
      </w:r>
      <w:r>
        <w:softHyphen/>
      </w:r>
      <w:r w:rsidRPr="003D65F1">
        <w:t xml:space="preserve">myndighet får överklagas men att det av tydlighetsskäl bör införas en bestämmelse om detta (prop. 2021/22:238 s. 187 och 188). Det finns inte skäl att </w:t>
      </w:r>
      <w:r>
        <w:t xml:space="preserve">nu </w:t>
      </w:r>
      <w:r w:rsidRPr="003D65F1">
        <w:t>göra någon annan bedömning</w:t>
      </w:r>
      <w:r>
        <w:t xml:space="preserve">. </w:t>
      </w:r>
      <w:r w:rsidRPr="003D65F1">
        <w:t xml:space="preserve">Överklagandebestämmelsen i lagen om marknadskontroll av EU-gödselprodukter </w:t>
      </w:r>
      <w:r>
        <w:t>bör</w:t>
      </w:r>
      <w:r w:rsidRPr="003D65F1">
        <w:t xml:space="preserve"> därför föras över till den nya lagen om tillhandahållande på marknaden av EU-gödselpro</w:t>
      </w:r>
      <w:r>
        <w:softHyphen/>
      </w:r>
      <w:r w:rsidRPr="003D65F1">
        <w:t>dukter.</w:t>
      </w:r>
    </w:p>
    <w:p w14:paraId="3F0BA859" w14:textId="77777777" w:rsidR="00236A54" w:rsidRDefault="00236A54" w:rsidP="00D47175">
      <w:pPr>
        <w:pStyle w:val="Rubrik1"/>
      </w:pPr>
      <w:bookmarkStart w:id="84" w:name="_Toc192159615"/>
      <w:bookmarkStart w:id="85" w:name="_Toc210832562"/>
      <w:bookmarkStart w:id="86" w:name="_Toc213851481"/>
      <w:r w:rsidRPr="00EA67F1">
        <w:t>Ikraftträdande</w:t>
      </w:r>
      <w:r>
        <w:t>- och övergångsbestämmelser</w:t>
      </w:r>
      <w:bookmarkEnd w:id="84"/>
      <w:bookmarkEnd w:id="85"/>
      <w:bookmarkEnd w:id="86"/>
    </w:p>
    <w:p w14:paraId="3D463A58" w14:textId="77777777" w:rsidR="00236A54" w:rsidRDefault="00236A54" w:rsidP="00D47175">
      <w:pPr>
        <w:pStyle w:val="Rubrik4ram"/>
        <w:outlineLvl w:val="1"/>
      </w:pPr>
      <w:r>
        <w:t>Regeringens f</w:t>
      </w:r>
      <w:r w:rsidRPr="00420062">
        <w:t>örslag</w:t>
      </w:r>
    </w:p>
    <w:p w14:paraId="4A391DE8" w14:textId="77777777" w:rsidR="00236A54" w:rsidRDefault="00236A54" w:rsidP="00391379">
      <w:pPr>
        <w:pStyle w:val="Brdtextram"/>
        <w:rPr>
          <w:bCs/>
        </w:rPr>
      </w:pPr>
      <w:r>
        <w:t>Den nya lagen om tillhandahållande på marknaden av EU-gödselpro</w:t>
      </w:r>
      <w:r>
        <w:softHyphen/>
        <w:t xml:space="preserve">dukter ska träda i kraft den </w:t>
      </w:r>
      <w:r w:rsidRPr="0035755F">
        <w:t>1</w:t>
      </w:r>
      <w:r>
        <w:t> </w:t>
      </w:r>
      <w:r w:rsidRPr="0035755F">
        <w:t xml:space="preserve">juni 2026, då </w:t>
      </w:r>
      <w:r w:rsidRPr="0035755F">
        <w:rPr>
          <w:bCs/>
        </w:rPr>
        <w:t>lagen</w:t>
      </w:r>
      <w:r w:rsidRPr="00CB798E">
        <w:rPr>
          <w:bCs/>
        </w:rPr>
        <w:t xml:space="preserve"> om EG-gödselmedel</w:t>
      </w:r>
      <w:r>
        <w:rPr>
          <w:bCs/>
        </w:rPr>
        <w:t xml:space="preserve"> och </w:t>
      </w:r>
      <w:r w:rsidRPr="00CB798E">
        <w:rPr>
          <w:bCs/>
        </w:rPr>
        <w:t>lagen om marknadskontroll av EU-gödselprodukter</w:t>
      </w:r>
      <w:r>
        <w:rPr>
          <w:bCs/>
        </w:rPr>
        <w:t xml:space="preserve"> ska upphöra att gälla</w:t>
      </w:r>
      <w:r w:rsidRPr="00CB798E">
        <w:rPr>
          <w:bCs/>
        </w:rPr>
        <w:t xml:space="preserve">. </w:t>
      </w:r>
    </w:p>
    <w:p w14:paraId="0C3D2241" w14:textId="77777777" w:rsidR="00236A54" w:rsidRDefault="00236A54" w:rsidP="00391379">
      <w:pPr>
        <w:pStyle w:val="Brdtextmedindragram"/>
      </w:pPr>
      <w:r>
        <w:t>Förelägganden och förbud som har meddelats med stöd av de upp</w:t>
      </w:r>
      <w:r>
        <w:softHyphen/>
        <w:t>hävda lagarna ska fortsätta att gälla.</w:t>
      </w:r>
    </w:p>
    <w:p w14:paraId="2057CA58" w14:textId="77777777" w:rsidR="00236A54" w:rsidRDefault="00236A54" w:rsidP="00391379">
      <w:pPr>
        <w:pStyle w:val="Brdtextmedindragram"/>
      </w:pPr>
      <w:r w:rsidRPr="00F95267">
        <w:t xml:space="preserve">Den upphävda lagen om EG-gödselmedel ska fortfarande gälla för produkter som före den 16 juli 2022 har släppts ut på marknaden som </w:t>
      </w:r>
      <w:r w:rsidRPr="00F95267">
        <w:lastRenderedPageBreak/>
        <w:t>gödselmedel med beteckningen EG-gödselmedel i överensstämmelse med förordning (EG) nr 2003</w:t>
      </w:r>
      <w:r>
        <w:t>/2003.</w:t>
      </w:r>
    </w:p>
    <w:p w14:paraId="62FA4452" w14:textId="77777777" w:rsidR="00236A54" w:rsidRDefault="00236A54" w:rsidP="00D47175">
      <w:pPr>
        <w:pStyle w:val="Rubrik4efterram"/>
        <w:outlineLvl w:val="1"/>
      </w:pPr>
      <w:r>
        <w:t>Promemorians</w:t>
      </w:r>
      <w:r w:rsidRPr="0006285B">
        <w:t xml:space="preserve"> förslag</w:t>
      </w:r>
      <w:r>
        <w:t xml:space="preserve"> </w:t>
      </w:r>
    </w:p>
    <w:p w14:paraId="361BDA07" w14:textId="77777777" w:rsidR="00236A54" w:rsidRDefault="00236A54" w:rsidP="00391379">
      <w:pPr>
        <w:pStyle w:val="Brdtext"/>
      </w:pPr>
      <w:r w:rsidRPr="0019042D">
        <w:t>Promemorians förslag</w:t>
      </w:r>
      <w:r>
        <w:rPr>
          <w:b/>
        </w:rPr>
        <w:t xml:space="preserve"> </w:t>
      </w:r>
      <w:r>
        <w:t xml:space="preserve">överensstämmer med regeringens. </w:t>
      </w:r>
    </w:p>
    <w:p w14:paraId="65880905" w14:textId="77777777" w:rsidR="00236A54" w:rsidRDefault="00236A54" w:rsidP="00D47175">
      <w:pPr>
        <w:pStyle w:val="Rubrik4efterram"/>
        <w:outlineLvl w:val="1"/>
      </w:pPr>
      <w:r w:rsidRPr="007B4650">
        <w:t>Remissinstanserna</w:t>
      </w:r>
      <w:r>
        <w:t xml:space="preserve"> </w:t>
      </w:r>
    </w:p>
    <w:p w14:paraId="2ECEF3C9" w14:textId="77777777" w:rsidR="00236A54" w:rsidRDefault="00236A54" w:rsidP="00391379">
      <w:pPr>
        <w:pStyle w:val="Brdtext"/>
      </w:pPr>
      <w:r w:rsidRPr="0019042D">
        <w:t>Remissinstanserna</w:t>
      </w:r>
      <w:r>
        <w:t xml:space="preserve"> tillstyrker förslaget eller har inget att invända mot det. </w:t>
      </w:r>
    </w:p>
    <w:p w14:paraId="546B403B" w14:textId="77777777" w:rsidR="00236A54" w:rsidRDefault="00236A54" w:rsidP="00D47175">
      <w:pPr>
        <w:pStyle w:val="Rubrik4efterram"/>
        <w:outlineLvl w:val="1"/>
      </w:pPr>
      <w:r w:rsidRPr="00B63203">
        <w:t xml:space="preserve">Skälen för </w:t>
      </w:r>
      <w:r>
        <w:t xml:space="preserve">regeringens </w:t>
      </w:r>
      <w:r w:rsidRPr="00B63203">
        <w:t>förslag</w:t>
      </w:r>
    </w:p>
    <w:p w14:paraId="318C0BF3" w14:textId="77777777" w:rsidR="00236A54" w:rsidRPr="00252042" w:rsidRDefault="00236A54" w:rsidP="00391379">
      <w:pPr>
        <w:pStyle w:val="Brdtext"/>
      </w:pPr>
      <w:r w:rsidRPr="00CB798E">
        <w:t>De</w:t>
      </w:r>
      <w:r>
        <w:t xml:space="preserve">n föreslagna lagen </w:t>
      </w:r>
      <w:r w:rsidRPr="00CB798E">
        <w:t>komplettera</w:t>
      </w:r>
      <w:r>
        <w:t>r</w:t>
      </w:r>
      <w:r w:rsidRPr="00CB798E">
        <w:t xml:space="preserve"> bestäm</w:t>
      </w:r>
      <w:r>
        <w:softHyphen/>
      </w:r>
      <w:r w:rsidRPr="00CB798E">
        <w:t>melserna i EU:s gödselprodukt</w:t>
      </w:r>
      <w:r>
        <w:softHyphen/>
      </w:r>
      <w:r w:rsidRPr="00CB798E">
        <w:t>förordning</w:t>
      </w:r>
      <w:r>
        <w:t>. E</w:t>
      </w:r>
      <w:r w:rsidRPr="00CB798E">
        <w:t>U</w:t>
      </w:r>
      <w:r>
        <w:t>:s gödselprodukt</w:t>
      </w:r>
      <w:r>
        <w:softHyphen/>
        <w:t>för</w:t>
      </w:r>
      <w:r>
        <w:softHyphen/>
        <w:t xml:space="preserve">ordning gäller redan </w:t>
      </w:r>
      <w:r w:rsidRPr="00CB798E">
        <w:t xml:space="preserve">och det är </w:t>
      </w:r>
      <w:r>
        <w:t xml:space="preserve">därför </w:t>
      </w:r>
      <w:r w:rsidRPr="00CB798E">
        <w:t>angeläget att de</w:t>
      </w:r>
      <w:r>
        <w:t xml:space="preserve">n nya lagen </w:t>
      </w:r>
      <w:r w:rsidRPr="00CB798E">
        <w:t>träder i kraft så snart som möjligt</w:t>
      </w:r>
      <w:r>
        <w:t>.</w:t>
      </w:r>
      <w:r w:rsidRPr="00CB798E">
        <w:t xml:space="preserve"> </w:t>
      </w:r>
      <w:r>
        <w:t xml:space="preserve">Regeringens förslag beräknas kunna bli behandlade av riksdagen i sådan tid att de kan träda i kraft </w:t>
      </w:r>
      <w:r w:rsidRPr="0035755F">
        <w:t>den 1</w:t>
      </w:r>
      <w:r>
        <w:t> j</w:t>
      </w:r>
      <w:r w:rsidRPr="0035755F">
        <w:t>uni 2026.</w:t>
      </w:r>
      <w:r>
        <w:t xml:space="preserve"> </w:t>
      </w:r>
      <w:r w:rsidRPr="005A284C">
        <w:t>Sa</w:t>
      </w:r>
      <w:r>
        <w:t xml:space="preserve">mtidigt ska </w:t>
      </w:r>
      <w:r>
        <w:rPr>
          <w:bCs/>
        </w:rPr>
        <w:t>lagen</w:t>
      </w:r>
      <w:r w:rsidRPr="00CB798E">
        <w:rPr>
          <w:bCs/>
        </w:rPr>
        <w:t xml:space="preserve"> om EG-gödselmedel</w:t>
      </w:r>
      <w:r>
        <w:rPr>
          <w:bCs/>
        </w:rPr>
        <w:t xml:space="preserve"> och </w:t>
      </w:r>
      <w:r>
        <w:t xml:space="preserve">lagen om </w:t>
      </w:r>
      <w:r>
        <w:rPr>
          <w:bCs/>
        </w:rPr>
        <w:t xml:space="preserve">marknadskontroll av EU-gödselprodukter upphävas. Det bör förtydligas att förelägganden och förbud som har meddelats med stöd av de upphävda lagarna ska fortsätta att gälla. </w:t>
      </w:r>
    </w:p>
    <w:p w14:paraId="4763EC20" w14:textId="2850B233" w:rsidR="00DB62B9" w:rsidRDefault="00236A54" w:rsidP="003E410E">
      <w:pPr>
        <w:pStyle w:val="Brdtextmedindrag"/>
        <w:sectPr w:rsidR="00DB62B9" w:rsidSect="00155500">
          <w:headerReference w:type="even" r:id="rId81"/>
          <w:headerReference w:type="default" r:id="rId82"/>
          <w:footerReference w:type="even" r:id="rId83"/>
          <w:footerReference w:type="default" r:id="rId84"/>
          <w:footerReference w:type="first" r:id="rId85"/>
          <w:type w:val="continuous"/>
          <w:pgSz w:w="9356" w:h="13721" w:code="9"/>
          <w:pgMar w:top="794" w:right="2438" w:bottom="1191" w:left="1021" w:header="0" w:footer="709" w:gutter="0"/>
          <w:cols w:space="708"/>
          <w:docGrid w:linePitch="360"/>
        </w:sectPr>
      </w:pPr>
      <w:r>
        <w:t>Av artikel 52 i EU:s gödselproduktförordning följer att m</w:t>
      </w:r>
      <w:r w:rsidRPr="000D0AD9">
        <w:t>edlemsstaterna inte</w:t>
      </w:r>
      <w:r>
        <w:t xml:space="preserve"> får</w:t>
      </w:r>
      <w:r w:rsidRPr="000D0AD9">
        <w:t xml:space="preserve"> förhindra att produkter som släpptes ut på marknaden som gödselmedel med beteckningen EG-gödselmedel i överensstämmelse med förordning (EG) nr 2003/2003 före den</w:t>
      </w:r>
      <w:r>
        <w:t xml:space="preserve"> </w:t>
      </w:r>
      <w:r w:rsidRPr="000D0AD9">
        <w:t>16</w:t>
      </w:r>
      <w:r>
        <w:t> </w:t>
      </w:r>
      <w:r w:rsidRPr="000D0AD9">
        <w:t>juli 2022 tillhandahålls på marknaden.</w:t>
      </w:r>
      <w:r>
        <w:t xml:space="preserve"> För att uppfylla detta bör lagen om EG-gödselmedel därför fortfarande gälla </w:t>
      </w:r>
      <w:r w:rsidRPr="000D0AD9">
        <w:t xml:space="preserve">för produkter som har släppts ut på marknaden </w:t>
      </w:r>
      <w:r>
        <w:t>under den aktuella beteckningen före det angivna datumet</w:t>
      </w:r>
      <w:r w:rsidR="003E410E">
        <w:t>.</w:t>
      </w:r>
    </w:p>
    <w:p w14:paraId="20443705" w14:textId="77777777" w:rsidR="00236A54" w:rsidRPr="004314A3" w:rsidRDefault="00236A54" w:rsidP="00D47175">
      <w:pPr>
        <w:pStyle w:val="Rubrik1"/>
      </w:pPr>
      <w:bookmarkStart w:id="87" w:name="_Toc192159616"/>
      <w:bookmarkStart w:id="88" w:name="_Toc210832563"/>
      <w:bookmarkStart w:id="89" w:name="_Toc213851482"/>
      <w:r>
        <w:t>Konsekvenser</w:t>
      </w:r>
      <w:bookmarkEnd w:id="87"/>
      <w:bookmarkEnd w:id="88"/>
      <w:bookmarkEnd w:id="89"/>
      <w:r>
        <w:t xml:space="preserve"> </w:t>
      </w:r>
    </w:p>
    <w:p w14:paraId="73FF6C4D" w14:textId="77777777" w:rsidR="00236A54" w:rsidRDefault="00236A54" w:rsidP="00D47175">
      <w:pPr>
        <w:pStyle w:val="Rubrik2"/>
        <w:spacing w:before="0"/>
      </w:pPr>
      <w:bookmarkStart w:id="90" w:name="_Toc192159617"/>
      <w:bookmarkStart w:id="91" w:name="_Toc210832564"/>
      <w:bookmarkStart w:id="92" w:name="_Toc213851483"/>
      <w:r>
        <w:t>Förslagen</w:t>
      </w:r>
      <w:bookmarkEnd w:id="90"/>
      <w:bookmarkEnd w:id="91"/>
      <w:bookmarkEnd w:id="92"/>
    </w:p>
    <w:p w14:paraId="28EAAA57" w14:textId="529DBB3B" w:rsidR="00236A54" w:rsidRDefault="00236A54" w:rsidP="0097210B">
      <w:pPr>
        <w:pStyle w:val="Brdtext"/>
      </w:pPr>
      <w:r>
        <w:t>I propositionen föreslås bestämmelser som kompletterar EU:s göd</w:t>
      </w:r>
      <w:r>
        <w:softHyphen/>
        <w:t>sel</w:t>
      </w:r>
      <w:r>
        <w:softHyphen/>
        <w:t>produktförordning. Bestämmelserna är nödvändiga för att säker</w:t>
      </w:r>
      <w:r>
        <w:softHyphen/>
        <w:t>ställa att unionsrätten får avsedd effekt och det finns inte utrymme att lämna rätts</w:t>
      </w:r>
      <w:r>
        <w:softHyphen/>
        <w:t>läget oförändrat. Förordningen är direkt tillämplig i medlems</w:t>
      </w:r>
      <w:r>
        <w:softHyphen/>
        <w:t>staterna och de konsekvenser som uppstår för samhället och de aktörer som berörs är huvudsakligen en direkt följd av den bakomliggande EU-förordningen och inte av propositionens förslag. De konsekvenser som följer av de direkt tillämpliga bestämmelserna i EU:s gödselproduktförordning redovisas där</w:t>
      </w:r>
      <w:r>
        <w:softHyphen/>
        <w:t>för inte.</w:t>
      </w:r>
    </w:p>
    <w:p w14:paraId="4D959E1A" w14:textId="0F834D67" w:rsidR="00236A54" w:rsidRPr="00582D47" w:rsidRDefault="00236A54" w:rsidP="0097210B">
      <w:pPr>
        <w:pStyle w:val="Brdtextmedindrag"/>
      </w:pPr>
      <w:r>
        <w:t>I propositionen föreslås att ett antal bestämmelser förs över oför</w:t>
      </w:r>
      <w:r>
        <w:softHyphen/>
        <w:t>änd</w:t>
      </w:r>
      <w:r>
        <w:softHyphen/>
        <w:t>rade från lagen om marknadskontroll av EU-gödsel</w:t>
      </w:r>
      <w:r>
        <w:softHyphen/>
        <w:t>produkter till den nya lagen. För konsekvenserna av dessa förslag, se prop. 2021/22:238 s. 211–218.</w:t>
      </w:r>
    </w:p>
    <w:p w14:paraId="7FDF24C2" w14:textId="77777777" w:rsidR="00236A54" w:rsidRDefault="00236A54" w:rsidP="00D47175">
      <w:pPr>
        <w:pStyle w:val="Rubrik2"/>
      </w:pPr>
      <w:bookmarkStart w:id="93" w:name="_Toc192159618"/>
      <w:bookmarkStart w:id="94" w:name="_Toc210832565"/>
      <w:bookmarkStart w:id="95" w:name="_Toc213851484"/>
      <w:r>
        <w:lastRenderedPageBreak/>
        <w:t>Vilka som påverkas av förslagen</w:t>
      </w:r>
      <w:bookmarkEnd w:id="93"/>
      <w:bookmarkEnd w:id="94"/>
      <w:bookmarkEnd w:id="95"/>
    </w:p>
    <w:p w14:paraId="2E921419" w14:textId="77777777" w:rsidR="00236A54" w:rsidRDefault="00236A54" w:rsidP="00D47175">
      <w:pPr>
        <w:pStyle w:val="Rubrik3"/>
        <w:spacing w:before="0"/>
      </w:pPr>
      <w:bookmarkStart w:id="96" w:name="_Toc210832566"/>
      <w:bookmarkStart w:id="97" w:name="_Toc213851485"/>
      <w:r>
        <w:t>Konsekvenser för aktörerna på marknaden för EU-gödselprodukter</w:t>
      </w:r>
      <w:bookmarkEnd w:id="96"/>
      <w:bookmarkEnd w:id="97"/>
    </w:p>
    <w:p w14:paraId="3519D308" w14:textId="77777777" w:rsidR="00236A54" w:rsidRDefault="00236A54" w:rsidP="001212BD">
      <w:pPr>
        <w:pStyle w:val="Brdtext"/>
      </w:pPr>
      <w:r>
        <w:t>Det finns inte någon klar bild över hur många aktörer som i dag till</w:t>
      </w:r>
      <w:r>
        <w:softHyphen/>
        <w:t>handa</w:t>
      </w:r>
      <w:r>
        <w:softHyphen/>
        <w:t>håller eller är intresserade av att tillhandahålla EU-gödsel</w:t>
      </w:r>
      <w:r>
        <w:softHyphen/>
        <w:t>pro</w:t>
      </w:r>
      <w:r>
        <w:softHyphen/>
        <w:t xml:space="preserve">dukter. Som framgår </w:t>
      </w:r>
      <w:r w:rsidRPr="00404D41">
        <w:t>av avsnitt 4 är</w:t>
      </w:r>
      <w:r>
        <w:t xml:space="preserve"> EU:s gödselprodukt</w:t>
      </w:r>
      <w:r>
        <w:softHyphen/>
        <w:t>förordning tillämplig på fler typer av produkter än den tidigare regleringen. Det innebär att fler produ</w:t>
      </w:r>
      <w:r>
        <w:softHyphen/>
        <w:t>center, så som till exempel torv- och biogas</w:t>
      </w:r>
      <w:r>
        <w:softHyphen/>
        <w:t>producenter, kan välja att ansluta sig till CE-märkningen. Utifrån en beräkning av antalet produ</w:t>
      </w:r>
      <w:r>
        <w:softHyphen/>
        <w:t>cen</w:t>
      </w:r>
      <w:r>
        <w:softHyphen/>
        <w:t>ter som tillhandahåller produkter som klassas som gödsel</w:t>
      </w:r>
      <w:r>
        <w:softHyphen/>
        <w:t>produkter kan totalt cirka 60–70 företag komma i fråga. Eftersom bestäm</w:t>
      </w:r>
      <w:r>
        <w:softHyphen/>
        <w:t>melserna i EU:s gödselproduktförordning inte är tvingande för aktörerna på marknaden är det dock oklart hur många som kommer vara intresserade av att ansluta sig till regel</w:t>
      </w:r>
      <w:r>
        <w:softHyphen/>
        <w:t>verket för EU-gödsel</w:t>
      </w:r>
      <w:r>
        <w:softHyphen/>
        <w:t xml:space="preserve">produkter. </w:t>
      </w:r>
    </w:p>
    <w:p w14:paraId="3AC1AC7A" w14:textId="0C13ACE0" w:rsidR="00236A54" w:rsidRPr="009E585C" w:rsidRDefault="00236A54" w:rsidP="0097210B">
      <w:pPr>
        <w:pStyle w:val="Brdtextmedindrag"/>
      </w:pPr>
      <w:r>
        <w:t>I propositionen föreslås att en aktör i vissa fall ska kunna påföras sank</w:t>
      </w:r>
      <w:r>
        <w:softHyphen/>
        <w:t>tionsavgifter om regelverket inte följs. Enligt lagen om EG-göd</w:t>
      </w:r>
      <w:r>
        <w:softHyphen/>
        <w:t>sel</w:t>
      </w:r>
      <w:r>
        <w:softHyphen/>
        <w:t>medel kan den som marknadsför gödsel under beteckningen EG-gödselmedel utan att villkoren i EG:s förordning om gödselmedel eller i nationella föreskrifter är uppfyllda dömas till böter. Eftersom en administrativ sank</w:t>
      </w:r>
      <w:r>
        <w:softHyphen/>
        <w:t>tionsavgift är en lindrigare sanktion än böter, verkar förslaget alltså i en positiv riktning för aktörerna.</w:t>
      </w:r>
    </w:p>
    <w:p w14:paraId="3302A49B" w14:textId="77777777" w:rsidR="00236A54" w:rsidRDefault="00236A54" w:rsidP="00D47175">
      <w:pPr>
        <w:pStyle w:val="Rubrik3"/>
      </w:pPr>
      <w:bookmarkStart w:id="98" w:name="_Toc210832567"/>
      <w:bookmarkStart w:id="99" w:name="_Toc213851486"/>
      <w:r>
        <w:t>Konsekvenser för marknadskontrollmyndigheten</w:t>
      </w:r>
      <w:bookmarkEnd w:id="98"/>
      <w:bookmarkEnd w:id="99"/>
    </w:p>
    <w:p w14:paraId="07719173" w14:textId="1178FDF5" w:rsidR="00236A54" w:rsidRDefault="00236A54" w:rsidP="0097210B">
      <w:pPr>
        <w:pStyle w:val="Brdtext"/>
      </w:pPr>
      <w:r>
        <w:t>I propositionen föreslås att bestämmelserna om marknads</w:t>
      </w:r>
      <w:r>
        <w:softHyphen/>
        <w:t>kontroll förs över oförändrade från lagen om marknadskontroll av EU-göd</w:t>
      </w:r>
      <w:r>
        <w:softHyphen/>
        <w:t>sel</w:t>
      </w:r>
      <w:r>
        <w:softHyphen/>
      </w:r>
      <w:r>
        <w:softHyphen/>
        <w:t>produkter till den föreslagna nya lagen. En bedömning av konse</w:t>
      </w:r>
      <w:r>
        <w:softHyphen/>
        <w:t>kvenserna av dessa författningsförslag finns i prop. 2021/22:238 s. 211–218. I f</w:t>
      </w:r>
      <w:r w:rsidRPr="00FB1167">
        <w:t>örordning</w:t>
      </w:r>
      <w:r>
        <w:t>en</w:t>
      </w:r>
      <w:r w:rsidRPr="00FB1167">
        <w:t xml:space="preserve"> om marknadskontroll av EU-gödsel</w:t>
      </w:r>
      <w:r>
        <w:softHyphen/>
      </w:r>
      <w:r w:rsidRPr="00FB1167">
        <w:t>pro</w:t>
      </w:r>
      <w:r>
        <w:softHyphen/>
      </w:r>
      <w:r w:rsidRPr="00FB1167">
        <w:t>duk</w:t>
      </w:r>
      <w:r>
        <w:softHyphen/>
      </w:r>
      <w:r w:rsidRPr="00FB1167">
        <w:t>ter</w:t>
      </w:r>
      <w:r>
        <w:t xml:space="preserve"> har regeringen bestämt att Kemikalieinspektionen ska utföra marknadskontroll av EU-gödsel</w:t>
      </w:r>
      <w:r>
        <w:softHyphen/>
        <w:t>produk</w:t>
      </w:r>
      <w:r>
        <w:softHyphen/>
        <w:t xml:space="preserve">ter. </w:t>
      </w:r>
    </w:p>
    <w:p w14:paraId="2AE592AA" w14:textId="77777777" w:rsidR="00236A54" w:rsidRPr="00806591" w:rsidRDefault="00236A54" w:rsidP="001212BD">
      <w:pPr>
        <w:pStyle w:val="Brdtextmedindrag"/>
      </w:pPr>
      <w:r>
        <w:t>Förslaget att marknadskontrollmyndigheten ska kunna besluta om sank</w:t>
      </w:r>
      <w:r>
        <w:softHyphen/>
        <w:t>tionsavgifter vid överträdelsen av vissa skyldigheter innebär en ny upp</w:t>
      </w:r>
      <w:r>
        <w:softHyphen/>
        <w:t>gift för myndigheten. Myndigheten har dock redan i dag ansvar för att kon</w:t>
      </w:r>
      <w:r>
        <w:softHyphen/>
        <w:t>trollera produkter, utreda eventuella överträ</w:t>
      </w:r>
      <w:r>
        <w:softHyphen/>
        <w:t>delser av regelverket och ingripa mot aktörer. Den ökade arbets</w:t>
      </w:r>
      <w:r>
        <w:softHyphen/>
        <w:t>börda som beslut om sanktions</w:t>
      </w:r>
      <w:r>
        <w:softHyphen/>
        <w:t>avgifter medför för myndig</w:t>
      </w:r>
      <w:r>
        <w:softHyphen/>
        <w:t>heten bedöms därmed vara begränsad, särskilt i ljuset av att det åtminstone inledningsvis endast finns ett mindre antal aktörer att utreda. Even</w:t>
      </w:r>
      <w:r>
        <w:softHyphen/>
        <w:t>tuella kostnadsökningar bör kunna hanteras inom befintliga ekono</w:t>
      </w:r>
      <w:r>
        <w:softHyphen/>
        <w:t xml:space="preserve">miska ramar.  </w:t>
      </w:r>
    </w:p>
    <w:p w14:paraId="44384BD7" w14:textId="77777777" w:rsidR="00236A54" w:rsidRDefault="00236A54" w:rsidP="00D47175">
      <w:pPr>
        <w:pStyle w:val="Rubrik3"/>
      </w:pPr>
      <w:bookmarkStart w:id="100" w:name="_Toc210832568"/>
      <w:bookmarkStart w:id="101" w:name="_Toc213851487"/>
      <w:r>
        <w:t>Konsekvenser för domstolarna</w:t>
      </w:r>
      <w:bookmarkEnd w:id="100"/>
      <w:bookmarkEnd w:id="101"/>
    </w:p>
    <w:p w14:paraId="3EC246E8" w14:textId="77777777" w:rsidR="00236A54" w:rsidRPr="003F6819" w:rsidRDefault="00236A54" w:rsidP="001212BD">
      <w:pPr>
        <w:pStyle w:val="Brdtext"/>
      </w:pPr>
      <w:r>
        <w:t>Förslaget att sanktionsavgifter ska kunna påföras i vissa fall kan komma att leda till ett antal överklagade ärenden till förvalt</w:t>
      </w:r>
      <w:r>
        <w:softHyphen/>
        <w:t>nings</w:t>
      </w:r>
      <w:r>
        <w:softHyphen/>
        <w:t>domstolarna. Bedömningen är dock att den ökade måltillström</w:t>
      </w:r>
      <w:r>
        <w:softHyphen/>
        <w:t>ningen bör bli relativt begränsad och att eventuella ökade kostnader som kan uppkomma med anledning av detta bör kunna hanteras inom befintliga ekonomiska ramar.</w:t>
      </w:r>
    </w:p>
    <w:p w14:paraId="3E26F6EA" w14:textId="77777777" w:rsidR="00236A54" w:rsidRDefault="00236A54" w:rsidP="00D47175">
      <w:pPr>
        <w:pStyle w:val="Rubrik3"/>
      </w:pPr>
      <w:bookmarkStart w:id="102" w:name="_Toc210832569"/>
      <w:bookmarkStart w:id="103" w:name="_Toc213851488"/>
      <w:r>
        <w:lastRenderedPageBreak/>
        <w:t>Konsekvenser för kommuner och regioner</w:t>
      </w:r>
      <w:bookmarkEnd w:id="102"/>
      <w:bookmarkEnd w:id="103"/>
    </w:p>
    <w:p w14:paraId="77DB5788" w14:textId="77777777" w:rsidR="00236A54" w:rsidRDefault="00236A54" w:rsidP="001212BD">
      <w:pPr>
        <w:pStyle w:val="Brdtext"/>
      </w:pPr>
      <w:r>
        <w:t>Förslagen bedöms inte medföra några konsekvenser för kommuner eller regioner.</w:t>
      </w:r>
    </w:p>
    <w:p w14:paraId="34B9E528" w14:textId="77777777" w:rsidR="00236A54" w:rsidRDefault="00236A54" w:rsidP="00D47175">
      <w:pPr>
        <w:pStyle w:val="Rubrik3"/>
      </w:pPr>
      <w:bookmarkStart w:id="104" w:name="_Toc210832570"/>
      <w:bookmarkStart w:id="105" w:name="_Toc213851489"/>
      <w:r>
        <w:t>Konsekvenser för konsumenterna</w:t>
      </w:r>
      <w:bookmarkEnd w:id="104"/>
      <w:bookmarkEnd w:id="105"/>
    </w:p>
    <w:p w14:paraId="5A9906F9" w14:textId="77777777" w:rsidR="00236A54" w:rsidRPr="00707C2C" w:rsidRDefault="00236A54" w:rsidP="001212BD">
      <w:pPr>
        <w:pStyle w:val="Brdtext"/>
      </w:pPr>
      <w:r>
        <w:t>Förslagen att införa nya sanktioner för överträdelser av regelverket för EU-gödselprodukter kan antas föra med sig att konsumenterna får ett ökat för</w:t>
      </w:r>
      <w:r>
        <w:softHyphen/>
        <w:t>troende för att det uppställda regelverket följs. Konsumenternas för</w:t>
      </w:r>
      <w:r>
        <w:softHyphen/>
        <w:t>tro</w:t>
      </w:r>
      <w:r>
        <w:softHyphen/>
        <w:t>ende för produkten kan därmed antas stär</w:t>
      </w:r>
      <w:r>
        <w:softHyphen/>
        <w:t xml:space="preserve">kas. </w:t>
      </w:r>
    </w:p>
    <w:p w14:paraId="3BAD5753" w14:textId="77777777" w:rsidR="00236A54" w:rsidRDefault="00236A54" w:rsidP="0097210B">
      <w:pPr>
        <w:pStyle w:val="Rubrik2"/>
      </w:pPr>
      <w:bookmarkStart w:id="106" w:name="_Toc192159619"/>
      <w:bookmarkStart w:id="107" w:name="_Toc210832571"/>
      <w:bookmarkStart w:id="108" w:name="_Toc213851490"/>
      <w:r>
        <w:t>Övriga konsekvenser</w:t>
      </w:r>
      <w:bookmarkEnd w:id="106"/>
      <w:bookmarkEnd w:id="107"/>
      <w:bookmarkEnd w:id="108"/>
    </w:p>
    <w:p w14:paraId="03FBCEF7" w14:textId="0BB13780" w:rsidR="00236A54" w:rsidRDefault="00236A54" w:rsidP="0097210B">
      <w:pPr>
        <w:pStyle w:val="Brdtext"/>
      </w:pPr>
      <w:r>
        <w:t>Förslagen i denna proposition bedöms inte ha några specifika miljö</w:t>
      </w:r>
      <w:r>
        <w:softHyphen/>
        <w:t>mäs</w:t>
      </w:r>
      <w:r>
        <w:softHyphen/>
        <w:t>siga konsekvenser. Förslagen bedöms inte heller ha några nämn</w:t>
      </w:r>
      <w:r>
        <w:softHyphen/>
        <w:t>värda sociala effekter, till exempel för jämlikhet, tillgänglighet, kult</w:t>
      </w:r>
      <w:r>
        <w:softHyphen/>
        <w:t>ur, hälsa eller utbildning. Förslagen bedöms inte ha några särskilda effekter på för</w:t>
      </w:r>
      <w:r>
        <w:softHyphen/>
        <w:t>hållan</w:t>
      </w:r>
      <w:r>
        <w:softHyphen/>
        <w:t>dena mellan stora, medelstora och små företag.</w:t>
      </w:r>
    </w:p>
    <w:p w14:paraId="29124B00" w14:textId="77777777" w:rsidR="00DB62B9" w:rsidRDefault="00DB62B9" w:rsidP="00152749">
      <w:pPr>
        <w:pStyle w:val="Brdtextmedindrag"/>
        <w:sectPr w:rsidR="00DB62B9" w:rsidSect="00155500">
          <w:headerReference w:type="even" r:id="rId86"/>
          <w:headerReference w:type="default" r:id="rId87"/>
          <w:footerReference w:type="even" r:id="rId88"/>
          <w:footerReference w:type="default" r:id="rId89"/>
          <w:headerReference w:type="first" r:id="rId90"/>
          <w:footerReference w:type="first" r:id="rId91"/>
          <w:type w:val="continuous"/>
          <w:pgSz w:w="9356" w:h="13721" w:code="9"/>
          <w:pgMar w:top="794" w:right="2438" w:bottom="1191" w:left="1021" w:header="0" w:footer="709" w:gutter="0"/>
          <w:cols w:space="708"/>
          <w:docGrid w:linePitch="360"/>
        </w:sectPr>
      </w:pPr>
    </w:p>
    <w:p w14:paraId="0A7E5D18" w14:textId="77777777" w:rsidR="00236A54" w:rsidRDefault="00236A54" w:rsidP="00D47175">
      <w:pPr>
        <w:pStyle w:val="Rubrik1"/>
      </w:pPr>
      <w:bookmarkStart w:id="109" w:name="_Toc192159620"/>
      <w:bookmarkStart w:id="110" w:name="_Toc210832572"/>
      <w:bookmarkStart w:id="111" w:name="_Toc213851491"/>
      <w:r w:rsidRPr="00532EA9">
        <w:t>Författningskommentar</w:t>
      </w:r>
      <w:bookmarkEnd w:id="109"/>
      <w:bookmarkEnd w:id="110"/>
      <w:bookmarkEnd w:id="111"/>
    </w:p>
    <w:p w14:paraId="2CC60E14" w14:textId="77777777" w:rsidR="00236A54" w:rsidRDefault="00236A54" w:rsidP="00D47175">
      <w:pPr>
        <w:pStyle w:val="Rubrik2utannumrering"/>
        <w:spacing w:before="0"/>
      </w:pPr>
      <w:r>
        <w:t>Förslaget till lag om tillhandhållande på marknaden av EU-gödselprodukter</w:t>
      </w:r>
    </w:p>
    <w:p w14:paraId="4516DD1F" w14:textId="77777777" w:rsidR="00236A54" w:rsidRPr="00FA4820" w:rsidRDefault="00236A54" w:rsidP="00D47175">
      <w:pPr>
        <w:pStyle w:val="Rubrik5utannumrering"/>
        <w:spacing w:before="0"/>
        <w:rPr>
          <w:b/>
          <w:bCs/>
          <w:sz w:val="18"/>
          <w:szCs w:val="18"/>
        </w:rPr>
      </w:pPr>
      <w:r w:rsidRPr="00FA4820">
        <w:rPr>
          <w:b/>
          <w:bCs/>
          <w:sz w:val="18"/>
          <w:szCs w:val="18"/>
        </w:rPr>
        <w:t>Lagens innehåll</w:t>
      </w:r>
    </w:p>
    <w:p w14:paraId="192DCF85" w14:textId="77777777" w:rsidR="00236A54" w:rsidRPr="00B451B4" w:rsidRDefault="00236A54" w:rsidP="0094059C">
      <w:pPr>
        <w:pStyle w:val="Brdtext"/>
        <w:rPr>
          <w:i/>
          <w:iCs/>
          <w:sz w:val="18"/>
          <w:szCs w:val="18"/>
        </w:rPr>
      </w:pPr>
      <w:r w:rsidRPr="00B451B4">
        <w:rPr>
          <w:b/>
          <w:bCs/>
          <w:i/>
          <w:iCs/>
          <w:sz w:val="18"/>
          <w:szCs w:val="18"/>
        </w:rPr>
        <w:t>1 §</w:t>
      </w:r>
      <w:r w:rsidRPr="00B451B4">
        <w:rPr>
          <w:i/>
          <w:iCs/>
          <w:sz w:val="18"/>
          <w:szCs w:val="18"/>
        </w:rPr>
        <w:t>    I denna lag finns bestämmelser som kompletterar Europa</w:t>
      </w:r>
      <w:r w:rsidRPr="00B451B4">
        <w:rPr>
          <w:i/>
          <w:iCs/>
          <w:sz w:val="18"/>
          <w:szCs w:val="18"/>
        </w:rPr>
        <w:softHyphen/>
        <w:t>parlamentets och rådets förordning (EU) 2019/1009 av den 5 juni 2019 om fastställande av bestäm</w:t>
      </w:r>
      <w:r>
        <w:rPr>
          <w:i/>
          <w:iCs/>
          <w:sz w:val="18"/>
          <w:szCs w:val="18"/>
        </w:rPr>
        <w:softHyphen/>
      </w:r>
      <w:r w:rsidRPr="00B451B4">
        <w:rPr>
          <w:i/>
          <w:iCs/>
          <w:sz w:val="18"/>
          <w:szCs w:val="18"/>
        </w:rPr>
        <w:t>melser om tillhandahållande på marknaden av EU-gödselprodukter och om änd</w:t>
      </w:r>
      <w:r>
        <w:rPr>
          <w:i/>
          <w:iCs/>
          <w:sz w:val="18"/>
          <w:szCs w:val="18"/>
        </w:rPr>
        <w:t>-</w:t>
      </w:r>
      <w:r w:rsidRPr="00B451B4">
        <w:rPr>
          <w:i/>
          <w:iCs/>
          <w:sz w:val="18"/>
          <w:szCs w:val="18"/>
        </w:rPr>
        <w:t>ring av förordningarna (EG) nr 1069/2009 och (EG) nr 1107/2009 samt om upp</w:t>
      </w:r>
      <w:r>
        <w:rPr>
          <w:i/>
          <w:iCs/>
          <w:sz w:val="18"/>
          <w:szCs w:val="18"/>
        </w:rPr>
        <w:softHyphen/>
      </w:r>
      <w:r w:rsidRPr="00B451B4">
        <w:rPr>
          <w:i/>
          <w:iCs/>
          <w:sz w:val="18"/>
          <w:szCs w:val="18"/>
        </w:rPr>
        <w:t>hävande av förordning (EG) nr 2003/2003.</w:t>
      </w:r>
    </w:p>
    <w:p w14:paraId="0D7EF251" w14:textId="77777777" w:rsidR="00236A54" w:rsidRDefault="00236A54" w:rsidP="0094059C">
      <w:pPr>
        <w:pStyle w:val="Brdtext"/>
      </w:pPr>
    </w:p>
    <w:p w14:paraId="5A22CE76" w14:textId="77777777" w:rsidR="00236A54" w:rsidRDefault="00236A54" w:rsidP="0094059C">
      <w:pPr>
        <w:pStyle w:val="Brdtext"/>
      </w:pPr>
      <w:r>
        <w:t>Paragrafen upplyser om att lagen innehåller bestämmelser som kom</w:t>
      </w:r>
      <w:r>
        <w:softHyphen/>
        <w:t>pletterar EU:s gödselproduktförordning. Hänvisningen till förord</w:t>
      </w:r>
      <w:r>
        <w:softHyphen/>
        <w:t>ningen är dynamisk och avser alltså förordningen i den vid varje tid</w:t>
      </w:r>
      <w:r>
        <w:softHyphen/>
        <w:t xml:space="preserve">punkt gällande lydelsen. </w:t>
      </w:r>
      <w:r w:rsidRPr="00652C89">
        <w:t xml:space="preserve">Övervägandena finns i </w:t>
      </w:r>
      <w:r w:rsidRPr="00806591">
        <w:t xml:space="preserve">avsnitt </w:t>
      </w:r>
      <w:r>
        <w:t>6</w:t>
      </w:r>
      <w:r w:rsidRPr="00806591">
        <w:t>.</w:t>
      </w:r>
    </w:p>
    <w:p w14:paraId="04577830" w14:textId="77777777" w:rsidR="00236A54" w:rsidRPr="0055053A" w:rsidRDefault="00236A54" w:rsidP="0094059C">
      <w:pPr>
        <w:pStyle w:val="Brdtextmedindrag"/>
      </w:pPr>
    </w:p>
    <w:p w14:paraId="2AAA6B75" w14:textId="77777777" w:rsidR="00236A54" w:rsidRPr="00FA4820" w:rsidRDefault="00236A54" w:rsidP="00D47175">
      <w:pPr>
        <w:pStyle w:val="Rubrik5utannumrering"/>
        <w:spacing w:before="0"/>
        <w:rPr>
          <w:b/>
          <w:bCs/>
          <w:sz w:val="18"/>
          <w:szCs w:val="18"/>
        </w:rPr>
      </w:pPr>
      <w:r w:rsidRPr="00FA4820">
        <w:rPr>
          <w:b/>
          <w:bCs/>
          <w:sz w:val="18"/>
          <w:szCs w:val="18"/>
        </w:rPr>
        <w:t>Anmälda organ</w:t>
      </w:r>
    </w:p>
    <w:p w14:paraId="66E92CCF" w14:textId="77777777" w:rsidR="00236A54" w:rsidRPr="00B451B4" w:rsidRDefault="00236A54" w:rsidP="0094059C">
      <w:pPr>
        <w:pStyle w:val="Brdtext"/>
        <w:rPr>
          <w:i/>
          <w:iCs/>
          <w:sz w:val="18"/>
          <w:szCs w:val="18"/>
        </w:rPr>
      </w:pPr>
      <w:r w:rsidRPr="00B451B4">
        <w:rPr>
          <w:b/>
          <w:bCs/>
          <w:i/>
          <w:iCs/>
          <w:sz w:val="18"/>
          <w:szCs w:val="18"/>
        </w:rPr>
        <w:t>2 §</w:t>
      </w:r>
      <w:r w:rsidRPr="00B451B4">
        <w:rPr>
          <w:i/>
          <w:iCs/>
          <w:sz w:val="18"/>
          <w:szCs w:val="18"/>
        </w:rPr>
        <w:t>    Bestämmelser om anmälan av organ för bedömning av överens</w:t>
      </w:r>
      <w:r w:rsidRPr="00B451B4">
        <w:rPr>
          <w:i/>
          <w:iCs/>
          <w:sz w:val="18"/>
          <w:szCs w:val="18"/>
        </w:rPr>
        <w:softHyphen/>
        <w:t>stäm</w:t>
      </w:r>
      <w:r w:rsidRPr="00B451B4">
        <w:rPr>
          <w:i/>
          <w:iCs/>
          <w:sz w:val="18"/>
          <w:szCs w:val="18"/>
        </w:rPr>
        <w:softHyphen/>
        <w:t>melse finns i lagen (2011:791) om ackreditering och teknisk kontroll och i föreskrifter som har meddelats i anslutning till den lagen.</w:t>
      </w:r>
    </w:p>
    <w:p w14:paraId="1A690214" w14:textId="77777777" w:rsidR="00236A54" w:rsidRPr="00907F30" w:rsidRDefault="00236A54" w:rsidP="0094059C">
      <w:pPr>
        <w:pStyle w:val="Brdtextmedindrag"/>
      </w:pPr>
    </w:p>
    <w:p w14:paraId="49817CED" w14:textId="1D1B535A" w:rsidR="00236A54" w:rsidRDefault="00236A54" w:rsidP="00D47175">
      <w:pPr>
        <w:pStyle w:val="Brdtext"/>
      </w:pPr>
      <w:r>
        <w:t xml:space="preserve">I paragrafen finns en upplysning om att bestämmelser om anmälan av organ för bedömning av överensstämmelse finns i lagen </w:t>
      </w:r>
      <w:r w:rsidR="00C40A80" w:rsidRPr="004413F0">
        <w:t>(2011:791)</w:t>
      </w:r>
      <w:r w:rsidR="00C40A80">
        <w:t xml:space="preserve"> </w:t>
      </w:r>
      <w:r>
        <w:t>om ackre</w:t>
      </w:r>
      <w:r>
        <w:softHyphen/>
        <w:t>ditering och teknisk kontroll och i föreskrifter medde</w:t>
      </w:r>
      <w:r>
        <w:softHyphen/>
        <w:t xml:space="preserve">lade i anslutning till den lagen. </w:t>
      </w:r>
      <w:r w:rsidRPr="00972A0C">
        <w:t>Paragrafen</w:t>
      </w:r>
      <w:r>
        <w:rPr>
          <w:color w:val="000000"/>
        </w:rPr>
        <w:t xml:space="preserve"> har </w:t>
      </w:r>
      <w:r w:rsidRPr="00D47175">
        <w:t>ingen</w:t>
      </w:r>
      <w:r>
        <w:rPr>
          <w:color w:val="000000"/>
        </w:rPr>
        <w:t xml:space="preserve"> tidigare </w:t>
      </w:r>
      <w:r w:rsidRPr="00972A0C">
        <w:t>motsvarighet</w:t>
      </w:r>
      <w:r>
        <w:t xml:space="preserve">. Övervägandena finns i </w:t>
      </w:r>
      <w:r w:rsidRPr="00806591">
        <w:t>avsnitt </w:t>
      </w:r>
      <w:r>
        <w:t>7</w:t>
      </w:r>
      <w:r w:rsidRPr="00806591">
        <w:t>.</w:t>
      </w:r>
    </w:p>
    <w:p w14:paraId="07A26AC4" w14:textId="77777777" w:rsidR="00236A54" w:rsidRDefault="00236A54" w:rsidP="0094059C">
      <w:pPr>
        <w:pStyle w:val="Brdtextmedindrag"/>
        <w:ind w:firstLine="0"/>
      </w:pPr>
    </w:p>
    <w:p w14:paraId="7CE68C6F" w14:textId="77777777" w:rsidR="00236A54" w:rsidRPr="00FA4820" w:rsidRDefault="00236A54" w:rsidP="00D47175">
      <w:pPr>
        <w:pStyle w:val="Rubrik5utannumrering"/>
        <w:spacing w:before="0"/>
        <w:rPr>
          <w:b/>
          <w:bCs/>
          <w:sz w:val="18"/>
          <w:szCs w:val="18"/>
        </w:rPr>
      </w:pPr>
      <w:r w:rsidRPr="00FA4820">
        <w:rPr>
          <w:b/>
          <w:bCs/>
          <w:sz w:val="18"/>
          <w:szCs w:val="18"/>
        </w:rPr>
        <w:t>Marknadskontroll</w:t>
      </w:r>
    </w:p>
    <w:p w14:paraId="33A6771C" w14:textId="77777777" w:rsidR="00236A54" w:rsidRPr="00B451B4" w:rsidRDefault="00236A54" w:rsidP="0094059C">
      <w:pPr>
        <w:pStyle w:val="Brdtext"/>
        <w:rPr>
          <w:i/>
          <w:iCs/>
          <w:sz w:val="18"/>
          <w:szCs w:val="18"/>
        </w:rPr>
      </w:pPr>
      <w:r w:rsidRPr="00B451B4">
        <w:rPr>
          <w:b/>
          <w:bCs/>
          <w:i/>
          <w:iCs/>
          <w:sz w:val="18"/>
          <w:szCs w:val="18"/>
        </w:rPr>
        <w:t>3 §</w:t>
      </w:r>
      <w:r w:rsidRPr="00B451B4">
        <w:rPr>
          <w:i/>
          <w:iCs/>
          <w:sz w:val="18"/>
          <w:szCs w:val="18"/>
        </w:rPr>
        <w:t>    Bestämmelser om marknadskontroll finns i Europa</w:t>
      </w:r>
      <w:r w:rsidRPr="00B451B4">
        <w:rPr>
          <w:i/>
          <w:iCs/>
          <w:sz w:val="18"/>
          <w:szCs w:val="18"/>
        </w:rPr>
        <w:softHyphen/>
        <w:t>parlamentets och rådets förordning (EU) 2019/1020 av den 20 juni 2019 om marknadskontroll och över</w:t>
      </w:r>
      <w:r>
        <w:rPr>
          <w:i/>
          <w:iCs/>
          <w:sz w:val="18"/>
          <w:szCs w:val="18"/>
        </w:rPr>
        <w:softHyphen/>
      </w:r>
      <w:r w:rsidRPr="00B451B4">
        <w:rPr>
          <w:i/>
          <w:iCs/>
          <w:sz w:val="18"/>
          <w:szCs w:val="18"/>
        </w:rPr>
        <w:t>ens</w:t>
      </w:r>
      <w:r>
        <w:rPr>
          <w:i/>
          <w:iCs/>
          <w:sz w:val="18"/>
          <w:szCs w:val="18"/>
        </w:rPr>
        <w:softHyphen/>
      </w:r>
      <w:r w:rsidRPr="00B451B4">
        <w:rPr>
          <w:i/>
          <w:iCs/>
          <w:sz w:val="18"/>
          <w:szCs w:val="18"/>
        </w:rPr>
        <w:t>stämmelse för produkter och om ändring av direktiv 2004/42/EG och förord</w:t>
      </w:r>
      <w:r>
        <w:rPr>
          <w:i/>
          <w:iCs/>
          <w:sz w:val="18"/>
          <w:szCs w:val="18"/>
        </w:rPr>
        <w:softHyphen/>
      </w:r>
      <w:r w:rsidRPr="00B451B4">
        <w:rPr>
          <w:i/>
          <w:iCs/>
          <w:sz w:val="18"/>
          <w:szCs w:val="18"/>
        </w:rPr>
        <w:t>ningarna (EG) nr 765/2008 och (EU) nr 305/2011.</w:t>
      </w:r>
    </w:p>
    <w:p w14:paraId="14343F85" w14:textId="77777777" w:rsidR="00236A54" w:rsidRPr="00B451B4" w:rsidRDefault="00236A54" w:rsidP="0094059C">
      <w:pPr>
        <w:pStyle w:val="Brdtextmedindrag"/>
        <w:rPr>
          <w:i/>
          <w:iCs/>
          <w:sz w:val="18"/>
          <w:szCs w:val="18"/>
        </w:rPr>
      </w:pPr>
      <w:r w:rsidRPr="00B451B4">
        <w:rPr>
          <w:i/>
          <w:iCs/>
          <w:sz w:val="18"/>
          <w:szCs w:val="18"/>
        </w:rPr>
        <w:t>Den myndighet som regeringen bestämmer är marknadskontroll</w:t>
      </w:r>
      <w:r w:rsidRPr="00B451B4">
        <w:rPr>
          <w:i/>
          <w:iCs/>
          <w:sz w:val="18"/>
          <w:szCs w:val="18"/>
        </w:rPr>
        <w:softHyphen/>
        <w:t>myndig</w:t>
      </w:r>
      <w:r w:rsidRPr="00B451B4">
        <w:rPr>
          <w:i/>
          <w:iCs/>
          <w:sz w:val="18"/>
          <w:szCs w:val="18"/>
        </w:rPr>
        <w:softHyphen/>
        <w:t>het.</w:t>
      </w:r>
    </w:p>
    <w:p w14:paraId="33759CB2" w14:textId="77777777" w:rsidR="00236A54" w:rsidRDefault="00236A54" w:rsidP="0094059C">
      <w:pPr>
        <w:pStyle w:val="Brdtext"/>
      </w:pPr>
    </w:p>
    <w:p w14:paraId="4209282A" w14:textId="77777777" w:rsidR="00236A54" w:rsidRDefault="00236A54" w:rsidP="0094059C">
      <w:pPr>
        <w:pStyle w:val="Brdtext"/>
      </w:pPr>
      <w:r>
        <w:t xml:space="preserve">Paragrafen motsvarar 2 § lagen </w:t>
      </w:r>
      <w:r w:rsidRPr="00AD1021">
        <w:t>(2022:1107)</w:t>
      </w:r>
      <w:r>
        <w:t xml:space="preserve"> om marknadskontroll av EU-gödselprodukter (jfr prop. 2021/22:238 s. 219).</w:t>
      </w:r>
      <w:r w:rsidRPr="004413F0">
        <w:t xml:space="preserve"> </w:t>
      </w:r>
      <w:r>
        <w:t xml:space="preserve">Överväganden finns i </w:t>
      </w:r>
      <w:r w:rsidRPr="00806591">
        <w:t xml:space="preserve">avsnitt </w:t>
      </w:r>
      <w:r>
        <w:t>8</w:t>
      </w:r>
      <w:r w:rsidRPr="00806591">
        <w:t>.1.</w:t>
      </w:r>
    </w:p>
    <w:p w14:paraId="7456A261" w14:textId="77777777" w:rsidR="00236A54" w:rsidRPr="004D47EC" w:rsidRDefault="00236A54" w:rsidP="0094059C">
      <w:pPr>
        <w:pStyle w:val="Brdtextmedindrag"/>
        <w:ind w:firstLine="0"/>
      </w:pPr>
    </w:p>
    <w:p w14:paraId="3AA05C40" w14:textId="77777777" w:rsidR="00236A54" w:rsidRPr="00B451B4" w:rsidRDefault="00236A54" w:rsidP="0094059C">
      <w:pPr>
        <w:pStyle w:val="Brdtext"/>
        <w:rPr>
          <w:i/>
          <w:iCs/>
          <w:sz w:val="18"/>
          <w:szCs w:val="18"/>
        </w:rPr>
      </w:pPr>
      <w:r w:rsidRPr="00B451B4">
        <w:rPr>
          <w:b/>
          <w:bCs/>
          <w:i/>
          <w:iCs/>
          <w:sz w:val="18"/>
          <w:szCs w:val="18"/>
        </w:rPr>
        <w:t>4 §</w:t>
      </w:r>
      <w:r w:rsidRPr="00B451B4">
        <w:rPr>
          <w:i/>
          <w:iCs/>
          <w:sz w:val="18"/>
          <w:szCs w:val="18"/>
        </w:rPr>
        <w:t>    Vid marknadskontroll enligt förordning (EU) 2019/1020 har mark</w:t>
      </w:r>
      <w:r w:rsidRPr="00B451B4">
        <w:rPr>
          <w:i/>
          <w:iCs/>
          <w:sz w:val="18"/>
          <w:szCs w:val="18"/>
        </w:rPr>
        <w:softHyphen/>
        <w:t>nads</w:t>
      </w:r>
      <w:r w:rsidRPr="00B451B4">
        <w:rPr>
          <w:i/>
          <w:iCs/>
          <w:sz w:val="18"/>
          <w:szCs w:val="18"/>
        </w:rPr>
        <w:softHyphen/>
      </w:r>
      <w:r w:rsidRPr="00B451B4">
        <w:rPr>
          <w:i/>
          <w:iCs/>
          <w:sz w:val="18"/>
          <w:szCs w:val="18"/>
        </w:rPr>
        <w:softHyphen/>
        <w:t>kontrollmyndigheten befogenhet att</w:t>
      </w:r>
    </w:p>
    <w:p w14:paraId="34FFC437" w14:textId="77777777" w:rsidR="00236A54" w:rsidRPr="00B451B4" w:rsidRDefault="00236A54" w:rsidP="0094059C">
      <w:pPr>
        <w:pStyle w:val="Brdtextmedindrag"/>
        <w:rPr>
          <w:i/>
          <w:iCs/>
          <w:sz w:val="18"/>
          <w:szCs w:val="18"/>
        </w:rPr>
      </w:pPr>
      <w:r w:rsidRPr="00B451B4">
        <w:rPr>
          <w:i/>
          <w:iCs/>
          <w:sz w:val="18"/>
          <w:szCs w:val="18"/>
        </w:rPr>
        <w:t>1.</w:t>
      </w:r>
      <w:r>
        <w:rPr>
          <w:i/>
          <w:iCs/>
          <w:sz w:val="18"/>
          <w:szCs w:val="18"/>
        </w:rPr>
        <w:t> </w:t>
      </w:r>
      <w:r w:rsidRPr="00B451B4">
        <w:rPr>
          <w:i/>
          <w:iCs/>
          <w:sz w:val="18"/>
          <w:szCs w:val="18"/>
        </w:rPr>
        <w:t>enligt artikel 14.4 a–14.4 c kräva att ekonomiska aktörer ska tillhanda</w:t>
      </w:r>
      <w:r w:rsidRPr="00B451B4">
        <w:rPr>
          <w:i/>
          <w:iCs/>
          <w:sz w:val="18"/>
          <w:szCs w:val="18"/>
        </w:rPr>
        <w:softHyphen/>
        <w:t>hålla handlingar, specifikationer, data eller uppgifter,</w:t>
      </w:r>
    </w:p>
    <w:p w14:paraId="531737F6" w14:textId="77777777" w:rsidR="00236A54" w:rsidRPr="00B451B4" w:rsidRDefault="00236A54" w:rsidP="0094059C">
      <w:pPr>
        <w:pStyle w:val="Brdtextmedindrag"/>
        <w:rPr>
          <w:i/>
          <w:iCs/>
          <w:sz w:val="18"/>
          <w:szCs w:val="18"/>
        </w:rPr>
      </w:pPr>
      <w:r w:rsidRPr="00B451B4">
        <w:rPr>
          <w:i/>
          <w:iCs/>
          <w:sz w:val="18"/>
          <w:szCs w:val="18"/>
        </w:rPr>
        <w:t>2.</w:t>
      </w:r>
      <w:r>
        <w:rPr>
          <w:i/>
          <w:iCs/>
          <w:sz w:val="18"/>
          <w:szCs w:val="18"/>
        </w:rPr>
        <w:t> </w:t>
      </w:r>
      <w:r w:rsidRPr="00B451B4">
        <w:rPr>
          <w:i/>
          <w:iCs/>
          <w:sz w:val="18"/>
          <w:szCs w:val="18"/>
        </w:rPr>
        <w:t>enligt artikel 14.4 d utföra oanmälda inspektioner på plats och fysiska kon</w:t>
      </w:r>
      <w:r>
        <w:rPr>
          <w:i/>
          <w:iCs/>
          <w:sz w:val="18"/>
          <w:szCs w:val="18"/>
        </w:rPr>
        <w:softHyphen/>
      </w:r>
      <w:r w:rsidRPr="00B451B4">
        <w:rPr>
          <w:i/>
          <w:iCs/>
          <w:sz w:val="18"/>
          <w:szCs w:val="18"/>
        </w:rPr>
        <w:t>troller av produkter,</w:t>
      </w:r>
    </w:p>
    <w:p w14:paraId="3CCACB3C" w14:textId="77777777" w:rsidR="00236A54" w:rsidRPr="00B451B4" w:rsidRDefault="00236A54" w:rsidP="0094059C">
      <w:pPr>
        <w:pStyle w:val="Brdtextmedindrag"/>
        <w:rPr>
          <w:i/>
          <w:iCs/>
          <w:sz w:val="18"/>
          <w:szCs w:val="18"/>
        </w:rPr>
      </w:pPr>
      <w:r w:rsidRPr="00B451B4">
        <w:rPr>
          <w:i/>
          <w:iCs/>
          <w:sz w:val="18"/>
          <w:szCs w:val="18"/>
        </w:rPr>
        <w:t>3.</w:t>
      </w:r>
      <w:r>
        <w:rPr>
          <w:i/>
          <w:iCs/>
          <w:sz w:val="18"/>
          <w:szCs w:val="18"/>
        </w:rPr>
        <w:t> </w:t>
      </w:r>
      <w:r w:rsidRPr="00B451B4">
        <w:rPr>
          <w:i/>
          <w:iCs/>
          <w:sz w:val="18"/>
          <w:szCs w:val="18"/>
        </w:rPr>
        <w:t>enligt artikel 14.4 e få tillträde till lokaler, mark eller transportmedel,</w:t>
      </w:r>
    </w:p>
    <w:p w14:paraId="4AE381BB" w14:textId="77777777" w:rsidR="00236A54" w:rsidRPr="00B451B4" w:rsidRDefault="00236A54" w:rsidP="0094059C">
      <w:pPr>
        <w:pStyle w:val="Brdtextmedindrag"/>
        <w:rPr>
          <w:i/>
          <w:iCs/>
          <w:sz w:val="18"/>
          <w:szCs w:val="18"/>
        </w:rPr>
      </w:pPr>
      <w:r w:rsidRPr="00B451B4">
        <w:rPr>
          <w:i/>
          <w:iCs/>
          <w:sz w:val="18"/>
          <w:szCs w:val="18"/>
        </w:rPr>
        <w:t>4.</w:t>
      </w:r>
      <w:r>
        <w:rPr>
          <w:i/>
          <w:iCs/>
          <w:sz w:val="18"/>
          <w:szCs w:val="18"/>
        </w:rPr>
        <w:t> </w:t>
      </w:r>
      <w:r w:rsidRPr="00B451B4">
        <w:rPr>
          <w:i/>
          <w:iCs/>
          <w:sz w:val="18"/>
          <w:szCs w:val="18"/>
        </w:rPr>
        <w:t>enligt artikel 14.4 f inleda undersökningar på eget initiativ,</w:t>
      </w:r>
    </w:p>
    <w:p w14:paraId="14F4C0F9" w14:textId="77777777" w:rsidR="00236A54" w:rsidRPr="00B451B4" w:rsidRDefault="00236A54" w:rsidP="0094059C">
      <w:pPr>
        <w:pStyle w:val="Brdtextmedindrag"/>
        <w:rPr>
          <w:i/>
          <w:iCs/>
          <w:sz w:val="18"/>
          <w:szCs w:val="18"/>
        </w:rPr>
      </w:pPr>
      <w:r w:rsidRPr="00B451B4">
        <w:rPr>
          <w:i/>
          <w:iCs/>
          <w:sz w:val="18"/>
          <w:szCs w:val="18"/>
        </w:rPr>
        <w:t>5.</w:t>
      </w:r>
      <w:r>
        <w:rPr>
          <w:i/>
          <w:iCs/>
          <w:sz w:val="18"/>
          <w:szCs w:val="18"/>
        </w:rPr>
        <w:t> </w:t>
      </w:r>
      <w:r w:rsidRPr="00B451B4">
        <w:rPr>
          <w:i/>
          <w:iCs/>
          <w:sz w:val="18"/>
          <w:szCs w:val="18"/>
        </w:rPr>
        <w:t>enligt artikel 14.4 g kräva att ekonomiska aktörer ska vidta lämpliga åtgärder för att få en bristande överens</w:t>
      </w:r>
      <w:r w:rsidRPr="00B451B4">
        <w:rPr>
          <w:i/>
          <w:iCs/>
          <w:sz w:val="18"/>
          <w:szCs w:val="18"/>
        </w:rPr>
        <w:softHyphen/>
        <w:t>stäm</w:t>
      </w:r>
      <w:r w:rsidRPr="00B451B4">
        <w:rPr>
          <w:i/>
          <w:iCs/>
          <w:sz w:val="18"/>
          <w:szCs w:val="18"/>
        </w:rPr>
        <w:softHyphen/>
        <w:t>melse att upphöra eller att eliminera en risk,</w:t>
      </w:r>
    </w:p>
    <w:p w14:paraId="0C9BC25D" w14:textId="77777777" w:rsidR="00236A54" w:rsidRPr="00B451B4" w:rsidRDefault="00236A54" w:rsidP="0094059C">
      <w:pPr>
        <w:pStyle w:val="Brdtextmedindrag"/>
        <w:rPr>
          <w:i/>
          <w:iCs/>
          <w:sz w:val="18"/>
          <w:szCs w:val="18"/>
        </w:rPr>
      </w:pPr>
      <w:r w:rsidRPr="00B451B4">
        <w:rPr>
          <w:i/>
          <w:iCs/>
          <w:sz w:val="18"/>
          <w:szCs w:val="18"/>
        </w:rPr>
        <w:t>6.</w:t>
      </w:r>
      <w:r>
        <w:rPr>
          <w:i/>
          <w:iCs/>
          <w:sz w:val="18"/>
          <w:szCs w:val="18"/>
        </w:rPr>
        <w:t> </w:t>
      </w:r>
      <w:r w:rsidRPr="00B451B4">
        <w:rPr>
          <w:i/>
          <w:iCs/>
          <w:sz w:val="18"/>
          <w:szCs w:val="18"/>
        </w:rPr>
        <w:t xml:space="preserve">enligt artikel 14.4 h själv vidta åtgärder, </w:t>
      </w:r>
    </w:p>
    <w:p w14:paraId="4E7C1C36" w14:textId="77777777" w:rsidR="00236A54" w:rsidRPr="00B451B4" w:rsidRDefault="00236A54" w:rsidP="0094059C">
      <w:pPr>
        <w:pStyle w:val="Brdtextmedindrag"/>
        <w:rPr>
          <w:i/>
          <w:iCs/>
          <w:sz w:val="18"/>
          <w:szCs w:val="18"/>
        </w:rPr>
      </w:pPr>
      <w:r w:rsidRPr="00B451B4">
        <w:rPr>
          <w:i/>
          <w:iCs/>
          <w:sz w:val="18"/>
          <w:szCs w:val="18"/>
        </w:rPr>
        <w:t>7.</w:t>
      </w:r>
      <w:r>
        <w:rPr>
          <w:i/>
          <w:iCs/>
          <w:sz w:val="18"/>
          <w:szCs w:val="18"/>
        </w:rPr>
        <w:t> </w:t>
      </w:r>
      <w:r w:rsidRPr="00B451B4">
        <w:rPr>
          <w:i/>
          <w:iCs/>
          <w:sz w:val="18"/>
          <w:szCs w:val="18"/>
        </w:rPr>
        <w:t>enligt artikel 14.4 j införskaffa, inspektera och demontera varuprover, och</w:t>
      </w:r>
    </w:p>
    <w:p w14:paraId="0A5326D3" w14:textId="77777777" w:rsidR="00236A54" w:rsidRPr="00B451B4" w:rsidRDefault="00236A54" w:rsidP="0094059C">
      <w:pPr>
        <w:pStyle w:val="Brdtextmedindrag"/>
        <w:rPr>
          <w:i/>
          <w:iCs/>
          <w:sz w:val="18"/>
          <w:szCs w:val="18"/>
        </w:rPr>
      </w:pPr>
      <w:r w:rsidRPr="00B451B4">
        <w:rPr>
          <w:i/>
          <w:iCs/>
          <w:sz w:val="18"/>
          <w:szCs w:val="18"/>
        </w:rPr>
        <w:t>8.</w:t>
      </w:r>
      <w:r>
        <w:rPr>
          <w:i/>
          <w:iCs/>
          <w:sz w:val="18"/>
          <w:szCs w:val="18"/>
        </w:rPr>
        <w:t> </w:t>
      </w:r>
      <w:r w:rsidRPr="00B451B4">
        <w:rPr>
          <w:i/>
          <w:iCs/>
          <w:sz w:val="18"/>
          <w:szCs w:val="18"/>
        </w:rPr>
        <w:t>enligt artikel 14.4 k kräva att innehåll på ett onlinegränssnitt ska avlägs</w:t>
      </w:r>
      <w:r w:rsidRPr="00B451B4">
        <w:rPr>
          <w:i/>
          <w:iCs/>
          <w:sz w:val="18"/>
          <w:szCs w:val="18"/>
        </w:rPr>
        <w:softHyphen/>
        <w:t>nas, att en varning ska visas eller att åtkomsten ska begränsas.</w:t>
      </w:r>
    </w:p>
    <w:p w14:paraId="33053303" w14:textId="77777777" w:rsidR="00236A54" w:rsidRPr="00B451B4" w:rsidRDefault="00236A54" w:rsidP="0094059C">
      <w:pPr>
        <w:pStyle w:val="Brdtextmedindrag"/>
        <w:rPr>
          <w:i/>
          <w:iCs/>
          <w:sz w:val="18"/>
          <w:szCs w:val="18"/>
        </w:rPr>
      </w:pPr>
      <w:r w:rsidRPr="00B451B4">
        <w:rPr>
          <w:i/>
          <w:iCs/>
          <w:sz w:val="18"/>
          <w:szCs w:val="18"/>
        </w:rPr>
        <w:t>Befogenheten enligt första stycket 8 gäller inte i fråga om data</w:t>
      </w:r>
      <w:r w:rsidRPr="00B451B4">
        <w:rPr>
          <w:i/>
          <w:iCs/>
          <w:sz w:val="18"/>
          <w:szCs w:val="18"/>
        </w:rPr>
        <w:softHyphen/>
        <w:t>baser som om</w:t>
      </w:r>
      <w:r w:rsidRPr="00B451B4">
        <w:rPr>
          <w:i/>
          <w:iCs/>
          <w:sz w:val="18"/>
          <w:szCs w:val="18"/>
        </w:rPr>
        <w:softHyphen/>
        <w:t>fattas av tryckfrihetsförordningens eller yttrande</w:t>
      </w:r>
      <w:r w:rsidRPr="00B451B4">
        <w:rPr>
          <w:i/>
          <w:iCs/>
          <w:sz w:val="18"/>
          <w:szCs w:val="18"/>
        </w:rPr>
        <w:softHyphen/>
        <w:t>frihets</w:t>
      </w:r>
      <w:r w:rsidRPr="00B451B4">
        <w:rPr>
          <w:i/>
          <w:iCs/>
          <w:sz w:val="18"/>
          <w:szCs w:val="18"/>
        </w:rPr>
        <w:softHyphen/>
      </w:r>
      <w:r w:rsidRPr="00B451B4">
        <w:rPr>
          <w:i/>
          <w:iCs/>
          <w:sz w:val="18"/>
          <w:szCs w:val="18"/>
        </w:rPr>
        <w:softHyphen/>
        <w:t xml:space="preserve">grundlagens skydd. </w:t>
      </w:r>
    </w:p>
    <w:p w14:paraId="6982C311" w14:textId="77777777" w:rsidR="00236A54" w:rsidRPr="00B451B4" w:rsidRDefault="00236A54" w:rsidP="0094059C">
      <w:pPr>
        <w:pStyle w:val="Brdtextmedindrag"/>
        <w:rPr>
          <w:i/>
          <w:iCs/>
          <w:sz w:val="18"/>
          <w:szCs w:val="18"/>
        </w:rPr>
      </w:pPr>
      <w:r w:rsidRPr="00B451B4">
        <w:rPr>
          <w:i/>
          <w:iCs/>
          <w:sz w:val="18"/>
          <w:szCs w:val="18"/>
        </w:rPr>
        <w:t>När ändrade förhållanden ger anledning till det, ska marknadskontroll</w:t>
      </w:r>
      <w:r w:rsidRPr="00B451B4">
        <w:rPr>
          <w:i/>
          <w:iCs/>
          <w:sz w:val="18"/>
          <w:szCs w:val="18"/>
        </w:rPr>
        <w:softHyphen/>
        <w:t>myn</w:t>
      </w:r>
      <w:r>
        <w:rPr>
          <w:i/>
          <w:iCs/>
          <w:sz w:val="18"/>
          <w:szCs w:val="18"/>
        </w:rPr>
        <w:softHyphen/>
      </w:r>
      <w:r w:rsidRPr="00B451B4">
        <w:rPr>
          <w:i/>
          <w:iCs/>
          <w:sz w:val="18"/>
          <w:szCs w:val="18"/>
        </w:rPr>
        <w:t>dig</w:t>
      </w:r>
      <w:r>
        <w:rPr>
          <w:i/>
          <w:iCs/>
          <w:sz w:val="18"/>
          <w:szCs w:val="18"/>
        </w:rPr>
        <w:softHyphen/>
      </w:r>
      <w:r w:rsidRPr="00B451B4">
        <w:rPr>
          <w:i/>
          <w:iCs/>
          <w:sz w:val="18"/>
          <w:szCs w:val="18"/>
        </w:rPr>
        <w:t>heten besluta att en sådan skyldighet som avses i första stycket 8 inte längre ska gälla.</w:t>
      </w:r>
    </w:p>
    <w:p w14:paraId="5882603B" w14:textId="77777777" w:rsidR="00236A54" w:rsidRPr="004304A6" w:rsidRDefault="00236A54" w:rsidP="0094059C">
      <w:pPr>
        <w:pStyle w:val="Brdtext"/>
      </w:pPr>
    </w:p>
    <w:p w14:paraId="1CB29758" w14:textId="77777777" w:rsidR="00236A54" w:rsidRDefault="00236A54" w:rsidP="0094059C">
      <w:pPr>
        <w:pStyle w:val="Brdtext"/>
        <w:rPr>
          <w:highlight w:val="yellow"/>
        </w:rPr>
      </w:pPr>
      <w:r>
        <w:t>I paragrafen regleras vilka befogenheter marknadskontroll</w:t>
      </w:r>
      <w:r>
        <w:softHyphen/>
        <w:t>myndig</w:t>
      </w:r>
      <w:r>
        <w:softHyphen/>
        <w:t>heten har vid kontroll av EU-gödselprodukter. Den mot</w:t>
      </w:r>
      <w:r>
        <w:softHyphen/>
        <w:t>svarar i huvud</w:t>
      </w:r>
      <w:r>
        <w:softHyphen/>
        <w:t>sak 3 § lagen om marknads</w:t>
      </w:r>
      <w:r>
        <w:softHyphen/>
        <w:t>kontroll av EU-gödsel</w:t>
      </w:r>
      <w:r>
        <w:softHyphen/>
        <w:t>pro</w:t>
      </w:r>
      <w:r>
        <w:softHyphen/>
        <w:t xml:space="preserve">dukter (jfr prop. 2021/22:238 s. 219–223). Övervägandena finns i </w:t>
      </w:r>
      <w:r w:rsidRPr="00806591">
        <w:t xml:space="preserve">avsnitt </w:t>
      </w:r>
      <w:r>
        <w:t>8</w:t>
      </w:r>
      <w:r w:rsidRPr="00806591">
        <w:t>.1.</w:t>
      </w:r>
    </w:p>
    <w:p w14:paraId="0A64D1A1" w14:textId="77777777" w:rsidR="00236A54" w:rsidRPr="00481CD5" w:rsidRDefault="00236A54" w:rsidP="0094059C">
      <w:pPr>
        <w:pStyle w:val="Brdtextmedindrag"/>
      </w:pPr>
      <w:r w:rsidRPr="008F139D">
        <w:t xml:space="preserve">I </w:t>
      </w:r>
      <w:r w:rsidRPr="008F139D">
        <w:rPr>
          <w:i/>
          <w:iCs/>
        </w:rPr>
        <w:t>första stycket, punkterna 1–8,</w:t>
      </w:r>
      <w:r w:rsidRPr="008F139D">
        <w:t xml:space="preserve"> anges marknads</w:t>
      </w:r>
      <w:r w:rsidRPr="008F139D">
        <w:softHyphen/>
        <w:t>kontroll</w:t>
      </w:r>
      <w:r w:rsidRPr="008F139D">
        <w:softHyphen/>
        <w:t>myndig</w:t>
      </w:r>
      <w:r w:rsidRPr="008F139D">
        <w:softHyphen/>
        <w:t>hetens befogenheter genom hänvisningar till de relevanta bestäm</w:t>
      </w:r>
      <w:r w:rsidRPr="008F139D">
        <w:softHyphen/>
        <w:t>mel</w:t>
      </w:r>
      <w:r w:rsidRPr="008F139D">
        <w:softHyphen/>
        <w:t>serna i arti</w:t>
      </w:r>
      <w:r>
        <w:softHyphen/>
      </w:r>
      <w:r w:rsidRPr="008F139D">
        <w:t xml:space="preserve">kel 14 i EU:s marknadskontrollförordning.   </w:t>
      </w:r>
    </w:p>
    <w:p w14:paraId="58CACBFA" w14:textId="77777777" w:rsidR="00236A54" w:rsidRDefault="00236A54" w:rsidP="0094059C">
      <w:pPr>
        <w:pStyle w:val="Brdtextmedindrag"/>
      </w:pPr>
      <w:r>
        <w:rPr>
          <w:i/>
          <w:iCs/>
        </w:rPr>
        <w:t>Andra</w:t>
      </w:r>
      <w:r w:rsidRPr="00E055F3">
        <w:rPr>
          <w:i/>
          <w:iCs/>
        </w:rPr>
        <w:t xml:space="preserve"> stycket</w:t>
      </w:r>
      <w:r>
        <w:t xml:space="preserve"> innehåller en upplysning om en begränsning av befogen</w:t>
      </w:r>
      <w:r>
        <w:softHyphen/>
        <w:t xml:space="preserve">heten enligt artikel 14.4 k som följer av grundlag. </w:t>
      </w:r>
    </w:p>
    <w:p w14:paraId="77002263" w14:textId="77777777" w:rsidR="00236A54" w:rsidRDefault="00236A54" w:rsidP="0094059C">
      <w:pPr>
        <w:pStyle w:val="Brdtextmedindrag"/>
      </w:pPr>
      <w:r w:rsidRPr="00B211B2">
        <w:rPr>
          <w:i/>
          <w:iCs/>
        </w:rPr>
        <w:t>T</w:t>
      </w:r>
      <w:r>
        <w:rPr>
          <w:i/>
          <w:iCs/>
        </w:rPr>
        <w:t>redje</w:t>
      </w:r>
      <w:r w:rsidRPr="00E055F3">
        <w:rPr>
          <w:i/>
          <w:iCs/>
        </w:rPr>
        <w:t xml:space="preserve"> stycket</w:t>
      </w:r>
      <w:r>
        <w:t xml:space="preserve"> innebär en skyldighet för marknadskontroll</w:t>
      </w:r>
      <w:r>
        <w:softHyphen/>
        <w:t>myn</w:t>
      </w:r>
      <w:r>
        <w:softHyphen/>
        <w:t>dig</w:t>
      </w:r>
      <w:r>
        <w:softHyphen/>
        <w:t>heten att – när förhållandena ger anledning till det – besluta att en åtgärd som avses i första stycket 8 (det vill säga en åtgärd som innebär att ett in</w:t>
      </w:r>
      <w:r w:rsidRPr="00B211B2">
        <w:t>nehåll på ett onlinegränssnitt ska avlägsnas, att en varning ska visas eller att åtkomsten ska begränsas</w:t>
      </w:r>
      <w:r>
        <w:t>)</w:t>
      </w:r>
      <w:r w:rsidRPr="00B211B2">
        <w:t xml:space="preserve"> </w:t>
      </w:r>
      <w:r>
        <w:t>inte längre ska gälla.</w:t>
      </w:r>
    </w:p>
    <w:p w14:paraId="5B3437BC" w14:textId="77777777" w:rsidR="00236A54" w:rsidRDefault="00236A54" w:rsidP="0094059C">
      <w:pPr>
        <w:pStyle w:val="Brdtextmedindrag"/>
      </w:pPr>
    </w:p>
    <w:p w14:paraId="7D4B063A" w14:textId="77777777" w:rsidR="00236A54" w:rsidRPr="00B451B4" w:rsidRDefault="00236A54" w:rsidP="0094059C">
      <w:pPr>
        <w:pStyle w:val="Brdtext"/>
        <w:rPr>
          <w:i/>
          <w:iCs/>
          <w:sz w:val="18"/>
          <w:szCs w:val="18"/>
        </w:rPr>
      </w:pPr>
      <w:r w:rsidRPr="00B451B4">
        <w:rPr>
          <w:b/>
          <w:bCs/>
          <w:i/>
          <w:iCs/>
          <w:sz w:val="18"/>
          <w:szCs w:val="18"/>
        </w:rPr>
        <w:t>5</w:t>
      </w:r>
      <w:r>
        <w:rPr>
          <w:b/>
          <w:bCs/>
          <w:i/>
          <w:iCs/>
          <w:sz w:val="18"/>
          <w:szCs w:val="18"/>
        </w:rPr>
        <w:t> </w:t>
      </w:r>
      <w:r w:rsidRPr="00B451B4">
        <w:rPr>
          <w:b/>
          <w:bCs/>
          <w:i/>
          <w:iCs/>
          <w:sz w:val="18"/>
          <w:szCs w:val="18"/>
        </w:rPr>
        <w:t>§</w:t>
      </w:r>
      <w:r w:rsidRPr="00B451B4">
        <w:rPr>
          <w:i/>
          <w:iCs/>
          <w:sz w:val="18"/>
          <w:szCs w:val="18"/>
        </w:rPr>
        <w:t>    En marknadskontrollmyndighet får införskaffa ett varuprov under dold iden</w:t>
      </w:r>
      <w:r>
        <w:rPr>
          <w:i/>
          <w:iCs/>
          <w:sz w:val="18"/>
          <w:szCs w:val="18"/>
        </w:rPr>
        <w:softHyphen/>
      </w:r>
      <w:r w:rsidRPr="00B451B4">
        <w:rPr>
          <w:i/>
          <w:iCs/>
          <w:sz w:val="18"/>
          <w:szCs w:val="18"/>
        </w:rPr>
        <w:t>ti</w:t>
      </w:r>
      <w:r>
        <w:rPr>
          <w:i/>
          <w:iCs/>
          <w:sz w:val="18"/>
          <w:szCs w:val="18"/>
        </w:rPr>
        <w:softHyphen/>
      </w:r>
      <w:r w:rsidRPr="00B451B4">
        <w:rPr>
          <w:i/>
          <w:iCs/>
          <w:sz w:val="18"/>
          <w:szCs w:val="18"/>
        </w:rPr>
        <w:t>tet enligt artikel 14.4 j i förordning (EU) 2019/1020 endast om det är nödvändigt för att syftet med kontrollen ska uppnås. Efter införskaffandet ska myndigheten underrätta den ekonomiska aktören om att införskaffandet har skett under dold identitet, så snart det går utan att syftet med åtgärden går förlorat.</w:t>
      </w:r>
    </w:p>
    <w:p w14:paraId="423AE498" w14:textId="77777777" w:rsidR="00236A54" w:rsidRDefault="00236A54" w:rsidP="0094059C">
      <w:pPr>
        <w:pStyle w:val="Brdtextmedindrag"/>
      </w:pPr>
    </w:p>
    <w:p w14:paraId="68606911" w14:textId="77777777" w:rsidR="00236A54" w:rsidRDefault="00236A54" w:rsidP="0094059C">
      <w:pPr>
        <w:pStyle w:val="Brdtext"/>
      </w:pPr>
      <w:r>
        <w:lastRenderedPageBreak/>
        <w:t>Paragrafen innehåller bestämmelser om i vilka fall marknadskon</w:t>
      </w:r>
      <w:r>
        <w:softHyphen/>
        <w:t>troll</w:t>
      </w:r>
      <w:r>
        <w:softHyphen/>
      </w:r>
      <w:r>
        <w:softHyphen/>
        <w:t>myn</w:t>
      </w:r>
      <w:r>
        <w:softHyphen/>
        <w:t>digheten får införskaffa ett varuprov under dold identitet. Paragrafen motsvarar 3 § andra stycket lagen om marknads</w:t>
      </w:r>
      <w:r>
        <w:softHyphen/>
        <w:t>kontroll av EU-gödsel</w:t>
      </w:r>
      <w:r>
        <w:softHyphen/>
        <w:t>pro</w:t>
      </w:r>
      <w:r>
        <w:softHyphen/>
        <w:t>dukter (jfr prop. 2021/22:238 s. 222 och 223). Över</w:t>
      </w:r>
      <w:r>
        <w:softHyphen/>
        <w:t xml:space="preserve">väganden finns i </w:t>
      </w:r>
      <w:r w:rsidRPr="00806591">
        <w:t>avsnitt</w:t>
      </w:r>
      <w:r>
        <w:t> 8</w:t>
      </w:r>
      <w:r w:rsidRPr="00806591">
        <w:t>.1.</w:t>
      </w:r>
      <w:r>
        <w:t xml:space="preserve"> </w:t>
      </w:r>
    </w:p>
    <w:p w14:paraId="55ABA6D0" w14:textId="77777777" w:rsidR="00236A54" w:rsidRDefault="00236A54" w:rsidP="0094059C">
      <w:pPr>
        <w:pStyle w:val="Brdtextmedindrag"/>
      </w:pPr>
    </w:p>
    <w:p w14:paraId="352B5A25" w14:textId="77777777" w:rsidR="00236A54" w:rsidRPr="00FA4820" w:rsidRDefault="00236A54" w:rsidP="00D47175">
      <w:pPr>
        <w:pStyle w:val="Rubrik5utannumrering"/>
        <w:spacing w:before="0"/>
        <w:rPr>
          <w:b/>
          <w:bCs/>
          <w:sz w:val="18"/>
          <w:szCs w:val="18"/>
        </w:rPr>
      </w:pPr>
      <w:r w:rsidRPr="00FA4820">
        <w:rPr>
          <w:b/>
          <w:bCs/>
          <w:sz w:val="18"/>
          <w:szCs w:val="18"/>
        </w:rPr>
        <w:t>Förelägganden</w:t>
      </w:r>
    </w:p>
    <w:p w14:paraId="5B2E1C73" w14:textId="77777777" w:rsidR="00236A54" w:rsidRPr="00B451B4" w:rsidRDefault="00236A54" w:rsidP="0094059C">
      <w:pPr>
        <w:pStyle w:val="Brdtext"/>
        <w:rPr>
          <w:i/>
          <w:iCs/>
          <w:sz w:val="18"/>
          <w:szCs w:val="18"/>
        </w:rPr>
      </w:pPr>
      <w:r w:rsidRPr="00B451B4">
        <w:rPr>
          <w:b/>
          <w:bCs/>
          <w:i/>
          <w:iCs/>
          <w:sz w:val="18"/>
          <w:szCs w:val="18"/>
        </w:rPr>
        <w:t>6 §</w:t>
      </w:r>
      <w:r w:rsidRPr="00B451B4">
        <w:rPr>
          <w:i/>
          <w:iCs/>
          <w:sz w:val="18"/>
          <w:szCs w:val="18"/>
        </w:rPr>
        <w:t>    Marknadskontrollmyndigheten får, utöver det som följer av 4 §, besluta de före</w:t>
      </w:r>
      <w:r>
        <w:rPr>
          <w:i/>
          <w:iCs/>
          <w:sz w:val="18"/>
          <w:szCs w:val="18"/>
        </w:rPr>
        <w:softHyphen/>
      </w:r>
      <w:r w:rsidRPr="00B451B4">
        <w:rPr>
          <w:i/>
          <w:iCs/>
          <w:sz w:val="18"/>
          <w:szCs w:val="18"/>
        </w:rPr>
        <w:t>lägganden som behövs för att förordning (EU) 2019/1009 och för</w:t>
      </w:r>
      <w:r w:rsidRPr="00B451B4">
        <w:rPr>
          <w:i/>
          <w:iCs/>
          <w:sz w:val="18"/>
          <w:szCs w:val="18"/>
        </w:rPr>
        <w:softHyphen/>
        <w:t>ordning (EU) 2019/1020 ska följas.</w:t>
      </w:r>
    </w:p>
    <w:p w14:paraId="13064DE8" w14:textId="77777777" w:rsidR="00236A54" w:rsidRPr="004304A6" w:rsidRDefault="00236A54" w:rsidP="0094059C">
      <w:pPr>
        <w:pStyle w:val="Brdtextmedindrag"/>
      </w:pPr>
    </w:p>
    <w:p w14:paraId="73E786DC" w14:textId="77777777" w:rsidR="00236A54" w:rsidRPr="00652C89" w:rsidRDefault="00236A54" w:rsidP="0094059C">
      <w:pPr>
        <w:pStyle w:val="Brdtext"/>
      </w:pPr>
      <w:r>
        <w:t>Paragrafen innehåller bestämmelser om föreläggande. Den mot</w:t>
      </w:r>
      <w:r>
        <w:softHyphen/>
        <w:t>svarar delvis 4 § lagen om marknadskontroll av EU-gödsel</w:t>
      </w:r>
      <w:r>
        <w:softHyphen/>
        <w:t>produkter</w:t>
      </w:r>
      <w:r w:rsidRPr="004850E3">
        <w:t xml:space="preserve"> </w:t>
      </w:r>
      <w:r>
        <w:t xml:space="preserve">(jfr prop. 2021/22:238 </w:t>
      </w:r>
      <w:r w:rsidRPr="00806591">
        <w:t xml:space="preserve">s. 223). Övervägandena finns i avsnitten </w:t>
      </w:r>
      <w:r>
        <w:t>8</w:t>
      </w:r>
      <w:r w:rsidRPr="00806591">
        <w:t xml:space="preserve">.1 och </w:t>
      </w:r>
      <w:r>
        <w:t>8</w:t>
      </w:r>
      <w:r w:rsidRPr="00806591">
        <w:t>.2.</w:t>
      </w:r>
    </w:p>
    <w:p w14:paraId="142D8E00" w14:textId="77777777" w:rsidR="00236A54" w:rsidRDefault="00236A54" w:rsidP="0094059C">
      <w:pPr>
        <w:pStyle w:val="Brdtextmedindrag"/>
      </w:pPr>
      <w:r>
        <w:t>Enligt paragrafen får m</w:t>
      </w:r>
      <w:r w:rsidRPr="006F2A97">
        <w:t>arknads</w:t>
      </w:r>
      <w:r>
        <w:softHyphen/>
      </w:r>
      <w:r w:rsidRPr="006F2A97">
        <w:t>kontrollmyndigheten, utöver vad som följer av 4</w:t>
      </w:r>
      <w:r>
        <w:t> </w:t>
      </w:r>
      <w:r w:rsidRPr="006F2A97">
        <w:t xml:space="preserve">§, besluta de förelägganden som behövs för att </w:t>
      </w:r>
      <w:r>
        <w:t>EU:s marknads</w:t>
      </w:r>
      <w:r>
        <w:softHyphen/>
        <w:t>kontroll</w:t>
      </w:r>
      <w:r>
        <w:softHyphen/>
        <w:t>förordning</w:t>
      </w:r>
      <w:r w:rsidRPr="006F2A97">
        <w:t xml:space="preserve"> ska följas.</w:t>
      </w:r>
      <w:r>
        <w:t xml:space="preserve"> Med stöd av bestämmelsen får marknads</w:t>
      </w:r>
      <w:r>
        <w:softHyphen/>
        <w:t>kon</w:t>
      </w:r>
      <w:r>
        <w:softHyphen/>
        <w:t>trollmyndigheten även besluta de förelägganden som behövs för att EU:s gödselproduktförordning ska följas. Ett föreläggande kan till exem</w:t>
      </w:r>
      <w:r>
        <w:softHyphen/>
        <w:t>pel behövas för att förmå en ekonomisk aktör att i enlighet med artiklarna 6.9, 8.9 och 9.5 i EU:s gödsel</w:t>
      </w:r>
      <w:r>
        <w:softHyphen/>
        <w:t>produktförordning samarbeta med mark</w:t>
      </w:r>
      <w:r>
        <w:softHyphen/>
        <w:t>nadskontroll</w:t>
      </w:r>
      <w:r>
        <w:softHyphen/>
        <w:t xml:space="preserve">myndigheten om de åtgärder som vidtas för att undanröja riskerna med en EU-gödselprodukt som de släppt ut eller tillhandahållit på marknaden. </w:t>
      </w:r>
    </w:p>
    <w:p w14:paraId="32AD5504" w14:textId="77777777" w:rsidR="00236A54" w:rsidRDefault="00236A54" w:rsidP="0094059C">
      <w:pPr>
        <w:pStyle w:val="Brdtextmedindrag"/>
      </w:pPr>
      <w:r>
        <w:t>Hänvisningarna till förordningarna är dynamiska och avser där</w:t>
      </w:r>
      <w:r>
        <w:softHyphen/>
        <w:t>med förordningarna i den vid varje tidpunkt gällande lydelsen.</w:t>
      </w:r>
    </w:p>
    <w:p w14:paraId="3EA34B14" w14:textId="77777777" w:rsidR="00236A54" w:rsidRDefault="00236A54" w:rsidP="0094059C">
      <w:pPr>
        <w:pStyle w:val="Brdtextmedindrag"/>
      </w:pPr>
    </w:p>
    <w:p w14:paraId="198402D4" w14:textId="77777777" w:rsidR="00236A54" w:rsidRPr="0055053A" w:rsidRDefault="00236A54" w:rsidP="00D47175">
      <w:pPr>
        <w:pStyle w:val="Rubrik5utannumrering"/>
        <w:spacing w:before="0"/>
      </w:pPr>
      <w:r w:rsidRPr="00FA4820">
        <w:rPr>
          <w:b/>
          <w:bCs/>
          <w:sz w:val="18"/>
          <w:szCs w:val="18"/>
        </w:rPr>
        <w:t>Vite</w:t>
      </w:r>
    </w:p>
    <w:p w14:paraId="786D3A35" w14:textId="77777777" w:rsidR="00236A54" w:rsidRPr="00B451B4" w:rsidRDefault="00236A54" w:rsidP="0094059C">
      <w:pPr>
        <w:pStyle w:val="Brdtext"/>
        <w:rPr>
          <w:i/>
          <w:iCs/>
          <w:sz w:val="18"/>
          <w:szCs w:val="18"/>
        </w:rPr>
      </w:pPr>
      <w:r w:rsidRPr="00B451B4">
        <w:rPr>
          <w:b/>
          <w:bCs/>
          <w:i/>
          <w:iCs/>
          <w:sz w:val="18"/>
          <w:szCs w:val="18"/>
        </w:rPr>
        <w:t>7 §</w:t>
      </w:r>
      <w:r w:rsidRPr="00B451B4">
        <w:rPr>
          <w:i/>
          <w:iCs/>
          <w:sz w:val="18"/>
          <w:szCs w:val="18"/>
        </w:rPr>
        <w:t>    Ett beslut om föreläggande enligt 4 eller 6 § får förenas med vite.</w:t>
      </w:r>
    </w:p>
    <w:p w14:paraId="115EF021" w14:textId="77777777" w:rsidR="00236A54" w:rsidRDefault="00236A54" w:rsidP="0094059C">
      <w:pPr>
        <w:pStyle w:val="Brdtextmedindrag"/>
        <w:ind w:firstLine="0"/>
      </w:pPr>
    </w:p>
    <w:p w14:paraId="2F07B23A" w14:textId="1F160653" w:rsidR="00236A54" w:rsidRDefault="00236A54" w:rsidP="0097210B">
      <w:pPr>
        <w:pStyle w:val="Brdtext"/>
      </w:pPr>
      <w:r>
        <w:t xml:space="preserve">Paragrafen reglerar </w:t>
      </w:r>
      <w:r w:rsidRPr="00001E12">
        <w:t>marknadskontrollmyndighetens</w:t>
      </w:r>
      <w:r>
        <w:t xml:space="preserve"> möjlighet att förena beslut om föreläggande med vite. Den motsvarar delvis 5 § lagen om mark</w:t>
      </w:r>
      <w:r>
        <w:softHyphen/>
        <w:t xml:space="preserve">nadskontroll av EU-gödselprodukter (jfr prop. 2021/22:238 </w:t>
      </w:r>
      <w:r w:rsidRPr="00806591">
        <w:t>s. 223</w:t>
      </w:r>
      <w:r>
        <w:t xml:space="preserve"> och </w:t>
      </w:r>
      <w:r w:rsidRPr="00806591">
        <w:t>224).</w:t>
      </w:r>
      <w:r w:rsidRPr="004413F0">
        <w:t xml:space="preserve"> </w:t>
      </w:r>
      <w:r>
        <w:t xml:space="preserve">Övervägandena finns i </w:t>
      </w:r>
      <w:r w:rsidRPr="00806591">
        <w:t xml:space="preserve">avsnitten </w:t>
      </w:r>
      <w:r>
        <w:t>8</w:t>
      </w:r>
      <w:r w:rsidRPr="00806591">
        <w:t xml:space="preserve">.1 och </w:t>
      </w:r>
      <w:r>
        <w:t>8</w:t>
      </w:r>
      <w:r w:rsidRPr="00806591">
        <w:t>.2.</w:t>
      </w:r>
    </w:p>
    <w:p w14:paraId="2644FC71" w14:textId="09EE9D02" w:rsidR="00236A54" w:rsidRDefault="00236A54" w:rsidP="0097210B">
      <w:pPr>
        <w:pStyle w:val="Brdtextmedindrag"/>
      </w:pPr>
      <w:r>
        <w:t>Bestämmelsen innebär att ett föreläggande enligt 4 § eller 6 § får förenas med vite. För viten tillämpas lagen (1985:206) om viten. Marknads</w:t>
      </w:r>
      <w:r>
        <w:softHyphen/>
        <w:t>kontroll</w:t>
      </w:r>
      <w:r>
        <w:softHyphen/>
        <w:t>myndigheten och domstolarna</w:t>
      </w:r>
      <w:r w:rsidRPr="00001E12">
        <w:t xml:space="preserve"> ska vid sin tillämpning av befogen</w:t>
      </w:r>
      <w:r>
        <w:softHyphen/>
      </w:r>
      <w:r w:rsidRPr="00001E12">
        <w:t xml:space="preserve">heten att förena beslut med vite iaktta skyddet för den enskildes fri- och rättigheter, däribland </w:t>
      </w:r>
      <w:r>
        <w:t xml:space="preserve">den </w:t>
      </w:r>
      <w:r w:rsidRPr="00001E12">
        <w:t>rätt att inte belasta sig själv</w:t>
      </w:r>
      <w:r>
        <w:t xml:space="preserve"> som följer av artikel 6 i europeiska </w:t>
      </w:r>
      <w:r w:rsidRPr="00001E12">
        <w:t>konventionen om skydd för de mänskliga rättig</w:t>
      </w:r>
      <w:r>
        <w:softHyphen/>
      </w:r>
      <w:r w:rsidRPr="00001E12">
        <w:t>heterna och de grundläggande friheterna.</w:t>
      </w:r>
      <w:r>
        <w:t xml:space="preserve"> </w:t>
      </w:r>
      <w:r w:rsidRPr="00B9234F">
        <w:t>Ett föreläggande att tillhandahålla upp</w:t>
      </w:r>
      <w:r>
        <w:softHyphen/>
      </w:r>
      <w:r w:rsidRPr="00B9234F">
        <w:t xml:space="preserve">lysningar eller handlingar får inte förenas med vite om syftet är att myndigheten ska utreda en misstanke som motsvarar en brottsanklagelse </w:t>
      </w:r>
      <w:r>
        <w:t>i konventionens mening.</w:t>
      </w:r>
    </w:p>
    <w:p w14:paraId="58884A77" w14:textId="77777777" w:rsidR="00236A54" w:rsidRDefault="00236A54" w:rsidP="0094059C">
      <w:pPr>
        <w:pStyle w:val="Brdtextmedindrag"/>
      </w:pPr>
    </w:p>
    <w:p w14:paraId="7F9D8E38" w14:textId="77777777" w:rsidR="00236A54" w:rsidRPr="00FA4820" w:rsidRDefault="00236A54" w:rsidP="00D47175">
      <w:pPr>
        <w:pStyle w:val="Rubrik5utannumrering"/>
        <w:spacing w:before="0"/>
        <w:rPr>
          <w:b/>
          <w:bCs/>
          <w:sz w:val="18"/>
          <w:szCs w:val="18"/>
        </w:rPr>
      </w:pPr>
      <w:r w:rsidRPr="00FA4820">
        <w:rPr>
          <w:b/>
          <w:bCs/>
          <w:sz w:val="18"/>
          <w:szCs w:val="18"/>
        </w:rPr>
        <w:t>Omedelbar verkställighet</w:t>
      </w:r>
    </w:p>
    <w:p w14:paraId="5A65F620" w14:textId="77777777" w:rsidR="00236A54" w:rsidRPr="00B451B4" w:rsidRDefault="00236A54" w:rsidP="0094059C">
      <w:pPr>
        <w:pStyle w:val="Brdtext"/>
        <w:rPr>
          <w:i/>
          <w:iCs/>
          <w:sz w:val="18"/>
          <w:szCs w:val="18"/>
        </w:rPr>
      </w:pPr>
      <w:r w:rsidRPr="00B451B4">
        <w:rPr>
          <w:b/>
          <w:bCs/>
          <w:i/>
          <w:iCs/>
          <w:sz w:val="18"/>
          <w:szCs w:val="18"/>
        </w:rPr>
        <w:t>8 §</w:t>
      </w:r>
      <w:r w:rsidRPr="00B451B4">
        <w:rPr>
          <w:i/>
          <w:iCs/>
          <w:sz w:val="18"/>
          <w:szCs w:val="18"/>
        </w:rPr>
        <w:t>    Marknadskontrollmyndigheten får när den fattar beslut enligt 4 eller 6 § bestämma att beslutet ska gälla omedelbart.</w:t>
      </w:r>
    </w:p>
    <w:p w14:paraId="14A0062A" w14:textId="77777777" w:rsidR="00236A54" w:rsidRPr="004E4E4B" w:rsidRDefault="00236A54" w:rsidP="0094059C">
      <w:pPr>
        <w:pStyle w:val="Brdtext"/>
      </w:pPr>
    </w:p>
    <w:p w14:paraId="5A19393F" w14:textId="77777777" w:rsidR="00236A54" w:rsidRDefault="00236A54" w:rsidP="0094059C">
      <w:pPr>
        <w:pStyle w:val="Brdtext"/>
      </w:pPr>
      <w:r>
        <w:lastRenderedPageBreak/>
        <w:t>Paragrafen reglerar omedelbar verkställighet av vissa beslut. Den mot</w:t>
      </w:r>
      <w:r>
        <w:softHyphen/>
        <w:t>svarar delvis 6 § lagen om marknadskontroll av EU-gödsel</w:t>
      </w:r>
      <w:r>
        <w:softHyphen/>
        <w:t>produkter (jfr prop. 2021/22:238 s. 224)</w:t>
      </w:r>
      <w:r w:rsidRPr="00EF2625">
        <w:t xml:space="preserve">. </w:t>
      </w:r>
    </w:p>
    <w:p w14:paraId="14B60460" w14:textId="77777777" w:rsidR="00236A54" w:rsidRDefault="00236A54" w:rsidP="0094059C">
      <w:pPr>
        <w:pStyle w:val="Brdtextmedindrag"/>
        <w:rPr>
          <w:highlight w:val="yellow"/>
        </w:rPr>
      </w:pPr>
      <w:r>
        <w:t xml:space="preserve">Övervägandena finns i </w:t>
      </w:r>
      <w:r w:rsidRPr="00806591">
        <w:t xml:space="preserve">avsnitten </w:t>
      </w:r>
      <w:r>
        <w:t>8</w:t>
      </w:r>
      <w:r w:rsidRPr="00806591">
        <w:t xml:space="preserve">.1 och </w:t>
      </w:r>
      <w:r>
        <w:t>8</w:t>
      </w:r>
      <w:r w:rsidRPr="00806591">
        <w:t>.2.</w:t>
      </w:r>
    </w:p>
    <w:p w14:paraId="25D28C3A" w14:textId="77777777" w:rsidR="00236A54" w:rsidRPr="009E44CF" w:rsidRDefault="00236A54" w:rsidP="0094059C">
      <w:pPr>
        <w:pStyle w:val="Brdtextmedindrag"/>
        <w:rPr>
          <w:highlight w:val="yellow"/>
        </w:rPr>
      </w:pPr>
    </w:p>
    <w:p w14:paraId="195A4D23" w14:textId="77777777" w:rsidR="00236A54" w:rsidRPr="00FA4820" w:rsidRDefault="00236A54" w:rsidP="00D47175">
      <w:pPr>
        <w:pStyle w:val="Rubrik5utannumrering"/>
        <w:spacing w:before="0"/>
        <w:rPr>
          <w:b/>
          <w:bCs/>
          <w:sz w:val="18"/>
          <w:szCs w:val="18"/>
        </w:rPr>
      </w:pPr>
      <w:r w:rsidRPr="00FA4820">
        <w:rPr>
          <w:b/>
          <w:bCs/>
          <w:sz w:val="18"/>
          <w:szCs w:val="18"/>
        </w:rPr>
        <w:t>Hjälp av Polismyndigheten</w:t>
      </w:r>
    </w:p>
    <w:p w14:paraId="384DF6CE" w14:textId="77777777" w:rsidR="00236A54" w:rsidRPr="00B451B4" w:rsidRDefault="00236A54" w:rsidP="0094059C">
      <w:pPr>
        <w:pStyle w:val="Brdtext"/>
        <w:rPr>
          <w:i/>
          <w:iCs/>
          <w:sz w:val="18"/>
          <w:szCs w:val="18"/>
        </w:rPr>
      </w:pPr>
      <w:r w:rsidRPr="00B451B4">
        <w:rPr>
          <w:b/>
          <w:bCs/>
          <w:i/>
          <w:iCs/>
          <w:sz w:val="18"/>
          <w:szCs w:val="18"/>
        </w:rPr>
        <w:t>9 §</w:t>
      </w:r>
      <w:r w:rsidRPr="00B451B4">
        <w:rPr>
          <w:i/>
          <w:iCs/>
          <w:sz w:val="18"/>
          <w:szCs w:val="18"/>
        </w:rPr>
        <w:t>    Polismyndig</w:t>
      </w:r>
      <w:r w:rsidRPr="00B451B4">
        <w:rPr>
          <w:i/>
          <w:iCs/>
          <w:sz w:val="18"/>
          <w:szCs w:val="18"/>
        </w:rPr>
        <w:softHyphen/>
        <w:t>heten ska på begäran av marknadskontroll</w:t>
      </w:r>
      <w:r w:rsidRPr="00B451B4">
        <w:rPr>
          <w:i/>
          <w:iCs/>
          <w:sz w:val="18"/>
          <w:szCs w:val="18"/>
        </w:rPr>
        <w:softHyphen/>
        <w:t>myndig</w:t>
      </w:r>
      <w:r w:rsidRPr="00B451B4">
        <w:rPr>
          <w:i/>
          <w:iCs/>
          <w:sz w:val="18"/>
          <w:szCs w:val="18"/>
        </w:rPr>
        <w:softHyphen/>
        <w:t xml:space="preserve">heten lämna den hjälp som behövs för att marknadskontrollmyndigheten ska kunna vidta åtgärder enligt 4 §. </w:t>
      </w:r>
    </w:p>
    <w:p w14:paraId="2202146E" w14:textId="77777777" w:rsidR="00236A54" w:rsidRPr="00B451B4" w:rsidRDefault="00236A54" w:rsidP="0094059C">
      <w:pPr>
        <w:pStyle w:val="Brdtextmedindrag"/>
        <w:rPr>
          <w:i/>
          <w:iCs/>
          <w:sz w:val="18"/>
          <w:szCs w:val="18"/>
        </w:rPr>
      </w:pPr>
      <w:r w:rsidRPr="00B451B4">
        <w:rPr>
          <w:i/>
          <w:iCs/>
          <w:sz w:val="18"/>
          <w:szCs w:val="18"/>
        </w:rPr>
        <w:t>Hjälp enligt första stycket får begäras endast om</w:t>
      </w:r>
    </w:p>
    <w:p w14:paraId="44D68066" w14:textId="77777777" w:rsidR="00236A54" w:rsidRPr="00B451B4" w:rsidRDefault="00236A54" w:rsidP="0094059C">
      <w:pPr>
        <w:pStyle w:val="Brdtextmedindrag"/>
        <w:rPr>
          <w:i/>
          <w:iCs/>
          <w:sz w:val="18"/>
          <w:szCs w:val="18"/>
        </w:rPr>
      </w:pPr>
      <w:r w:rsidRPr="00B451B4">
        <w:rPr>
          <w:i/>
          <w:iCs/>
          <w:sz w:val="18"/>
          <w:szCs w:val="18"/>
        </w:rPr>
        <w:t>1.</w:t>
      </w:r>
      <w:r>
        <w:rPr>
          <w:i/>
          <w:iCs/>
          <w:sz w:val="18"/>
          <w:szCs w:val="18"/>
        </w:rPr>
        <w:t> </w:t>
      </w:r>
      <w:r w:rsidRPr="00B451B4">
        <w:rPr>
          <w:i/>
          <w:iCs/>
          <w:sz w:val="18"/>
          <w:szCs w:val="18"/>
        </w:rPr>
        <w:t>det på grund av särskilda omständigheter kan befaras att åtgärden inte kan utföras utan att en polismans särskilda befogenheter enligt 10 § polislagen (1984:387) behöver tillgripas, eller</w:t>
      </w:r>
    </w:p>
    <w:p w14:paraId="7408AAFC" w14:textId="77777777" w:rsidR="00236A54" w:rsidRPr="004E4E4B" w:rsidRDefault="00236A54" w:rsidP="0094059C">
      <w:pPr>
        <w:pStyle w:val="Brdtextmedindrag"/>
        <w:rPr>
          <w:i/>
          <w:iCs/>
        </w:rPr>
      </w:pPr>
      <w:r w:rsidRPr="00B451B4">
        <w:rPr>
          <w:i/>
          <w:iCs/>
          <w:sz w:val="18"/>
          <w:szCs w:val="18"/>
        </w:rPr>
        <w:t>2.</w:t>
      </w:r>
      <w:r>
        <w:rPr>
          <w:i/>
          <w:iCs/>
          <w:sz w:val="18"/>
          <w:szCs w:val="18"/>
        </w:rPr>
        <w:t> </w:t>
      </w:r>
      <w:r w:rsidRPr="00B451B4">
        <w:rPr>
          <w:i/>
          <w:iCs/>
          <w:sz w:val="18"/>
          <w:szCs w:val="18"/>
        </w:rPr>
        <w:t>det annars finns synnerliga skäl.</w:t>
      </w:r>
    </w:p>
    <w:p w14:paraId="0B946EE6" w14:textId="77777777" w:rsidR="00236A54" w:rsidRDefault="00236A54" w:rsidP="0094059C">
      <w:pPr>
        <w:pStyle w:val="Brdtext"/>
      </w:pPr>
    </w:p>
    <w:p w14:paraId="586F3004" w14:textId="77777777" w:rsidR="00236A54" w:rsidRDefault="00236A54" w:rsidP="0094059C">
      <w:pPr>
        <w:pStyle w:val="Brdtext"/>
      </w:pPr>
      <w:r>
        <w:t>Paragrafen reglerar marknadskontroll</w:t>
      </w:r>
      <w:r>
        <w:softHyphen/>
        <w:t>myndighetens möjlighet att begära hjälp av Polismyndigheten för att vidta åtgärder för mark</w:t>
      </w:r>
      <w:r>
        <w:softHyphen/>
        <w:t>nadskontroll. Den motsvarar 7 § lagen om marknadskontroll av EU-gödselprodukter (jfr prop. 2021/22:238 s. 224 och 225).</w:t>
      </w:r>
      <w:r w:rsidRPr="00AD1021">
        <w:t xml:space="preserve"> </w:t>
      </w:r>
    </w:p>
    <w:p w14:paraId="3C91E7B7" w14:textId="77777777" w:rsidR="00236A54" w:rsidRDefault="00236A54" w:rsidP="0094059C">
      <w:pPr>
        <w:pStyle w:val="Brdtextmedindrag"/>
        <w:rPr>
          <w:highlight w:val="yellow"/>
        </w:rPr>
      </w:pPr>
      <w:r>
        <w:t xml:space="preserve">Övervägandena finns i </w:t>
      </w:r>
      <w:r w:rsidRPr="00806591">
        <w:t>avsnitt </w:t>
      </w:r>
      <w:r>
        <w:t>8</w:t>
      </w:r>
      <w:r w:rsidRPr="00806591">
        <w:t>.1.</w:t>
      </w:r>
    </w:p>
    <w:p w14:paraId="44731E4A" w14:textId="77777777" w:rsidR="00236A54" w:rsidRPr="009E44CF" w:rsidRDefault="00236A54" w:rsidP="0094059C">
      <w:pPr>
        <w:pStyle w:val="Brdtextmedindrag"/>
      </w:pPr>
    </w:p>
    <w:p w14:paraId="0F5DC950" w14:textId="77777777" w:rsidR="00236A54" w:rsidRPr="00FA4820" w:rsidRDefault="00236A54" w:rsidP="00D47175">
      <w:pPr>
        <w:pStyle w:val="Rubrik5utannumrering"/>
        <w:spacing w:before="0"/>
        <w:rPr>
          <w:b/>
          <w:bCs/>
          <w:sz w:val="18"/>
          <w:szCs w:val="18"/>
        </w:rPr>
      </w:pPr>
      <w:r w:rsidRPr="00FA4820">
        <w:rPr>
          <w:b/>
          <w:bCs/>
          <w:sz w:val="18"/>
          <w:szCs w:val="18"/>
        </w:rPr>
        <w:t>Tystnadsplikt</w:t>
      </w:r>
    </w:p>
    <w:p w14:paraId="1C00C008" w14:textId="77777777" w:rsidR="00236A54" w:rsidRPr="00B451B4" w:rsidRDefault="00236A54" w:rsidP="0094059C">
      <w:pPr>
        <w:pStyle w:val="Brdtext"/>
        <w:rPr>
          <w:i/>
          <w:iCs/>
          <w:sz w:val="18"/>
          <w:szCs w:val="18"/>
        </w:rPr>
      </w:pPr>
      <w:r w:rsidRPr="00B451B4">
        <w:rPr>
          <w:b/>
          <w:bCs/>
          <w:i/>
          <w:iCs/>
          <w:sz w:val="18"/>
          <w:szCs w:val="18"/>
        </w:rPr>
        <w:t>10 §</w:t>
      </w:r>
      <w:r w:rsidRPr="00B451B4">
        <w:rPr>
          <w:i/>
          <w:iCs/>
          <w:sz w:val="18"/>
          <w:szCs w:val="18"/>
        </w:rPr>
        <w:t>    Den som har tagit befattning med ett ärende som gäller marknads</w:t>
      </w:r>
      <w:r w:rsidRPr="00B451B4">
        <w:rPr>
          <w:i/>
          <w:iCs/>
          <w:sz w:val="18"/>
          <w:szCs w:val="18"/>
        </w:rPr>
        <w:softHyphen/>
        <w:t>kontroll enligt denna lag får inte obehörigen röja eller utnyttja vad han eller hon har fått veta om någons affärs- eller driftförhållanden.</w:t>
      </w:r>
    </w:p>
    <w:p w14:paraId="63D3AEB2" w14:textId="77777777" w:rsidR="00236A54" w:rsidRPr="00B451B4" w:rsidRDefault="00236A54" w:rsidP="0094059C">
      <w:pPr>
        <w:pStyle w:val="Brdtextmedindrag"/>
        <w:rPr>
          <w:i/>
          <w:iCs/>
          <w:sz w:val="18"/>
          <w:szCs w:val="18"/>
        </w:rPr>
      </w:pPr>
      <w:r w:rsidRPr="00B451B4">
        <w:rPr>
          <w:i/>
          <w:iCs/>
          <w:sz w:val="18"/>
          <w:szCs w:val="18"/>
        </w:rPr>
        <w:t>I det allmännas verksamhet tillämpas i stället bestämmelserna i offent</w:t>
      </w:r>
      <w:r w:rsidRPr="00B451B4">
        <w:rPr>
          <w:i/>
          <w:iCs/>
          <w:sz w:val="18"/>
          <w:szCs w:val="18"/>
        </w:rPr>
        <w:softHyphen/>
        <w:t>lig</w:t>
      </w:r>
      <w:r w:rsidRPr="00B451B4">
        <w:rPr>
          <w:i/>
          <w:iCs/>
          <w:sz w:val="18"/>
          <w:szCs w:val="18"/>
        </w:rPr>
        <w:softHyphen/>
        <w:t>hets- och sekretesslagen (2009:400).</w:t>
      </w:r>
    </w:p>
    <w:p w14:paraId="4AE1E0EB" w14:textId="77777777" w:rsidR="00236A54" w:rsidRDefault="00236A54" w:rsidP="0094059C">
      <w:pPr>
        <w:pStyle w:val="Brdtext"/>
      </w:pPr>
    </w:p>
    <w:p w14:paraId="567E73AF" w14:textId="77777777" w:rsidR="00236A54" w:rsidRDefault="00236A54" w:rsidP="0094059C">
      <w:pPr>
        <w:pStyle w:val="Brdtext"/>
      </w:pPr>
      <w:r>
        <w:t>Paragrafen innehåller bestämmelser om tystnadsplikt vid marknads</w:t>
      </w:r>
      <w:r>
        <w:softHyphen/>
        <w:t>kontroll.</w:t>
      </w:r>
      <w:r w:rsidRPr="00254B41">
        <w:t xml:space="preserve"> </w:t>
      </w:r>
      <w:r>
        <w:t>Den motsvarar 8 § lagen om marknadskontroll av EU-göd</w:t>
      </w:r>
      <w:r>
        <w:softHyphen/>
        <w:t xml:space="preserve">selprodukter (jfr prop. 2021/22:238 s. 225). </w:t>
      </w:r>
    </w:p>
    <w:p w14:paraId="4C28D205" w14:textId="77777777" w:rsidR="00236A54" w:rsidRDefault="00236A54" w:rsidP="0094059C">
      <w:pPr>
        <w:pStyle w:val="Brdtextmedindrag"/>
        <w:rPr>
          <w:highlight w:val="yellow"/>
        </w:rPr>
      </w:pPr>
      <w:r>
        <w:t xml:space="preserve">Övervägandena finns i </w:t>
      </w:r>
      <w:r w:rsidRPr="00806591">
        <w:t>avsnitt </w:t>
      </w:r>
      <w:r>
        <w:t>8</w:t>
      </w:r>
      <w:r w:rsidRPr="00806591">
        <w:t>.1.</w:t>
      </w:r>
    </w:p>
    <w:p w14:paraId="550DF4AA" w14:textId="77777777" w:rsidR="00236A54" w:rsidRPr="009E44CF" w:rsidRDefault="00236A54" w:rsidP="0094059C">
      <w:pPr>
        <w:pStyle w:val="Brdtextmedindrag"/>
      </w:pPr>
    </w:p>
    <w:p w14:paraId="136FF859" w14:textId="77777777" w:rsidR="00236A54" w:rsidRPr="00FA4820" w:rsidRDefault="00236A54" w:rsidP="00D47175">
      <w:pPr>
        <w:pStyle w:val="Rubrik5utannumrering"/>
        <w:spacing w:before="0"/>
        <w:rPr>
          <w:b/>
          <w:bCs/>
          <w:sz w:val="18"/>
          <w:szCs w:val="18"/>
        </w:rPr>
      </w:pPr>
      <w:r w:rsidRPr="00FA4820">
        <w:rPr>
          <w:b/>
          <w:bCs/>
          <w:sz w:val="18"/>
          <w:szCs w:val="18"/>
        </w:rPr>
        <w:t>Avgifter</w:t>
      </w:r>
    </w:p>
    <w:p w14:paraId="499738F6" w14:textId="77777777" w:rsidR="00236A54" w:rsidRDefault="00236A54" w:rsidP="0094059C">
      <w:pPr>
        <w:pStyle w:val="Brdtext"/>
      </w:pPr>
      <w:r w:rsidRPr="00B451B4">
        <w:rPr>
          <w:b/>
          <w:i/>
          <w:iCs/>
          <w:sz w:val="18"/>
          <w:szCs w:val="18"/>
        </w:rPr>
        <w:t>11 §</w:t>
      </w:r>
      <w:r w:rsidRPr="00B451B4">
        <w:rPr>
          <w:i/>
          <w:iCs/>
          <w:sz w:val="18"/>
          <w:szCs w:val="18"/>
        </w:rPr>
        <w:t>    </w:t>
      </w:r>
      <w:bookmarkStart w:id="112" w:name="_Hlk206160035"/>
      <w:r w:rsidRPr="00C413AE">
        <w:rPr>
          <w:i/>
          <w:iCs/>
          <w:sz w:val="18"/>
          <w:szCs w:val="18"/>
        </w:rPr>
        <w:t>Av lagen (2014:140) med bemyndigande att meddela vissa föreskrifter om marknadskontroll av varor och annan närliggande tillsyn framgår att regeringen eller den myndighet som regeringen bestämmer får meddela föreskrifter om avgifter för kontroll enligt förordning (EU) 2019/1020.</w:t>
      </w:r>
      <w:bookmarkEnd w:id="112"/>
    </w:p>
    <w:p w14:paraId="49710BE9" w14:textId="77777777" w:rsidR="00236A54" w:rsidRPr="00C413AE" w:rsidRDefault="00236A54" w:rsidP="0094059C">
      <w:pPr>
        <w:pStyle w:val="Brdtextmedindrag"/>
      </w:pPr>
    </w:p>
    <w:p w14:paraId="10E2BB9F" w14:textId="77777777" w:rsidR="00236A54" w:rsidRDefault="00236A54" w:rsidP="0094059C">
      <w:pPr>
        <w:pStyle w:val="Brdtext"/>
      </w:pPr>
      <w:r>
        <w:t xml:space="preserve">Paragrafen innehåller en </w:t>
      </w:r>
      <w:r w:rsidRPr="008F139D">
        <w:t>upplysning om var det finns</w:t>
      </w:r>
      <w:r>
        <w:t xml:space="preserve"> ett bemyn</w:t>
      </w:r>
      <w:r>
        <w:softHyphen/>
        <w:t>dig</w:t>
      </w:r>
      <w:r>
        <w:softHyphen/>
        <w:t>ande för regeringen eller den myndighet regeringen bestämmer att meddela före</w:t>
      </w:r>
      <w:r>
        <w:softHyphen/>
        <w:t>skrifter om avgifter för kontroll enligt EU:s marknadskontroll</w:t>
      </w:r>
      <w:r>
        <w:softHyphen/>
        <w:t>för</w:t>
      </w:r>
      <w:r>
        <w:softHyphen/>
        <w:t>ord</w:t>
      </w:r>
      <w:r>
        <w:softHyphen/>
        <w:t xml:space="preserve">ning. </w:t>
      </w:r>
      <w:r w:rsidRPr="00972A0C">
        <w:t>Paragrafen har ingen tidigare motsvarighet.</w:t>
      </w:r>
    </w:p>
    <w:p w14:paraId="65446B4C" w14:textId="77777777" w:rsidR="00236A54" w:rsidRDefault="00236A54" w:rsidP="0094059C">
      <w:pPr>
        <w:pStyle w:val="Brdtextmedindrag"/>
        <w:rPr>
          <w:highlight w:val="yellow"/>
        </w:rPr>
      </w:pPr>
      <w:r w:rsidRPr="000163EC">
        <w:t xml:space="preserve">Övervägandena finns i </w:t>
      </w:r>
      <w:r w:rsidRPr="00806591">
        <w:t>avsnitt </w:t>
      </w:r>
      <w:r>
        <w:t>8</w:t>
      </w:r>
      <w:r w:rsidRPr="00806591">
        <w:t>.3.</w:t>
      </w:r>
    </w:p>
    <w:p w14:paraId="0CD526B8" w14:textId="77777777" w:rsidR="00236A54" w:rsidRPr="009E44CF" w:rsidRDefault="00236A54" w:rsidP="0094059C">
      <w:pPr>
        <w:pStyle w:val="Brdtextmedindrag"/>
      </w:pPr>
    </w:p>
    <w:p w14:paraId="683B07BB" w14:textId="77777777" w:rsidR="00236A54" w:rsidRPr="00FA4820" w:rsidRDefault="00236A54" w:rsidP="00D47175">
      <w:pPr>
        <w:pStyle w:val="Rubrik5utannumrering"/>
        <w:spacing w:before="0"/>
        <w:rPr>
          <w:b/>
          <w:bCs/>
          <w:sz w:val="18"/>
          <w:szCs w:val="18"/>
        </w:rPr>
      </w:pPr>
      <w:r w:rsidRPr="00FA4820">
        <w:rPr>
          <w:b/>
          <w:bCs/>
          <w:sz w:val="18"/>
          <w:szCs w:val="18"/>
        </w:rPr>
        <w:t>Sanktionsavgifter</w:t>
      </w:r>
    </w:p>
    <w:p w14:paraId="3BA47530" w14:textId="77777777" w:rsidR="00236A54" w:rsidRPr="00E144A6" w:rsidRDefault="00236A54" w:rsidP="0094059C">
      <w:pPr>
        <w:pStyle w:val="Brdtext"/>
        <w:rPr>
          <w:i/>
          <w:sz w:val="18"/>
          <w:szCs w:val="18"/>
        </w:rPr>
      </w:pPr>
      <w:r w:rsidRPr="00B451B4">
        <w:rPr>
          <w:b/>
          <w:i/>
          <w:iCs/>
          <w:sz w:val="18"/>
          <w:szCs w:val="18"/>
        </w:rPr>
        <w:t>12 §</w:t>
      </w:r>
      <w:r w:rsidRPr="00B451B4">
        <w:rPr>
          <w:sz w:val="18"/>
          <w:szCs w:val="18"/>
        </w:rPr>
        <w:t>    </w:t>
      </w:r>
      <w:r w:rsidRPr="00E144A6">
        <w:rPr>
          <w:i/>
          <w:sz w:val="18"/>
          <w:szCs w:val="18"/>
        </w:rPr>
        <w:t xml:space="preserve">Marknadskontrollmyndigheten ska besluta att ta ut en sanktionsavgift från en tillverkare som bryter mot förordning (EU) 2019/1009 genom att </w:t>
      </w:r>
    </w:p>
    <w:p w14:paraId="2F308DA0" w14:textId="77777777" w:rsidR="00236A54" w:rsidRPr="00E144A6" w:rsidRDefault="00236A54" w:rsidP="0094059C">
      <w:pPr>
        <w:pStyle w:val="Brdtextmedindrag"/>
        <w:rPr>
          <w:i/>
          <w:iCs/>
          <w:sz w:val="18"/>
          <w:szCs w:val="18"/>
        </w:rPr>
      </w:pPr>
      <w:r w:rsidRPr="00E144A6">
        <w:rPr>
          <w:i/>
          <w:iCs/>
          <w:sz w:val="18"/>
          <w:szCs w:val="18"/>
        </w:rPr>
        <w:t>1.</w:t>
      </w:r>
      <w:r>
        <w:rPr>
          <w:i/>
          <w:iCs/>
          <w:sz w:val="18"/>
          <w:szCs w:val="18"/>
        </w:rPr>
        <w:t> </w:t>
      </w:r>
      <w:r w:rsidRPr="00E144A6">
        <w:rPr>
          <w:i/>
          <w:iCs/>
          <w:sz w:val="18"/>
          <w:szCs w:val="18"/>
        </w:rPr>
        <w:t>släppa ut en EU-gödselprodukt på marknaden i strid med artikel 6.1,</w:t>
      </w:r>
    </w:p>
    <w:p w14:paraId="74B60F22" w14:textId="77777777" w:rsidR="00236A54" w:rsidRPr="00E144A6" w:rsidRDefault="00236A54" w:rsidP="0094059C">
      <w:pPr>
        <w:pStyle w:val="Brdtextmedindrag"/>
        <w:rPr>
          <w:i/>
          <w:iCs/>
          <w:sz w:val="18"/>
          <w:szCs w:val="18"/>
        </w:rPr>
      </w:pPr>
      <w:r w:rsidRPr="00E144A6">
        <w:rPr>
          <w:i/>
          <w:iCs/>
          <w:sz w:val="18"/>
          <w:szCs w:val="18"/>
        </w:rPr>
        <w:t>2.</w:t>
      </w:r>
      <w:r>
        <w:rPr>
          <w:i/>
          <w:iCs/>
          <w:sz w:val="18"/>
          <w:szCs w:val="18"/>
        </w:rPr>
        <w:t> </w:t>
      </w:r>
      <w:r w:rsidRPr="00E144A6">
        <w:rPr>
          <w:i/>
          <w:iCs/>
          <w:sz w:val="18"/>
          <w:szCs w:val="18"/>
        </w:rPr>
        <w:t>inte utarbeta den tekniska dokumentationen eller utföra förfarandet för bedömning av överensstämmelse enligt det som krävs i artiklarna 6.2 och 15,</w:t>
      </w:r>
    </w:p>
    <w:p w14:paraId="076F8DA8" w14:textId="77777777" w:rsidR="00236A54" w:rsidRPr="00E144A6" w:rsidRDefault="00236A54" w:rsidP="0094059C">
      <w:pPr>
        <w:pStyle w:val="Brdtextmedindrag"/>
        <w:rPr>
          <w:i/>
          <w:iCs/>
          <w:sz w:val="18"/>
          <w:szCs w:val="18"/>
        </w:rPr>
      </w:pPr>
      <w:r w:rsidRPr="00E144A6">
        <w:rPr>
          <w:i/>
          <w:iCs/>
          <w:sz w:val="18"/>
          <w:szCs w:val="18"/>
        </w:rPr>
        <w:lastRenderedPageBreak/>
        <w:t>3.</w:t>
      </w:r>
      <w:r>
        <w:rPr>
          <w:i/>
          <w:iCs/>
          <w:sz w:val="18"/>
          <w:szCs w:val="18"/>
        </w:rPr>
        <w:t> </w:t>
      </w:r>
      <w:r w:rsidRPr="00E144A6">
        <w:rPr>
          <w:i/>
          <w:iCs/>
          <w:sz w:val="18"/>
          <w:szCs w:val="18"/>
        </w:rPr>
        <w:t xml:space="preserve">inte utforma EU-försäkran eller sätta en CE-märkning på sin produkt på det sätt som anges i artiklarna 16.1–16.3, 18.1 och 18.3, </w:t>
      </w:r>
    </w:p>
    <w:p w14:paraId="5D9A14B6" w14:textId="77777777" w:rsidR="00236A54" w:rsidRPr="00E144A6" w:rsidRDefault="00236A54" w:rsidP="0094059C">
      <w:pPr>
        <w:pStyle w:val="Brdtextmedindrag"/>
        <w:rPr>
          <w:i/>
          <w:iCs/>
          <w:sz w:val="18"/>
          <w:szCs w:val="18"/>
        </w:rPr>
      </w:pPr>
      <w:r w:rsidRPr="00E144A6">
        <w:rPr>
          <w:i/>
          <w:iCs/>
          <w:sz w:val="18"/>
          <w:szCs w:val="18"/>
        </w:rPr>
        <w:t>4.</w:t>
      </w:r>
      <w:r>
        <w:rPr>
          <w:i/>
          <w:iCs/>
          <w:sz w:val="18"/>
          <w:szCs w:val="18"/>
        </w:rPr>
        <w:t> </w:t>
      </w:r>
      <w:r w:rsidRPr="00E144A6">
        <w:rPr>
          <w:i/>
          <w:iCs/>
          <w:sz w:val="18"/>
          <w:szCs w:val="18"/>
        </w:rPr>
        <w:t>inte spara den tekniska dokumentationen eller EU-försäkran om överensstämmelse eller inte tillhandahålla en kopia av EU-försäkran enligt det som krävs i artikel 6.3,</w:t>
      </w:r>
    </w:p>
    <w:p w14:paraId="7B196A2C" w14:textId="77777777" w:rsidR="00236A54" w:rsidRPr="00E144A6" w:rsidRDefault="00236A54" w:rsidP="0094059C">
      <w:pPr>
        <w:pStyle w:val="Brdtextmedindrag"/>
        <w:rPr>
          <w:i/>
          <w:iCs/>
          <w:sz w:val="18"/>
          <w:szCs w:val="18"/>
        </w:rPr>
      </w:pPr>
      <w:r w:rsidRPr="00E144A6">
        <w:rPr>
          <w:i/>
          <w:iCs/>
          <w:sz w:val="18"/>
          <w:szCs w:val="18"/>
        </w:rPr>
        <w:t>5.</w:t>
      </w:r>
      <w:r>
        <w:rPr>
          <w:i/>
          <w:iCs/>
          <w:sz w:val="18"/>
          <w:szCs w:val="18"/>
        </w:rPr>
        <w:t> </w:t>
      </w:r>
      <w:r w:rsidRPr="00E144A6">
        <w:rPr>
          <w:i/>
          <w:iCs/>
          <w:sz w:val="18"/>
          <w:szCs w:val="18"/>
        </w:rPr>
        <w:t>inte på EU-gödselproduktens förpackning eller i medföljande dokumentation ange den information som framgår av artik</w:t>
      </w:r>
      <w:r>
        <w:rPr>
          <w:i/>
          <w:iCs/>
          <w:sz w:val="18"/>
          <w:szCs w:val="18"/>
        </w:rPr>
        <w:t>el</w:t>
      </w:r>
      <w:r w:rsidRPr="00E144A6">
        <w:rPr>
          <w:i/>
          <w:iCs/>
          <w:sz w:val="18"/>
          <w:szCs w:val="18"/>
        </w:rPr>
        <w:t xml:space="preserve"> 6.5–6.7, eller</w:t>
      </w:r>
    </w:p>
    <w:p w14:paraId="190B14F2" w14:textId="77777777" w:rsidR="00236A54" w:rsidRPr="00E144A6" w:rsidRDefault="00236A54" w:rsidP="0094059C">
      <w:pPr>
        <w:pStyle w:val="Brdtextmedindrag"/>
        <w:rPr>
          <w:i/>
          <w:iCs/>
          <w:sz w:val="18"/>
          <w:szCs w:val="18"/>
        </w:rPr>
      </w:pPr>
      <w:r w:rsidRPr="00E144A6">
        <w:rPr>
          <w:i/>
          <w:iCs/>
          <w:sz w:val="18"/>
          <w:szCs w:val="18"/>
        </w:rPr>
        <w:t>6.</w:t>
      </w:r>
      <w:r>
        <w:rPr>
          <w:i/>
          <w:iCs/>
          <w:sz w:val="18"/>
          <w:szCs w:val="18"/>
        </w:rPr>
        <w:t> </w:t>
      </w:r>
      <w:r w:rsidRPr="00E144A6">
        <w:rPr>
          <w:i/>
          <w:iCs/>
          <w:sz w:val="18"/>
          <w:szCs w:val="18"/>
        </w:rPr>
        <w:t>delegera uppgifter till tillverkarens representant i strid med artikel 7.1</w:t>
      </w:r>
      <w:r>
        <w:rPr>
          <w:i/>
          <w:iCs/>
          <w:sz w:val="18"/>
          <w:szCs w:val="18"/>
        </w:rPr>
        <w:t>.</w:t>
      </w:r>
    </w:p>
    <w:p w14:paraId="592F3E3C" w14:textId="77777777" w:rsidR="00236A54" w:rsidRDefault="00236A54" w:rsidP="0094059C">
      <w:pPr>
        <w:pStyle w:val="Brdtext"/>
      </w:pPr>
    </w:p>
    <w:p w14:paraId="04737817" w14:textId="77777777" w:rsidR="00236A54" w:rsidRDefault="00236A54" w:rsidP="0094059C">
      <w:pPr>
        <w:pStyle w:val="Brdtext"/>
      </w:pPr>
      <w:r>
        <w:t>I paragrafen regleras vilka överträdelser av EU:s gödselprodukt</w:t>
      </w:r>
      <w:r>
        <w:softHyphen/>
        <w:t>förordning som ska leda till att en sanktionsavgift tas ut av en till</w:t>
      </w:r>
      <w:r>
        <w:softHyphen/>
        <w:t>verkare</w:t>
      </w:r>
      <w:r w:rsidRPr="00972A0C">
        <w:t>. Paragrafen har ingen tidigare motsvarighet.</w:t>
      </w:r>
      <w:r>
        <w:t xml:space="preserve"> Över</w:t>
      </w:r>
      <w:r>
        <w:softHyphen/>
        <w:t>vägan</w:t>
      </w:r>
      <w:r>
        <w:softHyphen/>
        <w:t xml:space="preserve">dena finns i </w:t>
      </w:r>
      <w:r w:rsidRPr="00806591">
        <w:t xml:space="preserve">avsnitt </w:t>
      </w:r>
      <w:r>
        <w:t>9</w:t>
      </w:r>
      <w:r w:rsidRPr="00806591">
        <w:t>.5.</w:t>
      </w:r>
    </w:p>
    <w:p w14:paraId="5CD2BA3C" w14:textId="77777777" w:rsidR="00236A54" w:rsidRPr="00561554" w:rsidRDefault="00236A54" w:rsidP="0094059C">
      <w:pPr>
        <w:pStyle w:val="Brdtextmedindrag"/>
        <w:rPr>
          <w:szCs w:val="22"/>
        </w:rPr>
      </w:pPr>
      <w:r w:rsidRPr="004E2A5A">
        <w:rPr>
          <w:szCs w:val="22"/>
        </w:rPr>
        <w:t>Av</w:t>
      </w:r>
      <w:r w:rsidRPr="00561554">
        <w:rPr>
          <w:i/>
          <w:iCs/>
          <w:szCs w:val="22"/>
        </w:rPr>
        <w:t xml:space="preserve"> punkten</w:t>
      </w:r>
      <w:r w:rsidRPr="004E2A5A">
        <w:rPr>
          <w:i/>
          <w:iCs/>
          <w:szCs w:val="22"/>
        </w:rPr>
        <w:t xml:space="preserve"> 1</w:t>
      </w:r>
      <w:r w:rsidRPr="00561554">
        <w:rPr>
          <w:szCs w:val="22"/>
        </w:rPr>
        <w:t xml:space="preserve"> följer att en sanktionsavgift </w:t>
      </w:r>
      <w:r>
        <w:rPr>
          <w:szCs w:val="22"/>
        </w:rPr>
        <w:t xml:space="preserve">ska </w:t>
      </w:r>
      <w:r w:rsidRPr="00561554">
        <w:rPr>
          <w:szCs w:val="22"/>
        </w:rPr>
        <w:t>tas ut av en till</w:t>
      </w:r>
      <w:r>
        <w:rPr>
          <w:szCs w:val="22"/>
        </w:rPr>
        <w:softHyphen/>
      </w:r>
      <w:r w:rsidRPr="00561554">
        <w:rPr>
          <w:szCs w:val="22"/>
        </w:rPr>
        <w:t xml:space="preserve">verkare som släpper ut en produkt </w:t>
      </w:r>
      <w:r>
        <w:rPr>
          <w:szCs w:val="22"/>
        </w:rPr>
        <w:t xml:space="preserve">på marknaden </w:t>
      </w:r>
      <w:r w:rsidRPr="00561554">
        <w:rPr>
          <w:szCs w:val="22"/>
        </w:rPr>
        <w:t xml:space="preserve">i strid mot artikel 6.1. </w:t>
      </w:r>
      <w:r>
        <w:rPr>
          <w:szCs w:val="22"/>
        </w:rPr>
        <w:t xml:space="preserve">Enligt </w:t>
      </w:r>
      <w:r w:rsidRPr="00561554">
        <w:rPr>
          <w:szCs w:val="22"/>
        </w:rPr>
        <w:t xml:space="preserve">den artikeln </w:t>
      </w:r>
      <w:r>
        <w:rPr>
          <w:szCs w:val="22"/>
        </w:rPr>
        <w:t xml:space="preserve">ska </w:t>
      </w:r>
      <w:r w:rsidRPr="00561554">
        <w:rPr>
          <w:szCs w:val="22"/>
        </w:rPr>
        <w:t>tillverkaren se till att en EU-gödsel</w:t>
      </w:r>
      <w:r>
        <w:rPr>
          <w:szCs w:val="22"/>
        </w:rPr>
        <w:softHyphen/>
      </w:r>
      <w:r w:rsidRPr="00561554">
        <w:rPr>
          <w:szCs w:val="22"/>
        </w:rPr>
        <w:t>produkt, när den släpps ut på marknaden, är konstru</w:t>
      </w:r>
      <w:r w:rsidRPr="00561554">
        <w:rPr>
          <w:szCs w:val="22"/>
        </w:rPr>
        <w:softHyphen/>
        <w:t>erad och tillver</w:t>
      </w:r>
      <w:r>
        <w:rPr>
          <w:szCs w:val="22"/>
        </w:rPr>
        <w:softHyphen/>
      </w:r>
      <w:r w:rsidRPr="00561554">
        <w:rPr>
          <w:szCs w:val="22"/>
        </w:rPr>
        <w:t xml:space="preserve">kad i enlighet med </w:t>
      </w:r>
      <w:r>
        <w:rPr>
          <w:szCs w:val="22"/>
        </w:rPr>
        <w:t>EU-</w:t>
      </w:r>
      <w:r w:rsidRPr="00561554">
        <w:rPr>
          <w:szCs w:val="22"/>
        </w:rPr>
        <w:t>förord</w:t>
      </w:r>
      <w:r>
        <w:rPr>
          <w:szCs w:val="22"/>
        </w:rPr>
        <w:softHyphen/>
      </w:r>
      <w:r w:rsidRPr="00561554">
        <w:rPr>
          <w:szCs w:val="22"/>
        </w:rPr>
        <w:t>ningen.</w:t>
      </w:r>
    </w:p>
    <w:p w14:paraId="1B3F6C43" w14:textId="77777777" w:rsidR="00236A54" w:rsidRDefault="00236A54" w:rsidP="0094059C">
      <w:pPr>
        <w:pStyle w:val="Brdtextmedindrag"/>
      </w:pPr>
      <w:r w:rsidRPr="00561554">
        <w:rPr>
          <w:i/>
          <w:iCs/>
          <w:szCs w:val="22"/>
        </w:rPr>
        <w:t>Punkten</w:t>
      </w:r>
      <w:r w:rsidRPr="004E2A5A">
        <w:rPr>
          <w:i/>
          <w:iCs/>
          <w:szCs w:val="22"/>
        </w:rPr>
        <w:t xml:space="preserve"> 2</w:t>
      </w:r>
      <w:r w:rsidRPr="00561554">
        <w:rPr>
          <w:szCs w:val="22"/>
        </w:rPr>
        <w:t xml:space="preserve"> avser överträdelser av </w:t>
      </w:r>
      <w:r w:rsidRPr="004E2A5A">
        <w:rPr>
          <w:szCs w:val="22"/>
        </w:rPr>
        <w:t>artiklarna 6.2 och 15. Av arti</w:t>
      </w:r>
      <w:r>
        <w:rPr>
          <w:szCs w:val="22"/>
        </w:rPr>
        <w:softHyphen/>
      </w:r>
      <w:r w:rsidRPr="004E2A5A">
        <w:rPr>
          <w:szCs w:val="22"/>
        </w:rPr>
        <w:t xml:space="preserve">kel 6.2 framgår att </w:t>
      </w:r>
      <w:r w:rsidRPr="00561554">
        <w:rPr>
          <w:szCs w:val="22"/>
        </w:rPr>
        <w:t xml:space="preserve">innan tillverkare släpper </w:t>
      </w:r>
      <w:r>
        <w:rPr>
          <w:szCs w:val="22"/>
        </w:rPr>
        <w:t xml:space="preserve">ut </w:t>
      </w:r>
      <w:r w:rsidRPr="00561554">
        <w:rPr>
          <w:szCs w:val="22"/>
        </w:rPr>
        <w:t>EU-gödselprodukter på marknaden ska de utarbeta</w:t>
      </w:r>
      <w:r>
        <w:t xml:space="preserve"> den tekniska dokumentation och utföra eller låta utföra det förfarande för bedömning av överens</w:t>
      </w:r>
      <w:r>
        <w:softHyphen/>
        <w:t xml:space="preserve">stämmelse som avses i artikel 15. </w:t>
      </w:r>
      <w:r w:rsidRPr="002A5AA4">
        <w:t xml:space="preserve">Av artikel 15 framgår </w:t>
      </w:r>
      <w:r>
        <w:t xml:space="preserve">i sin tur </w:t>
      </w:r>
      <w:r w:rsidRPr="002A5AA4">
        <w:t>att det är det förfarande för bedömning av överensstämmelse som beskrivs i bilaga IV som ska användas.</w:t>
      </w:r>
      <w:r>
        <w:t xml:space="preserve"> När förfar</w:t>
      </w:r>
      <w:r>
        <w:softHyphen/>
        <w:t>andet för bedöm</w:t>
      </w:r>
      <w:r>
        <w:softHyphen/>
        <w:t>ning av överensstämmelse visar att en EU-gödselprodukt uppfyller kraven i EU:s gödselproduktförordning ska tillverkaren upprätta en EU-försäkran om överensstämmelse och sätta CE-märkningen på pro</w:t>
      </w:r>
      <w:r>
        <w:softHyphen/>
        <w:t xml:space="preserve">dukten.  </w:t>
      </w:r>
    </w:p>
    <w:p w14:paraId="6B28FF5C" w14:textId="77777777" w:rsidR="00236A54" w:rsidRDefault="00236A54" w:rsidP="0094059C">
      <w:pPr>
        <w:pStyle w:val="Brdtextmedindrag"/>
      </w:pPr>
      <w:r>
        <w:rPr>
          <w:i/>
          <w:iCs/>
        </w:rPr>
        <w:t>Punkten</w:t>
      </w:r>
      <w:r w:rsidRPr="004E2A5A">
        <w:rPr>
          <w:i/>
          <w:iCs/>
        </w:rPr>
        <w:t xml:space="preserve"> 3</w:t>
      </w:r>
      <w:r>
        <w:t xml:space="preserve"> avser överträdelser av artiklarna </w:t>
      </w:r>
      <w:r w:rsidRPr="004E2A5A">
        <w:t>16.1–16.3, 18.1 och 18.3</w:t>
      </w:r>
      <w:r>
        <w:t>. Av dessa artiklar framgår hur en EU-försäkran om överens</w:t>
      </w:r>
      <w:r>
        <w:softHyphen/>
        <w:t xml:space="preserve">stämmelse ska utformas samt regler och villkor för anbringande av CE-märkning. </w:t>
      </w:r>
    </w:p>
    <w:p w14:paraId="1ED94F08" w14:textId="77777777" w:rsidR="00236A54" w:rsidRPr="0042493A" w:rsidRDefault="00236A54" w:rsidP="0094059C">
      <w:pPr>
        <w:pStyle w:val="Brdtextmedindrag"/>
      </w:pPr>
      <w:r w:rsidRPr="004E2A5A">
        <w:t xml:space="preserve">Av </w:t>
      </w:r>
      <w:r>
        <w:rPr>
          <w:i/>
          <w:iCs/>
        </w:rPr>
        <w:t>punkten</w:t>
      </w:r>
      <w:r w:rsidRPr="004E2A5A">
        <w:rPr>
          <w:i/>
          <w:iCs/>
        </w:rPr>
        <w:t xml:space="preserve"> 4</w:t>
      </w:r>
      <w:r w:rsidRPr="004E2A5A">
        <w:t xml:space="preserve"> följer att en sanktionsavgift </w:t>
      </w:r>
      <w:r>
        <w:t xml:space="preserve">ska </w:t>
      </w:r>
      <w:r w:rsidRPr="004E2A5A">
        <w:t>tas ut av en tillver</w:t>
      </w:r>
      <w:r>
        <w:softHyphen/>
      </w:r>
      <w:r w:rsidRPr="004E2A5A">
        <w:t>kare som inte sparar den tekniska dokumentationen eller EU-för</w:t>
      </w:r>
      <w:r>
        <w:softHyphen/>
      </w:r>
      <w:r w:rsidRPr="004E2A5A">
        <w:t>säk</w:t>
      </w:r>
      <w:r>
        <w:softHyphen/>
      </w:r>
      <w:r w:rsidRPr="004E2A5A">
        <w:t>ran om överens</w:t>
      </w:r>
      <w:r>
        <w:softHyphen/>
      </w:r>
      <w:r w:rsidRPr="004E2A5A">
        <w:t xml:space="preserve">stämmelse eller inte tillhandahåller en kopia av EU-försäkran </w:t>
      </w:r>
      <w:r w:rsidRPr="008F139D">
        <w:t>enligt det</w:t>
      </w:r>
      <w:r w:rsidRPr="004E2A5A">
        <w:t xml:space="preserve"> som krävs i artikel 6.3.</w:t>
      </w:r>
      <w:r>
        <w:t xml:space="preserve"> Enligt artikel 6.3 ska en tillverkare spara den tekniska dokumentationen och EU-försäk</w:t>
      </w:r>
      <w:r>
        <w:softHyphen/>
        <w:t>ran om överensstämmelse i fem år efter det att den EU-gödsel</w:t>
      </w:r>
      <w:r>
        <w:softHyphen/>
        <w:t>produkt som omfattas av de dokumenten har släppts ut på mark</w:t>
      </w:r>
      <w:r>
        <w:softHyphen/>
        <w:t>naden. Vidare ska t</w:t>
      </w:r>
      <w:r w:rsidRPr="00AD18FF">
        <w:t>illverkaren på begäran tillhandahålla andra ekono</w:t>
      </w:r>
      <w:r>
        <w:softHyphen/>
      </w:r>
      <w:r w:rsidRPr="00AD18FF">
        <w:t>miska aktörer en kopia av EU-försäkran om överens</w:t>
      </w:r>
      <w:r>
        <w:softHyphen/>
      </w:r>
      <w:r w:rsidRPr="00AD18FF">
        <w:t>stäm</w:t>
      </w:r>
      <w:r>
        <w:softHyphen/>
      </w:r>
      <w:r w:rsidRPr="00AD18FF">
        <w:t>melse</w:t>
      </w:r>
      <w:r>
        <w:t>.</w:t>
      </w:r>
    </w:p>
    <w:p w14:paraId="11B99AE2" w14:textId="77777777" w:rsidR="00236A54" w:rsidRPr="0042493A" w:rsidRDefault="00236A54" w:rsidP="0094059C">
      <w:pPr>
        <w:pStyle w:val="Brdtextmedindrag"/>
      </w:pPr>
      <w:r>
        <w:rPr>
          <w:i/>
          <w:iCs/>
        </w:rPr>
        <w:t xml:space="preserve">Punkten 5 </w:t>
      </w:r>
      <w:r w:rsidRPr="004E2A5A">
        <w:t>avser överträdelser av artik</w:t>
      </w:r>
      <w:r>
        <w:t>el</w:t>
      </w:r>
      <w:r w:rsidRPr="004E2A5A">
        <w:t xml:space="preserve"> 6.5–6.7.</w:t>
      </w:r>
      <w:r>
        <w:rPr>
          <w:i/>
          <w:iCs/>
        </w:rPr>
        <w:t xml:space="preserve"> </w:t>
      </w:r>
      <w:r>
        <w:t>Av artikel 6.5 fram</w:t>
      </w:r>
      <w:r>
        <w:softHyphen/>
        <w:t>går att t</w:t>
      </w:r>
      <w:r w:rsidRPr="0042493A">
        <w:t>illverkare ska säkerställa att förpackningen för de EU-gödselpro</w:t>
      </w:r>
      <w:r>
        <w:softHyphen/>
      </w:r>
      <w:r w:rsidRPr="0042493A">
        <w:t>dukter som de har släppt ut på marknaden är försedd med typnummer, partinummer eller annan identifieringsmärkning</w:t>
      </w:r>
      <w:r>
        <w:t>, eller, om EU-gödsel</w:t>
      </w:r>
      <w:r>
        <w:softHyphen/>
        <w:t>pro</w:t>
      </w:r>
      <w:r>
        <w:softHyphen/>
        <w:t>dukten tillhandahålls utan förpackning, lämnas i ett medföljande doku</w:t>
      </w:r>
      <w:r>
        <w:softHyphen/>
        <w:t>ment. Vidare ska tillverkare, enligt artikel 6.6, på EU-gödselproduktens förpackning ange sitt namn, registrerade firmanamn eller registrerade varu</w:t>
      </w:r>
      <w:r>
        <w:softHyphen/>
        <w:t>märke samt den postadress som de kan kontaktas på, eller, om EU-gödselprodukten tillhandahålls utan förpackning, i ett medföljande doku</w:t>
      </w:r>
      <w:r>
        <w:softHyphen/>
        <w:t>ment. I artikel 6.7 anges att tillverkare ska säkerställa att EU-gödsel</w:t>
      </w:r>
      <w:r>
        <w:softHyphen/>
        <w:t>pro</w:t>
      </w:r>
      <w:r>
        <w:softHyphen/>
        <w:t xml:space="preserve">dukterna åtföljs av den information som krävs enligt bilaga III. </w:t>
      </w:r>
    </w:p>
    <w:p w14:paraId="187793B1" w14:textId="77777777" w:rsidR="00236A54" w:rsidRDefault="00236A54" w:rsidP="0094059C">
      <w:pPr>
        <w:pStyle w:val="Brdtextmedindrag"/>
      </w:pPr>
      <w:r>
        <w:lastRenderedPageBreak/>
        <w:t xml:space="preserve">Av </w:t>
      </w:r>
      <w:r>
        <w:rPr>
          <w:i/>
          <w:iCs/>
        </w:rPr>
        <w:t>punkten</w:t>
      </w:r>
      <w:r w:rsidRPr="00827582">
        <w:rPr>
          <w:i/>
          <w:iCs/>
        </w:rPr>
        <w:t xml:space="preserve"> </w:t>
      </w:r>
      <w:r>
        <w:rPr>
          <w:i/>
          <w:iCs/>
        </w:rPr>
        <w:t>6</w:t>
      </w:r>
      <w:r>
        <w:t xml:space="preserve"> följer att en sanktionsavgift ska tas ut från en tillverkare som </w:t>
      </w:r>
      <w:r w:rsidRPr="004255E6">
        <w:t>delegera</w:t>
      </w:r>
      <w:r>
        <w:t>t</w:t>
      </w:r>
      <w:r w:rsidRPr="004255E6">
        <w:t xml:space="preserve"> uppgifter till tillverkarens representant i strid med artikel</w:t>
      </w:r>
      <w:r>
        <w:t> </w:t>
      </w:r>
      <w:r w:rsidRPr="004255E6">
        <w:t>7.1</w:t>
      </w:r>
      <w:r>
        <w:t>. Med tillverkarens representant menas enligt artikel 2.12 en fysisk eller juridisk person som är etablerad inom unionen och som enligt skriftlig fullmakt från en tillverkare har rätt att i dennes ställe utföra särskilda uppgifter.</w:t>
      </w:r>
    </w:p>
    <w:p w14:paraId="08B1B619" w14:textId="6A2861BC" w:rsidR="00236A54" w:rsidRDefault="00236A54" w:rsidP="0097210B">
      <w:pPr>
        <w:pStyle w:val="Brdtextmedindrag"/>
      </w:pPr>
      <w:r>
        <w:t xml:space="preserve">Med tillverkare avses enligt artikel 2.11 i EU:s gödselproduktförordning </w:t>
      </w:r>
      <w:r w:rsidRPr="00334EF7">
        <w:t>varje fysisk eller juridisk person som tillverkar en EU-gödselprodukt eller som låter konstruera eller tillverka en EU-gödselprodukt och saluför den gödselprodukten, i eget namn eller under eget varumärke.</w:t>
      </w:r>
    </w:p>
    <w:p w14:paraId="3E699AA2" w14:textId="77777777" w:rsidR="00236A54" w:rsidRDefault="00236A54" w:rsidP="0094059C">
      <w:pPr>
        <w:pStyle w:val="Brdtextmedindrag"/>
      </w:pPr>
    </w:p>
    <w:p w14:paraId="745E0E91" w14:textId="77777777" w:rsidR="00236A54" w:rsidRPr="00B451B4" w:rsidRDefault="00236A54" w:rsidP="0094059C">
      <w:pPr>
        <w:pStyle w:val="Brdtext"/>
        <w:rPr>
          <w:i/>
          <w:iCs/>
          <w:sz w:val="18"/>
          <w:szCs w:val="18"/>
        </w:rPr>
      </w:pPr>
      <w:r w:rsidRPr="00B451B4">
        <w:rPr>
          <w:b/>
          <w:i/>
          <w:iCs/>
          <w:sz w:val="18"/>
          <w:szCs w:val="18"/>
        </w:rPr>
        <w:t>13 §</w:t>
      </w:r>
      <w:r w:rsidRPr="00B451B4">
        <w:rPr>
          <w:i/>
          <w:iCs/>
          <w:sz w:val="18"/>
          <w:szCs w:val="18"/>
        </w:rPr>
        <w:t>    Marknadskontrollmyndigheten ska besluta att ta ut en sanktions</w:t>
      </w:r>
      <w:r w:rsidRPr="00B451B4">
        <w:rPr>
          <w:i/>
          <w:iCs/>
          <w:sz w:val="18"/>
          <w:szCs w:val="18"/>
        </w:rPr>
        <w:softHyphen/>
        <w:t>avgift från en importör som bryter mot förordning (EU) 2019/1009 genom att</w:t>
      </w:r>
    </w:p>
    <w:p w14:paraId="5761C916" w14:textId="77777777" w:rsidR="00236A54" w:rsidRPr="00B451B4" w:rsidRDefault="00236A54" w:rsidP="0094059C">
      <w:pPr>
        <w:pStyle w:val="Brdtextmedindrag"/>
        <w:rPr>
          <w:i/>
          <w:iCs/>
          <w:sz w:val="18"/>
          <w:szCs w:val="18"/>
        </w:rPr>
      </w:pPr>
      <w:r w:rsidRPr="00B451B4">
        <w:rPr>
          <w:i/>
          <w:iCs/>
          <w:sz w:val="18"/>
          <w:szCs w:val="18"/>
        </w:rPr>
        <w:t>1.</w:t>
      </w:r>
      <w:r>
        <w:rPr>
          <w:i/>
          <w:iCs/>
          <w:sz w:val="18"/>
          <w:szCs w:val="18"/>
        </w:rPr>
        <w:t> </w:t>
      </w:r>
      <w:r w:rsidRPr="00B451B4">
        <w:rPr>
          <w:i/>
          <w:iCs/>
          <w:sz w:val="18"/>
          <w:szCs w:val="18"/>
        </w:rPr>
        <w:t>släppa ut en EU-gödselprodukt på marknaden i strid med artikel 8.1,</w:t>
      </w:r>
    </w:p>
    <w:p w14:paraId="5D6C26EF" w14:textId="77777777" w:rsidR="00236A54" w:rsidRPr="00B451B4" w:rsidRDefault="00236A54" w:rsidP="0094059C">
      <w:pPr>
        <w:pStyle w:val="Brdtextmedindrag"/>
        <w:rPr>
          <w:i/>
          <w:iCs/>
          <w:sz w:val="18"/>
          <w:szCs w:val="18"/>
        </w:rPr>
      </w:pPr>
      <w:r w:rsidRPr="00B451B4">
        <w:rPr>
          <w:i/>
          <w:iCs/>
          <w:sz w:val="18"/>
          <w:szCs w:val="18"/>
        </w:rPr>
        <w:t>2.</w:t>
      </w:r>
      <w:r>
        <w:rPr>
          <w:i/>
          <w:iCs/>
          <w:sz w:val="18"/>
          <w:szCs w:val="18"/>
        </w:rPr>
        <w:t> </w:t>
      </w:r>
      <w:r w:rsidRPr="00B451B4">
        <w:rPr>
          <w:i/>
          <w:iCs/>
          <w:sz w:val="18"/>
          <w:szCs w:val="18"/>
        </w:rPr>
        <w:t>inte säkerställa att tillverkaren har uppfyllt kraven i fråga om förfarande</w:t>
      </w:r>
      <w:r>
        <w:rPr>
          <w:i/>
          <w:iCs/>
          <w:sz w:val="18"/>
          <w:szCs w:val="18"/>
        </w:rPr>
        <w:t>t</w:t>
      </w:r>
      <w:r w:rsidRPr="00B451B4">
        <w:rPr>
          <w:i/>
          <w:iCs/>
          <w:sz w:val="18"/>
          <w:szCs w:val="18"/>
        </w:rPr>
        <w:t xml:space="preserve"> för bedömning </w:t>
      </w:r>
      <w:r>
        <w:rPr>
          <w:i/>
          <w:iCs/>
          <w:sz w:val="18"/>
          <w:szCs w:val="18"/>
        </w:rPr>
        <w:t>av</w:t>
      </w:r>
      <w:r w:rsidRPr="00B451B4">
        <w:rPr>
          <w:i/>
          <w:iCs/>
          <w:sz w:val="18"/>
          <w:szCs w:val="18"/>
        </w:rPr>
        <w:t xml:space="preserve"> överensstämmelse, teknisk dokumentation, märkning och dokumen</w:t>
      </w:r>
      <w:r>
        <w:rPr>
          <w:i/>
          <w:iCs/>
          <w:sz w:val="18"/>
          <w:szCs w:val="18"/>
        </w:rPr>
        <w:softHyphen/>
      </w:r>
      <w:r w:rsidRPr="00B451B4">
        <w:rPr>
          <w:i/>
          <w:iCs/>
          <w:sz w:val="18"/>
          <w:szCs w:val="18"/>
        </w:rPr>
        <w:t>tation av information enligt artikel 8.2 första stycket,</w:t>
      </w:r>
    </w:p>
    <w:p w14:paraId="191E85C7" w14:textId="77777777" w:rsidR="00236A54" w:rsidRPr="00B451B4" w:rsidRDefault="00236A54" w:rsidP="0094059C">
      <w:pPr>
        <w:pStyle w:val="Brdtextmedindrag"/>
        <w:rPr>
          <w:i/>
          <w:iCs/>
          <w:sz w:val="18"/>
          <w:szCs w:val="18"/>
        </w:rPr>
      </w:pPr>
      <w:r w:rsidRPr="00B451B4">
        <w:rPr>
          <w:i/>
          <w:iCs/>
          <w:sz w:val="18"/>
          <w:szCs w:val="18"/>
        </w:rPr>
        <w:t>3. inte på EU-gödselproduktens förpackning eller i medföljande doku</w:t>
      </w:r>
      <w:r w:rsidRPr="00B451B4">
        <w:rPr>
          <w:i/>
          <w:iCs/>
          <w:sz w:val="18"/>
          <w:szCs w:val="18"/>
        </w:rPr>
        <w:softHyphen/>
        <w:t>mentation ange den information som framgår av artikel 8.3,</w:t>
      </w:r>
    </w:p>
    <w:p w14:paraId="42FEECCC" w14:textId="77777777" w:rsidR="00236A54" w:rsidRPr="00B451B4" w:rsidRDefault="00236A54" w:rsidP="0094059C">
      <w:pPr>
        <w:pStyle w:val="Brdtextmedindrag"/>
        <w:rPr>
          <w:i/>
          <w:iCs/>
          <w:sz w:val="18"/>
          <w:szCs w:val="18"/>
        </w:rPr>
      </w:pPr>
      <w:r w:rsidRPr="00B451B4">
        <w:rPr>
          <w:i/>
          <w:iCs/>
          <w:sz w:val="18"/>
          <w:szCs w:val="18"/>
        </w:rPr>
        <w:t>4.</w:t>
      </w:r>
      <w:r>
        <w:rPr>
          <w:i/>
          <w:iCs/>
          <w:sz w:val="18"/>
          <w:szCs w:val="18"/>
        </w:rPr>
        <w:t> </w:t>
      </w:r>
      <w:r w:rsidRPr="00B451B4">
        <w:rPr>
          <w:i/>
          <w:iCs/>
          <w:sz w:val="18"/>
          <w:szCs w:val="18"/>
        </w:rPr>
        <w:t xml:space="preserve">inte säkerställa att EU-gödselprodukterna åtföljs av den information som krävs enligt artikel 8.4, </w:t>
      </w:r>
    </w:p>
    <w:p w14:paraId="48CF2F37" w14:textId="77777777" w:rsidR="00236A54" w:rsidRPr="00B451B4" w:rsidRDefault="00236A54" w:rsidP="0094059C">
      <w:pPr>
        <w:pStyle w:val="Brdtextmedindrag"/>
        <w:rPr>
          <w:i/>
          <w:iCs/>
          <w:sz w:val="18"/>
          <w:szCs w:val="18"/>
        </w:rPr>
      </w:pPr>
      <w:r w:rsidRPr="00B451B4">
        <w:rPr>
          <w:i/>
          <w:iCs/>
          <w:sz w:val="18"/>
          <w:szCs w:val="18"/>
        </w:rPr>
        <w:t>5. inte säkerställa förvarings- eller transportförhållandena för EU-gödsel</w:t>
      </w:r>
      <w:r w:rsidRPr="00B451B4">
        <w:rPr>
          <w:i/>
          <w:iCs/>
          <w:sz w:val="18"/>
          <w:szCs w:val="18"/>
        </w:rPr>
        <w:softHyphen/>
        <w:t>pro</w:t>
      </w:r>
      <w:r>
        <w:rPr>
          <w:i/>
          <w:iCs/>
          <w:sz w:val="18"/>
          <w:szCs w:val="18"/>
        </w:rPr>
        <w:softHyphen/>
      </w:r>
      <w:r w:rsidRPr="00B451B4">
        <w:rPr>
          <w:i/>
          <w:iCs/>
          <w:sz w:val="18"/>
          <w:szCs w:val="18"/>
        </w:rPr>
        <w:t xml:space="preserve">dukten enligt det som krävs i artikel 8.5, </w:t>
      </w:r>
    </w:p>
    <w:p w14:paraId="4F533A67" w14:textId="77777777" w:rsidR="00236A54" w:rsidRPr="00B451B4" w:rsidRDefault="00236A54" w:rsidP="0094059C">
      <w:pPr>
        <w:pStyle w:val="Brdtextmedindrag"/>
        <w:rPr>
          <w:i/>
          <w:iCs/>
          <w:sz w:val="18"/>
          <w:szCs w:val="18"/>
        </w:rPr>
      </w:pPr>
      <w:r w:rsidRPr="00B451B4">
        <w:rPr>
          <w:i/>
          <w:iCs/>
          <w:sz w:val="18"/>
          <w:szCs w:val="18"/>
        </w:rPr>
        <w:t>6.</w:t>
      </w:r>
      <w:r>
        <w:rPr>
          <w:i/>
          <w:iCs/>
          <w:sz w:val="18"/>
          <w:szCs w:val="18"/>
        </w:rPr>
        <w:t> </w:t>
      </w:r>
      <w:r w:rsidRPr="00B451B4">
        <w:rPr>
          <w:i/>
          <w:iCs/>
          <w:sz w:val="18"/>
          <w:szCs w:val="18"/>
        </w:rPr>
        <w:t>inte hålla en kopia av EU-försäkran om överensstämmelse och annan teknisk dokumentation tillgänglig eller inte tillhandahålla andra ekonomiska aktörer en EU-försäkran om överensstämmelse enligt det som krävs i artikel 8.8, eller</w:t>
      </w:r>
    </w:p>
    <w:p w14:paraId="46F47110" w14:textId="77777777" w:rsidR="00236A54" w:rsidRPr="00B451B4" w:rsidRDefault="00236A54" w:rsidP="0094059C">
      <w:pPr>
        <w:pStyle w:val="Brdtextmedindrag"/>
        <w:rPr>
          <w:i/>
          <w:iCs/>
          <w:sz w:val="18"/>
          <w:szCs w:val="18"/>
        </w:rPr>
      </w:pPr>
      <w:r w:rsidRPr="00B451B4">
        <w:rPr>
          <w:i/>
          <w:iCs/>
          <w:sz w:val="18"/>
          <w:szCs w:val="18"/>
        </w:rPr>
        <w:t>7. inte på EU-gödselproduktens förpackning ange den informa</w:t>
      </w:r>
      <w:r w:rsidRPr="00B451B4">
        <w:rPr>
          <w:i/>
          <w:iCs/>
          <w:sz w:val="18"/>
          <w:szCs w:val="18"/>
        </w:rPr>
        <w:softHyphen/>
        <w:t xml:space="preserve">tion som avses i artikel 11 a eller hålla den information som anges i artikel 11 b tillgänglig på det sätt som krävs i artikeln. </w:t>
      </w:r>
    </w:p>
    <w:p w14:paraId="2AA23F04" w14:textId="77777777" w:rsidR="00236A54" w:rsidRDefault="00236A54" w:rsidP="0094059C">
      <w:pPr>
        <w:pStyle w:val="Brdtextmedindrag"/>
        <w:rPr>
          <w:i/>
          <w:iCs/>
        </w:rPr>
      </w:pPr>
    </w:p>
    <w:p w14:paraId="2D584BE1" w14:textId="77777777" w:rsidR="00236A54" w:rsidRDefault="00236A54" w:rsidP="0094059C">
      <w:pPr>
        <w:pStyle w:val="Brdtext"/>
      </w:pPr>
      <w:r>
        <w:t>I paragrafen regleras vilka överträdelser av EU:s gödselprodukt</w:t>
      </w:r>
      <w:r>
        <w:softHyphen/>
        <w:t xml:space="preserve">förordning som ska leda till att en sanktionsavgift tas ut av en importör. </w:t>
      </w:r>
      <w:r w:rsidRPr="00972A0C">
        <w:t>Paragrafen har ingen tidigare motsvarighet.</w:t>
      </w:r>
      <w:r>
        <w:t xml:space="preserve"> Över</w:t>
      </w:r>
      <w:r>
        <w:softHyphen/>
        <w:t>väg</w:t>
      </w:r>
      <w:r>
        <w:softHyphen/>
        <w:t>an</w:t>
      </w:r>
      <w:r>
        <w:softHyphen/>
        <w:t xml:space="preserve">dena finns i </w:t>
      </w:r>
      <w:r w:rsidRPr="00806591">
        <w:t xml:space="preserve">avsnitt </w:t>
      </w:r>
      <w:r>
        <w:t>9</w:t>
      </w:r>
      <w:r w:rsidRPr="00806591">
        <w:t>.5.</w:t>
      </w:r>
    </w:p>
    <w:p w14:paraId="2F63BEE5" w14:textId="77777777" w:rsidR="00236A54" w:rsidRDefault="00236A54" w:rsidP="0094059C">
      <w:pPr>
        <w:pStyle w:val="Brdtextmedindrag"/>
      </w:pPr>
      <w:r w:rsidRPr="004E2A5A">
        <w:t>Av</w:t>
      </w:r>
      <w:r>
        <w:rPr>
          <w:i/>
          <w:iCs/>
        </w:rPr>
        <w:t xml:space="preserve"> punkten</w:t>
      </w:r>
      <w:r w:rsidRPr="00971648">
        <w:rPr>
          <w:i/>
          <w:iCs/>
        </w:rPr>
        <w:t xml:space="preserve"> 1</w:t>
      </w:r>
      <w:r w:rsidRPr="001A5C9C">
        <w:t xml:space="preserve"> </w:t>
      </w:r>
      <w:r>
        <w:t>följer att en sanktionsavgift ska tas ut av en importör som släpper ut en produkt i strid mot artikel 8.1. Av den artikeln följer att importörer endast får släppa ut på marknaden sådana EU-gödselprodukter som uppfyller kraven.</w:t>
      </w:r>
    </w:p>
    <w:p w14:paraId="209F2DF6" w14:textId="77777777" w:rsidR="00236A54" w:rsidRDefault="00236A54" w:rsidP="0094059C">
      <w:pPr>
        <w:pStyle w:val="Brdtextmedindrag"/>
      </w:pPr>
      <w:r>
        <w:rPr>
          <w:i/>
          <w:iCs/>
        </w:rPr>
        <w:t>Punkten</w:t>
      </w:r>
      <w:r w:rsidRPr="004E2A5A">
        <w:rPr>
          <w:i/>
          <w:iCs/>
        </w:rPr>
        <w:t xml:space="preserve"> 2</w:t>
      </w:r>
      <w:r>
        <w:t xml:space="preserve"> avser överträdelser av artikel 8.2 första stycket. Av den artikeln följer att innan importörer släpper ut EU-gödselprodukter på marknaden ska de säkerställa att tillverkaren har utfört det lämpliga för</w:t>
      </w:r>
      <w:r>
        <w:softHyphen/>
        <w:t>farande för bedömning av överensstämmelse som avses i artikel 15. Impor</w:t>
      </w:r>
      <w:r>
        <w:softHyphen/>
        <w:t>törer ska vidare säkerställa att tillverkaren har utarbetat den tekniska dokumentationen, att EU-gödselprodukten åtföljs av de dokument som krävs samt att tillverkaren har uppfyllt kraven i artikel 6.5 och 6.6.</w:t>
      </w:r>
    </w:p>
    <w:p w14:paraId="15B2F6E2" w14:textId="77777777" w:rsidR="00236A54" w:rsidRPr="00971648" w:rsidRDefault="00236A54" w:rsidP="0094059C">
      <w:pPr>
        <w:pStyle w:val="Brdtextmedindrag"/>
        <w:rPr>
          <w:i/>
          <w:iCs/>
        </w:rPr>
      </w:pPr>
      <w:r w:rsidRPr="004E2A5A">
        <w:t xml:space="preserve">Av </w:t>
      </w:r>
      <w:r>
        <w:rPr>
          <w:i/>
          <w:iCs/>
        </w:rPr>
        <w:t>punkten</w:t>
      </w:r>
      <w:r w:rsidRPr="004E2A5A">
        <w:rPr>
          <w:i/>
          <w:iCs/>
        </w:rPr>
        <w:t xml:space="preserve"> 3</w:t>
      </w:r>
      <w:r w:rsidRPr="004E2A5A">
        <w:t xml:space="preserve"> följer att en sanktionsavgift </w:t>
      </w:r>
      <w:r>
        <w:t xml:space="preserve">ska </w:t>
      </w:r>
      <w:r w:rsidRPr="004E2A5A">
        <w:t xml:space="preserve">tas </w:t>
      </w:r>
      <w:r>
        <w:t xml:space="preserve">ut </w:t>
      </w:r>
      <w:r w:rsidRPr="004E2A5A">
        <w:t>av en importör som inte på EU-gödselproduktens förpackning eller i medföljande dokumen</w:t>
      </w:r>
      <w:r>
        <w:softHyphen/>
      </w:r>
      <w:r w:rsidRPr="004E2A5A">
        <w:t>tation ange</w:t>
      </w:r>
      <w:r>
        <w:t>r</w:t>
      </w:r>
      <w:r w:rsidRPr="004E2A5A">
        <w:t xml:space="preserve"> den information som framgår av artikel 8.3. Av den artikeln framgår att </w:t>
      </w:r>
      <w:r w:rsidRPr="00561554">
        <w:t>importörer på EU-gödselproduktens förpackning ska ange</w:t>
      </w:r>
      <w:r>
        <w:t xml:space="preserve"> sitt namn, registrerade firmanamn eller regist</w:t>
      </w:r>
      <w:r>
        <w:softHyphen/>
        <w:t>rerade varumärke samt den post</w:t>
      </w:r>
      <w:r>
        <w:softHyphen/>
        <w:t>adress som de kan kontaktas på, eller, om EU-gödselprodukten tillhan</w:t>
      </w:r>
      <w:r>
        <w:softHyphen/>
        <w:t>da</w:t>
      </w:r>
      <w:r>
        <w:softHyphen/>
        <w:t>hålls utan förpackning, i ett medföljande dokument.</w:t>
      </w:r>
    </w:p>
    <w:p w14:paraId="0DB5FEA4" w14:textId="77777777" w:rsidR="00236A54" w:rsidRDefault="00236A54" w:rsidP="0094059C">
      <w:pPr>
        <w:pStyle w:val="Brdtextmedindrag"/>
        <w:rPr>
          <w:szCs w:val="22"/>
        </w:rPr>
      </w:pPr>
      <w:r w:rsidRPr="004E2A5A">
        <w:rPr>
          <w:i/>
          <w:iCs/>
          <w:szCs w:val="22"/>
        </w:rPr>
        <w:lastRenderedPageBreak/>
        <w:t xml:space="preserve">Punkten 4 </w:t>
      </w:r>
      <w:r w:rsidRPr="004E2A5A">
        <w:rPr>
          <w:szCs w:val="22"/>
        </w:rPr>
        <w:t xml:space="preserve">avser överträdelser av artikel 8.4. Av den artikeln framgår att </w:t>
      </w:r>
      <w:r w:rsidRPr="00561554">
        <w:rPr>
          <w:szCs w:val="22"/>
        </w:rPr>
        <w:t>importörer ska säkerställa att EU-gödselprodukterna åtföljs av den infor</w:t>
      </w:r>
      <w:r>
        <w:rPr>
          <w:szCs w:val="22"/>
        </w:rPr>
        <w:softHyphen/>
      </w:r>
      <w:r w:rsidRPr="00561554">
        <w:rPr>
          <w:szCs w:val="22"/>
        </w:rPr>
        <w:t>mation som krävs enligt bilaga III</w:t>
      </w:r>
      <w:r>
        <w:rPr>
          <w:szCs w:val="22"/>
        </w:rPr>
        <w:t xml:space="preserve">. </w:t>
      </w:r>
    </w:p>
    <w:p w14:paraId="19F69872" w14:textId="77777777" w:rsidR="00236A54" w:rsidRDefault="00236A54" w:rsidP="0094059C">
      <w:pPr>
        <w:pStyle w:val="Brdtextmedindrag"/>
      </w:pPr>
      <w:r>
        <w:rPr>
          <w:szCs w:val="22"/>
        </w:rPr>
        <w:t xml:space="preserve">Av </w:t>
      </w:r>
      <w:r w:rsidRPr="004E2A5A">
        <w:rPr>
          <w:i/>
          <w:iCs/>
          <w:szCs w:val="22"/>
        </w:rPr>
        <w:t>punkten 5</w:t>
      </w:r>
      <w:r>
        <w:rPr>
          <w:szCs w:val="22"/>
        </w:rPr>
        <w:t xml:space="preserve"> följer att en sanktionsavgift ska tas ut av en impor</w:t>
      </w:r>
      <w:r>
        <w:rPr>
          <w:szCs w:val="22"/>
        </w:rPr>
        <w:softHyphen/>
        <w:t xml:space="preserve">tör som inte </w:t>
      </w:r>
      <w:r w:rsidRPr="004E2A5A">
        <w:rPr>
          <w:szCs w:val="22"/>
        </w:rPr>
        <w:t>säkerställ</w:t>
      </w:r>
      <w:r>
        <w:rPr>
          <w:szCs w:val="22"/>
        </w:rPr>
        <w:t>er</w:t>
      </w:r>
      <w:r w:rsidRPr="004E2A5A">
        <w:rPr>
          <w:szCs w:val="22"/>
        </w:rPr>
        <w:t xml:space="preserve"> förvarings- eller transport</w:t>
      </w:r>
      <w:r>
        <w:rPr>
          <w:szCs w:val="22"/>
        </w:rPr>
        <w:softHyphen/>
      </w:r>
      <w:r w:rsidRPr="004E2A5A">
        <w:rPr>
          <w:szCs w:val="22"/>
        </w:rPr>
        <w:t>förhållandena för EU-gödsel</w:t>
      </w:r>
      <w:r>
        <w:rPr>
          <w:szCs w:val="22"/>
        </w:rPr>
        <w:softHyphen/>
      </w:r>
      <w:r w:rsidRPr="004E2A5A">
        <w:rPr>
          <w:szCs w:val="22"/>
        </w:rPr>
        <w:t>pro</w:t>
      </w:r>
      <w:r>
        <w:rPr>
          <w:szCs w:val="22"/>
        </w:rPr>
        <w:softHyphen/>
      </w:r>
      <w:r w:rsidRPr="004E2A5A">
        <w:rPr>
          <w:szCs w:val="22"/>
        </w:rPr>
        <w:t xml:space="preserve">dukten </w:t>
      </w:r>
      <w:r w:rsidRPr="008F139D">
        <w:rPr>
          <w:szCs w:val="22"/>
        </w:rPr>
        <w:t>enligt det som</w:t>
      </w:r>
      <w:r w:rsidRPr="004E2A5A">
        <w:rPr>
          <w:szCs w:val="22"/>
        </w:rPr>
        <w:t xml:space="preserve"> krävs i artikel</w:t>
      </w:r>
      <w:r>
        <w:rPr>
          <w:szCs w:val="22"/>
        </w:rPr>
        <w:t> </w:t>
      </w:r>
      <w:r w:rsidRPr="004E2A5A">
        <w:rPr>
          <w:szCs w:val="22"/>
        </w:rPr>
        <w:t>8.5</w:t>
      </w:r>
      <w:r>
        <w:rPr>
          <w:szCs w:val="22"/>
        </w:rPr>
        <w:t>. Enligt den artikeln får för</w:t>
      </w:r>
      <w:r>
        <w:rPr>
          <w:szCs w:val="22"/>
        </w:rPr>
        <w:softHyphen/>
        <w:t>var</w:t>
      </w:r>
      <w:r>
        <w:t>ings- eller transport</w:t>
      </w:r>
      <w:r>
        <w:softHyphen/>
        <w:t>förhållandena inte äventyra produktens överens</w:t>
      </w:r>
      <w:r>
        <w:softHyphen/>
        <w:t>stämmelse med kraven i bilaga I eller bilaga III.</w:t>
      </w:r>
    </w:p>
    <w:p w14:paraId="2443101A" w14:textId="77777777" w:rsidR="00236A54" w:rsidRDefault="00236A54" w:rsidP="0094059C">
      <w:pPr>
        <w:pStyle w:val="Brdtextmedindrag"/>
      </w:pPr>
      <w:r>
        <w:t xml:space="preserve">Av </w:t>
      </w:r>
      <w:r w:rsidRPr="004E2A5A">
        <w:rPr>
          <w:i/>
          <w:iCs/>
        </w:rPr>
        <w:t>punkten 6</w:t>
      </w:r>
      <w:r>
        <w:t xml:space="preserve"> framgår att en sanktionsavgift ska tas ut av en importör som </w:t>
      </w:r>
      <w:r w:rsidRPr="00AF1CFE">
        <w:t>inte håll</w:t>
      </w:r>
      <w:r>
        <w:t>er</w:t>
      </w:r>
      <w:r w:rsidRPr="00AF1CFE">
        <w:t xml:space="preserve"> en kopia av EU-försäkran om överens</w:t>
      </w:r>
      <w:r>
        <w:softHyphen/>
      </w:r>
      <w:r w:rsidRPr="00AF1CFE">
        <w:t>stämmelse och annan teknisk dokumentation tillgänglig eller inte tillhandahåll</w:t>
      </w:r>
      <w:r>
        <w:t>er</w:t>
      </w:r>
      <w:r w:rsidRPr="00AF1CFE">
        <w:t xml:space="preserve"> andra ekono</w:t>
      </w:r>
      <w:r>
        <w:softHyphen/>
      </w:r>
      <w:r w:rsidRPr="00AF1CFE">
        <w:t>miska aktörer en EU-försäkran om överens</w:t>
      </w:r>
      <w:r>
        <w:softHyphen/>
      </w:r>
      <w:r w:rsidRPr="00AF1CFE">
        <w:t>stämmelse enligt det som krävs i artikel 8.8</w:t>
      </w:r>
      <w:r>
        <w:t>. Av den artikeln fram</w:t>
      </w:r>
      <w:r>
        <w:softHyphen/>
        <w:t>går att importören ska hålla en kopia tillgänglig för marknads</w:t>
      </w:r>
      <w:r>
        <w:softHyphen/>
        <w:t>kontrollmyndigheten i fem år efter det att EU-gödselprodukten har släppts ut på marknaden och säkerställa att dessa myndigheter på begäran kan få tillgång till den tekniska dokumentationen. Vidare ska importörer på begäran tillhandahålla andra ekonomiska aktörer en kopia av EU-försäkran om överensstämmelse.</w:t>
      </w:r>
    </w:p>
    <w:p w14:paraId="3BCD823F" w14:textId="77777777" w:rsidR="00236A54" w:rsidRDefault="00236A54" w:rsidP="0094059C">
      <w:pPr>
        <w:pStyle w:val="Brdtextmedindrag"/>
        <w:rPr>
          <w:szCs w:val="22"/>
        </w:rPr>
      </w:pPr>
      <w:r w:rsidRPr="004E2A5A">
        <w:rPr>
          <w:szCs w:val="22"/>
        </w:rPr>
        <w:t xml:space="preserve">Enligt </w:t>
      </w:r>
      <w:r w:rsidRPr="004E2A5A">
        <w:rPr>
          <w:i/>
          <w:iCs/>
          <w:szCs w:val="22"/>
        </w:rPr>
        <w:t>punkten 7</w:t>
      </w:r>
      <w:r w:rsidRPr="004E2A5A">
        <w:rPr>
          <w:szCs w:val="22"/>
        </w:rPr>
        <w:t xml:space="preserve"> </w:t>
      </w:r>
      <w:r>
        <w:rPr>
          <w:szCs w:val="22"/>
        </w:rPr>
        <w:t>ska</w:t>
      </w:r>
      <w:r w:rsidRPr="004E2A5A">
        <w:rPr>
          <w:szCs w:val="22"/>
        </w:rPr>
        <w:t xml:space="preserve"> en sanktionsavgift tas ut av en importör </w:t>
      </w:r>
      <w:r>
        <w:rPr>
          <w:szCs w:val="22"/>
        </w:rPr>
        <w:t xml:space="preserve">som </w:t>
      </w:r>
      <w:r w:rsidRPr="004E2A5A">
        <w:rPr>
          <w:szCs w:val="22"/>
        </w:rPr>
        <w:t>inte på EU-gödselproduktens förpackning anger den informa</w:t>
      </w:r>
      <w:r w:rsidRPr="004E2A5A">
        <w:rPr>
          <w:szCs w:val="22"/>
        </w:rPr>
        <w:softHyphen/>
        <w:t>tion som avses i artikel 11 a eller håller den information som anges i artikel 11 b tillgänglig på det sätt som krävs i artikeln.</w:t>
      </w:r>
    </w:p>
    <w:p w14:paraId="4593CB97" w14:textId="0F12CF41" w:rsidR="00236A54" w:rsidRPr="00583D4C" w:rsidRDefault="00236A54" w:rsidP="0097210B">
      <w:pPr>
        <w:pStyle w:val="Brdtextmedindrag"/>
        <w:rPr>
          <w:szCs w:val="22"/>
        </w:rPr>
      </w:pPr>
      <w:r>
        <w:rPr>
          <w:szCs w:val="22"/>
        </w:rPr>
        <w:t xml:space="preserve">Med importör avses enligt artikel 2.13 i EU:s gödselproduktförordning </w:t>
      </w:r>
      <w:r w:rsidRPr="00334EF7">
        <w:rPr>
          <w:szCs w:val="22"/>
        </w:rPr>
        <w:t>varje fysisk eller juridisk person som är etablerad inom unionen och som släpper ut en EU-gödselprodukt från ett tredjeland på unionsmarknaden</w:t>
      </w:r>
      <w:r>
        <w:rPr>
          <w:szCs w:val="22"/>
        </w:rPr>
        <w:t>.</w:t>
      </w:r>
    </w:p>
    <w:p w14:paraId="560A8BB1" w14:textId="77777777" w:rsidR="00236A54" w:rsidRDefault="00236A54" w:rsidP="0094059C">
      <w:pPr>
        <w:pStyle w:val="Brdtextmedindrag"/>
        <w:ind w:firstLine="0"/>
        <w:rPr>
          <w:i/>
          <w:iCs/>
        </w:rPr>
      </w:pPr>
    </w:p>
    <w:p w14:paraId="6D9DF936" w14:textId="77777777" w:rsidR="00236A54" w:rsidRPr="00B451B4" w:rsidRDefault="00236A54" w:rsidP="0094059C">
      <w:pPr>
        <w:pStyle w:val="Brdtext"/>
        <w:rPr>
          <w:i/>
          <w:iCs/>
          <w:sz w:val="18"/>
          <w:szCs w:val="18"/>
        </w:rPr>
      </w:pPr>
      <w:r w:rsidRPr="00B451B4">
        <w:rPr>
          <w:b/>
          <w:i/>
          <w:iCs/>
          <w:sz w:val="18"/>
          <w:szCs w:val="18"/>
        </w:rPr>
        <w:t>14 §</w:t>
      </w:r>
      <w:r w:rsidRPr="00B451B4">
        <w:rPr>
          <w:i/>
          <w:iCs/>
          <w:sz w:val="18"/>
          <w:szCs w:val="18"/>
        </w:rPr>
        <w:t>    Marknadskontrollmyndigheten ska besluta att ta ut en sanktions</w:t>
      </w:r>
      <w:r w:rsidRPr="00B451B4">
        <w:rPr>
          <w:i/>
          <w:iCs/>
          <w:sz w:val="18"/>
          <w:szCs w:val="18"/>
        </w:rPr>
        <w:softHyphen/>
        <w:t>avgift från en distributör som bryter mot förordning (EU) 2019/1009 genom att</w:t>
      </w:r>
    </w:p>
    <w:p w14:paraId="606E8CBE" w14:textId="77777777" w:rsidR="00236A54" w:rsidRPr="00B451B4" w:rsidRDefault="00236A54" w:rsidP="0094059C">
      <w:pPr>
        <w:pStyle w:val="Brdtextmedindrag"/>
        <w:rPr>
          <w:i/>
          <w:iCs/>
          <w:sz w:val="18"/>
          <w:szCs w:val="18"/>
        </w:rPr>
      </w:pPr>
      <w:r w:rsidRPr="00B451B4">
        <w:rPr>
          <w:i/>
          <w:iCs/>
          <w:sz w:val="18"/>
          <w:szCs w:val="18"/>
        </w:rPr>
        <w:t>1.</w:t>
      </w:r>
      <w:r>
        <w:rPr>
          <w:i/>
          <w:iCs/>
          <w:sz w:val="18"/>
          <w:szCs w:val="18"/>
        </w:rPr>
        <w:t> </w:t>
      </w:r>
      <w:r w:rsidRPr="00B451B4">
        <w:rPr>
          <w:i/>
          <w:iCs/>
          <w:sz w:val="18"/>
          <w:szCs w:val="18"/>
        </w:rPr>
        <w:t xml:space="preserve">inte säkerställa att tillverkaren och </w:t>
      </w:r>
      <w:r>
        <w:rPr>
          <w:i/>
          <w:iCs/>
          <w:sz w:val="18"/>
          <w:szCs w:val="18"/>
        </w:rPr>
        <w:t>importören</w:t>
      </w:r>
      <w:r w:rsidRPr="00B451B4">
        <w:rPr>
          <w:i/>
          <w:iCs/>
          <w:sz w:val="18"/>
          <w:szCs w:val="18"/>
        </w:rPr>
        <w:t xml:space="preserve"> har uppfyllt kraven i fråga om märkning och dokumentation av information enligt artikel 9.2 första stycket, </w:t>
      </w:r>
    </w:p>
    <w:p w14:paraId="0C1A463E" w14:textId="77777777" w:rsidR="00236A54" w:rsidRPr="00B451B4" w:rsidRDefault="00236A54" w:rsidP="0094059C">
      <w:pPr>
        <w:pStyle w:val="Brdtextmedindrag"/>
        <w:rPr>
          <w:i/>
          <w:iCs/>
          <w:sz w:val="18"/>
          <w:szCs w:val="18"/>
        </w:rPr>
      </w:pPr>
      <w:r w:rsidRPr="00B451B4">
        <w:rPr>
          <w:i/>
          <w:iCs/>
          <w:sz w:val="18"/>
          <w:szCs w:val="18"/>
        </w:rPr>
        <w:t>2. inte säkerställa förvarings- eller transportförhållandena för EU-gödsel</w:t>
      </w:r>
      <w:r w:rsidRPr="00B451B4">
        <w:rPr>
          <w:i/>
          <w:iCs/>
          <w:sz w:val="18"/>
          <w:szCs w:val="18"/>
        </w:rPr>
        <w:softHyphen/>
        <w:t>produkten enligt det som krävs i artikel 9.3, eller</w:t>
      </w:r>
    </w:p>
    <w:p w14:paraId="67057D9B" w14:textId="77777777" w:rsidR="00236A54" w:rsidRPr="00B451B4" w:rsidRDefault="00236A54" w:rsidP="0094059C">
      <w:pPr>
        <w:pStyle w:val="Brdtextmedindrag"/>
        <w:rPr>
          <w:i/>
          <w:iCs/>
          <w:sz w:val="18"/>
          <w:szCs w:val="18"/>
        </w:rPr>
      </w:pPr>
      <w:r w:rsidRPr="00B451B4">
        <w:rPr>
          <w:i/>
          <w:iCs/>
          <w:sz w:val="18"/>
          <w:szCs w:val="18"/>
        </w:rPr>
        <w:t>3. inte på EU-gödselproduktens förpackning ange den informa</w:t>
      </w:r>
      <w:r w:rsidRPr="00B451B4">
        <w:rPr>
          <w:i/>
          <w:iCs/>
          <w:sz w:val="18"/>
          <w:szCs w:val="18"/>
        </w:rPr>
        <w:softHyphen/>
        <w:t>tion som avses i artikel 11 a eller hålla den information som anges i artikel 11 b tillgänglig på det sätt som krävs i artikeln.</w:t>
      </w:r>
    </w:p>
    <w:p w14:paraId="58B08F47" w14:textId="77777777" w:rsidR="00236A54" w:rsidRDefault="00236A54" w:rsidP="0094059C">
      <w:pPr>
        <w:pStyle w:val="Brdtextmedindrag"/>
        <w:rPr>
          <w:i/>
          <w:iCs/>
        </w:rPr>
      </w:pPr>
    </w:p>
    <w:p w14:paraId="08758D2F" w14:textId="77777777" w:rsidR="00236A54" w:rsidRDefault="00236A54" w:rsidP="0094059C">
      <w:pPr>
        <w:pStyle w:val="Brdtext"/>
      </w:pPr>
      <w:r>
        <w:t>I paragrafen regleras vilka överträdelser av EU:s gödselprodukt</w:t>
      </w:r>
      <w:r>
        <w:softHyphen/>
        <w:t xml:space="preserve">förordning som ska leda till att en sanktionsavgift tas ut av en distributör. </w:t>
      </w:r>
      <w:r w:rsidRPr="00972A0C">
        <w:t>Paragrafen har ingen tidigare motsvarighet.</w:t>
      </w:r>
      <w:r>
        <w:t xml:space="preserve"> Över</w:t>
      </w:r>
      <w:r>
        <w:softHyphen/>
        <w:t xml:space="preserve">vägandena finns i </w:t>
      </w:r>
      <w:r w:rsidRPr="00806591">
        <w:t xml:space="preserve">avsnitt </w:t>
      </w:r>
      <w:r>
        <w:t>9</w:t>
      </w:r>
      <w:r w:rsidRPr="00806591">
        <w:t>.5.</w:t>
      </w:r>
    </w:p>
    <w:p w14:paraId="20B5F741" w14:textId="360B073F" w:rsidR="00236A54" w:rsidRDefault="00236A54" w:rsidP="0097210B">
      <w:pPr>
        <w:pStyle w:val="Brdtextmedindrag"/>
      </w:pPr>
      <w:r>
        <w:t>Av</w:t>
      </w:r>
      <w:r w:rsidRPr="004E2A5A">
        <w:rPr>
          <w:i/>
          <w:iCs/>
        </w:rPr>
        <w:t xml:space="preserve"> </w:t>
      </w:r>
      <w:r>
        <w:rPr>
          <w:i/>
          <w:iCs/>
        </w:rPr>
        <w:t>första punkten</w:t>
      </w:r>
      <w:r w:rsidRPr="004E2A5A">
        <w:rPr>
          <w:i/>
          <w:iCs/>
        </w:rPr>
        <w:t xml:space="preserve"> </w:t>
      </w:r>
      <w:r>
        <w:t xml:space="preserve">följer att en sanktionsavgift ska tas ut av en distributör som </w:t>
      </w:r>
      <w:r w:rsidRPr="00583D4C">
        <w:t>inte säkerställ</w:t>
      </w:r>
      <w:r>
        <w:t>t</w:t>
      </w:r>
      <w:r w:rsidRPr="00583D4C">
        <w:t xml:space="preserve"> att tillverkaren och </w:t>
      </w:r>
      <w:r>
        <w:t>importören</w:t>
      </w:r>
      <w:r w:rsidRPr="00583D4C">
        <w:t xml:space="preserve"> har uppfyllt kraven i fråga om märkning och dokumentation av infor</w:t>
      </w:r>
      <w:r>
        <w:softHyphen/>
      </w:r>
      <w:r w:rsidRPr="00583D4C">
        <w:t xml:space="preserve">mation enligt det som krävs i </w:t>
      </w:r>
      <w:r>
        <w:t xml:space="preserve">artikel </w:t>
      </w:r>
      <w:r w:rsidRPr="00583D4C">
        <w:t>9.2 första stycket</w:t>
      </w:r>
      <w:r>
        <w:t>. Av den artikeln följer att innan en distributör tillhan</w:t>
      </w:r>
      <w:r>
        <w:softHyphen/>
        <w:t>da</w:t>
      </w:r>
      <w:r>
        <w:softHyphen/>
        <w:t>håller en EU-gödselprodukt på marknaden ska distributören kontrollera att den åtföljs av de dokument som krävs, inklusive den information som avses i artikel 6.7 eller artikel 8.4, samt att tillverkaren och importören har uppfyllt kraven i artiklarna 6.5 och 6.6 respektive 8.3.</w:t>
      </w:r>
    </w:p>
    <w:p w14:paraId="7FDB2E69" w14:textId="77777777" w:rsidR="00236A54" w:rsidRDefault="00236A54" w:rsidP="0094059C">
      <w:pPr>
        <w:pStyle w:val="Brdtextmedindrag"/>
      </w:pPr>
      <w:r>
        <w:rPr>
          <w:szCs w:val="22"/>
        </w:rPr>
        <w:t xml:space="preserve">Av </w:t>
      </w:r>
      <w:r>
        <w:rPr>
          <w:i/>
          <w:iCs/>
          <w:szCs w:val="22"/>
        </w:rPr>
        <w:t xml:space="preserve">andra punkten </w:t>
      </w:r>
      <w:r>
        <w:rPr>
          <w:szCs w:val="22"/>
        </w:rPr>
        <w:t>följer att en sanktionsavgift ska tas ut av en distri</w:t>
      </w:r>
      <w:r>
        <w:rPr>
          <w:szCs w:val="22"/>
        </w:rPr>
        <w:softHyphen/>
        <w:t xml:space="preserve">butör som inte </w:t>
      </w:r>
      <w:r w:rsidRPr="00971648">
        <w:rPr>
          <w:szCs w:val="22"/>
        </w:rPr>
        <w:t>säkerställ</w:t>
      </w:r>
      <w:r>
        <w:rPr>
          <w:szCs w:val="22"/>
        </w:rPr>
        <w:t>er</w:t>
      </w:r>
      <w:r w:rsidRPr="00971648">
        <w:rPr>
          <w:szCs w:val="22"/>
        </w:rPr>
        <w:t xml:space="preserve"> förvarings- eller transport</w:t>
      </w:r>
      <w:r>
        <w:rPr>
          <w:szCs w:val="22"/>
        </w:rPr>
        <w:softHyphen/>
      </w:r>
      <w:r w:rsidRPr="00971648">
        <w:rPr>
          <w:szCs w:val="22"/>
        </w:rPr>
        <w:t xml:space="preserve">förhållandena för EU-gödselprodukten </w:t>
      </w:r>
      <w:r w:rsidRPr="008F139D">
        <w:rPr>
          <w:szCs w:val="22"/>
        </w:rPr>
        <w:t>enligt det som</w:t>
      </w:r>
      <w:r w:rsidRPr="00971648">
        <w:rPr>
          <w:szCs w:val="22"/>
        </w:rPr>
        <w:t xml:space="preserve"> krävs i artikel</w:t>
      </w:r>
      <w:r>
        <w:rPr>
          <w:szCs w:val="22"/>
        </w:rPr>
        <w:t> 9</w:t>
      </w:r>
      <w:r w:rsidRPr="00971648">
        <w:rPr>
          <w:szCs w:val="22"/>
        </w:rPr>
        <w:t>.</w:t>
      </w:r>
      <w:r>
        <w:rPr>
          <w:szCs w:val="22"/>
        </w:rPr>
        <w:t xml:space="preserve">3. Enligt artikel 9.3 får </w:t>
      </w:r>
      <w:r>
        <w:rPr>
          <w:szCs w:val="22"/>
        </w:rPr>
        <w:lastRenderedPageBreak/>
        <w:t>förvar</w:t>
      </w:r>
      <w:r>
        <w:t>ings- eller transport</w:t>
      </w:r>
      <w:r>
        <w:softHyphen/>
        <w:t>förhållandena inte äventyra produktens överens</w:t>
      </w:r>
      <w:r>
        <w:softHyphen/>
        <w:t>stämmelse med kraven i bilaga I eller bilaga III.</w:t>
      </w:r>
    </w:p>
    <w:p w14:paraId="16905C05" w14:textId="77777777" w:rsidR="00236A54" w:rsidRDefault="00236A54" w:rsidP="0094059C">
      <w:pPr>
        <w:pStyle w:val="Brdtextmedindrag"/>
        <w:rPr>
          <w:szCs w:val="22"/>
        </w:rPr>
      </w:pPr>
      <w:r w:rsidRPr="00971648">
        <w:rPr>
          <w:szCs w:val="22"/>
        </w:rPr>
        <w:t xml:space="preserve">Enligt </w:t>
      </w:r>
      <w:r>
        <w:rPr>
          <w:i/>
          <w:iCs/>
          <w:szCs w:val="22"/>
        </w:rPr>
        <w:t>tredje punkten</w:t>
      </w:r>
      <w:r w:rsidRPr="00971648">
        <w:rPr>
          <w:szCs w:val="22"/>
        </w:rPr>
        <w:t xml:space="preserve"> </w:t>
      </w:r>
      <w:r>
        <w:rPr>
          <w:szCs w:val="22"/>
        </w:rPr>
        <w:t>ska</w:t>
      </w:r>
      <w:r w:rsidRPr="00971648">
        <w:rPr>
          <w:szCs w:val="22"/>
        </w:rPr>
        <w:t xml:space="preserve"> en sanktionsavgift tas ut av en </w:t>
      </w:r>
      <w:r>
        <w:rPr>
          <w:szCs w:val="22"/>
        </w:rPr>
        <w:t>distributör</w:t>
      </w:r>
      <w:r w:rsidRPr="00971648">
        <w:rPr>
          <w:szCs w:val="22"/>
        </w:rPr>
        <w:t xml:space="preserve"> </w:t>
      </w:r>
      <w:r>
        <w:rPr>
          <w:szCs w:val="22"/>
        </w:rPr>
        <w:t>som</w:t>
      </w:r>
      <w:r w:rsidRPr="00971648">
        <w:rPr>
          <w:szCs w:val="22"/>
        </w:rPr>
        <w:t> inte på EU-gödselproduktens förpackning anger den informa</w:t>
      </w:r>
      <w:r w:rsidRPr="00971648">
        <w:rPr>
          <w:szCs w:val="22"/>
        </w:rPr>
        <w:softHyphen/>
        <w:t>tion som avses i artikel 11 a eller håller den information som anges i artikel 11 b tillgänglig på det sätt som krävs i artikeln.</w:t>
      </w:r>
    </w:p>
    <w:p w14:paraId="2FA61C54" w14:textId="4F389B19" w:rsidR="00236A54" w:rsidRPr="00583D4C" w:rsidRDefault="00236A54" w:rsidP="0097210B">
      <w:pPr>
        <w:pStyle w:val="Brdtextmedindrag"/>
        <w:rPr>
          <w:szCs w:val="22"/>
        </w:rPr>
      </w:pPr>
      <w:r>
        <w:rPr>
          <w:szCs w:val="22"/>
        </w:rPr>
        <w:t xml:space="preserve">Med distributör avses enligt artikel 2.14 i EU:s gödselproduktförordning </w:t>
      </w:r>
      <w:r w:rsidRPr="00334EF7">
        <w:rPr>
          <w:szCs w:val="22"/>
        </w:rPr>
        <w:t>varje fysisk eller juridisk person i leveranskedjan, förutom tillverkaren eller importören, som tillhandahåller en EU-gödselprodukt på marknaden.</w:t>
      </w:r>
    </w:p>
    <w:p w14:paraId="3B26F89E" w14:textId="77777777" w:rsidR="00236A54" w:rsidRDefault="00236A54" w:rsidP="0094059C">
      <w:pPr>
        <w:pStyle w:val="Brdtextmedindrag"/>
      </w:pPr>
    </w:p>
    <w:p w14:paraId="611CA634" w14:textId="77777777" w:rsidR="00236A54" w:rsidRPr="00B451B4" w:rsidRDefault="00236A54" w:rsidP="0094059C">
      <w:pPr>
        <w:pStyle w:val="Brdtext"/>
        <w:rPr>
          <w:i/>
          <w:iCs/>
          <w:sz w:val="18"/>
          <w:szCs w:val="18"/>
        </w:rPr>
      </w:pPr>
      <w:r w:rsidRPr="00B451B4">
        <w:rPr>
          <w:b/>
          <w:i/>
          <w:iCs/>
          <w:sz w:val="18"/>
          <w:szCs w:val="18"/>
        </w:rPr>
        <w:t>15 §</w:t>
      </w:r>
      <w:r w:rsidRPr="00B451B4">
        <w:rPr>
          <w:i/>
          <w:iCs/>
          <w:sz w:val="18"/>
          <w:szCs w:val="18"/>
        </w:rPr>
        <w:t>    I ringa fall ska någon sanktionsavgift inte beslutas.</w:t>
      </w:r>
    </w:p>
    <w:p w14:paraId="23210CCF" w14:textId="77777777" w:rsidR="00236A54" w:rsidRPr="00A328E2" w:rsidRDefault="00236A54" w:rsidP="0094059C">
      <w:pPr>
        <w:pStyle w:val="Brdtextmedindrag"/>
      </w:pPr>
    </w:p>
    <w:p w14:paraId="45F5149A" w14:textId="77777777" w:rsidR="00236A54" w:rsidRDefault="00236A54" w:rsidP="0094059C">
      <w:pPr>
        <w:pStyle w:val="Brdtext"/>
      </w:pPr>
      <w:r>
        <w:t xml:space="preserve">I paragrafen regleras när någon sanktionsavgift inte ska beslutas. </w:t>
      </w:r>
      <w:r w:rsidRPr="00972A0C">
        <w:t>Para</w:t>
      </w:r>
      <w:r>
        <w:softHyphen/>
      </w:r>
      <w:r w:rsidRPr="00972A0C">
        <w:t>grafen har ingen tidigare motsvarighet.</w:t>
      </w:r>
      <w:r>
        <w:t xml:space="preserve"> Över</w:t>
      </w:r>
      <w:r>
        <w:softHyphen/>
        <w:t>vägan</w:t>
      </w:r>
      <w:r>
        <w:softHyphen/>
        <w:t xml:space="preserve">dena finns i </w:t>
      </w:r>
      <w:r w:rsidRPr="00806591">
        <w:t>avsnitt</w:t>
      </w:r>
      <w:r>
        <w:t> 9</w:t>
      </w:r>
      <w:r w:rsidRPr="00806591">
        <w:t>.5.</w:t>
      </w:r>
    </w:p>
    <w:p w14:paraId="662422A6" w14:textId="77777777" w:rsidR="00236A54" w:rsidRPr="00621647" w:rsidRDefault="00236A54" w:rsidP="0094059C">
      <w:pPr>
        <w:pStyle w:val="Brdtextmedindrag"/>
      </w:pPr>
      <w:r>
        <w:t>Vad som är ringa måste bedömas utifrån situationen i det enskilda fallet.  Det kan vara fråga om ett åsidosättande som har haft mindre allvar</w:t>
      </w:r>
      <w:r>
        <w:softHyphen/>
        <w:t>liga konsekvenser, till exempel att produkten har tillhanda</w:t>
      </w:r>
      <w:r>
        <w:softHyphen/>
        <w:t>hållits på marknaden endast i begränsad omfattning. Det kan också handla om mindre allvarliga överträdelser av de formella krav som följer av EU:s gödselprodukt</w:t>
      </w:r>
      <w:r>
        <w:softHyphen/>
        <w:t>för</w:t>
      </w:r>
      <w:r>
        <w:softHyphen/>
        <w:t>ord</w:t>
      </w:r>
      <w:r>
        <w:softHyphen/>
        <w:t>ning, till exempel att tillverkaren eller importö</w:t>
      </w:r>
      <w:r>
        <w:softHyphen/>
        <w:t xml:space="preserve">ren har underlåtit att på produkten ange någon av de uppgifter som framgår av artiklarna 6.6 och 8.3 i EU:s gödselproduktförordning. </w:t>
      </w:r>
    </w:p>
    <w:p w14:paraId="135217D1" w14:textId="77777777" w:rsidR="00236A54" w:rsidRPr="00621647" w:rsidRDefault="00236A54" w:rsidP="0094059C">
      <w:pPr>
        <w:pStyle w:val="Brdtextmedindrag"/>
        <w:ind w:firstLine="0"/>
      </w:pPr>
    </w:p>
    <w:p w14:paraId="4F687AC7" w14:textId="77777777" w:rsidR="00236A54" w:rsidRPr="00B451B4" w:rsidRDefault="00236A54" w:rsidP="0094059C">
      <w:pPr>
        <w:pStyle w:val="Brdtext"/>
        <w:rPr>
          <w:i/>
          <w:iCs/>
          <w:sz w:val="18"/>
          <w:szCs w:val="18"/>
        </w:rPr>
      </w:pPr>
      <w:r w:rsidRPr="00B451B4">
        <w:rPr>
          <w:b/>
          <w:i/>
          <w:iCs/>
          <w:sz w:val="18"/>
          <w:szCs w:val="18"/>
        </w:rPr>
        <w:t>16 §</w:t>
      </w:r>
      <w:r w:rsidRPr="00B451B4">
        <w:rPr>
          <w:i/>
          <w:iCs/>
          <w:sz w:val="18"/>
          <w:szCs w:val="18"/>
        </w:rPr>
        <w:t>    En sanktionsavgift ska uppgå till minst 5 000 kronor och högst 75 000 kro</w:t>
      </w:r>
      <w:r>
        <w:rPr>
          <w:i/>
          <w:iCs/>
          <w:sz w:val="18"/>
          <w:szCs w:val="18"/>
        </w:rPr>
        <w:softHyphen/>
      </w:r>
      <w:r w:rsidRPr="00B451B4">
        <w:rPr>
          <w:i/>
          <w:iCs/>
          <w:sz w:val="18"/>
          <w:szCs w:val="18"/>
        </w:rPr>
        <w:t>nor. Avgiften får inte överstiga tio procent av näringsidkarens omsättning närmast föregående räkenskapsår. Om överträdelsen har skett under närings</w:t>
      </w:r>
      <w:r w:rsidRPr="00B451B4">
        <w:rPr>
          <w:i/>
          <w:iCs/>
          <w:sz w:val="18"/>
          <w:szCs w:val="18"/>
        </w:rPr>
        <w:softHyphen/>
        <w:t>idkarens första verksamhetsår, eller om uppgifter om omsättningen annars saknas eller är bristfälliga, får omsättningen uppskattas.</w:t>
      </w:r>
    </w:p>
    <w:p w14:paraId="763AF390" w14:textId="77777777" w:rsidR="00236A54" w:rsidRPr="00B451B4" w:rsidRDefault="00236A54" w:rsidP="0094059C">
      <w:pPr>
        <w:pStyle w:val="Brdtextmedindrag"/>
        <w:rPr>
          <w:i/>
          <w:iCs/>
          <w:sz w:val="18"/>
          <w:szCs w:val="18"/>
        </w:rPr>
      </w:pPr>
      <w:r w:rsidRPr="00B451B4">
        <w:rPr>
          <w:i/>
          <w:iCs/>
          <w:sz w:val="18"/>
          <w:szCs w:val="18"/>
        </w:rPr>
        <w:t>När avgiftens storlek bestäms ska hänsyn tas till hur allvarlig över</w:t>
      </w:r>
      <w:r w:rsidRPr="00B451B4">
        <w:rPr>
          <w:i/>
          <w:iCs/>
          <w:sz w:val="18"/>
          <w:szCs w:val="18"/>
        </w:rPr>
        <w:softHyphen/>
        <w:t>trädelsen är och betydelsen av den bestämmelse som överträdelsen avser.</w:t>
      </w:r>
    </w:p>
    <w:p w14:paraId="4E9EE242" w14:textId="77777777" w:rsidR="00236A54" w:rsidRDefault="00236A54" w:rsidP="0094059C">
      <w:pPr>
        <w:pStyle w:val="Brdtext"/>
      </w:pPr>
    </w:p>
    <w:p w14:paraId="405ADD10" w14:textId="77777777" w:rsidR="00236A54" w:rsidRDefault="00236A54" w:rsidP="0094059C">
      <w:pPr>
        <w:pStyle w:val="Brdtext"/>
      </w:pPr>
      <w:r>
        <w:t xml:space="preserve">Paragrafen reglerar hur sanktionsavgiftens storlek ska bestämmas i det enskilda fallet. </w:t>
      </w:r>
      <w:r w:rsidRPr="00972A0C">
        <w:t>Paragrafen har ingen tidigare motsvarighet.</w:t>
      </w:r>
      <w:r>
        <w:t xml:space="preserve"> Övervägan</w:t>
      </w:r>
      <w:r>
        <w:softHyphen/>
        <w:t xml:space="preserve">dena finns i </w:t>
      </w:r>
      <w:r w:rsidRPr="00310E82">
        <w:t xml:space="preserve">avsnitt </w:t>
      </w:r>
      <w:r>
        <w:t>9</w:t>
      </w:r>
      <w:r w:rsidRPr="00310E82">
        <w:t>.6.</w:t>
      </w:r>
    </w:p>
    <w:p w14:paraId="78DF758B" w14:textId="77777777" w:rsidR="00236A54" w:rsidRDefault="00236A54" w:rsidP="0094059C">
      <w:pPr>
        <w:pStyle w:val="Brdtextmedindrag"/>
      </w:pPr>
      <w:r>
        <w:t xml:space="preserve">I </w:t>
      </w:r>
      <w:r w:rsidRPr="00D1076E">
        <w:rPr>
          <w:i/>
          <w:iCs/>
        </w:rPr>
        <w:t>första stycket</w:t>
      </w:r>
      <w:r>
        <w:t xml:space="preserve"> fastställs den lägsta och högsta nivån på en sank</w:t>
      </w:r>
      <w:r>
        <w:softHyphen/>
        <w:t>tionsavgift</w:t>
      </w:r>
      <w:r w:rsidRPr="00BA0A29">
        <w:t xml:space="preserve">. </w:t>
      </w:r>
      <w:r w:rsidRPr="00F321B1">
        <w:t>Med omsättning avses näringsidkarens hela omsättning utan begränsning till den produkt eller marknad som förfarandet har handlat om. Beräkningen ska grunda sig på den aktuella näringsidkarens omsättning och alltså inte utgå från en hel koncerns omsättning om det är fråga om ett företag som ingår i en sådan. Årsomsättningen får uppskattas om överträdelsen sker under en näringsidkares första verksamhetsår. Detta får göras även i andra fall när uppgifter om årsomsättning saknas eller är bristfälliga. Det kan t</w:t>
      </w:r>
      <w:r>
        <w:t>ill exempel</w:t>
      </w:r>
      <w:r w:rsidRPr="00F321B1">
        <w:t xml:space="preserve"> vara så att uppgifter om årsomsättning för det närmast föregående året inte ännu finns vid tidpunkten för beslutet om sanktionsavgift. En uppskattning får i sådana fall göras med stöd av andra tillgängliga uppgifter.</w:t>
      </w:r>
    </w:p>
    <w:p w14:paraId="2FAD4152" w14:textId="77777777" w:rsidR="00236A54" w:rsidRDefault="00236A54" w:rsidP="0094059C">
      <w:pPr>
        <w:pStyle w:val="Brdtextmedindrag"/>
      </w:pPr>
      <w:r>
        <w:t xml:space="preserve">I </w:t>
      </w:r>
      <w:r w:rsidRPr="002C4FA0">
        <w:rPr>
          <w:i/>
          <w:iCs/>
        </w:rPr>
        <w:t>andra stycket</w:t>
      </w:r>
      <w:r>
        <w:t xml:space="preserve"> anges att n</w:t>
      </w:r>
      <w:r w:rsidRPr="002C4FA0">
        <w:t>är avgiftens storlek bestäms ska hänsyn tas till</w:t>
      </w:r>
      <w:r w:rsidRPr="00A67991">
        <w:t xml:space="preserve"> </w:t>
      </w:r>
      <w:r>
        <w:t>hur allvarlig överträdelsen är</w:t>
      </w:r>
      <w:r w:rsidRPr="002C1BC7">
        <w:t xml:space="preserve"> </w:t>
      </w:r>
      <w:r w:rsidRPr="00A67991">
        <w:t>och betydelsen av den bestäm</w:t>
      </w:r>
      <w:r>
        <w:softHyphen/>
      </w:r>
      <w:r w:rsidRPr="00A67991">
        <w:t>melse som överträdelsen avser</w:t>
      </w:r>
      <w:r w:rsidRPr="002C4FA0">
        <w:t>.</w:t>
      </w:r>
      <w:r>
        <w:t xml:space="preserve"> </w:t>
      </w:r>
      <w:r w:rsidRPr="00A67991">
        <w:t xml:space="preserve">Sådana omständigheter kan </w:t>
      </w:r>
      <w:r>
        <w:t>till exem</w:t>
      </w:r>
      <w:r>
        <w:softHyphen/>
        <w:t xml:space="preserve">pel vara i vilken omfattning och under hur lång tid som produkten har tillhandahållits. Att till exempel tillhandahålla produkter som kan vara en fara för människor </w:t>
      </w:r>
      <w:r>
        <w:lastRenderedPageBreak/>
        <w:t xml:space="preserve">och djurs hälsa samt miljön är typiskt sett allvarligare än </w:t>
      </w:r>
      <w:r w:rsidRPr="00A00377">
        <w:t>en överträdelse av bestämmelse</w:t>
      </w:r>
      <w:r>
        <w:t xml:space="preserve">rna om </w:t>
      </w:r>
      <w:r w:rsidRPr="00A00377">
        <w:t xml:space="preserve">skyldighet att </w:t>
      </w:r>
      <w:r>
        <w:t>ange tillverkarens namn på pro</w:t>
      </w:r>
      <w:r>
        <w:softHyphen/>
        <w:t>duk</w:t>
      </w:r>
      <w:r>
        <w:softHyphen/>
        <w:t>ten.</w:t>
      </w:r>
    </w:p>
    <w:p w14:paraId="24AFA8F4" w14:textId="77777777" w:rsidR="00236A54" w:rsidRPr="00FB44B0" w:rsidRDefault="00236A54" w:rsidP="0094059C">
      <w:pPr>
        <w:pStyle w:val="Brdtextmedindrag"/>
        <w:ind w:firstLine="0"/>
      </w:pPr>
    </w:p>
    <w:p w14:paraId="01F15B08" w14:textId="77777777" w:rsidR="00236A54" w:rsidRPr="00B451B4" w:rsidRDefault="00236A54" w:rsidP="0094059C">
      <w:pPr>
        <w:pStyle w:val="Brdtextmedindrag"/>
        <w:ind w:firstLine="0"/>
        <w:rPr>
          <w:i/>
          <w:iCs/>
          <w:sz w:val="18"/>
          <w:szCs w:val="18"/>
        </w:rPr>
      </w:pPr>
      <w:r w:rsidRPr="00B451B4">
        <w:rPr>
          <w:b/>
          <w:i/>
          <w:iCs/>
          <w:sz w:val="18"/>
          <w:szCs w:val="18"/>
        </w:rPr>
        <w:t>17 §</w:t>
      </w:r>
      <w:r w:rsidRPr="00B451B4">
        <w:rPr>
          <w:i/>
          <w:iCs/>
          <w:sz w:val="18"/>
          <w:szCs w:val="18"/>
        </w:rPr>
        <w:t>    En sanktionsavgift får helt eller delvis sätta</w:t>
      </w:r>
      <w:r>
        <w:rPr>
          <w:i/>
          <w:iCs/>
          <w:sz w:val="18"/>
          <w:szCs w:val="18"/>
        </w:rPr>
        <w:t>s</w:t>
      </w:r>
      <w:r w:rsidRPr="00B451B4">
        <w:rPr>
          <w:i/>
          <w:iCs/>
          <w:sz w:val="18"/>
          <w:szCs w:val="18"/>
        </w:rPr>
        <w:t xml:space="preserve"> ned om det finns särskilda skäl eller om det annars med hänsyn till omständigheterna skulle vara oskäligt att ta ut avgiften.</w:t>
      </w:r>
    </w:p>
    <w:p w14:paraId="233DF2D6" w14:textId="77777777" w:rsidR="00236A54" w:rsidRDefault="00236A54" w:rsidP="0094059C">
      <w:pPr>
        <w:pStyle w:val="Brdtextmedindrag"/>
        <w:ind w:firstLine="0"/>
      </w:pPr>
    </w:p>
    <w:p w14:paraId="1A99C6AD" w14:textId="77777777" w:rsidR="00236A54" w:rsidRDefault="00236A54" w:rsidP="0094059C">
      <w:pPr>
        <w:pStyle w:val="Brdtext"/>
      </w:pPr>
      <w:r>
        <w:t xml:space="preserve">I paragrafen regleras när en sanktionsavgift får sättas ned helt eller delvis. </w:t>
      </w:r>
      <w:r w:rsidRPr="00972A0C">
        <w:t>Paragrafen har ingen tidigare motsvarighet.</w:t>
      </w:r>
      <w:r>
        <w:t xml:space="preserve"> Övervägandena finns i </w:t>
      </w:r>
      <w:r w:rsidRPr="00310E82">
        <w:t xml:space="preserve">avsnitt </w:t>
      </w:r>
      <w:r>
        <w:t>9</w:t>
      </w:r>
      <w:r w:rsidRPr="00310E82">
        <w:t>.7.</w:t>
      </w:r>
    </w:p>
    <w:p w14:paraId="1867978B" w14:textId="77777777" w:rsidR="00236A54" w:rsidRDefault="00236A54" w:rsidP="0094059C">
      <w:pPr>
        <w:pStyle w:val="Brdtextmedindrag"/>
      </w:pPr>
      <w:r w:rsidRPr="00EB4BAA">
        <w:t>Om det finns särskilda skäl eller om det annars är påkallat med hänsyn till omständigheterna får sanktionsavgiften sättas ned helt eller delvis</w:t>
      </w:r>
      <w:r>
        <w:t>. Både objektiva och subjektiva omständigheter ska beak</w:t>
      </w:r>
      <w:r>
        <w:softHyphen/>
        <w:t>tas vid den bedöm</w:t>
      </w:r>
      <w:r>
        <w:softHyphen/>
        <w:t>ningen. Att det ska finnas särskilda skäl eller att det ska vara oskäligt med hänsyn till omständigheterna i övrigt mar</w:t>
      </w:r>
      <w:r>
        <w:softHyphen/>
        <w:t>kerar bestämmelsens karaktär av undantag. En nedsättning av avgif</w:t>
      </w:r>
      <w:r>
        <w:softHyphen/>
        <w:t>ten kan vara aktuell till exempel om den ekonomiska aktören har åsidosatt en bestämmelse på grund av sjukdom som medfört att denna inte på egen hand har förmått att göra det som denna varit skyldig att göra och inte heller förmått att uppdra åt någon annan att göra det. Det kan även vara aktuellt om åsidosättandet annars berott på en omständighet som den ekonomiska aktören varken förutsett eller borde ha förut</w:t>
      </w:r>
      <w:r>
        <w:softHyphen/>
        <w:t>sett och inte heller kunnat påverka. Även vad den ekonomiska aktö</w:t>
      </w:r>
      <w:r>
        <w:softHyphen/>
        <w:t>ren har gjort för att undvika överträdelsen bör beaktas i bedöm</w:t>
      </w:r>
      <w:r>
        <w:softHyphen/>
        <w:t>ningen. Bristande betalnings</w:t>
      </w:r>
      <w:r>
        <w:softHyphen/>
        <w:t>förmåga, att verksamheten är nystartad, okunskap om gällande regler, glömska, tidsbrist och dåliga rutiner är sådana omständig</w:t>
      </w:r>
      <w:r>
        <w:softHyphen/>
        <w:t>heter som inte bör medföra hel eller delvis nedsättning av avgiften.</w:t>
      </w:r>
    </w:p>
    <w:p w14:paraId="592D67EA" w14:textId="77777777" w:rsidR="00236A54" w:rsidRPr="00621647" w:rsidRDefault="00236A54" w:rsidP="0094059C">
      <w:pPr>
        <w:pStyle w:val="Brdtextmedindrag"/>
      </w:pPr>
    </w:p>
    <w:p w14:paraId="3DF87398" w14:textId="333696FC" w:rsidR="00236A54" w:rsidRPr="00B451B4" w:rsidRDefault="00236A54" w:rsidP="0097210B">
      <w:pPr>
        <w:pStyle w:val="Brdtext"/>
        <w:rPr>
          <w:i/>
          <w:iCs/>
          <w:sz w:val="18"/>
          <w:szCs w:val="18"/>
        </w:rPr>
      </w:pPr>
      <w:r w:rsidRPr="00B451B4">
        <w:rPr>
          <w:b/>
          <w:i/>
          <w:iCs/>
          <w:sz w:val="18"/>
          <w:szCs w:val="18"/>
        </w:rPr>
        <w:t>18 §</w:t>
      </w:r>
      <w:r w:rsidRPr="00B451B4">
        <w:rPr>
          <w:i/>
          <w:iCs/>
          <w:sz w:val="18"/>
          <w:szCs w:val="18"/>
        </w:rPr>
        <w:t>    En sanktionsavgift ska betalas</w:t>
      </w:r>
      <w:r>
        <w:rPr>
          <w:i/>
          <w:iCs/>
          <w:sz w:val="18"/>
          <w:szCs w:val="18"/>
        </w:rPr>
        <w:t xml:space="preserve"> till marknadskontrollmyndigheten</w:t>
      </w:r>
      <w:r w:rsidRPr="00B451B4">
        <w:rPr>
          <w:i/>
          <w:iCs/>
          <w:sz w:val="18"/>
          <w:szCs w:val="18"/>
        </w:rPr>
        <w:t xml:space="preserve"> inom trettio dagar från det att beslutet om sanktionsavgift fick laga kraft eller inom den längre tid som anges i beslutet.</w:t>
      </w:r>
    </w:p>
    <w:p w14:paraId="7F776428" w14:textId="77777777" w:rsidR="00236A54" w:rsidRPr="00B451B4" w:rsidRDefault="00236A54" w:rsidP="0094059C">
      <w:pPr>
        <w:pStyle w:val="Brdtextmedindrag"/>
        <w:rPr>
          <w:i/>
          <w:iCs/>
          <w:sz w:val="18"/>
          <w:szCs w:val="18"/>
        </w:rPr>
      </w:pPr>
      <w:r w:rsidRPr="00B451B4">
        <w:rPr>
          <w:i/>
          <w:iCs/>
          <w:sz w:val="18"/>
          <w:szCs w:val="18"/>
        </w:rPr>
        <w:t>Om sanktionsavgiften inte betalas i tid, ska myndigheten lämna den obetalda avgiften för indrivning. Bestämmelser om indrivning finns i lagen (1993:891) om indrivning av statliga fordringar m.m.</w:t>
      </w:r>
    </w:p>
    <w:p w14:paraId="224A5FD9" w14:textId="77777777" w:rsidR="00236A54" w:rsidRPr="00B451B4" w:rsidRDefault="00236A54" w:rsidP="0094059C">
      <w:pPr>
        <w:pStyle w:val="Brdtextmedindrag"/>
        <w:rPr>
          <w:i/>
          <w:iCs/>
          <w:sz w:val="18"/>
          <w:szCs w:val="18"/>
        </w:rPr>
      </w:pPr>
      <w:r w:rsidRPr="00B451B4">
        <w:rPr>
          <w:i/>
          <w:iCs/>
          <w:sz w:val="18"/>
          <w:szCs w:val="18"/>
        </w:rPr>
        <w:t>Sanktionsavgiften ska tillfalla staten.</w:t>
      </w:r>
    </w:p>
    <w:p w14:paraId="1A4BD17D" w14:textId="77777777" w:rsidR="00236A54" w:rsidRDefault="00236A54" w:rsidP="0094059C">
      <w:pPr>
        <w:pStyle w:val="Brdtext"/>
      </w:pPr>
    </w:p>
    <w:p w14:paraId="69B07117" w14:textId="77777777" w:rsidR="00236A54" w:rsidRDefault="00236A54" w:rsidP="0094059C">
      <w:pPr>
        <w:pStyle w:val="Brdtext"/>
      </w:pPr>
      <w:r>
        <w:t xml:space="preserve">Paragrafen reglerar betalning och indrivning av sanktionsavgifter. </w:t>
      </w:r>
      <w:r w:rsidRPr="00972A0C">
        <w:t>Para</w:t>
      </w:r>
      <w:r>
        <w:softHyphen/>
      </w:r>
      <w:r w:rsidRPr="00972A0C">
        <w:t>grafen har ingen tidigare motsvarighet.</w:t>
      </w:r>
      <w:r>
        <w:t xml:space="preserve"> Över</w:t>
      </w:r>
      <w:r>
        <w:softHyphen/>
        <w:t xml:space="preserve">vägandena finns i </w:t>
      </w:r>
      <w:r w:rsidRPr="00310E82">
        <w:t xml:space="preserve">avsnitt </w:t>
      </w:r>
      <w:r>
        <w:t>9</w:t>
      </w:r>
      <w:r w:rsidRPr="00310E82">
        <w:t>.8.</w:t>
      </w:r>
    </w:p>
    <w:p w14:paraId="30EF608A" w14:textId="5BE6FE71" w:rsidR="00236A54" w:rsidRDefault="00236A54" w:rsidP="0097210B">
      <w:pPr>
        <w:pStyle w:val="Brdtextmedindrag"/>
      </w:pPr>
      <w:r>
        <w:t xml:space="preserve">I </w:t>
      </w:r>
      <w:r w:rsidRPr="00EB1F36">
        <w:rPr>
          <w:i/>
          <w:iCs/>
        </w:rPr>
        <w:t>första stycket</w:t>
      </w:r>
      <w:r>
        <w:t xml:space="preserve"> anges att sanktionsavgiften som utgångspunkt ska betalas till marknadskontrollmyndigheten inom trettio dagar från det att beslutet fick laga kraft. En längre betalnings</w:t>
      </w:r>
      <w:r>
        <w:softHyphen/>
        <w:t xml:space="preserve">tid kan dock fastställas i beslutet. </w:t>
      </w:r>
    </w:p>
    <w:p w14:paraId="6A575829" w14:textId="77777777" w:rsidR="00236A54" w:rsidRPr="00DD4B34" w:rsidRDefault="00236A54" w:rsidP="0094059C">
      <w:pPr>
        <w:pStyle w:val="Brdtextmedindrag"/>
        <w:rPr>
          <w:i/>
          <w:iCs/>
        </w:rPr>
      </w:pPr>
      <w:r>
        <w:t xml:space="preserve">Enligt </w:t>
      </w:r>
      <w:r w:rsidRPr="00D30996">
        <w:rPr>
          <w:i/>
          <w:iCs/>
        </w:rPr>
        <w:t>andra</w:t>
      </w:r>
      <w:r w:rsidRPr="00EB1F36">
        <w:rPr>
          <w:i/>
          <w:iCs/>
        </w:rPr>
        <w:t xml:space="preserve"> stycket </w:t>
      </w:r>
      <w:r>
        <w:t>ska marknadskontrollmyndigheten lämna avgif</w:t>
      </w:r>
      <w:r>
        <w:softHyphen/>
        <w:t xml:space="preserve">ten för indrivning om den inte betalas inom angiven tid. </w:t>
      </w:r>
      <w:r w:rsidRPr="00DD4B34">
        <w:rPr>
          <w:szCs w:val="22"/>
        </w:rPr>
        <w:t>Bestäm</w:t>
      </w:r>
      <w:r>
        <w:rPr>
          <w:szCs w:val="22"/>
        </w:rPr>
        <w:softHyphen/>
      </w:r>
      <w:r w:rsidRPr="00DD4B34">
        <w:rPr>
          <w:szCs w:val="22"/>
        </w:rPr>
        <w:t>melser om in</w:t>
      </w:r>
      <w:r>
        <w:rPr>
          <w:szCs w:val="22"/>
        </w:rPr>
        <w:softHyphen/>
      </w:r>
      <w:r w:rsidRPr="00DD4B34">
        <w:rPr>
          <w:szCs w:val="22"/>
        </w:rPr>
        <w:t>drivning finns i lagen (1993:891) om indrivning av statliga fordringar m.m.</w:t>
      </w:r>
      <w:r>
        <w:t xml:space="preserve"> Beslutet om sanktionsavgift utgör en exekutionstitel (3 kap. 1 § första stycket 6 utsökningsbalken). Om avgiften inte betalas i tid får myn</w:t>
      </w:r>
      <w:r>
        <w:softHyphen/>
        <w:t>dighetens beslut om sanktionsavgift verkställas (3 kap. 20 § utsöknings</w:t>
      </w:r>
      <w:r>
        <w:softHyphen/>
        <w:t>balken).</w:t>
      </w:r>
    </w:p>
    <w:p w14:paraId="33DE086B" w14:textId="77777777" w:rsidR="00236A54" w:rsidRDefault="00236A54" w:rsidP="0094059C">
      <w:pPr>
        <w:pStyle w:val="Brdtextmedindrag"/>
      </w:pPr>
      <w:r>
        <w:t xml:space="preserve">I </w:t>
      </w:r>
      <w:r w:rsidRPr="00EB1F36">
        <w:rPr>
          <w:i/>
          <w:iCs/>
        </w:rPr>
        <w:t>tredje stycket</w:t>
      </w:r>
      <w:r>
        <w:t xml:space="preserve"> anges att sanktionsavgiften tillfaller staten. </w:t>
      </w:r>
    </w:p>
    <w:p w14:paraId="67F5BD72" w14:textId="77777777" w:rsidR="00236A54" w:rsidRPr="00EB1F36" w:rsidRDefault="00236A54" w:rsidP="0094059C">
      <w:pPr>
        <w:pStyle w:val="Brdtextmedindrag"/>
      </w:pPr>
    </w:p>
    <w:p w14:paraId="5971B0AE" w14:textId="77777777" w:rsidR="00236A54" w:rsidRPr="00B451B4" w:rsidRDefault="00236A54" w:rsidP="0094059C">
      <w:pPr>
        <w:pStyle w:val="Brdtext"/>
        <w:rPr>
          <w:i/>
          <w:iCs/>
          <w:sz w:val="18"/>
          <w:szCs w:val="18"/>
        </w:rPr>
      </w:pPr>
      <w:r w:rsidRPr="00B451B4">
        <w:rPr>
          <w:b/>
          <w:i/>
          <w:iCs/>
          <w:sz w:val="18"/>
          <w:szCs w:val="18"/>
        </w:rPr>
        <w:t>19 §</w:t>
      </w:r>
      <w:r w:rsidRPr="00B451B4">
        <w:rPr>
          <w:i/>
          <w:iCs/>
          <w:sz w:val="18"/>
          <w:szCs w:val="18"/>
        </w:rPr>
        <w:t xml:space="preserve">    </w:t>
      </w:r>
      <w:r w:rsidRPr="002E585F">
        <w:rPr>
          <w:i/>
          <w:iCs/>
          <w:sz w:val="18"/>
          <w:szCs w:val="18"/>
        </w:rPr>
        <w:t>En sanktionsavgift får inte beslutas om den som ska betala avgiften inte har fått tillfälle att yttra sig inom två år från den dag då överträdelsen ägde rum.</w:t>
      </w:r>
    </w:p>
    <w:p w14:paraId="7993DD1F" w14:textId="77777777" w:rsidR="00236A54" w:rsidRPr="002E585F" w:rsidRDefault="00236A54" w:rsidP="0094059C">
      <w:pPr>
        <w:pStyle w:val="Brdtextmedindrag"/>
        <w:rPr>
          <w:i/>
          <w:iCs/>
          <w:sz w:val="18"/>
          <w:szCs w:val="18"/>
        </w:rPr>
      </w:pPr>
      <w:r w:rsidRPr="002E585F">
        <w:rPr>
          <w:i/>
          <w:iCs/>
          <w:sz w:val="18"/>
          <w:szCs w:val="18"/>
        </w:rPr>
        <w:lastRenderedPageBreak/>
        <w:t>Ett beslut om sanktionsavgift ska delges.</w:t>
      </w:r>
    </w:p>
    <w:p w14:paraId="3896ED44" w14:textId="77777777" w:rsidR="00236A54" w:rsidRPr="001A65F2" w:rsidRDefault="00236A54" w:rsidP="0094059C">
      <w:pPr>
        <w:pStyle w:val="Brdtextmedindrag"/>
        <w:rPr>
          <w:i/>
          <w:iCs/>
        </w:rPr>
      </w:pPr>
    </w:p>
    <w:p w14:paraId="11191F0D" w14:textId="77777777" w:rsidR="00236A54" w:rsidRDefault="00236A54" w:rsidP="0094059C">
      <w:pPr>
        <w:pStyle w:val="Brdtext"/>
      </w:pPr>
      <w:r>
        <w:t>Paragrafen reglerar bland annat preskriptionstiden för beslut om sank</w:t>
      </w:r>
      <w:r>
        <w:softHyphen/>
        <w:t>tions</w:t>
      </w:r>
      <w:r>
        <w:softHyphen/>
      </w:r>
      <w:r>
        <w:softHyphen/>
        <w:t xml:space="preserve">avgift. </w:t>
      </w:r>
      <w:r w:rsidRPr="00972A0C">
        <w:t>Paragrafen har ingen tidigare motsvarighet.</w:t>
      </w:r>
      <w:r>
        <w:t xml:space="preserve"> Övervägandena finns i </w:t>
      </w:r>
      <w:r w:rsidRPr="00310E82">
        <w:t xml:space="preserve">avsnitt </w:t>
      </w:r>
      <w:r>
        <w:t>9</w:t>
      </w:r>
      <w:r w:rsidRPr="00310E82">
        <w:t>.8.</w:t>
      </w:r>
    </w:p>
    <w:p w14:paraId="0BC8E4EE" w14:textId="77777777" w:rsidR="00236A54" w:rsidRPr="00DD4B34" w:rsidRDefault="00236A54" w:rsidP="0094059C">
      <w:pPr>
        <w:pStyle w:val="Brdtextmedindrag"/>
        <w:rPr>
          <w:i/>
          <w:iCs/>
        </w:rPr>
      </w:pPr>
      <w:r>
        <w:rPr>
          <w:i/>
          <w:iCs/>
        </w:rPr>
        <w:t>F</w:t>
      </w:r>
      <w:r w:rsidRPr="002D0556">
        <w:rPr>
          <w:i/>
          <w:iCs/>
        </w:rPr>
        <w:t>örsta stycket</w:t>
      </w:r>
      <w:r>
        <w:t xml:space="preserve"> innebär att kommunikation enligt 25 § förvalt</w:t>
      </w:r>
      <w:r>
        <w:softHyphen/>
        <w:t>nings</w:t>
      </w:r>
      <w:r>
        <w:softHyphen/>
      </w:r>
      <w:r>
        <w:softHyphen/>
        <w:t>lagen (2017:900) måste ske inom två år för att en sanktions</w:t>
      </w:r>
      <w:r>
        <w:softHyphen/>
        <w:t xml:space="preserve">avgift ska få beslutas. Tidsfristen räknas från när överträdelsen ägde rum. Bevisbördan för att kommunikation har genomförts ligger på marknadskontrollmyndigheten. </w:t>
      </w:r>
    </w:p>
    <w:p w14:paraId="35034292" w14:textId="77777777" w:rsidR="00236A54" w:rsidRDefault="00236A54" w:rsidP="0094059C">
      <w:pPr>
        <w:pStyle w:val="Brdtextmedindrag"/>
      </w:pPr>
      <w:r w:rsidRPr="00DD4B34">
        <w:rPr>
          <w:i/>
          <w:iCs/>
        </w:rPr>
        <w:t>Andra stycket</w:t>
      </w:r>
      <w:r>
        <w:t xml:space="preserve"> innebär att ett beslut om sanktionsavgift ska delges den avgiftsskyldige med hjälp av något av de förfaranden för delgiv</w:t>
      </w:r>
      <w:r>
        <w:softHyphen/>
        <w:t>ning som regleras i delgivningslagen (2010:1932).</w:t>
      </w:r>
    </w:p>
    <w:p w14:paraId="591DB926" w14:textId="77777777" w:rsidR="00236A54" w:rsidRDefault="00236A54" w:rsidP="0094059C">
      <w:pPr>
        <w:pStyle w:val="Brdtextmedindrag"/>
        <w:ind w:firstLine="0"/>
      </w:pPr>
    </w:p>
    <w:p w14:paraId="6454C609" w14:textId="77777777" w:rsidR="00236A54" w:rsidRPr="00B451B4" w:rsidRDefault="00236A54" w:rsidP="0094059C">
      <w:pPr>
        <w:pStyle w:val="Brdtext"/>
        <w:rPr>
          <w:i/>
          <w:iCs/>
          <w:sz w:val="18"/>
          <w:szCs w:val="18"/>
        </w:rPr>
      </w:pPr>
      <w:r w:rsidRPr="00B451B4">
        <w:rPr>
          <w:b/>
          <w:i/>
          <w:iCs/>
          <w:sz w:val="18"/>
          <w:szCs w:val="18"/>
        </w:rPr>
        <w:t>20 §</w:t>
      </w:r>
      <w:r w:rsidRPr="00B451B4">
        <w:rPr>
          <w:i/>
          <w:iCs/>
          <w:sz w:val="18"/>
          <w:szCs w:val="18"/>
        </w:rPr>
        <w:t>    En sanktionsavgift faller bort till den del beslutet om avgiften inte har verkställts inom fem år från det att beslutet fick laga kraft.</w:t>
      </w:r>
    </w:p>
    <w:p w14:paraId="233E424E" w14:textId="77777777" w:rsidR="00236A54" w:rsidRDefault="00236A54" w:rsidP="0094059C">
      <w:pPr>
        <w:pStyle w:val="Brdtext"/>
      </w:pPr>
    </w:p>
    <w:p w14:paraId="2682678E" w14:textId="77777777" w:rsidR="00236A54" w:rsidRDefault="00236A54" w:rsidP="0094059C">
      <w:pPr>
        <w:pStyle w:val="Brdtext"/>
      </w:pPr>
      <w:r>
        <w:t>Paragrafen reglerar preskription av sanktionsavgifter. Bestämmelsen inne</w:t>
      </w:r>
      <w:r>
        <w:softHyphen/>
        <w:t xml:space="preserve">bär att betalning av beslutad avgift inte kan krävas efter det att fem år gått sedan beslutet fick laga kraft. </w:t>
      </w:r>
      <w:r w:rsidRPr="00972A0C">
        <w:t>Paragrafen har ingen tidigare motsvarighet.</w:t>
      </w:r>
    </w:p>
    <w:p w14:paraId="73CB756B" w14:textId="77777777" w:rsidR="00236A54" w:rsidRPr="004E0AB2" w:rsidRDefault="00236A54" w:rsidP="0094059C">
      <w:pPr>
        <w:pStyle w:val="Brdtextmedindrag"/>
      </w:pPr>
      <w:r>
        <w:t>Övervägan</w:t>
      </w:r>
      <w:r>
        <w:softHyphen/>
        <w:t xml:space="preserve">dena finns i </w:t>
      </w:r>
      <w:r w:rsidRPr="00310E82">
        <w:t xml:space="preserve">avsnitt </w:t>
      </w:r>
      <w:r>
        <w:t>9</w:t>
      </w:r>
      <w:r w:rsidRPr="00310E82">
        <w:t>.8.</w:t>
      </w:r>
    </w:p>
    <w:p w14:paraId="5F648AF9" w14:textId="77777777" w:rsidR="00236A54" w:rsidRDefault="00236A54" w:rsidP="0094059C">
      <w:pPr>
        <w:pStyle w:val="Brdtext"/>
        <w:rPr>
          <w:b/>
        </w:rPr>
      </w:pPr>
    </w:p>
    <w:p w14:paraId="2F344B19" w14:textId="77777777" w:rsidR="00236A54" w:rsidRPr="00B451B4" w:rsidRDefault="00236A54" w:rsidP="0094059C">
      <w:pPr>
        <w:pStyle w:val="Brdtext"/>
        <w:rPr>
          <w:i/>
          <w:iCs/>
          <w:sz w:val="18"/>
          <w:szCs w:val="18"/>
        </w:rPr>
      </w:pPr>
      <w:r w:rsidRPr="00B451B4">
        <w:rPr>
          <w:b/>
          <w:i/>
          <w:iCs/>
          <w:sz w:val="18"/>
          <w:szCs w:val="18"/>
        </w:rPr>
        <w:t>21 §</w:t>
      </w:r>
      <w:r w:rsidRPr="00B451B4">
        <w:rPr>
          <w:i/>
          <w:iCs/>
          <w:sz w:val="18"/>
          <w:szCs w:val="18"/>
        </w:rPr>
        <w:t>    Det ska inte beslutas om sanktionsavgift för en överträdelse som omfattas av ett föreläggande om vite</w:t>
      </w:r>
      <w:r>
        <w:rPr>
          <w:i/>
          <w:iCs/>
          <w:sz w:val="18"/>
          <w:szCs w:val="18"/>
        </w:rPr>
        <w:t>,</w:t>
      </w:r>
      <w:r w:rsidRPr="00B451B4">
        <w:rPr>
          <w:i/>
          <w:iCs/>
          <w:sz w:val="18"/>
          <w:szCs w:val="18"/>
        </w:rPr>
        <w:t xml:space="preserve"> om överträdelsen ligger till grund för en ansökan om utdömande av vitet.</w:t>
      </w:r>
    </w:p>
    <w:p w14:paraId="0431D35B" w14:textId="77777777" w:rsidR="00236A54" w:rsidRDefault="00236A54" w:rsidP="0094059C">
      <w:pPr>
        <w:pStyle w:val="Brdtextmedindrag"/>
        <w:ind w:firstLine="0"/>
      </w:pPr>
    </w:p>
    <w:p w14:paraId="0685F24D" w14:textId="77777777" w:rsidR="00236A54" w:rsidRDefault="00236A54" w:rsidP="0094059C">
      <w:pPr>
        <w:pStyle w:val="Brdtext"/>
      </w:pPr>
      <w:r>
        <w:t>Paragrafen innehåller en bestämmelse om förbud mot dubbel</w:t>
      </w:r>
      <w:r>
        <w:softHyphen/>
        <w:t>pröv</w:t>
      </w:r>
      <w:r>
        <w:softHyphen/>
        <w:t xml:space="preserve">ning. Den syftar till att förhindra att samma överträdelse blir föremål för dubbla prövningar och sanktioner. </w:t>
      </w:r>
      <w:r w:rsidRPr="00972A0C">
        <w:t>Paragrafen har ingen tidigare motsvarighet.</w:t>
      </w:r>
    </w:p>
    <w:p w14:paraId="5BAD15D7" w14:textId="77777777" w:rsidR="00236A54" w:rsidRDefault="00236A54" w:rsidP="0094059C">
      <w:pPr>
        <w:pStyle w:val="Brdtextmedindrag"/>
      </w:pPr>
      <w:r>
        <w:t xml:space="preserve">Övervägandena finns i </w:t>
      </w:r>
      <w:r w:rsidRPr="00310E82">
        <w:t xml:space="preserve">avsnitt </w:t>
      </w:r>
      <w:r>
        <w:t>9</w:t>
      </w:r>
      <w:r w:rsidRPr="00310E82">
        <w:t>.9.</w:t>
      </w:r>
    </w:p>
    <w:p w14:paraId="1A2BB6D8" w14:textId="77777777" w:rsidR="00236A54" w:rsidRDefault="00236A54" w:rsidP="0094059C">
      <w:pPr>
        <w:pStyle w:val="Brdtextmedindrag"/>
      </w:pPr>
    </w:p>
    <w:p w14:paraId="1A1238DD" w14:textId="77777777" w:rsidR="00236A54" w:rsidRPr="00FA4820" w:rsidRDefault="00236A54" w:rsidP="00D47175">
      <w:pPr>
        <w:pStyle w:val="Rubrik5utannumrering"/>
        <w:spacing w:before="0"/>
        <w:rPr>
          <w:b/>
          <w:bCs/>
          <w:sz w:val="18"/>
          <w:szCs w:val="18"/>
        </w:rPr>
      </w:pPr>
      <w:r w:rsidRPr="00FA4820">
        <w:rPr>
          <w:b/>
          <w:bCs/>
          <w:sz w:val="18"/>
          <w:szCs w:val="18"/>
        </w:rPr>
        <w:t>Överklagande</w:t>
      </w:r>
    </w:p>
    <w:p w14:paraId="481C3932" w14:textId="77777777" w:rsidR="00236A54" w:rsidRPr="00B451B4" w:rsidRDefault="00236A54" w:rsidP="0094059C">
      <w:pPr>
        <w:pStyle w:val="Brdtext"/>
        <w:rPr>
          <w:i/>
          <w:iCs/>
          <w:sz w:val="18"/>
          <w:szCs w:val="18"/>
        </w:rPr>
      </w:pPr>
      <w:r w:rsidRPr="00B451B4">
        <w:rPr>
          <w:b/>
          <w:i/>
          <w:iCs/>
          <w:sz w:val="18"/>
          <w:szCs w:val="18"/>
        </w:rPr>
        <w:t>22 §</w:t>
      </w:r>
      <w:r w:rsidRPr="00B451B4">
        <w:rPr>
          <w:i/>
          <w:iCs/>
          <w:sz w:val="18"/>
          <w:szCs w:val="18"/>
        </w:rPr>
        <w:t>   Beslut enligt denna lag får överklagas till allmän förvaltnings</w:t>
      </w:r>
      <w:r w:rsidRPr="00B451B4">
        <w:rPr>
          <w:i/>
          <w:iCs/>
          <w:sz w:val="18"/>
          <w:szCs w:val="18"/>
        </w:rPr>
        <w:softHyphen/>
        <w:t>domstol.</w:t>
      </w:r>
    </w:p>
    <w:p w14:paraId="7DCB14DE" w14:textId="77777777" w:rsidR="00236A54" w:rsidRPr="00B451B4" w:rsidRDefault="00236A54" w:rsidP="0094059C">
      <w:pPr>
        <w:pStyle w:val="Brdtextmedindrag"/>
        <w:rPr>
          <w:i/>
          <w:iCs/>
          <w:sz w:val="18"/>
          <w:szCs w:val="18"/>
        </w:rPr>
      </w:pPr>
      <w:r w:rsidRPr="00B451B4">
        <w:rPr>
          <w:i/>
          <w:iCs/>
          <w:sz w:val="18"/>
          <w:szCs w:val="18"/>
        </w:rPr>
        <w:t>Prövningstillstånd krävs vid överklagande till kammarrätten.</w:t>
      </w:r>
    </w:p>
    <w:p w14:paraId="72EC8374" w14:textId="77777777" w:rsidR="00236A54" w:rsidRDefault="00236A54" w:rsidP="0094059C">
      <w:pPr>
        <w:pStyle w:val="Brdtextmedindrag"/>
        <w:rPr>
          <w:i/>
          <w:iCs/>
        </w:rPr>
      </w:pPr>
    </w:p>
    <w:p w14:paraId="767BEE40" w14:textId="54D90767" w:rsidR="00236A54" w:rsidRPr="00796DEC" w:rsidRDefault="00236A54" w:rsidP="0094059C">
      <w:pPr>
        <w:pStyle w:val="Brdtext"/>
        <w:sectPr w:rsidR="00236A54" w:rsidRPr="00796DEC" w:rsidSect="0094059C">
          <w:headerReference w:type="even" r:id="rId92"/>
          <w:headerReference w:type="default" r:id="rId93"/>
          <w:footerReference w:type="even" r:id="rId94"/>
          <w:footerReference w:type="default" r:id="rId95"/>
          <w:headerReference w:type="first" r:id="rId96"/>
          <w:footerReference w:type="first" r:id="rId97"/>
          <w:type w:val="continuous"/>
          <w:pgSz w:w="9356" w:h="13721" w:code="9"/>
          <w:pgMar w:top="794" w:right="2438" w:bottom="1191" w:left="1021" w:header="0" w:footer="709" w:gutter="0"/>
          <w:cols w:space="708"/>
          <w:docGrid w:linePitch="360"/>
        </w:sectPr>
      </w:pPr>
      <w:r>
        <w:t>Paragrafen innehåller bestämmelser om överklagande. Den motsvarar 9 § lagen om marknadskontroll av EU-göd</w:t>
      </w:r>
      <w:r>
        <w:softHyphen/>
        <w:t>selprodukter (jfr prop. 2021/22:238 s. 187 och 188). Överväg</w:t>
      </w:r>
      <w:r>
        <w:softHyphen/>
        <w:t>an</w:t>
      </w:r>
      <w:r>
        <w:softHyphen/>
        <w:t xml:space="preserve">dena finns i </w:t>
      </w:r>
      <w:r w:rsidRPr="00310E82">
        <w:t xml:space="preserve">avsnitt </w:t>
      </w:r>
      <w:r>
        <w:t>10</w:t>
      </w:r>
      <w:r w:rsidR="00631908">
        <w:t>.</w:t>
      </w:r>
    </w:p>
    <w:p w14:paraId="1BCA3953" w14:textId="0B7009DC" w:rsidR="00DB62B9" w:rsidRDefault="00DB62B9" w:rsidP="003C42EA">
      <w:pPr>
        <w:pStyle w:val="Brdtext"/>
        <w:sectPr w:rsidR="00DB62B9" w:rsidSect="00155500">
          <w:headerReference w:type="even" r:id="rId98"/>
          <w:headerReference w:type="default" r:id="rId99"/>
          <w:footerReference w:type="even" r:id="rId100"/>
          <w:footerReference w:type="default" r:id="rId101"/>
          <w:footerReference w:type="first" r:id="rId102"/>
          <w:type w:val="continuous"/>
          <w:pgSz w:w="9356" w:h="13721" w:code="9"/>
          <w:pgMar w:top="794" w:right="2438" w:bottom="1191" w:left="1021" w:header="0" w:footer="709" w:gutter="0"/>
          <w:cols w:space="708"/>
          <w:docGrid w:linePitch="360"/>
        </w:sectPr>
      </w:pPr>
    </w:p>
    <w:p w14:paraId="1953A392" w14:textId="77777777" w:rsidR="00631908" w:rsidRDefault="00631908" w:rsidP="00631908">
      <w:pPr>
        <w:rPr>
          <w:rFonts w:ascii="Times New Roman" w:hAnsi="Times New Roman"/>
          <w:sz w:val="20"/>
        </w:rPr>
      </w:pPr>
    </w:p>
    <w:p w14:paraId="466E3B07" w14:textId="1236B163" w:rsidR="00631908" w:rsidRDefault="00631908" w:rsidP="00631908">
      <w:pPr>
        <w:pStyle w:val="Bilagarubrik"/>
      </w:pPr>
      <w:bookmarkStart w:id="113" w:name="_Toc213851492"/>
      <w:r w:rsidRPr="00631908">
        <w:t>Europaparlamentets och rådets förordning (EU) 2019/1009 av den 5 juni 2019 om fastställande av bestämmelser om tillhandahållande på marknaden av EU-gödselprodukter och om ändring av förordningarna (EG) nr 1069/2009 och (EG) nr 1107/2009 samt om upphävande av förordning (EG) nr 2003/2003</w:t>
      </w:r>
      <w:bookmarkEnd w:id="113"/>
    </w:p>
    <w:p w14:paraId="315E84D1" w14:textId="77777777" w:rsidR="00631908" w:rsidRDefault="00631908" w:rsidP="00631908"/>
    <w:p w14:paraId="51DB87E1" w14:textId="77777777" w:rsidR="007C2E64" w:rsidRDefault="007C2E64" w:rsidP="00631908">
      <w:pPr>
        <w:sectPr w:rsidR="007C2E64" w:rsidSect="00155500">
          <w:headerReference w:type="even" r:id="rId103"/>
          <w:headerReference w:type="default" r:id="rId104"/>
          <w:footerReference w:type="even" r:id="rId105"/>
          <w:footerReference w:type="default" r:id="rId106"/>
          <w:headerReference w:type="first" r:id="rId107"/>
          <w:footerReference w:type="first" r:id="rId108"/>
          <w:pgSz w:w="9356" w:h="13721" w:code="9"/>
          <w:pgMar w:top="794" w:right="2438" w:bottom="1191" w:left="1021" w:header="0" w:footer="709" w:gutter="0"/>
          <w:cols w:space="708"/>
          <w:docGrid w:linePitch="360"/>
        </w:sectPr>
      </w:pPr>
    </w:p>
    <w:p w14:paraId="7009A5B6" w14:textId="77777777" w:rsidR="00E2501C" w:rsidRDefault="00E2501C" w:rsidP="00631908"/>
    <w:p w14:paraId="739FCFF1" w14:textId="29DFF753" w:rsidR="007C2E64" w:rsidRPr="00631908" w:rsidRDefault="00E2501C" w:rsidP="00631908">
      <w:pPr>
        <w:sectPr w:rsidR="007C2E64" w:rsidRPr="00631908" w:rsidSect="00155500">
          <w:pgSz w:w="9356" w:h="13721" w:code="9"/>
          <w:pgMar w:top="794" w:right="2438" w:bottom="1191" w:left="1021" w:header="0" w:footer="709" w:gutter="0"/>
          <w:cols w:space="708"/>
          <w:docGrid w:linePitch="360"/>
        </w:sectPr>
      </w:pPr>
      <w:r>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r>
        <w:lastRenderedPageBreak/>
        <w:br w:type="column"/>
      </w:r>
    </w:p>
    <w:p w14:paraId="6510E63B" w14:textId="008D85EE" w:rsidR="00236A54" w:rsidRDefault="00236A54" w:rsidP="00D47175">
      <w:pPr>
        <w:pStyle w:val="Bilagarubrik"/>
      </w:pPr>
      <w:bookmarkStart w:id="114" w:name="_Toc213851493"/>
      <w:r>
        <w:lastRenderedPageBreak/>
        <w:t xml:space="preserve">Sammanfattning av promemorian </w:t>
      </w:r>
      <w:r w:rsidR="006B0CC3" w:rsidRPr="006B0CC3">
        <w:t>En ny lag om tillhandahållande på marknaden av EU-gödselprodukter</w:t>
      </w:r>
      <w:bookmarkEnd w:id="114"/>
    </w:p>
    <w:p w14:paraId="545D46EA" w14:textId="77777777" w:rsidR="00236A54" w:rsidRDefault="00236A54" w:rsidP="00357B78">
      <w:pPr>
        <w:pStyle w:val="Brdtext"/>
      </w:pPr>
      <w:r>
        <w:t xml:space="preserve">I promemorian föreslås en ny lag som anpassar svensk lagstiftning till </w:t>
      </w:r>
      <w:r w:rsidRPr="003E616B">
        <w:t>E</w:t>
      </w:r>
      <w:r>
        <w:t>U:s g</w:t>
      </w:r>
      <w:r w:rsidRPr="003E616B">
        <w:t>ödselprodukt</w:t>
      </w:r>
      <w:r>
        <w:t xml:space="preserve">förordning. Bestämmelserna i </w:t>
      </w:r>
      <w:r w:rsidRPr="003E616B">
        <w:t>förordning</w:t>
      </w:r>
      <w:r>
        <w:t>en gäller för sådana produkter som tillhandahålls på den inre markna</w:t>
      </w:r>
      <w:r>
        <w:softHyphen/>
        <w:t xml:space="preserve">den med en CE-märkning, under beteckningen EU-gödselprodukt. </w:t>
      </w:r>
    </w:p>
    <w:p w14:paraId="197664EA" w14:textId="77777777" w:rsidR="00236A54" w:rsidRDefault="00236A54" w:rsidP="00357B78">
      <w:pPr>
        <w:pStyle w:val="Brdtextmedindrag"/>
      </w:pPr>
      <w:r>
        <w:t>Till den nya lagen förs bestämmelserna om marknadskontroll av EU-gödselprodukter i l</w:t>
      </w:r>
      <w:r w:rsidRPr="004A6C9D">
        <w:t>ag</w:t>
      </w:r>
      <w:r>
        <w:t>en</w:t>
      </w:r>
      <w:r w:rsidRPr="004A6C9D">
        <w:t xml:space="preserve"> (2022:1107) om marknadskontroll av EU-gödsel</w:t>
      </w:r>
      <w:r>
        <w:softHyphen/>
      </w:r>
      <w:r w:rsidRPr="004A6C9D">
        <w:t>produkter</w:t>
      </w:r>
      <w:r>
        <w:t>. Därutöver föreslås att marknads</w:t>
      </w:r>
      <w:r>
        <w:softHyphen/>
        <w:t>kontroll</w:t>
      </w:r>
      <w:r>
        <w:softHyphen/>
        <w:t>myn</w:t>
      </w:r>
      <w:r>
        <w:softHyphen/>
        <w:t>dig</w:t>
      </w:r>
      <w:r>
        <w:softHyphen/>
        <w:t>heten ska kunna besluta om ytterligare förelägganden och att även sådana före</w:t>
      </w:r>
      <w:r>
        <w:softHyphen/>
        <w:t>lägganden ska få förenas med vite. Vissa överträdel</w:t>
      </w:r>
      <w:r>
        <w:softHyphen/>
        <w:t xml:space="preserve">ser av bestämmelserna i EU:s gödselproduktförordning ska leda till sanktionsavgift. </w:t>
      </w:r>
    </w:p>
    <w:p w14:paraId="738E94E6" w14:textId="389F3888" w:rsidR="00DB62B9" w:rsidRDefault="00236A54" w:rsidP="00357B78">
      <w:pPr>
        <w:pStyle w:val="Brdtextmedindrag"/>
        <w:sectPr w:rsidR="00DB62B9" w:rsidSect="00155500">
          <w:headerReference w:type="even" r:id="rId109"/>
          <w:headerReference w:type="default" r:id="rId110"/>
          <w:footerReference w:type="even" r:id="rId111"/>
          <w:footerReference w:type="default" r:id="rId112"/>
          <w:headerReference w:type="first" r:id="rId113"/>
          <w:footerReference w:type="first" r:id="rId114"/>
          <w:pgSz w:w="9356" w:h="13721" w:code="9"/>
          <w:pgMar w:top="794" w:right="2438" w:bottom="1191" w:left="1021" w:header="0" w:footer="709" w:gutter="0"/>
          <w:cols w:space="708"/>
          <w:docGrid w:linePitch="360"/>
        </w:sectPr>
      </w:pPr>
      <w:r>
        <w:t xml:space="preserve">Den nya lagen föreslås träda i kraft </w:t>
      </w:r>
      <w:r w:rsidRPr="0035755F">
        <w:t>den 1 juni 2026.</w:t>
      </w:r>
    </w:p>
    <w:p w14:paraId="70772B29" w14:textId="77777777" w:rsidR="00236A54" w:rsidRDefault="00236A54" w:rsidP="00D47175">
      <w:pPr>
        <w:pStyle w:val="Bilagarubrik"/>
      </w:pPr>
      <w:bookmarkStart w:id="115" w:name="_Toc213851494"/>
      <w:r>
        <w:lastRenderedPageBreak/>
        <w:t>Promemorians lagförslag</w:t>
      </w:r>
      <w:bookmarkEnd w:id="115"/>
    </w:p>
    <w:p w14:paraId="26BFC705" w14:textId="77777777" w:rsidR="00236A54" w:rsidRDefault="00236A54" w:rsidP="006F3B59">
      <w:bookmarkStart w:id="116" w:name="_Toc192159595"/>
    </w:p>
    <w:p w14:paraId="2642DFDD" w14:textId="77777777" w:rsidR="00236A54" w:rsidRDefault="00236A54" w:rsidP="00D47175">
      <w:pPr>
        <w:pStyle w:val="Rubrik2utannumrering"/>
      </w:pPr>
      <w:r>
        <w:t xml:space="preserve">Förslag till lag </w:t>
      </w:r>
      <w:bookmarkStart w:id="117" w:name="_Hlk126072376"/>
      <w:r>
        <w:t xml:space="preserve">om </w:t>
      </w:r>
      <w:r w:rsidRPr="009A4B82">
        <w:t>tillhandahållande</w:t>
      </w:r>
      <w:r>
        <w:t xml:space="preserve"> på marknaden av EU-gödselprodukter</w:t>
      </w:r>
      <w:bookmarkEnd w:id="116"/>
      <w:bookmarkEnd w:id="117"/>
    </w:p>
    <w:p w14:paraId="6E92DAFA" w14:textId="77777777" w:rsidR="00236A54" w:rsidRDefault="00236A54" w:rsidP="006F3B59">
      <w:pPr>
        <w:pStyle w:val="Brdtextmedindrag"/>
        <w:ind w:firstLine="0"/>
      </w:pPr>
    </w:p>
    <w:p w14:paraId="12E7A3C8" w14:textId="77777777" w:rsidR="00236A54" w:rsidRDefault="00236A54" w:rsidP="006F3B59">
      <w:pPr>
        <w:pStyle w:val="Brdtextmedindrag"/>
        <w:ind w:firstLine="0"/>
      </w:pPr>
      <w:r>
        <w:t>Härigenom föreskrivs följande.</w:t>
      </w:r>
    </w:p>
    <w:p w14:paraId="5B82E5FA" w14:textId="77777777" w:rsidR="00236A54" w:rsidRPr="00C83AF7" w:rsidRDefault="00236A54" w:rsidP="00D47175">
      <w:pPr>
        <w:pStyle w:val="Rubrik4utannumrering"/>
      </w:pPr>
      <w:r>
        <w:t>Lagens innehåll</w:t>
      </w:r>
    </w:p>
    <w:p w14:paraId="47BD9C1C" w14:textId="77777777" w:rsidR="00236A54" w:rsidRDefault="00236A54" w:rsidP="006F3B59">
      <w:pPr>
        <w:pStyle w:val="Brdtext"/>
      </w:pPr>
      <w:r>
        <w:rPr>
          <w:b/>
        </w:rPr>
        <w:t>1</w:t>
      </w:r>
      <w:r w:rsidRPr="00640C08">
        <w:rPr>
          <w:b/>
        </w:rPr>
        <w:t> §</w:t>
      </w:r>
      <w:r w:rsidRPr="00640C08">
        <w:t>    </w:t>
      </w:r>
      <w:r>
        <w:t xml:space="preserve">I denna lag finns </w:t>
      </w:r>
      <w:r w:rsidRPr="00063DCE">
        <w:t>bestämmelser</w:t>
      </w:r>
      <w:r>
        <w:t xml:space="preserve"> som kompletterar Europa</w:t>
      </w:r>
      <w:r>
        <w:softHyphen/>
        <w:t>parla</w:t>
      </w:r>
      <w:r>
        <w:softHyphen/>
        <w:t xml:space="preserve">mentets och rådets </w:t>
      </w:r>
      <w:r w:rsidRPr="00063DCE">
        <w:t>förordning</w:t>
      </w:r>
      <w:r>
        <w:t xml:space="preserve"> (EU) 2019/1009 av den 5 juni 2019 om fastställande av bestämmelser om tillhandahållande på mark</w:t>
      </w:r>
      <w:r>
        <w:softHyphen/>
        <w:t>na</w:t>
      </w:r>
      <w:r>
        <w:softHyphen/>
        <w:t>den av EU-</w:t>
      </w:r>
      <w:r w:rsidRPr="000B389B">
        <w:t>gödselprodukter</w:t>
      </w:r>
      <w:r>
        <w:t xml:space="preserve"> och om ändring av förordningarna (EG) nr 1069/2009 och (EG) nr 1107/2009 samt om upphävande av förordning (EG) nr 2003/2003.</w:t>
      </w:r>
    </w:p>
    <w:p w14:paraId="501AB46A" w14:textId="77777777" w:rsidR="00236A54" w:rsidRDefault="00236A54" w:rsidP="006F3B59">
      <w:pPr>
        <w:pStyle w:val="Brdtext"/>
      </w:pPr>
      <w:bookmarkStart w:id="118" w:name="_Hlk103592770"/>
    </w:p>
    <w:bookmarkEnd w:id="118"/>
    <w:p w14:paraId="2B8822F9" w14:textId="77777777" w:rsidR="00236A54" w:rsidRPr="00C83AF7" w:rsidRDefault="00236A54" w:rsidP="00D47175">
      <w:pPr>
        <w:pStyle w:val="Rubrik4utannumrering"/>
        <w:spacing w:before="0"/>
      </w:pPr>
      <w:r w:rsidRPr="000B389B">
        <w:t>Anmälda</w:t>
      </w:r>
      <w:r w:rsidRPr="00C83AF7">
        <w:t xml:space="preserve"> </w:t>
      </w:r>
      <w:r w:rsidRPr="000B389B">
        <w:t>organ</w:t>
      </w:r>
    </w:p>
    <w:p w14:paraId="20B2637B" w14:textId="77777777" w:rsidR="00236A54" w:rsidRPr="000B389B" w:rsidRDefault="00236A54" w:rsidP="006F3B59">
      <w:pPr>
        <w:pStyle w:val="Brdtext"/>
      </w:pPr>
      <w:r>
        <w:rPr>
          <w:b/>
        </w:rPr>
        <w:t>2</w:t>
      </w:r>
      <w:r w:rsidRPr="00640C08">
        <w:rPr>
          <w:b/>
        </w:rPr>
        <w:t> §</w:t>
      </w:r>
      <w:r w:rsidRPr="00640C08">
        <w:t>    </w:t>
      </w:r>
      <w:bookmarkStart w:id="119" w:name="_Hlk182493262"/>
      <w:r w:rsidRPr="00C83AF7">
        <w:t xml:space="preserve">Bestämmelser om </w:t>
      </w:r>
      <w:r>
        <w:t xml:space="preserve">anmälan av </w:t>
      </w:r>
      <w:r w:rsidRPr="00C83AF7">
        <w:t>organ för bedömning av överens</w:t>
      </w:r>
      <w:r>
        <w:softHyphen/>
      </w:r>
      <w:r w:rsidRPr="00C83AF7">
        <w:t xml:space="preserve">stämmelse finns i lagen (2011:791) om ackreditering och teknisk kontroll och i föreskrifter </w:t>
      </w:r>
      <w:r>
        <w:t>som har meddelats</w:t>
      </w:r>
      <w:r w:rsidRPr="00C83AF7">
        <w:t xml:space="preserve"> i anslutning till den lagen.</w:t>
      </w:r>
      <w:r>
        <w:t xml:space="preserve"> </w:t>
      </w:r>
    </w:p>
    <w:bookmarkEnd w:id="119"/>
    <w:p w14:paraId="769F21EC" w14:textId="77777777" w:rsidR="00236A54" w:rsidRDefault="00236A54" w:rsidP="006F3B59">
      <w:pPr>
        <w:pStyle w:val="Brdtext"/>
      </w:pPr>
    </w:p>
    <w:p w14:paraId="51E55C6F" w14:textId="77777777" w:rsidR="00236A54" w:rsidRPr="00C83AF7" w:rsidRDefault="00236A54" w:rsidP="00D47175">
      <w:pPr>
        <w:pStyle w:val="Rubrik4utannumrering"/>
        <w:spacing w:before="0"/>
      </w:pPr>
      <w:r w:rsidRPr="00C83AF7">
        <w:t>Marknadskontroll</w:t>
      </w:r>
    </w:p>
    <w:p w14:paraId="6717F858" w14:textId="77777777" w:rsidR="00236A54" w:rsidRDefault="00236A54" w:rsidP="006F3B59">
      <w:pPr>
        <w:pStyle w:val="Brdtext"/>
      </w:pPr>
      <w:r>
        <w:rPr>
          <w:b/>
        </w:rPr>
        <w:t>3</w:t>
      </w:r>
      <w:r w:rsidRPr="00640C08">
        <w:rPr>
          <w:b/>
        </w:rPr>
        <w:t> §</w:t>
      </w:r>
      <w:r w:rsidRPr="00640C08">
        <w:t>    </w:t>
      </w:r>
      <w:r>
        <w:t>Bestämmelser om marknadskontroll finns i Europa</w:t>
      </w:r>
      <w:r>
        <w:softHyphen/>
        <w:t>parla</w:t>
      </w:r>
      <w:r>
        <w:softHyphen/>
        <w:t>men</w:t>
      </w:r>
      <w:r>
        <w:softHyphen/>
        <w:t xml:space="preserve">tets och rådets förordning (EU) 2019/1020 av den 20 juni 2019 om marknadskontroll och överensstämmelse för produkter och om ändring av direktiv 2004/42/EG och förordningarna (EG) </w:t>
      </w:r>
      <w:r w:rsidRPr="008F139D">
        <w:t>nr 765/2008 och (EU) nr 305/2011</w:t>
      </w:r>
      <w:r>
        <w:t>.</w:t>
      </w:r>
    </w:p>
    <w:p w14:paraId="1D9F48FF" w14:textId="77777777" w:rsidR="00236A54" w:rsidRDefault="00236A54" w:rsidP="006F3B59">
      <w:pPr>
        <w:pStyle w:val="Brdtextmedindrag"/>
      </w:pPr>
      <w:r>
        <w:t>Den myndighet som regeringen bestämmer är marknadskon</w:t>
      </w:r>
      <w:r>
        <w:softHyphen/>
        <w:t>troll</w:t>
      </w:r>
      <w:r>
        <w:softHyphen/>
        <w:t>myndighet.</w:t>
      </w:r>
    </w:p>
    <w:p w14:paraId="02C0303D" w14:textId="77777777" w:rsidR="00236A54" w:rsidRDefault="00236A54" w:rsidP="006F3B59">
      <w:pPr>
        <w:pStyle w:val="Brdtext"/>
        <w:rPr>
          <w:b/>
        </w:rPr>
      </w:pPr>
    </w:p>
    <w:p w14:paraId="22074038" w14:textId="77777777" w:rsidR="00236A54" w:rsidRDefault="00236A54" w:rsidP="006F3B59">
      <w:pPr>
        <w:pStyle w:val="Brdtext"/>
      </w:pPr>
      <w:r>
        <w:rPr>
          <w:b/>
        </w:rPr>
        <w:t>4</w:t>
      </w:r>
      <w:r w:rsidRPr="00640C08">
        <w:rPr>
          <w:b/>
        </w:rPr>
        <w:t> §</w:t>
      </w:r>
      <w:r w:rsidRPr="00640C08">
        <w:t>    </w:t>
      </w:r>
      <w:r w:rsidRPr="004E491C">
        <w:t>Vid marknadskontroll enligt förordning (EU) 2019/1020 har marknadskontrollmyndigheten befogenhet</w:t>
      </w:r>
      <w:r>
        <w:t xml:space="preserve"> att</w:t>
      </w:r>
    </w:p>
    <w:p w14:paraId="0B3776B2" w14:textId="77777777" w:rsidR="00236A54" w:rsidRDefault="00236A54" w:rsidP="006F3B59">
      <w:pPr>
        <w:pStyle w:val="Brdtextmedindrag"/>
      </w:pPr>
      <w:r>
        <w:t>1. enligt artikel 14.4 a–14.4 c kräva</w:t>
      </w:r>
      <w:r w:rsidRPr="004E491C">
        <w:t xml:space="preserve"> att ekonomiska aktörer ska till</w:t>
      </w:r>
      <w:r>
        <w:softHyphen/>
      </w:r>
      <w:r w:rsidRPr="004E491C">
        <w:t>handahålla</w:t>
      </w:r>
      <w:r>
        <w:t xml:space="preserve"> handlingar, specifikationer, data eller uppgifter,</w:t>
      </w:r>
    </w:p>
    <w:p w14:paraId="69D146AE" w14:textId="77777777" w:rsidR="00236A54" w:rsidRDefault="00236A54" w:rsidP="006F3B59">
      <w:pPr>
        <w:pStyle w:val="Brdtextmedindrag"/>
      </w:pPr>
      <w:r>
        <w:t>2. enligt artikel 14.4 d utföra oanmälda inspektioner på plats och fysiska kontroller av produkter,</w:t>
      </w:r>
    </w:p>
    <w:p w14:paraId="1C916E02" w14:textId="77777777" w:rsidR="00236A54" w:rsidRDefault="00236A54" w:rsidP="006F3B59">
      <w:pPr>
        <w:pStyle w:val="Brdtextmedindrag"/>
      </w:pPr>
      <w:r>
        <w:t>3. enligt artikel 14.4 e få tillträde till lokaler, mark eller trans</w:t>
      </w:r>
      <w:r>
        <w:softHyphen/>
        <w:t>port</w:t>
      </w:r>
      <w:r>
        <w:softHyphen/>
        <w:t>medel,</w:t>
      </w:r>
    </w:p>
    <w:p w14:paraId="123612AE" w14:textId="77777777" w:rsidR="00236A54" w:rsidRDefault="00236A54" w:rsidP="006F3B59">
      <w:pPr>
        <w:pStyle w:val="Brdtextmedindrag"/>
      </w:pPr>
      <w:r>
        <w:t>4. enligt artikel 14.4 f inleda undersökningar på eget initiativ,</w:t>
      </w:r>
    </w:p>
    <w:p w14:paraId="3F77496B" w14:textId="77777777" w:rsidR="00236A54" w:rsidRDefault="00236A54" w:rsidP="006F3B59">
      <w:pPr>
        <w:pStyle w:val="Brdtextmedindrag"/>
      </w:pPr>
      <w:r>
        <w:t xml:space="preserve">5. enligt artikel 14.4 g kräva </w:t>
      </w:r>
      <w:r w:rsidRPr="00A23C2F">
        <w:t>att ekonomiska aktörer ska vidta</w:t>
      </w:r>
      <w:r>
        <w:t xml:space="preserve"> lämpliga åtgärder för att få en bristande över</w:t>
      </w:r>
      <w:r>
        <w:softHyphen/>
        <w:t>ens</w:t>
      </w:r>
      <w:r>
        <w:softHyphen/>
        <w:t>stämmelse att upphöra eller att eliminera en risk,</w:t>
      </w:r>
    </w:p>
    <w:p w14:paraId="5E486E27" w14:textId="77777777" w:rsidR="00236A54" w:rsidRDefault="00236A54" w:rsidP="006F3B59">
      <w:pPr>
        <w:pStyle w:val="Brdtextmedindrag"/>
      </w:pPr>
      <w:r>
        <w:t xml:space="preserve">6. enligt artikel 14.4 h själv vidta åtgärder, </w:t>
      </w:r>
    </w:p>
    <w:p w14:paraId="1BB6B7AB" w14:textId="77777777" w:rsidR="00236A54" w:rsidRDefault="00236A54" w:rsidP="006F3B59">
      <w:pPr>
        <w:pStyle w:val="Brdtextmedindrag"/>
      </w:pPr>
      <w:r>
        <w:t>7. enligt artikel 14.4 j införskaffa, inspektera och demontera varu</w:t>
      </w:r>
      <w:r>
        <w:softHyphen/>
        <w:t>prover, och</w:t>
      </w:r>
    </w:p>
    <w:p w14:paraId="4BB0EB5E" w14:textId="77777777" w:rsidR="00236A54" w:rsidRDefault="00236A54" w:rsidP="006F3B59">
      <w:pPr>
        <w:pStyle w:val="Brdtextmedindrag"/>
      </w:pPr>
      <w:r>
        <w:t>8. enligt artikel 14.4 k kräva att innehåll på ett onlinegränssnitt ska avlägsnas, att en varning ska visas eller att åtkomsten ska begrän</w:t>
      </w:r>
      <w:r>
        <w:softHyphen/>
        <w:t>sas.</w:t>
      </w:r>
    </w:p>
    <w:p w14:paraId="5D426397" w14:textId="77777777" w:rsidR="00236A54" w:rsidRDefault="00236A54" w:rsidP="006F3B59">
      <w:pPr>
        <w:pStyle w:val="Brdtextmedindrag"/>
      </w:pPr>
      <w:r>
        <w:lastRenderedPageBreak/>
        <w:t>Befogenheten enligt första stycket 8 gäller inte i fråga om data</w:t>
      </w:r>
      <w:r>
        <w:softHyphen/>
        <w:t>baser som omfattas av tryckfrihetsförordningens eller yttrande</w:t>
      </w:r>
      <w:r>
        <w:softHyphen/>
        <w:t>fri</w:t>
      </w:r>
      <w:r>
        <w:softHyphen/>
        <w:t xml:space="preserve">hetsgrundlagens skydd. </w:t>
      </w:r>
    </w:p>
    <w:p w14:paraId="56F38E04" w14:textId="77777777" w:rsidR="00236A54" w:rsidRDefault="00236A54" w:rsidP="006F3B59">
      <w:pPr>
        <w:pStyle w:val="Brdtextmedindrag"/>
      </w:pPr>
      <w:r>
        <w:t xml:space="preserve">När ändrade förhållanden ger anledning till det, ska marknads-kontrollmyndigheten besluta att </w:t>
      </w:r>
      <w:r w:rsidRPr="004E491C">
        <w:t xml:space="preserve">en sådan skyldighet som avses i </w:t>
      </w:r>
      <w:r>
        <w:t>första stycket 8 inte längre ska gälla.</w:t>
      </w:r>
    </w:p>
    <w:p w14:paraId="589C1A73" w14:textId="77777777" w:rsidR="00236A54" w:rsidRDefault="00236A54" w:rsidP="006F3B59">
      <w:pPr>
        <w:pStyle w:val="Brdtextmedindrag"/>
        <w:ind w:firstLine="0"/>
      </w:pPr>
    </w:p>
    <w:p w14:paraId="77AF964D" w14:textId="77777777" w:rsidR="00236A54" w:rsidRDefault="00236A54" w:rsidP="006F3B59">
      <w:pPr>
        <w:pStyle w:val="Brdtext"/>
      </w:pPr>
      <w:r>
        <w:rPr>
          <w:b/>
        </w:rPr>
        <w:t>5</w:t>
      </w:r>
      <w:r w:rsidRPr="00640C08">
        <w:rPr>
          <w:b/>
        </w:rPr>
        <w:t> §</w:t>
      </w:r>
      <w:r w:rsidRPr="00640C08">
        <w:t>    </w:t>
      </w:r>
      <w:r>
        <w:t xml:space="preserve">En marknadskontrollmyndighet får införskaffa ett varuprov under dold identitet enligt artikel 14.4 j i förordning (EU) 2019/1020 endast om det är nödvändigt för att syftet med kontrollen ska uppnås. Efter införskaffandet ska myndigheten underrätta den ekonomiska aktören om </w:t>
      </w:r>
      <w:r w:rsidRPr="004E491C">
        <w:t>att införskaffandet har skett under dold identitet</w:t>
      </w:r>
      <w:r>
        <w:t>, så snart det går utan att syftet med åtgärden går förlorat.</w:t>
      </w:r>
    </w:p>
    <w:p w14:paraId="2625F0B9" w14:textId="77777777" w:rsidR="00236A54" w:rsidRPr="00F030AF" w:rsidRDefault="00236A54" w:rsidP="006F3B59">
      <w:pPr>
        <w:pStyle w:val="Brdtextmedindrag"/>
      </w:pPr>
    </w:p>
    <w:p w14:paraId="1890C0A7" w14:textId="77777777" w:rsidR="00236A54" w:rsidRDefault="00236A54" w:rsidP="00D47175">
      <w:pPr>
        <w:pStyle w:val="Rubrik4utannumrering"/>
        <w:spacing w:before="0"/>
      </w:pPr>
      <w:r>
        <w:t>Förelägganden</w:t>
      </w:r>
    </w:p>
    <w:p w14:paraId="043B792C" w14:textId="77777777" w:rsidR="00236A54" w:rsidRDefault="00236A54" w:rsidP="006F3B59">
      <w:pPr>
        <w:pStyle w:val="Brdtext"/>
      </w:pPr>
      <w:r>
        <w:rPr>
          <w:b/>
        </w:rPr>
        <w:t>6</w:t>
      </w:r>
      <w:r w:rsidRPr="00640C08">
        <w:rPr>
          <w:b/>
        </w:rPr>
        <w:t> §</w:t>
      </w:r>
      <w:r w:rsidRPr="00640C08">
        <w:t>    </w:t>
      </w:r>
      <w:r w:rsidRPr="00B554E4">
        <w:t>Marknadskontrollmyndigheten får</w:t>
      </w:r>
      <w:r>
        <w:t xml:space="preserve">, utöver </w:t>
      </w:r>
      <w:r w:rsidRPr="008F139D">
        <w:t>det</w:t>
      </w:r>
      <w:r>
        <w:t xml:space="preserve"> som följer av 4 §, </w:t>
      </w:r>
      <w:r w:rsidRPr="00B554E4">
        <w:t>besluta de förelägganden som behövs för att förordning (EU)</w:t>
      </w:r>
      <w:r>
        <w:t> </w:t>
      </w:r>
      <w:r w:rsidRPr="00B554E4">
        <w:t xml:space="preserve">2019/1009 </w:t>
      </w:r>
      <w:r>
        <w:t xml:space="preserve">och </w:t>
      </w:r>
      <w:r w:rsidRPr="00B554E4">
        <w:t>förordning (EU)</w:t>
      </w:r>
      <w:r>
        <w:t> </w:t>
      </w:r>
      <w:r w:rsidRPr="00B554E4">
        <w:t>2019/1020 ska följas.</w:t>
      </w:r>
    </w:p>
    <w:p w14:paraId="78A450CB" w14:textId="77777777" w:rsidR="00236A54" w:rsidRPr="00E671B4" w:rsidRDefault="00236A54" w:rsidP="006F3B59">
      <w:pPr>
        <w:pStyle w:val="Brdtextmedindrag"/>
      </w:pPr>
    </w:p>
    <w:p w14:paraId="52BC6458" w14:textId="77777777" w:rsidR="00236A54" w:rsidRDefault="00236A54" w:rsidP="00D47175">
      <w:pPr>
        <w:pStyle w:val="Rubrik4utannumrering"/>
        <w:spacing w:before="0"/>
      </w:pPr>
      <w:r>
        <w:t>Vite</w:t>
      </w:r>
    </w:p>
    <w:p w14:paraId="206273B0" w14:textId="77777777" w:rsidR="00236A54" w:rsidRDefault="00236A54" w:rsidP="006F3B59">
      <w:pPr>
        <w:pStyle w:val="Brdtext"/>
      </w:pPr>
      <w:r>
        <w:rPr>
          <w:b/>
        </w:rPr>
        <w:t>7</w:t>
      </w:r>
      <w:r w:rsidRPr="00640C08">
        <w:rPr>
          <w:b/>
        </w:rPr>
        <w:t> §</w:t>
      </w:r>
      <w:r w:rsidRPr="00640C08">
        <w:t>    </w:t>
      </w:r>
      <w:r w:rsidRPr="00B554E4">
        <w:t xml:space="preserve">Ett beslut </w:t>
      </w:r>
      <w:r>
        <w:t xml:space="preserve">om föreläggande </w:t>
      </w:r>
      <w:r w:rsidRPr="00B554E4">
        <w:t xml:space="preserve">enligt 4 eller </w:t>
      </w:r>
      <w:r>
        <w:t>6</w:t>
      </w:r>
      <w:r w:rsidRPr="00B554E4">
        <w:t xml:space="preserve"> § får förenas med vite.</w:t>
      </w:r>
    </w:p>
    <w:p w14:paraId="7BFCFA1B" w14:textId="77777777" w:rsidR="00236A54" w:rsidRPr="00F030AF" w:rsidRDefault="00236A54" w:rsidP="006F3B59">
      <w:pPr>
        <w:pStyle w:val="Brdtextmedindrag"/>
      </w:pPr>
    </w:p>
    <w:p w14:paraId="3313CF7A" w14:textId="77777777" w:rsidR="00236A54" w:rsidRDefault="00236A54" w:rsidP="00D47175">
      <w:pPr>
        <w:pStyle w:val="Rubrik4utannumrering"/>
        <w:spacing w:before="0"/>
      </w:pPr>
      <w:r>
        <w:t>Omedelbar verkställighet</w:t>
      </w:r>
    </w:p>
    <w:p w14:paraId="1A0B43EE" w14:textId="77777777" w:rsidR="00236A54" w:rsidRDefault="00236A54" w:rsidP="006F3B59">
      <w:pPr>
        <w:pStyle w:val="Brdtext"/>
      </w:pPr>
      <w:r>
        <w:rPr>
          <w:b/>
        </w:rPr>
        <w:t>8</w:t>
      </w:r>
      <w:r w:rsidRPr="00640C08">
        <w:rPr>
          <w:b/>
        </w:rPr>
        <w:t> §</w:t>
      </w:r>
      <w:r w:rsidRPr="00640C08">
        <w:t>    </w:t>
      </w:r>
      <w:r w:rsidRPr="00B554E4">
        <w:t xml:space="preserve">Marknadskontrollmyndigheten får när den fattar beslut enligt 4 eller </w:t>
      </w:r>
      <w:r>
        <w:t>6</w:t>
      </w:r>
      <w:r w:rsidRPr="00B554E4">
        <w:t xml:space="preserve"> § bestämma att beslutet ska gälla omedelbart.</w:t>
      </w:r>
    </w:p>
    <w:p w14:paraId="3D39B550" w14:textId="77777777" w:rsidR="00236A54" w:rsidRPr="00F030AF" w:rsidRDefault="00236A54" w:rsidP="006F3B59">
      <w:pPr>
        <w:pStyle w:val="Brdtextmedindrag"/>
      </w:pPr>
    </w:p>
    <w:p w14:paraId="69ED8C36" w14:textId="77777777" w:rsidR="00236A54" w:rsidRDefault="00236A54" w:rsidP="00D47175">
      <w:pPr>
        <w:pStyle w:val="Rubrik4utannumrering"/>
        <w:spacing w:before="0"/>
      </w:pPr>
      <w:r w:rsidRPr="008B046A">
        <w:t>Hjälp av Polismyndigheten</w:t>
      </w:r>
    </w:p>
    <w:p w14:paraId="5928DEC3" w14:textId="77777777" w:rsidR="00236A54" w:rsidRDefault="00236A54" w:rsidP="006F3B59">
      <w:pPr>
        <w:pStyle w:val="Brdtext"/>
      </w:pPr>
      <w:r>
        <w:rPr>
          <w:b/>
        </w:rPr>
        <w:t>9</w:t>
      </w:r>
      <w:r w:rsidRPr="00640C08">
        <w:rPr>
          <w:b/>
        </w:rPr>
        <w:t> §</w:t>
      </w:r>
      <w:r w:rsidRPr="00640C08">
        <w:t>    </w:t>
      </w:r>
      <w:r>
        <w:t>Polismyndigheten ska på begäran av marknadskontroll</w:t>
      </w:r>
      <w:r>
        <w:softHyphen/>
        <w:t>myn</w:t>
      </w:r>
      <w:r>
        <w:softHyphen/>
        <w:t>dig</w:t>
      </w:r>
      <w:r>
        <w:softHyphen/>
      </w:r>
      <w:r>
        <w:softHyphen/>
        <w:t>heten lämna den hjälp som behövs för att marknadskontroll</w:t>
      </w:r>
      <w:r>
        <w:softHyphen/>
        <w:t>myn</w:t>
      </w:r>
      <w:r>
        <w:softHyphen/>
        <w:t xml:space="preserve">digheten ska kunna vidta åtgärder enligt 4 §. </w:t>
      </w:r>
    </w:p>
    <w:p w14:paraId="0FF6D54E" w14:textId="77777777" w:rsidR="00236A54" w:rsidRDefault="00236A54" w:rsidP="006F3B59">
      <w:pPr>
        <w:pStyle w:val="Brdtextmedindrag"/>
      </w:pPr>
      <w:r w:rsidRPr="005F0B44">
        <w:t>Hjälp enligt första stycket får begäras endast om</w:t>
      </w:r>
    </w:p>
    <w:p w14:paraId="0B61CB7C" w14:textId="77777777" w:rsidR="00236A54" w:rsidRDefault="00236A54" w:rsidP="006F3B59">
      <w:pPr>
        <w:pStyle w:val="Brdtextmedindrag"/>
      </w:pPr>
      <w:r>
        <w:t>1. det på grund av särskilda omständigheter kan befaras att åtgär</w:t>
      </w:r>
      <w:r>
        <w:softHyphen/>
        <w:t>den inte kan utföras utan att en polismans särskilda befogenheter enligt 10 § polislagen (1984:387) behöver tillgripas, eller</w:t>
      </w:r>
    </w:p>
    <w:p w14:paraId="41C805B9" w14:textId="77777777" w:rsidR="00236A54" w:rsidRDefault="00236A54" w:rsidP="006F3B59">
      <w:pPr>
        <w:pStyle w:val="Brdtextmedindrag"/>
      </w:pPr>
      <w:r>
        <w:t>2. det annars finns synnerliga skäl.</w:t>
      </w:r>
    </w:p>
    <w:p w14:paraId="31907475" w14:textId="77777777" w:rsidR="00236A54" w:rsidRDefault="00236A54" w:rsidP="006F3B59">
      <w:pPr>
        <w:pStyle w:val="Brdtextmedindrag"/>
      </w:pPr>
    </w:p>
    <w:p w14:paraId="0DD075B6" w14:textId="77777777" w:rsidR="00236A54" w:rsidRDefault="00236A54" w:rsidP="00D47175">
      <w:pPr>
        <w:pStyle w:val="Rubrik4utannumrering"/>
        <w:spacing w:before="0"/>
      </w:pPr>
      <w:r w:rsidRPr="00CB2224">
        <w:t>Tystnadsplikt</w:t>
      </w:r>
    </w:p>
    <w:p w14:paraId="11408C5B" w14:textId="77777777" w:rsidR="00236A54" w:rsidRDefault="00236A54" w:rsidP="006F3B59">
      <w:pPr>
        <w:pStyle w:val="Brdtext"/>
      </w:pPr>
      <w:r>
        <w:rPr>
          <w:b/>
        </w:rPr>
        <w:t>10</w:t>
      </w:r>
      <w:r w:rsidRPr="00640C08">
        <w:rPr>
          <w:b/>
        </w:rPr>
        <w:t> §</w:t>
      </w:r>
      <w:r w:rsidRPr="00640C08">
        <w:t>    </w:t>
      </w:r>
      <w:r>
        <w:t>Den som har tagit befattning med ett ärende som gäller mark</w:t>
      </w:r>
      <w:r>
        <w:softHyphen/>
        <w:t>nadskontroll enligt denna lag får inte obehörigen röja eller utnyttja vad han eller hon har fått veta om någons affärs- eller driftförhållanden.</w:t>
      </w:r>
    </w:p>
    <w:p w14:paraId="74552C3D" w14:textId="77777777" w:rsidR="00236A54" w:rsidRDefault="00236A54" w:rsidP="006F3B59">
      <w:pPr>
        <w:pStyle w:val="Brdtextmedindrag"/>
      </w:pPr>
      <w:r>
        <w:t>I det allmännas verksamhet tillämpas i stället bestämmelserna i offentlighets- och sekretesslagen (2009:400).</w:t>
      </w:r>
    </w:p>
    <w:p w14:paraId="028F0E4F" w14:textId="77777777" w:rsidR="00236A54" w:rsidRDefault="00236A54" w:rsidP="006F3B59">
      <w:pPr>
        <w:pStyle w:val="Brdtextmedindrag"/>
      </w:pPr>
    </w:p>
    <w:p w14:paraId="4524A0C6" w14:textId="77777777" w:rsidR="00236A54" w:rsidRPr="00083A40" w:rsidRDefault="00236A54" w:rsidP="00D47175">
      <w:pPr>
        <w:pStyle w:val="Rubrik4utannumrering"/>
        <w:spacing w:before="0"/>
      </w:pPr>
      <w:bookmarkStart w:id="120" w:name="_Hlk97818747"/>
      <w:r w:rsidRPr="00083A40">
        <w:t>Avgifter</w:t>
      </w:r>
    </w:p>
    <w:p w14:paraId="2938AEFD" w14:textId="77777777" w:rsidR="00236A54" w:rsidRDefault="00236A54" w:rsidP="006F3B59">
      <w:pPr>
        <w:pStyle w:val="Brdtext"/>
      </w:pPr>
      <w:r>
        <w:rPr>
          <w:b/>
        </w:rPr>
        <w:t>11</w:t>
      </w:r>
      <w:r w:rsidRPr="00640C08">
        <w:rPr>
          <w:b/>
        </w:rPr>
        <w:t> §</w:t>
      </w:r>
      <w:r w:rsidRPr="00640C08">
        <w:t>    </w:t>
      </w:r>
      <w:bookmarkStart w:id="121" w:name="_Hlk189469702"/>
      <w:bookmarkStart w:id="122" w:name="_Hlk182493321"/>
      <w:r>
        <w:t>Av lagen (2014:140) med bemyndigande att meddela vissa föreskrifter om marknadskontroll av varor och annan närliggande tillsyn framgår att föreskrifter om avgifter för kontroll enligt förordning (EU) 2019/1020 får meddelas.</w:t>
      </w:r>
    </w:p>
    <w:bookmarkEnd w:id="120"/>
    <w:bookmarkEnd w:id="121"/>
    <w:bookmarkEnd w:id="122"/>
    <w:p w14:paraId="7E9DEF55" w14:textId="77777777" w:rsidR="00236A54" w:rsidRDefault="00236A54" w:rsidP="006F3B59">
      <w:pPr>
        <w:pStyle w:val="Brdtextmedindrag"/>
        <w:ind w:firstLine="0"/>
      </w:pPr>
    </w:p>
    <w:p w14:paraId="0BF37E67" w14:textId="77777777" w:rsidR="00236A54" w:rsidRPr="008E24FA" w:rsidRDefault="00236A54" w:rsidP="00D47175">
      <w:pPr>
        <w:pStyle w:val="Rubrik4utannumrering"/>
        <w:spacing w:before="0"/>
      </w:pPr>
      <w:r>
        <w:lastRenderedPageBreak/>
        <w:t>Sanktionsavgifter</w:t>
      </w:r>
    </w:p>
    <w:p w14:paraId="1744E5E6" w14:textId="77777777" w:rsidR="00236A54" w:rsidRPr="001D5790" w:rsidRDefault="00236A54" w:rsidP="006F3B59">
      <w:pPr>
        <w:pStyle w:val="Brdtext"/>
      </w:pPr>
      <w:r w:rsidRPr="00F00BDB">
        <w:rPr>
          <w:b/>
        </w:rPr>
        <w:t>1</w:t>
      </w:r>
      <w:r>
        <w:rPr>
          <w:b/>
        </w:rPr>
        <w:t>2</w:t>
      </w:r>
      <w:r w:rsidRPr="00F00BDB">
        <w:rPr>
          <w:b/>
        </w:rPr>
        <w:t> §</w:t>
      </w:r>
      <w:r w:rsidRPr="00640C08">
        <w:t>    </w:t>
      </w:r>
      <w:bookmarkStart w:id="123" w:name="_Hlk182493347"/>
      <w:bookmarkStart w:id="124" w:name="_Hlk135057725"/>
      <w:r>
        <w:t>Marknadskontrollmyndigheten ska besluta att ta ut en sank</w:t>
      </w:r>
      <w:r>
        <w:softHyphen/>
        <w:t xml:space="preserve">tionsavgift från en tillverkare som bryter mot </w:t>
      </w:r>
      <w:r w:rsidRPr="00F00BDB">
        <w:t>förordning (EU) 2019/1009</w:t>
      </w:r>
      <w:r>
        <w:t xml:space="preserve"> genom att </w:t>
      </w:r>
    </w:p>
    <w:bookmarkEnd w:id="123"/>
    <w:p w14:paraId="49347009" w14:textId="77777777" w:rsidR="00236A54" w:rsidRDefault="00236A54" w:rsidP="006F3B59">
      <w:pPr>
        <w:pStyle w:val="Brdtextmedindrag"/>
      </w:pPr>
      <w:r>
        <w:t>1. släppa ut en EU-gödselprodukt på marknaden i strid med artikel 6.1,</w:t>
      </w:r>
    </w:p>
    <w:p w14:paraId="7BBAEE0B" w14:textId="77777777" w:rsidR="00236A54" w:rsidRDefault="00236A54" w:rsidP="006F3B59">
      <w:pPr>
        <w:pStyle w:val="Brdtextmedindrag"/>
      </w:pPr>
      <w:r>
        <w:t>2. inte utarbeta den tekniska dokumentationen eller utföra förfarandet för bedömning av överensstämmelse enligt det som krävs i artiklarna 6.2 och 15,</w:t>
      </w:r>
    </w:p>
    <w:p w14:paraId="4D4B27F6" w14:textId="77777777" w:rsidR="00236A54" w:rsidRDefault="00236A54" w:rsidP="006F3B59">
      <w:pPr>
        <w:pStyle w:val="Brdtextmedindrag"/>
      </w:pPr>
      <w:r>
        <w:t xml:space="preserve">3. inte utforma EU-försäkran eller sätta en CE-märkning på sin produkt på det sätt som anges i artiklarna 16.1–16.3, 18.1 och 18.3, </w:t>
      </w:r>
    </w:p>
    <w:p w14:paraId="5748EDE5" w14:textId="77777777" w:rsidR="00236A54" w:rsidRDefault="00236A54" w:rsidP="006F3B59">
      <w:pPr>
        <w:pStyle w:val="Brdtextmedindrag"/>
      </w:pPr>
      <w:r>
        <w:t xml:space="preserve">4. inte spara den tekniska dokumentationen eller EU-försäkran om överensstämmelse eller inte tillhandahålla en kopia av EU-försäkran enligt </w:t>
      </w:r>
      <w:r w:rsidRPr="008F139D">
        <w:t>det</w:t>
      </w:r>
      <w:r>
        <w:t xml:space="preserve"> som krävs i artikel 6.3,</w:t>
      </w:r>
    </w:p>
    <w:p w14:paraId="23DB48C1" w14:textId="77777777" w:rsidR="00236A54" w:rsidRDefault="00236A54" w:rsidP="006F3B59">
      <w:pPr>
        <w:pStyle w:val="Brdtextmedindrag"/>
      </w:pPr>
      <w:r>
        <w:t>5. inte på EU-gödselproduktens förpackning eller i medföljande dokumentation ange den information som framgår av artiklarna 6.5–6.7, eller</w:t>
      </w:r>
    </w:p>
    <w:p w14:paraId="2E82D06F" w14:textId="77777777" w:rsidR="00236A54" w:rsidRDefault="00236A54" w:rsidP="006F3B59">
      <w:pPr>
        <w:pStyle w:val="Brdtextmedindrag"/>
      </w:pPr>
      <w:r>
        <w:t>6. delegera uppgifter till tillverkarens representant i strid med artikel 7.1.</w:t>
      </w:r>
    </w:p>
    <w:p w14:paraId="6B82EE44" w14:textId="77777777" w:rsidR="00236A54" w:rsidRDefault="00236A54" w:rsidP="006F3B59">
      <w:pPr>
        <w:pStyle w:val="Brdtextmedindrag"/>
      </w:pPr>
    </w:p>
    <w:p w14:paraId="18FB8C89" w14:textId="77777777" w:rsidR="00236A54" w:rsidRPr="008C4E04" w:rsidRDefault="00236A54" w:rsidP="006F3B59">
      <w:pPr>
        <w:pStyle w:val="Brdtext"/>
      </w:pPr>
      <w:r w:rsidRPr="00F00BDB">
        <w:rPr>
          <w:b/>
        </w:rPr>
        <w:t>1</w:t>
      </w:r>
      <w:r>
        <w:rPr>
          <w:b/>
        </w:rPr>
        <w:t>3</w:t>
      </w:r>
      <w:r w:rsidRPr="00F00BDB">
        <w:rPr>
          <w:b/>
        </w:rPr>
        <w:t> §</w:t>
      </w:r>
      <w:r w:rsidRPr="00640C08">
        <w:t>    </w:t>
      </w:r>
      <w:r>
        <w:t>Marknadskontrollmyndigheten ska besluta att ta ut en sank</w:t>
      </w:r>
      <w:r>
        <w:softHyphen/>
        <w:t xml:space="preserve">tionsavgift från en importör som bryter mot </w:t>
      </w:r>
      <w:r w:rsidRPr="00F00BDB">
        <w:t>förordning (EU) 2019/1009</w:t>
      </w:r>
      <w:r>
        <w:t xml:space="preserve"> genom att</w:t>
      </w:r>
    </w:p>
    <w:p w14:paraId="054B118E" w14:textId="77777777" w:rsidR="00236A54" w:rsidRDefault="00236A54" w:rsidP="006F3B59">
      <w:pPr>
        <w:pStyle w:val="Brdtextmedindrag"/>
      </w:pPr>
      <w:r>
        <w:t>1. släppa ut en EU-gödselprodukt på marknaden i strid med artikel 8.1,</w:t>
      </w:r>
    </w:p>
    <w:p w14:paraId="2BED2764" w14:textId="77777777" w:rsidR="00236A54" w:rsidRDefault="00236A54" w:rsidP="006F3B59">
      <w:pPr>
        <w:pStyle w:val="Brdtextmedindrag"/>
      </w:pPr>
      <w:r>
        <w:t>2. inte säkerställa att tillverkaren har uppfyllt kraven i fråga om förfarande för bedömning av överensstämmelse, teknisk dokumen</w:t>
      </w:r>
      <w:r>
        <w:softHyphen/>
        <w:t>tation, märkning och dokumentation av information enligt artikel 8.2 första stycket,</w:t>
      </w:r>
    </w:p>
    <w:p w14:paraId="440CE0A6" w14:textId="77777777" w:rsidR="00236A54" w:rsidRDefault="00236A54" w:rsidP="006F3B59">
      <w:pPr>
        <w:pStyle w:val="Brdtextmedindrag"/>
      </w:pPr>
      <w:r>
        <w:t>3. </w:t>
      </w:r>
      <w:r w:rsidRPr="0091618F">
        <w:t>inte</w:t>
      </w:r>
      <w:r>
        <w:t xml:space="preserve"> på EU-gödselproduktens förpackning eller i medföljande dokumentation ange den information som framgår av artikel 8.3,</w:t>
      </w:r>
    </w:p>
    <w:p w14:paraId="3D13186C" w14:textId="77777777" w:rsidR="00236A54" w:rsidRDefault="00236A54" w:rsidP="006F3B59">
      <w:pPr>
        <w:pStyle w:val="Brdtextmedindrag"/>
      </w:pPr>
      <w:r>
        <w:t>4. inte säkerställa att EU-gödselprodukterna åtföljs av den infor</w:t>
      </w:r>
      <w:r>
        <w:softHyphen/>
        <w:t>ma</w:t>
      </w:r>
      <w:r>
        <w:softHyphen/>
        <w:t xml:space="preserve">tion som krävs enligt artikel 8.4, </w:t>
      </w:r>
    </w:p>
    <w:p w14:paraId="209CB217" w14:textId="77777777" w:rsidR="00236A54" w:rsidRDefault="00236A54" w:rsidP="006F3B59">
      <w:pPr>
        <w:pStyle w:val="Brdtextmedindrag"/>
      </w:pPr>
      <w:r>
        <w:t>5. inte säkerställa förvarings- eller transportförhållandena för EU-gödselprodukten</w:t>
      </w:r>
      <w:r w:rsidRPr="007350E8">
        <w:t xml:space="preserve"> </w:t>
      </w:r>
      <w:r w:rsidRPr="008F139D">
        <w:t>enligt det</w:t>
      </w:r>
      <w:r>
        <w:t xml:space="preserve"> som krävs i artikel 8.5,</w:t>
      </w:r>
      <w:r w:rsidRPr="00E54331">
        <w:t xml:space="preserve"> </w:t>
      </w:r>
    </w:p>
    <w:p w14:paraId="3668E171" w14:textId="77777777" w:rsidR="00236A54" w:rsidRDefault="00236A54" w:rsidP="006F3B59">
      <w:pPr>
        <w:pStyle w:val="Brdtextmedindrag"/>
      </w:pPr>
      <w:r>
        <w:t xml:space="preserve">6. inte hålla en kopia av EU-försäkran om överensstämmelse och annan teknisk dokumentation tillgänglig eller inte tillhandahålla andra ekonomiska aktörer en EU-försäkran om överensstämmelse enligt </w:t>
      </w:r>
      <w:r w:rsidRPr="008F139D">
        <w:t>det</w:t>
      </w:r>
      <w:r>
        <w:t xml:space="preserve"> som krävs i artikel 8.8, eller</w:t>
      </w:r>
    </w:p>
    <w:p w14:paraId="709D71A8" w14:textId="77777777" w:rsidR="00236A54" w:rsidRDefault="00236A54" w:rsidP="006F3B59">
      <w:pPr>
        <w:pStyle w:val="Brdtextmedindrag"/>
      </w:pPr>
      <w:r>
        <w:t>7. inte på EU-gödselproduktens förpackning ange den informa</w:t>
      </w:r>
      <w:r>
        <w:softHyphen/>
        <w:t xml:space="preserve">tion som avses i artikel 11 a eller hålla den information som anges i artikel 11 b tillgänglig på det sätt som krävs i artikeln. </w:t>
      </w:r>
    </w:p>
    <w:p w14:paraId="631E306B" w14:textId="77777777" w:rsidR="00236A54" w:rsidRDefault="00236A54" w:rsidP="006F3B59">
      <w:pPr>
        <w:pStyle w:val="Brdtextmedindrag"/>
      </w:pPr>
    </w:p>
    <w:p w14:paraId="1834526A" w14:textId="77777777" w:rsidR="00236A54" w:rsidRPr="008C4E04" w:rsidRDefault="00236A54" w:rsidP="006F3B59">
      <w:pPr>
        <w:pStyle w:val="Brdtext"/>
      </w:pPr>
      <w:r w:rsidRPr="00F00BDB">
        <w:rPr>
          <w:b/>
        </w:rPr>
        <w:t>1</w:t>
      </w:r>
      <w:r>
        <w:rPr>
          <w:b/>
        </w:rPr>
        <w:t>4</w:t>
      </w:r>
      <w:r w:rsidRPr="00F00BDB">
        <w:rPr>
          <w:b/>
        </w:rPr>
        <w:t> §</w:t>
      </w:r>
      <w:r w:rsidRPr="00640C08">
        <w:t>    </w:t>
      </w:r>
      <w:r>
        <w:t>Marknadskontrollmyndigheten ska besluta att ta ut en sank</w:t>
      </w:r>
      <w:r>
        <w:softHyphen/>
        <w:t xml:space="preserve">tionsavgift från en distributör som bryter mot </w:t>
      </w:r>
      <w:r w:rsidRPr="00F00BDB">
        <w:t>förordning (EU) 2019/1009</w:t>
      </w:r>
      <w:r>
        <w:t xml:space="preserve"> genom att</w:t>
      </w:r>
    </w:p>
    <w:p w14:paraId="2A4A624F" w14:textId="77777777" w:rsidR="00236A54" w:rsidRDefault="00236A54" w:rsidP="006F3B59">
      <w:pPr>
        <w:pStyle w:val="Brdtextmedindrag"/>
      </w:pPr>
      <w:r>
        <w:t xml:space="preserve">1. inte säkerställa att tillverkaren och distributören har uppfyllt kraven i fråga om märkning och dokumentation av information enligt artikel 9.2 första stycket, </w:t>
      </w:r>
    </w:p>
    <w:p w14:paraId="02AA3437" w14:textId="77777777" w:rsidR="00236A54" w:rsidRDefault="00236A54" w:rsidP="006F3B59">
      <w:pPr>
        <w:pStyle w:val="Brdtextmedindrag"/>
      </w:pPr>
      <w:r>
        <w:t>2. inte säkerställa förvarings- eller transportförhållandena för EU-gödselprodukten</w:t>
      </w:r>
      <w:r w:rsidRPr="007350E8">
        <w:t xml:space="preserve"> </w:t>
      </w:r>
      <w:r>
        <w:t xml:space="preserve">enligt </w:t>
      </w:r>
      <w:r w:rsidRPr="008F139D">
        <w:t>det</w:t>
      </w:r>
      <w:r>
        <w:t xml:space="preserve"> som krävs i artikel 9.3, eller</w:t>
      </w:r>
    </w:p>
    <w:p w14:paraId="56A1C858" w14:textId="77777777" w:rsidR="00236A54" w:rsidRDefault="00236A54" w:rsidP="006F3B59">
      <w:pPr>
        <w:pStyle w:val="Brdtextmedindrag"/>
      </w:pPr>
      <w:r>
        <w:lastRenderedPageBreak/>
        <w:t>3. inte på EU-gödselproduktens förpackning ange den informa</w:t>
      </w:r>
      <w:r>
        <w:softHyphen/>
        <w:t xml:space="preserve">tion </w:t>
      </w:r>
      <w:r w:rsidRPr="0091618F">
        <w:t>som</w:t>
      </w:r>
      <w:r>
        <w:t xml:space="preserve"> avses i artikel 11 a eller hålla den information som anges i artikel 11 b tillgänglig på det sätt som krävs i artikeln. </w:t>
      </w:r>
    </w:p>
    <w:p w14:paraId="178FB1D0" w14:textId="77777777" w:rsidR="00236A54" w:rsidRDefault="00236A54" w:rsidP="006F3B59">
      <w:pPr>
        <w:pStyle w:val="Brdtext"/>
        <w:rPr>
          <w:b/>
        </w:rPr>
      </w:pPr>
    </w:p>
    <w:p w14:paraId="7EA53ADF" w14:textId="77777777" w:rsidR="00236A54" w:rsidRDefault="00236A54" w:rsidP="006F3B59">
      <w:pPr>
        <w:pStyle w:val="Brdtext"/>
      </w:pPr>
      <w:r w:rsidRPr="00F00BDB">
        <w:rPr>
          <w:b/>
        </w:rPr>
        <w:t>1</w:t>
      </w:r>
      <w:r>
        <w:rPr>
          <w:b/>
        </w:rPr>
        <w:t>5</w:t>
      </w:r>
      <w:r w:rsidRPr="00F00BDB">
        <w:rPr>
          <w:b/>
        </w:rPr>
        <w:t> §</w:t>
      </w:r>
      <w:r w:rsidRPr="00640C08">
        <w:t>    </w:t>
      </w:r>
      <w:r>
        <w:t>I ringa fall ska någon sanktionsavgift inte beslutas.</w:t>
      </w:r>
    </w:p>
    <w:bookmarkEnd w:id="124"/>
    <w:p w14:paraId="23D073B3" w14:textId="77777777" w:rsidR="00236A54" w:rsidRDefault="00236A54" w:rsidP="006F3B59">
      <w:pPr>
        <w:pStyle w:val="Brdtextmedindrag"/>
      </w:pPr>
    </w:p>
    <w:p w14:paraId="0EF36914" w14:textId="77777777" w:rsidR="00236A54" w:rsidRPr="001523A5" w:rsidRDefault="00236A54" w:rsidP="006F3B59">
      <w:pPr>
        <w:pStyle w:val="Brdtext"/>
      </w:pPr>
      <w:r>
        <w:rPr>
          <w:b/>
        </w:rPr>
        <w:t>16</w:t>
      </w:r>
      <w:r w:rsidRPr="00640C08">
        <w:rPr>
          <w:b/>
        </w:rPr>
        <w:t> §</w:t>
      </w:r>
      <w:r w:rsidRPr="00640C08">
        <w:t>    </w:t>
      </w:r>
      <w:r>
        <w:t xml:space="preserve">En sanktionsavgift ska </w:t>
      </w:r>
      <w:r w:rsidRPr="004D0417">
        <w:t>uppgå till minst 5</w:t>
      </w:r>
      <w:r>
        <w:t> </w:t>
      </w:r>
      <w:r w:rsidRPr="004D0417">
        <w:t>000</w:t>
      </w:r>
      <w:r>
        <w:t xml:space="preserve"> </w:t>
      </w:r>
      <w:r w:rsidRPr="008F139D">
        <w:t>kronor</w:t>
      </w:r>
      <w:r w:rsidRPr="004D0417">
        <w:t xml:space="preserve"> och högst 75</w:t>
      </w:r>
      <w:r>
        <w:t> </w:t>
      </w:r>
      <w:r w:rsidRPr="004D0417">
        <w:t>000</w:t>
      </w:r>
      <w:r>
        <w:t xml:space="preserve"> </w:t>
      </w:r>
      <w:r w:rsidRPr="008F139D">
        <w:t>kronor.</w:t>
      </w:r>
      <w:r w:rsidRPr="004D0417">
        <w:t xml:space="preserve"> </w:t>
      </w:r>
      <w:bookmarkStart w:id="125" w:name="_Hlk182493553"/>
      <w:r w:rsidRPr="004D0417">
        <w:t>Avgiften får inte överstiga tio</w:t>
      </w:r>
      <w:r w:rsidRPr="001D42A2">
        <w:t xml:space="preserve"> procent av närings</w:t>
      </w:r>
      <w:r>
        <w:softHyphen/>
      </w:r>
      <w:r w:rsidRPr="001D42A2">
        <w:t>idkarens omsättning närmast föregående räkenskapsår.</w:t>
      </w:r>
      <w:r>
        <w:t xml:space="preserve"> </w:t>
      </w:r>
      <w:bookmarkEnd w:id="125"/>
      <w:r>
        <w:t>Om överträdelsen har skett under näringsidkarens första verksamhetsår, eller om uppgifter om omsättningen annars saknas eller är brist</w:t>
      </w:r>
      <w:r>
        <w:softHyphen/>
        <w:t>fälliga, får omsättningen uppskattas.</w:t>
      </w:r>
    </w:p>
    <w:p w14:paraId="2B12EFF2" w14:textId="77777777" w:rsidR="00236A54" w:rsidRDefault="00236A54" w:rsidP="006F3B59">
      <w:pPr>
        <w:pStyle w:val="Brdtextmedindrag"/>
      </w:pPr>
      <w:bookmarkStart w:id="126" w:name="_Hlk182493562"/>
      <w:r>
        <w:t>När avgiftens storlek bestäms ska hänsyn tas till hur allvarlig överträdelsen är</w:t>
      </w:r>
      <w:r w:rsidRPr="002C1BC7">
        <w:t xml:space="preserve"> </w:t>
      </w:r>
      <w:r w:rsidRPr="00A67991">
        <w:t>och betydelsen av den bestämmelse som överträ</w:t>
      </w:r>
      <w:r>
        <w:softHyphen/>
      </w:r>
      <w:r w:rsidRPr="00A67991">
        <w:t>delsen avser</w:t>
      </w:r>
      <w:r>
        <w:t>.</w:t>
      </w:r>
    </w:p>
    <w:bookmarkEnd w:id="126"/>
    <w:p w14:paraId="108BDBED" w14:textId="77777777" w:rsidR="00236A54" w:rsidRPr="001D534A" w:rsidRDefault="00236A54" w:rsidP="006F3B59">
      <w:pPr>
        <w:pStyle w:val="Brdtextmedindrag"/>
      </w:pPr>
    </w:p>
    <w:p w14:paraId="6080D1BC" w14:textId="77777777" w:rsidR="00236A54" w:rsidRDefault="00236A54" w:rsidP="006F3B59">
      <w:pPr>
        <w:pStyle w:val="Brdtext"/>
      </w:pPr>
      <w:r>
        <w:rPr>
          <w:b/>
        </w:rPr>
        <w:t>17</w:t>
      </w:r>
      <w:r w:rsidRPr="00640C08">
        <w:rPr>
          <w:b/>
        </w:rPr>
        <w:t> §</w:t>
      </w:r>
      <w:r w:rsidRPr="00640C08">
        <w:t>    </w:t>
      </w:r>
      <w:bookmarkStart w:id="127" w:name="_Hlk182493574"/>
      <w:r>
        <w:t>En sanktionsavgift får helt eller delvis sätta ned om det finns särskilda skäl eller om det annars med hänsyn till omständigheterna skulle vara oskäligt att ta ut avgiften.</w:t>
      </w:r>
      <w:bookmarkEnd w:id="127"/>
    </w:p>
    <w:p w14:paraId="48FB13CE" w14:textId="77777777" w:rsidR="00236A54" w:rsidRDefault="00236A54" w:rsidP="006F3B59">
      <w:pPr>
        <w:pStyle w:val="Brdtextmedindrag"/>
        <w:ind w:firstLine="0"/>
      </w:pPr>
    </w:p>
    <w:p w14:paraId="63339F00" w14:textId="77777777" w:rsidR="00236A54" w:rsidRDefault="00236A54" w:rsidP="006F3B59">
      <w:pPr>
        <w:pStyle w:val="Brdtext"/>
      </w:pPr>
      <w:r>
        <w:rPr>
          <w:b/>
        </w:rPr>
        <w:t>18</w:t>
      </w:r>
      <w:r w:rsidRPr="00640C08">
        <w:rPr>
          <w:b/>
        </w:rPr>
        <w:t> §</w:t>
      </w:r>
      <w:r w:rsidRPr="00640C08">
        <w:t>    </w:t>
      </w:r>
      <w:r>
        <w:t>En sanktionsavgift</w:t>
      </w:r>
      <w:r w:rsidRPr="00054CF1">
        <w:t xml:space="preserve"> ska betalas inom </w:t>
      </w:r>
      <w:bookmarkStart w:id="128" w:name="_Hlk159755303"/>
      <w:r>
        <w:t>trettio</w:t>
      </w:r>
      <w:r w:rsidRPr="00054CF1">
        <w:t xml:space="preserve"> dagar </w:t>
      </w:r>
      <w:r>
        <w:t>från det att beslutet om sanktionsavgift fick laga kraft eller inom den längre tid som anges i beslutet.</w:t>
      </w:r>
    </w:p>
    <w:bookmarkEnd w:id="128"/>
    <w:p w14:paraId="4E67A2AF" w14:textId="77777777" w:rsidR="00236A54" w:rsidRPr="00196057" w:rsidRDefault="00236A54" w:rsidP="006F3B59">
      <w:pPr>
        <w:pStyle w:val="Brdtextmedindrag"/>
      </w:pPr>
      <w:r>
        <w:t>Om sanktionsavgiften inte betalas i tid, ska myndigheten lämna den obetalda avgiften för indrivning. Bestämmelser om indrivning finns i lagen (1993:891) om indrivning av statliga fordringar m.m.</w:t>
      </w:r>
    </w:p>
    <w:p w14:paraId="78D8EBB0" w14:textId="77777777" w:rsidR="00236A54" w:rsidRDefault="00236A54" w:rsidP="006F3B59">
      <w:pPr>
        <w:pStyle w:val="Brdtextmedindrag"/>
      </w:pPr>
      <w:r>
        <w:t>S</w:t>
      </w:r>
      <w:r w:rsidRPr="008B046A">
        <w:t>anktionsavgift</w:t>
      </w:r>
      <w:r>
        <w:t>en</w:t>
      </w:r>
      <w:r w:rsidRPr="008B046A">
        <w:t xml:space="preserve"> ska tillfalla staten.</w:t>
      </w:r>
    </w:p>
    <w:p w14:paraId="34D6B028" w14:textId="77777777" w:rsidR="00236A54" w:rsidRPr="00E81562" w:rsidRDefault="00236A54" w:rsidP="006F3B59">
      <w:pPr>
        <w:pStyle w:val="Brdtextmedindrag"/>
      </w:pPr>
    </w:p>
    <w:p w14:paraId="2B30B3B1" w14:textId="77777777" w:rsidR="00236A54" w:rsidRPr="00E81562" w:rsidRDefault="00236A54" w:rsidP="006F3B59">
      <w:pPr>
        <w:pStyle w:val="Brdtext"/>
      </w:pPr>
      <w:r w:rsidRPr="00E81562">
        <w:rPr>
          <w:b/>
          <w:bCs/>
        </w:rPr>
        <w:t>19 §</w:t>
      </w:r>
      <w:r w:rsidRPr="00E81562">
        <w:t>    </w:t>
      </w:r>
      <w:r w:rsidRPr="00166032">
        <w:t xml:space="preserve">Innan </w:t>
      </w:r>
      <w:r>
        <w:t>marknads</w:t>
      </w:r>
      <w:r w:rsidRPr="00166032">
        <w:t xml:space="preserve">kontrollmyndigheten beslutar om </w:t>
      </w:r>
      <w:r>
        <w:t>sanktions</w:t>
      </w:r>
      <w:r>
        <w:softHyphen/>
      </w:r>
      <w:r w:rsidRPr="00166032">
        <w:t xml:space="preserve">avgift ska den som </w:t>
      </w:r>
      <w:r>
        <w:t xml:space="preserve">avgiften ska tas ut av få </w:t>
      </w:r>
      <w:r w:rsidRPr="00166032">
        <w:t>tillfälle att yttra sig. Om så inte har skett inom två år från det att överträdelsen skedde får någon sanktionsavgift inte beslutas.</w:t>
      </w:r>
      <w:r>
        <w:t xml:space="preserve"> </w:t>
      </w:r>
      <w:r w:rsidRPr="00E81562" w:rsidDel="0075287D">
        <w:t xml:space="preserve"> </w:t>
      </w:r>
    </w:p>
    <w:p w14:paraId="066A59E2" w14:textId="77777777" w:rsidR="00236A54" w:rsidRPr="00E81562" w:rsidRDefault="00236A54" w:rsidP="006F3B59">
      <w:pPr>
        <w:pStyle w:val="Brdtextmedindrag"/>
      </w:pPr>
      <w:r w:rsidRPr="00E81562">
        <w:t>Ett beslut om sanktionsavgift ska delges.</w:t>
      </w:r>
    </w:p>
    <w:p w14:paraId="3906D8A4" w14:textId="77777777" w:rsidR="00236A54" w:rsidRPr="007A4899" w:rsidRDefault="00236A54" w:rsidP="006F3B59">
      <w:pPr>
        <w:pStyle w:val="Brdtextmedindrag"/>
      </w:pPr>
    </w:p>
    <w:p w14:paraId="56B1E57E" w14:textId="77777777" w:rsidR="00236A54" w:rsidRPr="00BC0594" w:rsidRDefault="00236A54" w:rsidP="006F3B59">
      <w:pPr>
        <w:pStyle w:val="Brdtext"/>
      </w:pPr>
      <w:r>
        <w:rPr>
          <w:b/>
        </w:rPr>
        <w:t>20</w:t>
      </w:r>
      <w:r w:rsidRPr="00640C08">
        <w:rPr>
          <w:b/>
        </w:rPr>
        <w:t> §</w:t>
      </w:r>
      <w:r w:rsidRPr="00640C08">
        <w:t>    </w:t>
      </w:r>
      <w:r>
        <w:t>En sanktionsavgift faller bort till den del beslutet om avgiften inte har verkställts inom fem år från det att beslutet fick laga kraft.</w:t>
      </w:r>
    </w:p>
    <w:p w14:paraId="01BDEB6B" w14:textId="77777777" w:rsidR="00236A54" w:rsidRDefault="00236A54" w:rsidP="006F3B59">
      <w:pPr>
        <w:pStyle w:val="Brdtextmedindrag"/>
        <w:ind w:firstLine="0"/>
      </w:pPr>
    </w:p>
    <w:p w14:paraId="6DFD16C6" w14:textId="77777777" w:rsidR="00236A54" w:rsidRDefault="00236A54" w:rsidP="006F3B59">
      <w:pPr>
        <w:pStyle w:val="Brdtext"/>
      </w:pPr>
      <w:r>
        <w:rPr>
          <w:b/>
          <w:bCs/>
        </w:rPr>
        <w:t>21 </w:t>
      </w:r>
      <w:r w:rsidRPr="003426D6">
        <w:rPr>
          <w:b/>
          <w:bCs/>
        </w:rPr>
        <w:t>§</w:t>
      </w:r>
      <w:r w:rsidRPr="00640C08">
        <w:t>    </w:t>
      </w:r>
      <w:r w:rsidRPr="0075287D">
        <w:t>Det ska inte beslutas om sanktionsavgift för en överträdelse som omfattas av ett föreläggande om vite om överträdelsen ligger till grund för en ansökan om utdömande av vitet.</w:t>
      </w:r>
    </w:p>
    <w:p w14:paraId="215F9EE6" w14:textId="77777777" w:rsidR="00236A54" w:rsidRPr="00E671B4" w:rsidRDefault="00236A54" w:rsidP="006F3B59">
      <w:pPr>
        <w:pStyle w:val="Brdtextmedindrag"/>
        <w:ind w:firstLine="0"/>
      </w:pPr>
    </w:p>
    <w:p w14:paraId="6C5F966C" w14:textId="77777777" w:rsidR="00236A54" w:rsidRPr="00083A40" w:rsidRDefault="00236A54" w:rsidP="00D47175">
      <w:pPr>
        <w:pStyle w:val="Rubrik4utannumrering"/>
        <w:spacing w:before="0"/>
      </w:pPr>
      <w:r w:rsidRPr="00083A40">
        <w:t>Överklagande</w:t>
      </w:r>
    </w:p>
    <w:p w14:paraId="2A1AA845" w14:textId="77777777" w:rsidR="00236A54" w:rsidRDefault="00236A54" w:rsidP="006F3B59">
      <w:pPr>
        <w:pStyle w:val="Brdtext"/>
      </w:pPr>
      <w:r>
        <w:rPr>
          <w:b/>
        </w:rPr>
        <w:t>22</w:t>
      </w:r>
      <w:r w:rsidRPr="00640C08">
        <w:rPr>
          <w:b/>
        </w:rPr>
        <w:t> §</w:t>
      </w:r>
      <w:r w:rsidRPr="00640C08">
        <w:t>    </w:t>
      </w:r>
      <w:bookmarkStart w:id="129" w:name="_Hlk182493636"/>
      <w:r>
        <w:t>B</w:t>
      </w:r>
      <w:r w:rsidRPr="00B554E4">
        <w:t xml:space="preserve">eslut enligt </w:t>
      </w:r>
      <w:r>
        <w:t xml:space="preserve">denna lag </w:t>
      </w:r>
      <w:r w:rsidRPr="00B554E4">
        <w:t>får över</w:t>
      </w:r>
      <w:r>
        <w:softHyphen/>
      </w:r>
      <w:r w:rsidRPr="00B554E4">
        <w:t>klagas till allmän förvaltnings</w:t>
      </w:r>
      <w:r>
        <w:softHyphen/>
      </w:r>
      <w:r w:rsidRPr="00B554E4">
        <w:t>domstol.</w:t>
      </w:r>
    </w:p>
    <w:p w14:paraId="5BB61C6E" w14:textId="77777777" w:rsidR="00236A54" w:rsidRPr="00C800DD" w:rsidRDefault="00236A54" w:rsidP="006F3B59">
      <w:pPr>
        <w:pStyle w:val="Brdtextmedindrag"/>
      </w:pPr>
      <w:r w:rsidRPr="00C800DD">
        <w:t>Prövningstillstånd krävs vid överklagande till kammarrätt</w:t>
      </w:r>
      <w:r>
        <w:t>en</w:t>
      </w:r>
      <w:r w:rsidRPr="00C800DD">
        <w:t>.</w:t>
      </w:r>
    </w:p>
    <w:bookmarkEnd w:id="129"/>
    <w:p w14:paraId="746D9F18" w14:textId="77777777" w:rsidR="00236A54" w:rsidRDefault="00236A54" w:rsidP="006F3B59">
      <w:pPr>
        <w:pStyle w:val="Slutstreck"/>
      </w:pPr>
      <w:r w:rsidRPr="00660EEA">
        <w:t>                      </w:t>
      </w:r>
    </w:p>
    <w:p w14:paraId="2C7D5494" w14:textId="77777777" w:rsidR="00236A54" w:rsidRDefault="00236A54" w:rsidP="006F3B59">
      <w:pPr>
        <w:pStyle w:val="Brdtextmedindrag"/>
      </w:pPr>
      <w:r w:rsidRPr="00FF177B">
        <w:t>1.</w:t>
      </w:r>
      <w:r>
        <w:t xml:space="preserve"> </w:t>
      </w:r>
      <w:r w:rsidRPr="00B554E4">
        <w:t xml:space="preserve">Denna lag träder i kraft </w:t>
      </w:r>
      <w:r w:rsidRPr="0035755F">
        <w:t>den 1 juni 2026.</w:t>
      </w:r>
      <w:r w:rsidRPr="00B554E4">
        <w:t xml:space="preserve"> </w:t>
      </w:r>
    </w:p>
    <w:p w14:paraId="5F228B27" w14:textId="77777777" w:rsidR="00236A54" w:rsidRDefault="00236A54" w:rsidP="006F3B59">
      <w:pPr>
        <w:pStyle w:val="Brdtextmedindrag"/>
      </w:pPr>
      <w:r>
        <w:t xml:space="preserve">2. </w:t>
      </w:r>
      <w:r w:rsidRPr="00B554E4">
        <w:t xml:space="preserve">Genom lagen upphävs </w:t>
      </w:r>
    </w:p>
    <w:p w14:paraId="4B414BC2" w14:textId="77777777" w:rsidR="00236A54" w:rsidRDefault="00236A54" w:rsidP="006F3B59">
      <w:pPr>
        <w:pStyle w:val="Brdtextmedindrag"/>
      </w:pPr>
      <w:r>
        <w:t xml:space="preserve">a) </w:t>
      </w:r>
      <w:r w:rsidRPr="00B554E4">
        <w:t>lagen (1992:1684) om EG-gödselmedel</w:t>
      </w:r>
      <w:r>
        <w:t>,</w:t>
      </w:r>
    </w:p>
    <w:p w14:paraId="23041D3B" w14:textId="77777777" w:rsidR="00236A54" w:rsidRDefault="00236A54" w:rsidP="006F3B59">
      <w:pPr>
        <w:pStyle w:val="Brdtextmedindrag"/>
      </w:pPr>
      <w:r>
        <w:lastRenderedPageBreak/>
        <w:t>b) lagen (2022:1107) om marknadskontroll av EU-gödsel</w:t>
      </w:r>
      <w:r>
        <w:softHyphen/>
        <w:t>pro</w:t>
      </w:r>
      <w:r>
        <w:softHyphen/>
        <w:t>duk</w:t>
      </w:r>
      <w:r>
        <w:softHyphen/>
      </w:r>
      <w:r>
        <w:softHyphen/>
        <w:t>ter.</w:t>
      </w:r>
    </w:p>
    <w:p w14:paraId="6FE22C69" w14:textId="77777777" w:rsidR="00236A54" w:rsidRDefault="00236A54" w:rsidP="006F3B59">
      <w:pPr>
        <w:pStyle w:val="Brdtextmedindrag"/>
      </w:pPr>
      <w:r>
        <w:t>3.</w:t>
      </w:r>
      <w:bookmarkStart w:id="130" w:name="_Hlk170119454"/>
      <w:bookmarkStart w:id="131" w:name="_Hlk144119412"/>
      <w:r>
        <w:t> Förelägganden och förbud som har meddelats enligt de upp</w:t>
      </w:r>
      <w:r>
        <w:softHyphen/>
        <w:t>hävda lagarna ska dock fortfarande gälla.</w:t>
      </w:r>
      <w:bookmarkEnd w:id="130"/>
      <w:r>
        <w:t xml:space="preserve"> </w:t>
      </w:r>
    </w:p>
    <w:p w14:paraId="254EF167" w14:textId="40932246" w:rsidR="00DB62B9" w:rsidRDefault="00236A54" w:rsidP="006F3B59">
      <w:pPr>
        <w:pStyle w:val="Brdtextmedindrag"/>
        <w:sectPr w:rsidR="00DB62B9" w:rsidSect="00155500">
          <w:headerReference w:type="even" r:id="rId115"/>
          <w:headerReference w:type="default" r:id="rId116"/>
          <w:footerReference w:type="even" r:id="rId117"/>
          <w:footerReference w:type="default" r:id="rId118"/>
          <w:headerReference w:type="first" r:id="rId119"/>
          <w:footerReference w:type="first" r:id="rId120"/>
          <w:pgSz w:w="9356" w:h="13721" w:code="9"/>
          <w:pgMar w:top="794" w:right="2438" w:bottom="1191" w:left="1021" w:header="0" w:footer="709" w:gutter="0"/>
          <w:cols w:space="708"/>
          <w:docGrid w:linePitch="360"/>
        </w:sectPr>
      </w:pPr>
      <w:r>
        <w:t xml:space="preserve">4. Den i punkten 2 a upphävda lagen gäller fortfarande för </w:t>
      </w:r>
      <w:r w:rsidRPr="000C1012">
        <w:t>pro</w:t>
      </w:r>
      <w:r>
        <w:softHyphen/>
      </w:r>
      <w:r w:rsidRPr="000C1012">
        <w:t xml:space="preserve">dukter som </w:t>
      </w:r>
      <w:r>
        <w:t xml:space="preserve">har </w:t>
      </w:r>
      <w:r w:rsidRPr="000C1012">
        <w:t>släppts ut på marknaden som gödselmedel med beteck</w:t>
      </w:r>
      <w:r>
        <w:softHyphen/>
      </w:r>
      <w:r w:rsidRPr="000C1012">
        <w:t xml:space="preserve">ningen ”EG-gödselmedel” </w:t>
      </w:r>
      <w:r>
        <w:t>före den 16 juli 2022 och som upp</w:t>
      </w:r>
      <w:r>
        <w:softHyphen/>
        <w:t xml:space="preserve">fyller kraven i </w:t>
      </w:r>
      <w:r w:rsidRPr="000C1012">
        <w:t>förordning (EG) nr 2003/2003</w:t>
      </w:r>
      <w:r>
        <w:t>.</w:t>
      </w:r>
      <w:bookmarkEnd w:id="131"/>
    </w:p>
    <w:p w14:paraId="405BF5F2" w14:textId="77777777" w:rsidR="00236A54" w:rsidRDefault="00236A54" w:rsidP="00D47175">
      <w:pPr>
        <w:pStyle w:val="Bilagarubrik"/>
      </w:pPr>
      <w:bookmarkStart w:id="132" w:name="_Toc213851495"/>
      <w:r>
        <w:lastRenderedPageBreak/>
        <w:t>Förteckning över remissinstanserna</w:t>
      </w:r>
      <w:bookmarkEnd w:id="132"/>
      <w:r>
        <w:t xml:space="preserve"> </w:t>
      </w:r>
    </w:p>
    <w:p w14:paraId="22F70D72" w14:textId="77777777" w:rsidR="00236A54" w:rsidRDefault="00236A54" w:rsidP="00B03730">
      <w:pPr>
        <w:pStyle w:val="Brdtext"/>
      </w:pPr>
    </w:p>
    <w:p w14:paraId="7ACBA1A8" w14:textId="77777777" w:rsidR="00236A54" w:rsidRDefault="00236A54" w:rsidP="00B03730">
      <w:pPr>
        <w:pStyle w:val="Brdtext"/>
      </w:pPr>
      <w:r w:rsidRPr="001B1DEC">
        <w:t>Efter remiss har yttranden kommit in från</w:t>
      </w:r>
      <w:r>
        <w:t xml:space="preserve"> </w:t>
      </w:r>
      <w:r w:rsidRPr="00B52BF4">
        <w:t>Domstolsverket</w:t>
      </w:r>
      <w:r>
        <w:t>,</w:t>
      </w:r>
      <w:r w:rsidRPr="00B52BF4">
        <w:t xml:space="preserve"> Kemikalieinspektionen</w:t>
      </w:r>
      <w:r>
        <w:t>,</w:t>
      </w:r>
      <w:r w:rsidRPr="00B52BF4">
        <w:t xml:space="preserve"> Statens jordbruksverk</w:t>
      </w:r>
      <w:r>
        <w:t>,</w:t>
      </w:r>
      <w:r w:rsidRPr="00B52BF4">
        <w:t xml:space="preserve"> Tullverket</w:t>
      </w:r>
      <w:r>
        <w:t>,</w:t>
      </w:r>
      <w:r w:rsidRPr="00B52BF4">
        <w:t xml:space="preserve"> Naturvårds</w:t>
      </w:r>
      <w:r>
        <w:softHyphen/>
      </w:r>
      <w:r w:rsidRPr="00B52BF4">
        <w:t>verket</w:t>
      </w:r>
      <w:r>
        <w:t>,</w:t>
      </w:r>
      <w:r w:rsidRPr="00B52BF4">
        <w:t xml:space="preserve"> Styrelsen för ackreditering och teknisk kontroll (Swedac)</w:t>
      </w:r>
      <w:r>
        <w:t xml:space="preserve">, </w:t>
      </w:r>
      <w:r w:rsidRPr="00B52BF4">
        <w:t>Konkurrens</w:t>
      </w:r>
      <w:r>
        <w:softHyphen/>
      </w:r>
      <w:r w:rsidRPr="00B52BF4">
        <w:t>verket</w:t>
      </w:r>
      <w:r>
        <w:t xml:space="preserve">, </w:t>
      </w:r>
      <w:r w:rsidRPr="00B52BF4">
        <w:t>Förvaltningsrätten i Göteborg</w:t>
      </w:r>
      <w:r>
        <w:t xml:space="preserve">, </w:t>
      </w:r>
      <w:r w:rsidRPr="00B52BF4">
        <w:t>Sveriges lantbruks</w:t>
      </w:r>
      <w:r>
        <w:softHyphen/>
      </w:r>
      <w:r w:rsidRPr="00B52BF4">
        <w:t>universitet</w:t>
      </w:r>
      <w:r>
        <w:t xml:space="preserve">, </w:t>
      </w:r>
      <w:r w:rsidRPr="00B52BF4">
        <w:t xml:space="preserve">Livsmedelsverket </w:t>
      </w:r>
      <w:r>
        <w:t xml:space="preserve">och </w:t>
      </w:r>
      <w:r w:rsidRPr="00B52BF4">
        <w:t>Hasselfors Garden AB</w:t>
      </w:r>
      <w:r>
        <w:t>.</w:t>
      </w:r>
      <w:r w:rsidRPr="00B52BF4">
        <w:t xml:space="preserve"> </w:t>
      </w:r>
    </w:p>
    <w:p w14:paraId="3029582C" w14:textId="378C6947" w:rsidR="00DB62B9" w:rsidRDefault="00236A54" w:rsidP="00B03730">
      <w:pPr>
        <w:pStyle w:val="Brdtextmedindrag"/>
        <w:sectPr w:rsidR="00DB62B9" w:rsidSect="00155500">
          <w:headerReference w:type="even" r:id="rId121"/>
          <w:headerReference w:type="default" r:id="rId122"/>
          <w:footerReference w:type="even" r:id="rId123"/>
          <w:footerReference w:type="default" r:id="rId124"/>
          <w:headerReference w:type="first" r:id="rId125"/>
          <w:footerReference w:type="first" r:id="rId126"/>
          <w:pgSz w:w="9356" w:h="13721" w:code="9"/>
          <w:pgMar w:top="794" w:right="2438" w:bottom="1191" w:left="1021" w:header="0" w:footer="709" w:gutter="0"/>
          <w:cols w:space="708"/>
          <w:docGrid w:linePitch="360"/>
        </w:sectPr>
      </w:pPr>
      <w:r w:rsidRPr="001B1DEC">
        <w:t>Följande remissinstanser har inte svarat eller angett att de avstår från att lämna några synpunkter:</w:t>
      </w:r>
      <w:r>
        <w:t xml:space="preserve"> </w:t>
      </w:r>
      <w:r w:rsidRPr="00B52BF4">
        <w:t>Förvaltningsrätten i Härnösand</w:t>
      </w:r>
      <w:r>
        <w:t xml:space="preserve">, </w:t>
      </w:r>
      <w:r w:rsidRPr="00B52BF4">
        <w:t>Gyllebo Gödning Aktiebolag</w:t>
      </w:r>
      <w:r>
        <w:t xml:space="preserve">, </w:t>
      </w:r>
      <w:r w:rsidRPr="00B52BF4">
        <w:t>Hushållningssällskapens förbund</w:t>
      </w:r>
      <w:r>
        <w:t xml:space="preserve">, </w:t>
      </w:r>
      <w:r w:rsidRPr="00B52BF4">
        <w:t>Kommers</w:t>
      </w:r>
      <w:r>
        <w:softHyphen/>
      </w:r>
      <w:r w:rsidRPr="00B52BF4">
        <w:t>kollegium</w:t>
      </w:r>
      <w:r>
        <w:t xml:space="preserve">, </w:t>
      </w:r>
      <w:r w:rsidRPr="00B52BF4">
        <w:t>Lantbrukarnas Riksförbund</w:t>
      </w:r>
      <w:r>
        <w:t xml:space="preserve">, </w:t>
      </w:r>
      <w:r w:rsidRPr="00B52BF4">
        <w:t>Lantmännen</w:t>
      </w:r>
      <w:r>
        <w:t xml:space="preserve">, </w:t>
      </w:r>
      <w:r w:rsidRPr="0061133E">
        <w:t>Regelrådet</w:t>
      </w:r>
      <w:r>
        <w:t xml:space="preserve">, </w:t>
      </w:r>
      <w:r w:rsidRPr="00B52BF4">
        <w:t>Riks</w:t>
      </w:r>
      <w:r>
        <w:softHyphen/>
      </w:r>
      <w:r w:rsidRPr="00B52BF4">
        <w:t>dagens ombudsmän</w:t>
      </w:r>
      <w:r>
        <w:t>,</w:t>
      </w:r>
      <w:r w:rsidRPr="00B52BF4">
        <w:t xml:space="preserve"> </w:t>
      </w:r>
      <w:r w:rsidRPr="0061133E">
        <w:t>RISE Research Institutes of Sweden</w:t>
      </w:r>
      <w:r>
        <w:t xml:space="preserve">, </w:t>
      </w:r>
      <w:r w:rsidRPr="00B52BF4">
        <w:t>Svenska institutet för standarder</w:t>
      </w:r>
      <w:r>
        <w:t xml:space="preserve">, </w:t>
      </w:r>
      <w:r w:rsidRPr="00B52BF4">
        <w:t>SW Horto AB</w:t>
      </w:r>
      <w:r>
        <w:t xml:space="preserve">, </w:t>
      </w:r>
      <w:r w:rsidRPr="0061133E">
        <w:t xml:space="preserve">Timac Agro Sverige AB </w:t>
      </w:r>
      <w:r>
        <w:t xml:space="preserve">och </w:t>
      </w:r>
      <w:r w:rsidRPr="0061133E">
        <w:t>Yara AB</w:t>
      </w:r>
      <w:r>
        <w:t>.</w:t>
      </w:r>
    </w:p>
    <w:p w14:paraId="2186D423" w14:textId="35083A54" w:rsidR="00236A54" w:rsidRDefault="00236A54" w:rsidP="00D47175">
      <w:pPr>
        <w:pStyle w:val="Bilagarubrik"/>
      </w:pPr>
      <w:bookmarkStart w:id="133" w:name="_Toc213851496"/>
      <w:bookmarkStart w:id="134" w:name="_Toc210832540"/>
      <w:r>
        <w:lastRenderedPageBreak/>
        <w:t xml:space="preserve">Lagrådsremissens </w:t>
      </w:r>
      <w:r w:rsidRPr="006E2EFC">
        <w:t>lagförslag</w:t>
      </w:r>
      <w:bookmarkEnd w:id="133"/>
    </w:p>
    <w:p w14:paraId="41CD9BCE" w14:textId="2C0045E9" w:rsidR="00236A54" w:rsidRDefault="00236A54" w:rsidP="00D47175">
      <w:pPr>
        <w:pStyle w:val="Rubrik2utannumrering"/>
      </w:pPr>
      <w:r>
        <w:t xml:space="preserve">Förslag till lag om </w:t>
      </w:r>
      <w:r w:rsidRPr="009A4B82">
        <w:t>tillhandahållande</w:t>
      </w:r>
      <w:r>
        <w:t xml:space="preserve"> på marknaden av EU-gödselprodukter</w:t>
      </w:r>
      <w:bookmarkEnd w:id="134"/>
    </w:p>
    <w:p w14:paraId="07DF129E" w14:textId="77777777" w:rsidR="00236A54" w:rsidRDefault="00236A54" w:rsidP="00596195">
      <w:pPr>
        <w:pStyle w:val="Brdtextmedindrag"/>
        <w:ind w:firstLine="0"/>
      </w:pPr>
    </w:p>
    <w:p w14:paraId="13D9F6A4" w14:textId="77777777" w:rsidR="00236A54" w:rsidRDefault="00236A54" w:rsidP="00596195">
      <w:pPr>
        <w:pStyle w:val="Brdtextmedindrag"/>
        <w:ind w:firstLine="0"/>
      </w:pPr>
      <w:r>
        <w:t>Härigenom föreskrivs följande.</w:t>
      </w:r>
    </w:p>
    <w:p w14:paraId="2BD7B0BF" w14:textId="77777777" w:rsidR="00236A54" w:rsidRPr="00C83AF7" w:rsidRDefault="00236A54" w:rsidP="00D47175">
      <w:pPr>
        <w:pStyle w:val="Rubrik4utannumrering"/>
      </w:pPr>
      <w:r>
        <w:t>Lagens innehåll</w:t>
      </w:r>
    </w:p>
    <w:p w14:paraId="0CA44796" w14:textId="77777777" w:rsidR="00236A54" w:rsidRDefault="00236A54" w:rsidP="00596195">
      <w:pPr>
        <w:pStyle w:val="Brdtext"/>
      </w:pPr>
      <w:r>
        <w:rPr>
          <w:b/>
        </w:rPr>
        <w:t>1</w:t>
      </w:r>
      <w:r w:rsidRPr="00640C08">
        <w:rPr>
          <w:b/>
        </w:rPr>
        <w:t> §</w:t>
      </w:r>
      <w:r w:rsidRPr="00640C08">
        <w:t>    </w:t>
      </w:r>
      <w:r>
        <w:t xml:space="preserve">I denna lag finns </w:t>
      </w:r>
      <w:r w:rsidRPr="00063DCE">
        <w:t>bestämmelser</w:t>
      </w:r>
      <w:r>
        <w:t xml:space="preserve"> som kompletterar Europa</w:t>
      </w:r>
      <w:r>
        <w:softHyphen/>
        <w:t>parla</w:t>
      </w:r>
      <w:r>
        <w:softHyphen/>
        <w:t xml:space="preserve">mentets och rådets </w:t>
      </w:r>
      <w:r w:rsidRPr="00063DCE">
        <w:t>förordning</w:t>
      </w:r>
      <w:r>
        <w:t xml:space="preserve"> (EU) 2019/1009 av den 5 juni 2019 om fastställande av bestämmelser om tillhandahållande på mark</w:t>
      </w:r>
      <w:r>
        <w:softHyphen/>
        <w:t>na</w:t>
      </w:r>
      <w:r>
        <w:softHyphen/>
        <w:t>den av EU-</w:t>
      </w:r>
      <w:r w:rsidRPr="000B389B">
        <w:t>gödselprodukter</w:t>
      </w:r>
      <w:r>
        <w:t xml:space="preserve"> och om ändring av förordningarna (EG) nr 1069/2009 och (EG) nr 1107/2009 samt om upphävande av förordning (EG) nr 2003/2003.</w:t>
      </w:r>
    </w:p>
    <w:p w14:paraId="155B01D0" w14:textId="77777777" w:rsidR="00236A54" w:rsidRDefault="00236A54" w:rsidP="00596195">
      <w:pPr>
        <w:pStyle w:val="Brdtext"/>
      </w:pPr>
    </w:p>
    <w:p w14:paraId="5F614481" w14:textId="77777777" w:rsidR="00236A54" w:rsidRPr="00C83AF7" w:rsidRDefault="00236A54" w:rsidP="00D47175">
      <w:pPr>
        <w:pStyle w:val="Rubrik4utannumrering"/>
        <w:spacing w:before="0"/>
      </w:pPr>
      <w:r w:rsidRPr="000B389B">
        <w:t>Anmälda</w:t>
      </w:r>
      <w:r w:rsidRPr="00C83AF7">
        <w:t xml:space="preserve"> </w:t>
      </w:r>
      <w:r w:rsidRPr="000B389B">
        <w:t>organ</w:t>
      </w:r>
    </w:p>
    <w:p w14:paraId="318DEEB1" w14:textId="77777777" w:rsidR="00236A54" w:rsidRPr="000B389B" w:rsidRDefault="00236A54" w:rsidP="006E2EFC">
      <w:pPr>
        <w:pStyle w:val="Brdtext"/>
      </w:pPr>
      <w:r>
        <w:rPr>
          <w:b/>
        </w:rPr>
        <w:t>2</w:t>
      </w:r>
      <w:r w:rsidRPr="00640C08">
        <w:rPr>
          <w:b/>
        </w:rPr>
        <w:t> §</w:t>
      </w:r>
      <w:r w:rsidRPr="00640C08">
        <w:t>    </w:t>
      </w:r>
      <w:r w:rsidRPr="00C83AF7">
        <w:t xml:space="preserve">Bestämmelser om </w:t>
      </w:r>
      <w:r>
        <w:t xml:space="preserve">anmälan av </w:t>
      </w:r>
      <w:r w:rsidRPr="00C83AF7">
        <w:t>organ för bedömning av överens</w:t>
      </w:r>
      <w:r>
        <w:softHyphen/>
      </w:r>
      <w:r w:rsidRPr="00C83AF7">
        <w:t xml:space="preserve">stämmelse finns i lagen (2011:791) om ackreditering och teknisk kontroll och i föreskrifter </w:t>
      </w:r>
      <w:r>
        <w:t>som har meddelats</w:t>
      </w:r>
      <w:r w:rsidRPr="00C83AF7">
        <w:t xml:space="preserve"> i anslutning till den lagen.</w:t>
      </w:r>
      <w:r>
        <w:t xml:space="preserve"> </w:t>
      </w:r>
    </w:p>
    <w:p w14:paraId="2D0AD05F" w14:textId="77777777" w:rsidR="00236A54" w:rsidRDefault="00236A54" w:rsidP="00596195">
      <w:pPr>
        <w:pStyle w:val="Brdtext"/>
      </w:pPr>
    </w:p>
    <w:p w14:paraId="12E89EB6" w14:textId="77777777" w:rsidR="00236A54" w:rsidRPr="00C83AF7" w:rsidRDefault="00236A54" w:rsidP="00D47175">
      <w:pPr>
        <w:pStyle w:val="Rubrik4utannumrering"/>
        <w:spacing w:before="0"/>
      </w:pPr>
      <w:r w:rsidRPr="00C83AF7">
        <w:t>Marknadskontroll</w:t>
      </w:r>
    </w:p>
    <w:p w14:paraId="011D6990" w14:textId="77777777" w:rsidR="00236A54" w:rsidRDefault="00236A54" w:rsidP="00596195">
      <w:pPr>
        <w:pStyle w:val="Brdtext"/>
      </w:pPr>
      <w:r>
        <w:rPr>
          <w:b/>
        </w:rPr>
        <w:t>3</w:t>
      </w:r>
      <w:r w:rsidRPr="00640C08">
        <w:rPr>
          <w:b/>
        </w:rPr>
        <w:t> §</w:t>
      </w:r>
      <w:r w:rsidRPr="00640C08">
        <w:t>    </w:t>
      </w:r>
      <w:r>
        <w:t>Bestämmelser om marknadskontroll finns i Europa</w:t>
      </w:r>
      <w:r>
        <w:softHyphen/>
        <w:t>parla</w:t>
      </w:r>
      <w:r>
        <w:softHyphen/>
        <w:t>men</w:t>
      </w:r>
      <w:r>
        <w:softHyphen/>
        <w:t>tets och rådets förordning (EU) 2019/1020 av den 20 juni 2019 om marknads</w:t>
      </w:r>
      <w:r>
        <w:softHyphen/>
        <w:t xml:space="preserve">kontroll och överensstämmelse för produkter och om ändring av direktiv 2004/42/EG och förordningarna (EG) </w:t>
      </w:r>
      <w:r w:rsidRPr="008F139D">
        <w:t>nr 765/2008 och (EU) nr 305/2011</w:t>
      </w:r>
      <w:r>
        <w:t>.</w:t>
      </w:r>
    </w:p>
    <w:p w14:paraId="60676AB0" w14:textId="77777777" w:rsidR="00236A54" w:rsidRDefault="00236A54" w:rsidP="00596195">
      <w:pPr>
        <w:pStyle w:val="Brdtextmedindrag"/>
      </w:pPr>
      <w:r>
        <w:t>Den myndighet som regeringen bestämmer är marknadskon</w:t>
      </w:r>
      <w:r>
        <w:softHyphen/>
        <w:t>troll</w:t>
      </w:r>
      <w:r>
        <w:softHyphen/>
        <w:t>myndighet.</w:t>
      </w:r>
    </w:p>
    <w:p w14:paraId="7A74D6AC" w14:textId="77777777" w:rsidR="00236A54" w:rsidRDefault="00236A54" w:rsidP="00596195">
      <w:pPr>
        <w:pStyle w:val="Brdtext"/>
        <w:rPr>
          <w:b/>
        </w:rPr>
      </w:pPr>
    </w:p>
    <w:p w14:paraId="6F5C9000" w14:textId="77777777" w:rsidR="00236A54" w:rsidRDefault="00236A54" w:rsidP="00596195">
      <w:pPr>
        <w:pStyle w:val="Brdtext"/>
      </w:pPr>
      <w:r>
        <w:rPr>
          <w:b/>
        </w:rPr>
        <w:t>4</w:t>
      </w:r>
      <w:r w:rsidRPr="00640C08">
        <w:rPr>
          <w:b/>
        </w:rPr>
        <w:t> §</w:t>
      </w:r>
      <w:r w:rsidRPr="00640C08">
        <w:t>    </w:t>
      </w:r>
      <w:r w:rsidRPr="004E491C">
        <w:t>Vid marknadskontroll enligt förordning (EU) 2019/1020 har marknadskontrollmyndigheten befogenhet</w:t>
      </w:r>
      <w:r>
        <w:t xml:space="preserve"> att</w:t>
      </w:r>
    </w:p>
    <w:p w14:paraId="4D0D323B" w14:textId="77777777" w:rsidR="00236A54" w:rsidRDefault="00236A54" w:rsidP="00596195">
      <w:pPr>
        <w:pStyle w:val="Brdtextmedindrag"/>
      </w:pPr>
      <w:r>
        <w:t>1. enligt artikel 14.4 a–14.4 c kräva</w:t>
      </w:r>
      <w:r w:rsidRPr="004E491C">
        <w:t xml:space="preserve"> att ekonomiska aktörer ska till</w:t>
      </w:r>
      <w:r>
        <w:softHyphen/>
      </w:r>
      <w:r w:rsidRPr="004E491C">
        <w:t>handahålla</w:t>
      </w:r>
      <w:r>
        <w:t xml:space="preserve"> handlingar, specifikationer, data eller uppgifter,</w:t>
      </w:r>
    </w:p>
    <w:p w14:paraId="0E4CE05F" w14:textId="77777777" w:rsidR="00236A54" w:rsidRDefault="00236A54" w:rsidP="00596195">
      <w:pPr>
        <w:pStyle w:val="Brdtextmedindrag"/>
      </w:pPr>
      <w:r>
        <w:t>2. enligt artikel 14.4 d utföra oanmälda inspektioner på plats och fysiska kontroller av produkter,</w:t>
      </w:r>
    </w:p>
    <w:p w14:paraId="3648554F" w14:textId="77777777" w:rsidR="00236A54" w:rsidRDefault="00236A54" w:rsidP="00596195">
      <w:pPr>
        <w:pStyle w:val="Brdtextmedindrag"/>
      </w:pPr>
      <w:r>
        <w:t>3. enligt artikel 14.4 e få tillträde till lokaler, mark eller trans</w:t>
      </w:r>
      <w:r>
        <w:softHyphen/>
        <w:t>port</w:t>
      </w:r>
      <w:r>
        <w:softHyphen/>
        <w:t>medel,</w:t>
      </w:r>
    </w:p>
    <w:p w14:paraId="0FFD8567" w14:textId="77777777" w:rsidR="00236A54" w:rsidRDefault="00236A54" w:rsidP="00596195">
      <w:pPr>
        <w:pStyle w:val="Brdtextmedindrag"/>
      </w:pPr>
      <w:r>
        <w:t>4. enligt artikel 14.4 f inleda undersökningar på eget initiativ,</w:t>
      </w:r>
    </w:p>
    <w:p w14:paraId="0BF381C2" w14:textId="77777777" w:rsidR="00236A54" w:rsidRDefault="00236A54" w:rsidP="00596195">
      <w:pPr>
        <w:pStyle w:val="Brdtextmedindrag"/>
      </w:pPr>
      <w:r>
        <w:t xml:space="preserve">5. enligt artikel 14.4 g kräva </w:t>
      </w:r>
      <w:r w:rsidRPr="00A23C2F">
        <w:t>att ekonomiska aktörer ska vidta</w:t>
      </w:r>
      <w:r>
        <w:t xml:space="preserve"> lämpliga åtgärder för att få en bristande över</w:t>
      </w:r>
      <w:r>
        <w:softHyphen/>
        <w:t>ens</w:t>
      </w:r>
      <w:r>
        <w:softHyphen/>
        <w:t>stämmelse att upphöra eller att eliminera en risk,</w:t>
      </w:r>
    </w:p>
    <w:p w14:paraId="17C5B1F1" w14:textId="77777777" w:rsidR="00236A54" w:rsidRDefault="00236A54" w:rsidP="00596195">
      <w:pPr>
        <w:pStyle w:val="Brdtextmedindrag"/>
      </w:pPr>
      <w:r>
        <w:t xml:space="preserve">6. enligt artikel 14.4 h själv vidta åtgärder, </w:t>
      </w:r>
    </w:p>
    <w:p w14:paraId="16482273" w14:textId="77777777" w:rsidR="00236A54" w:rsidRDefault="00236A54" w:rsidP="00596195">
      <w:pPr>
        <w:pStyle w:val="Brdtextmedindrag"/>
      </w:pPr>
      <w:r>
        <w:t>7. enligt artikel 14.4 j införskaffa, inspektera och demontera varu</w:t>
      </w:r>
      <w:r>
        <w:softHyphen/>
        <w:t>prover, och</w:t>
      </w:r>
    </w:p>
    <w:p w14:paraId="685E5C95" w14:textId="77777777" w:rsidR="00236A54" w:rsidRDefault="00236A54" w:rsidP="00596195">
      <w:pPr>
        <w:pStyle w:val="Brdtextmedindrag"/>
      </w:pPr>
      <w:r>
        <w:t>8. enligt artikel 14.4 k kräva att innehåll på ett onlinegränssnitt ska avlägsnas, att en varning ska visas eller att åtkomsten ska begrän</w:t>
      </w:r>
      <w:r>
        <w:softHyphen/>
        <w:t>sas.</w:t>
      </w:r>
    </w:p>
    <w:p w14:paraId="0712B2EC" w14:textId="77777777" w:rsidR="00236A54" w:rsidRDefault="00236A54" w:rsidP="00596195">
      <w:pPr>
        <w:pStyle w:val="Brdtextmedindrag"/>
      </w:pPr>
      <w:r>
        <w:lastRenderedPageBreak/>
        <w:t>Befogenheten enligt första stycket 8 gäller inte i fråga om data</w:t>
      </w:r>
      <w:r>
        <w:softHyphen/>
        <w:t>baser som omfattas av tryckfrihetsförordningens eller yttrande</w:t>
      </w:r>
      <w:r>
        <w:softHyphen/>
        <w:t>fri</w:t>
      </w:r>
      <w:r>
        <w:softHyphen/>
        <w:t xml:space="preserve">hetsgrundlagens skydd. </w:t>
      </w:r>
    </w:p>
    <w:p w14:paraId="7366C5B2" w14:textId="77777777" w:rsidR="00236A54" w:rsidRDefault="00236A54" w:rsidP="00596195">
      <w:pPr>
        <w:pStyle w:val="Brdtextmedindrag"/>
      </w:pPr>
      <w:r>
        <w:t xml:space="preserve">När ändrade förhållanden ger anledning till det, ska marknads-kontrollmyndigheten besluta att </w:t>
      </w:r>
      <w:r w:rsidRPr="004E491C">
        <w:t xml:space="preserve">en sådan skyldighet som avses i </w:t>
      </w:r>
      <w:r>
        <w:t>första stycket 8 inte längre ska gälla.</w:t>
      </w:r>
    </w:p>
    <w:p w14:paraId="48BB462F" w14:textId="77777777" w:rsidR="00236A54" w:rsidRDefault="00236A54" w:rsidP="00596195">
      <w:pPr>
        <w:pStyle w:val="Brdtextmedindrag"/>
        <w:ind w:firstLine="0"/>
      </w:pPr>
    </w:p>
    <w:p w14:paraId="5380511D" w14:textId="77777777" w:rsidR="00236A54" w:rsidRDefault="00236A54" w:rsidP="00596195">
      <w:pPr>
        <w:pStyle w:val="Brdtext"/>
      </w:pPr>
      <w:r>
        <w:rPr>
          <w:b/>
        </w:rPr>
        <w:t>5</w:t>
      </w:r>
      <w:r w:rsidRPr="00640C08">
        <w:rPr>
          <w:b/>
        </w:rPr>
        <w:t> §</w:t>
      </w:r>
      <w:r w:rsidRPr="00640C08">
        <w:t>    </w:t>
      </w:r>
      <w:r>
        <w:t xml:space="preserve">En marknadskontrollmyndighet får införskaffa ett varuprov under dold identitet enligt artikel 14.4 j i förordning (EU) 2019/1020 endast om det är nödvändigt för att syftet med kontrollen ska uppnås. Efter införskaffandet ska myndigheten underrätta den ekonomiska aktören om </w:t>
      </w:r>
      <w:r w:rsidRPr="004E491C">
        <w:t>att införskaffandet har skett under dold identitet</w:t>
      </w:r>
      <w:r>
        <w:t>, så snart det går utan att syftet med åtgärden går förlorat.</w:t>
      </w:r>
    </w:p>
    <w:p w14:paraId="7CB4AFC8" w14:textId="77777777" w:rsidR="00236A54" w:rsidRPr="00F030AF" w:rsidRDefault="00236A54" w:rsidP="00596195">
      <w:pPr>
        <w:pStyle w:val="Brdtextmedindrag"/>
      </w:pPr>
    </w:p>
    <w:p w14:paraId="3AC87B3A" w14:textId="77777777" w:rsidR="00236A54" w:rsidRDefault="00236A54" w:rsidP="00D47175">
      <w:pPr>
        <w:pStyle w:val="Rubrik4utannumrering"/>
        <w:spacing w:before="0"/>
      </w:pPr>
      <w:r>
        <w:t>Förelägganden</w:t>
      </w:r>
    </w:p>
    <w:p w14:paraId="382C2561" w14:textId="77777777" w:rsidR="00236A54" w:rsidRDefault="00236A54" w:rsidP="00596195">
      <w:pPr>
        <w:pStyle w:val="Brdtext"/>
      </w:pPr>
      <w:r>
        <w:rPr>
          <w:b/>
        </w:rPr>
        <w:t>6</w:t>
      </w:r>
      <w:r w:rsidRPr="00640C08">
        <w:rPr>
          <w:b/>
        </w:rPr>
        <w:t> §</w:t>
      </w:r>
      <w:r w:rsidRPr="00640C08">
        <w:t>    </w:t>
      </w:r>
      <w:r w:rsidRPr="00B554E4">
        <w:t>Marknadskontrollmyndigheten får</w:t>
      </w:r>
      <w:r>
        <w:t xml:space="preserve">, utöver </w:t>
      </w:r>
      <w:r w:rsidRPr="008F139D">
        <w:t>det</w:t>
      </w:r>
      <w:r>
        <w:t xml:space="preserve"> som följer av 4 §, </w:t>
      </w:r>
      <w:r w:rsidRPr="00B554E4">
        <w:t>besluta de förelägganden som behövs för att förordning (EU)</w:t>
      </w:r>
      <w:r>
        <w:t> </w:t>
      </w:r>
      <w:r w:rsidRPr="00B554E4">
        <w:t xml:space="preserve">2019/1009 </w:t>
      </w:r>
      <w:r>
        <w:t xml:space="preserve">och </w:t>
      </w:r>
      <w:r w:rsidRPr="00B554E4">
        <w:t>förordning (EU)</w:t>
      </w:r>
      <w:r>
        <w:t> </w:t>
      </w:r>
      <w:r w:rsidRPr="00B554E4">
        <w:t>2019/1020 ska följas.</w:t>
      </w:r>
    </w:p>
    <w:p w14:paraId="10A2D4C1" w14:textId="77777777" w:rsidR="00236A54" w:rsidRPr="00E671B4" w:rsidRDefault="00236A54" w:rsidP="00596195">
      <w:pPr>
        <w:pStyle w:val="Brdtextmedindrag"/>
      </w:pPr>
    </w:p>
    <w:p w14:paraId="51C8B3C6" w14:textId="77777777" w:rsidR="00236A54" w:rsidRDefault="00236A54" w:rsidP="00D47175">
      <w:pPr>
        <w:pStyle w:val="Rubrik4utannumrering"/>
        <w:spacing w:before="0"/>
      </w:pPr>
      <w:r>
        <w:t>Vite</w:t>
      </w:r>
    </w:p>
    <w:p w14:paraId="1BA58D98" w14:textId="77777777" w:rsidR="00236A54" w:rsidRDefault="00236A54" w:rsidP="00596195">
      <w:pPr>
        <w:pStyle w:val="Brdtext"/>
      </w:pPr>
      <w:r>
        <w:rPr>
          <w:b/>
        </w:rPr>
        <w:t>7</w:t>
      </w:r>
      <w:r w:rsidRPr="00640C08">
        <w:rPr>
          <w:b/>
        </w:rPr>
        <w:t> §</w:t>
      </w:r>
      <w:r w:rsidRPr="00640C08">
        <w:t>    </w:t>
      </w:r>
      <w:r w:rsidRPr="00B554E4">
        <w:t xml:space="preserve">Ett beslut </w:t>
      </w:r>
      <w:r>
        <w:t xml:space="preserve">om föreläggande </w:t>
      </w:r>
      <w:r w:rsidRPr="00B554E4">
        <w:t xml:space="preserve">enligt 4 eller </w:t>
      </w:r>
      <w:r>
        <w:t>6</w:t>
      </w:r>
      <w:r w:rsidRPr="00B554E4">
        <w:t xml:space="preserve"> § får förenas med vite.</w:t>
      </w:r>
    </w:p>
    <w:p w14:paraId="3935D1D1" w14:textId="77777777" w:rsidR="00236A54" w:rsidRPr="00F030AF" w:rsidRDefault="00236A54" w:rsidP="00596195">
      <w:pPr>
        <w:pStyle w:val="Brdtextmedindrag"/>
      </w:pPr>
    </w:p>
    <w:p w14:paraId="60BF1158" w14:textId="77777777" w:rsidR="00236A54" w:rsidRDefault="00236A54" w:rsidP="00D47175">
      <w:pPr>
        <w:pStyle w:val="Rubrik4utannumrering"/>
        <w:spacing w:before="0"/>
      </w:pPr>
      <w:r>
        <w:t>Omedelbar verkställighet</w:t>
      </w:r>
    </w:p>
    <w:p w14:paraId="1D0955AE" w14:textId="77777777" w:rsidR="00236A54" w:rsidRDefault="00236A54" w:rsidP="00596195">
      <w:pPr>
        <w:pStyle w:val="Brdtext"/>
      </w:pPr>
      <w:r>
        <w:rPr>
          <w:b/>
        </w:rPr>
        <w:t>8</w:t>
      </w:r>
      <w:r w:rsidRPr="00640C08">
        <w:rPr>
          <w:b/>
        </w:rPr>
        <w:t> §</w:t>
      </w:r>
      <w:r w:rsidRPr="00640C08">
        <w:t>    </w:t>
      </w:r>
      <w:r w:rsidRPr="00B554E4">
        <w:t xml:space="preserve">Marknadskontrollmyndigheten får när den fattar beslut enligt 4 eller </w:t>
      </w:r>
      <w:r>
        <w:t>6</w:t>
      </w:r>
      <w:r w:rsidRPr="00B554E4">
        <w:t xml:space="preserve"> § bestämma att beslutet ska gälla omedelbart.</w:t>
      </w:r>
    </w:p>
    <w:p w14:paraId="0A28BF98" w14:textId="77777777" w:rsidR="00236A54" w:rsidRPr="00F030AF" w:rsidRDefault="00236A54" w:rsidP="00596195">
      <w:pPr>
        <w:pStyle w:val="Brdtextmedindrag"/>
      </w:pPr>
    </w:p>
    <w:p w14:paraId="584AD35A" w14:textId="77777777" w:rsidR="00236A54" w:rsidRDefault="00236A54" w:rsidP="00D47175">
      <w:pPr>
        <w:pStyle w:val="Rubrik4utannumrering"/>
        <w:spacing w:before="0"/>
      </w:pPr>
      <w:r w:rsidRPr="008B046A">
        <w:t>Hjälp av Polismyndigheten</w:t>
      </w:r>
    </w:p>
    <w:p w14:paraId="499B192F" w14:textId="77777777" w:rsidR="00236A54" w:rsidRDefault="00236A54" w:rsidP="00596195">
      <w:pPr>
        <w:pStyle w:val="Brdtext"/>
      </w:pPr>
      <w:r>
        <w:rPr>
          <w:b/>
        </w:rPr>
        <w:t>9</w:t>
      </w:r>
      <w:r w:rsidRPr="00640C08">
        <w:rPr>
          <w:b/>
        </w:rPr>
        <w:t> §</w:t>
      </w:r>
      <w:r w:rsidRPr="00640C08">
        <w:t>    </w:t>
      </w:r>
      <w:r>
        <w:t>Polismyndigheten ska på begäran av marknadskontroll</w:t>
      </w:r>
      <w:r>
        <w:softHyphen/>
        <w:t>myn</w:t>
      </w:r>
      <w:r>
        <w:softHyphen/>
        <w:t>dig</w:t>
      </w:r>
      <w:r>
        <w:softHyphen/>
      </w:r>
      <w:r>
        <w:softHyphen/>
        <w:t>heten lämna den hjälp som behövs för att marknadskontroll</w:t>
      </w:r>
      <w:r>
        <w:softHyphen/>
        <w:t>myn</w:t>
      </w:r>
      <w:r>
        <w:softHyphen/>
        <w:t xml:space="preserve">digheten ska kunna vidta åtgärder enligt 4 §. </w:t>
      </w:r>
    </w:p>
    <w:p w14:paraId="5E21F2B8" w14:textId="77777777" w:rsidR="00236A54" w:rsidRDefault="00236A54" w:rsidP="00596195">
      <w:pPr>
        <w:pStyle w:val="Brdtextmedindrag"/>
      </w:pPr>
      <w:r w:rsidRPr="005F0B44">
        <w:t>Hjälp enligt första stycket får begäras endast om</w:t>
      </w:r>
    </w:p>
    <w:p w14:paraId="57696418" w14:textId="77777777" w:rsidR="00236A54" w:rsidRDefault="00236A54" w:rsidP="00596195">
      <w:pPr>
        <w:pStyle w:val="Brdtextmedindrag"/>
      </w:pPr>
      <w:r>
        <w:t>1. det på grund av särskilda omständigheter kan befaras att åtgär</w:t>
      </w:r>
      <w:r>
        <w:softHyphen/>
        <w:t>den inte kan utföras utan att en polismans särskilda befogenheter enligt 10 § polislagen (1984:387) behöver tillgripas, eller</w:t>
      </w:r>
    </w:p>
    <w:p w14:paraId="0131D21A" w14:textId="77777777" w:rsidR="00236A54" w:rsidRDefault="00236A54" w:rsidP="00596195">
      <w:pPr>
        <w:pStyle w:val="Brdtextmedindrag"/>
      </w:pPr>
      <w:r>
        <w:t>2. det annars finns synnerliga skäl.</w:t>
      </w:r>
    </w:p>
    <w:p w14:paraId="6F55D9B4" w14:textId="77777777" w:rsidR="00236A54" w:rsidRDefault="00236A54" w:rsidP="00596195">
      <w:pPr>
        <w:pStyle w:val="Brdtextmedindrag"/>
      </w:pPr>
    </w:p>
    <w:p w14:paraId="4B8DB950" w14:textId="77777777" w:rsidR="00236A54" w:rsidRDefault="00236A54" w:rsidP="00D47175">
      <w:pPr>
        <w:pStyle w:val="Rubrik4utannumrering"/>
        <w:spacing w:before="0"/>
      </w:pPr>
      <w:r w:rsidRPr="00CB2224">
        <w:t>Tystnadsplikt</w:t>
      </w:r>
    </w:p>
    <w:p w14:paraId="170B1F3C" w14:textId="77777777" w:rsidR="00236A54" w:rsidRDefault="00236A54" w:rsidP="00596195">
      <w:pPr>
        <w:pStyle w:val="Brdtext"/>
      </w:pPr>
      <w:r>
        <w:rPr>
          <w:b/>
        </w:rPr>
        <w:t>10</w:t>
      </w:r>
      <w:r w:rsidRPr="00640C08">
        <w:rPr>
          <w:b/>
        </w:rPr>
        <w:t> §</w:t>
      </w:r>
      <w:r w:rsidRPr="00640C08">
        <w:t>    </w:t>
      </w:r>
      <w:r>
        <w:t>Den som har tagit befattning med ett ärende som gäller mark</w:t>
      </w:r>
      <w:r>
        <w:softHyphen/>
        <w:t>nadskontroll enligt denna lag får inte obehörigen röja eller utnyttja vad han eller hon har fått veta om någons affärs- eller driftförhållanden.</w:t>
      </w:r>
    </w:p>
    <w:p w14:paraId="20BA0D3A" w14:textId="77777777" w:rsidR="00236A54" w:rsidRDefault="00236A54" w:rsidP="00596195">
      <w:pPr>
        <w:pStyle w:val="Brdtextmedindrag"/>
      </w:pPr>
      <w:r>
        <w:t>I det allmännas verksamhet tillämpas i stället bestämmelserna i offentlighets- och sekretesslagen (2009:400).</w:t>
      </w:r>
    </w:p>
    <w:p w14:paraId="1C9A280A" w14:textId="77777777" w:rsidR="00236A54" w:rsidRDefault="00236A54" w:rsidP="00596195">
      <w:pPr>
        <w:pStyle w:val="Brdtextmedindrag"/>
      </w:pPr>
    </w:p>
    <w:p w14:paraId="60FEC36D" w14:textId="77777777" w:rsidR="00236A54" w:rsidRPr="00083A40" w:rsidRDefault="00236A54" w:rsidP="00D47175">
      <w:pPr>
        <w:pStyle w:val="Rubrik4utannumrering"/>
        <w:spacing w:before="0"/>
      </w:pPr>
      <w:r w:rsidRPr="00083A40">
        <w:t>Avgifter</w:t>
      </w:r>
    </w:p>
    <w:p w14:paraId="04650BBA" w14:textId="2731AC81" w:rsidR="00236A54" w:rsidRDefault="00236A54" w:rsidP="007A4899">
      <w:pPr>
        <w:pStyle w:val="Brdtext"/>
      </w:pPr>
      <w:r>
        <w:rPr>
          <w:b/>
        </w:rPr>
        <w:t>11</w:t>
      </w:r>
      <w:r w:rsidRPr="00640C08">
        <w:rPr>
          <w:b/>
        </w:rPr>
        <w:t> §</w:t>
      </w:r>
      <w:r w:rsidRPr="00640C08">
        <w:t>    </w:t>
      </w:r>
      <w:r>
        <w:t xml:space="preserve">Av lagen (2014:140) med bemyndigande att meddela vissa föreskrifter om marknadskontroll av varor och annan närliggande tillsyn framgår att regeringen eller den myndighet som regeringen bestämmer får meddela föreskrifter om avgifter för kontroll enligt förordning (EU) 2019/1020. </w:t>
      </w:r>
    </w:p>
    <w:p w14:paraId="337F89A8" w14:textId="77777777" w:rsidR="00236A54" w:rsidRPr="008E24FA" w:rsidRDefault="00236A54" w:rsidP="00D47175">
      <w:pPr>
        <w:pStyle w:val="Rubrik4utannumrering"/>
        <w:spacing w:before="0"/>
      </w:pPr>
      <w:r>
        <w:lastRenderedPageBreak/>
        <w:t>Sanktionsavgifter</w:t>
      </w:r>
    </w:p>
    <w:p w14:paraId="3ED0B684" w14:textId="77777777" w:rsidR="00236A54" w:rsidRPr="001D5790" w:rsidRDefault="00236A54" w:rsidP="00596195">
      <w:pPr>
        <w:pStyle w:val="Brdtext"/>
      </w:pPr>
      <w:r w:rsidRPr="00F00BDB">
        <w:rPr>
          <w:b/>
        </w:rPr>
        <w:t>1</w:t>
      </w:r>
      <w:r>
        <w:rPr>
          <w:b/>
        </w:rPr>
        <w:t>2</w:t>
      </w:r>
      <w:r w:rsidRPr="00F00BDB">
        <w:rPr>
          <w:b/>
        </w:rPr>
        <w:t> §</w:t>
      </w:r>
      <w:r w:rsidRPr="00640C08">
        <w:t>    </w:t>
      </w:r>
      <w:r>
        <w:t>Marknadskontrollmyndigheten ska besluta att ta ut en sank</w:t>
      </w:r>
      <w:r>
        <w:softHyphen/>
        <w:t xml:space="preserve">tionsavgift från en tillverkare som bryter mot </w:t>
      </w:r>
      <w:r w:rsidRPr="00F00BDB">
        <w:t>förordning (EU) 2019/1009</w:t>
      </w:r>
      <w:r>
        <w:t xml:space="preserve"> genom att </w:t>
      </w:r>
    </w:p>
    <w:p w14:paraId="67F6C08A" w14:textId="77777777" w:rsidR="00236A54" w:rsidRDefault="00236A54" w:rsidP="00596195">
      <w:pPr>
        <w:pStyle w:val="Brdtextmedindrag"/>
      </w:pPr>
      <w:r>
        <w:t>1. släppa ut en EU-gödselprodukt på marknaden i strid med artikel 6.1,</w:t>
      </w:r>
    </w:p>
    <w:p w14:paraId="00455F21" w14:textId="77777777" w:rsidR="00236A54" w:rsidRDefault="00236A54" w:rsidP="00596195">
      <w:pPr>
        <w:pStyle w:val="Brdtextmedindrag"/>
      </w:pPr>
      <w:r>
        <w:t>2. inte utarbeta den tekniska dokumentationen eller utföra förfarandet för bedömning av överensstämmelse enligt det som krävs i artiklarna 6.2 och 15,</w:t>
      </w:r>
    </w:p>
    <w:p w14:paraId="005F252C" w14:textId="77777777" w:rsidR="00236A54" w:rsidRDefault="00236A54" w:rsidP="00596195">
      <w:pPr>
        <w:pStyle w:val="Brdtextmedindrag"/>
      </w:pPr>
      <w:r>
        <w:t xml:space="preserve">3. inte utforma EU-försäkran eller sätta en CE-märkning på sin produkt på det sätt som anges i artiklarna 16.1–16.3, 18.1 och 18.3, </w:t>
      </w:r>
    </w:p>
    <w:p w14:paraId="5D21B498" w14:textId="77777777" w:rsidR="00236A54" w:rsidRDefault="00236A54" w:rsidP="00596195">
      <w:pPr>
        <w:pStyle w:val="Brdtextmedindrag"/>
      </w:pPr>
      <w:r>
        <w:t xml:space="preserve">4. inte spara den tekniska dokumentationen eller EU-försäkran om överensstämmelse eller inte tillhandahålla en kopia av EU-försäkran enligt </w:t>
      </w:r>
      <w:r w:rsidRPr="008F139D">
        <w:t>det</w:t>
      </w:r>
      <w:r>
        <w:t xml:space="preserve"> som krävs i artikel 6.3,</w:t>
      </w:r>
    </w:p>
    <w:p w14:paraId="711A087D" w14:textId="77777777" w:rsidR="00236A54" w:rsidRDefault="00236A54" w:rsidP="00596195">
      <w:pPr>
        <w:pStyle w:val="Brdtextmedindrag"/>
      </w:pPr>
      <w:r>
        <w:t>5. inte på EU-gödselproduktens förpackning eller i medföljande dokumentation ange den information som framgår av artikel 6.5–6.7, eller</w:t>
      </w:r>
    </w:p>
    <w:p w14:paraId="0EC4A377" w14:textId="77777777" w:rsidR="00236A54" w:rsidRDefault="00236A54" w:rsidP="00596195">
      <w:pPr>
        <w:pStyle w:val="Brdtextmedindrag"/>
      </w:pPr>
      <w:r>
        <w:t>6. delegera uppgifter till tillverkarens representant i strid med artikel 7.1.</w:t>
      </w:r>
    </w:p>
    <w:p w14:paraId="28BFD00B" w14:textId="77777777" w:rsidR="00236A54" w:rsidRDefault="00236A54" w:rsidP="00596195">
      <w:pPr>
        <w:pStyle w:val="Brdtextmedindrag"/>
      </w:pPr>
    </w:p>
    <w:p w14:paraId="619CF83B" w14:textId="77777777" w:rsidR="00236A54" w:rsidRPr="008C4E04" w:rsidRDefault="00236A54" w:rsidP="00596195">
      <w:pPr>
        <w:pStyle w:val="Brdtext"/>
      </w:pPr>
      <w:r w:rsidRPr="00F00BDB">
        <w:rPr>
          <w:b/>
        </w:rPr>
        <w:t>1</w:t>
      </w:r>
      <w:r>
        <w:rPr>
          <w:b/>
        </w:rPr>
        <w:t>3</w:t>
      </w:r>
      <w:r w:rsidRPr="00F00BDB">
        <w:rPr>
          <w:b/>
        </w:rPr>
        <w:t> §</w:t>
      </w:r>
      <w:r w:rsidRPr="00640C08">
        <w:t>    </w:t>
      </w:r>
      <w:r>
        <w:t>Marknadskontrollmyndigheten ska besluta att ta ut en sank</w:t>
      </w:r>
      <w:r>
        <w:softHyphen/>
        <w:t xml:space="preserve">tionsavgift från en importör som bryter mot </w:t>
      </w:r>
      <w:r w:rsidRPr="00F00BDB">
        <w:t>förordning (EU) 2019/1009</w:t>
      </w:r>
      <w:r>
        <w:t xml:space="preserve"> genom att</w:t>
      </w:r>
    </w:p>
    <w:p w14:paraId="5DEBDF26" w14:textId="77777777" w:rsidR="00236A54" w:rsidRDefault="00236A54" w:rsidP="00596195">
      <w:pPr>
        <w:pStyle w:val="Brdtextmedindrag"/>
      </w:pPr>
      <w:r>
        <w:t>1. släppa ut en EU-gödselprodukt på marknaden i strid med artikel 8.1,</w:t>
      </w:r>
    </w:p>
    <w:p w14:paraId="3CDCAE57" w14:textId="77777777" w:rsidR="00236A54" w:rsidRDefault="00236A54" w:rsidP="00596195">
      <w:pPr>
        <w:pStyle w:val="Brdtextmedindrag"/>
      </w:pPr>
      <w:r>
        <w:t>2. inte säkerställa att tillverkaren har uppfyllt kraven i fråga om förfarandet för bedömning av överensstämmelse, teknisk dokumen</w:t>
      </w:r>
      <w:r>
        <w:softHyphen/>
        <w:t>tation, märkning och dokumentation av information enligt artikel 8.2 första stycket,</w:t>
      </w:r>
    </w:p>
    <w:p w14:paraId="79190AE8" w14:textId="77777777" w:rsidR="00236A54" w:rsidRDefault="00236A54" w:rsidP="00596195">
      <w:pPr>
        <w:pStyle w:val="Brdtextmedindrag"/>
      </w:pPr>
      <w:r>
        <w:t>3. </w:t>
      </w:r>
      <w:r w:rsidRPr="0091618F">
        <w:t>inte</w:t>
      </w:r>
      <w:r>
        <w:t xml:space="preserve"> på EU-gödselproduktens förpackning eller i medföljande dokumentation ange den information som framgår av artikel 8.3,</w:t>
      </w:r>
    </w:p>
    <w:p w14:paraId="50C4552D" w14:textId="77777777" w:rsidR="00236A54" w:rsidRDefault="00236A54" w:rsidP="00596195">
      <w:pPr>
        <w:pStyle w:val="Brdtextmedindrag"/>
      </w:pPr>
      <w:r>
        <w:t>4. inte säkerställa att EU-gödselprodukterna åtföljs av den infor</w:t>
      </w:r>
      <w:r>
        <w:softHyphen/>
        <w:t>ma</w:t>
      </w:r>
      <w:r>
        <w:softHyphen/>
        <w:t xml:space="preserve">tion som krävs enligt artikel 8.4, </w:t>
      </w:r>
    </w:p>
    <w:p w14:paraId="17047299" w14:textId="77777777" w:rsidR="00236A54" w:rsidRDefault="00236A54" w:rsidP="00596195">
      <w:pPr>
        <w:pStyle w:val="Brdtextmedindrag"/>
      </w:pPr>
      <w:r>
        <w:t>5. inte säkerställa förvarings- eller transportförhållandena för EU-gödselprodukten</w:t>
      </w:r>
      <w:r w:rsidRPr="007350E8">
        <w:t xml:space="preserve"> </w:t>
      </w:r>
      <w:r w:rsidRPr="008F139D">
        <w:t>enligt det</w:t>
      </w:r>
      <w:r>
        <w:t xml:space="preserve"> som krävs i artikel 8.5,</w:t>
      </w:r>
      <w:r w:rsidRPr="00E54331">
        <w:t xml:space="preserve"> </w:t>
      </w:r>
    </w:p>
    <w:p w14:paraId="20AD037E" w14:textId="77777777" w:rsidR="00236A54" w:rsidRDefault="00236A54" w:rsidP="00596195">
      <w:pPr>
        <w:pStyle w:val="Brdtextmedindrag"/>
      </w:pPr>
      <w:r>
        <w:t xml:space="preserve">6. inte hålla en kopia av EU-försäkran om överensstämmelse och annan teknisk dokumentation tillgänglig eller inte tillhandahålla andra ekonomiska aktörer en EU-försäkran om överensstämmelse enligt </w:t>
      </w:r>
      <w:r w:rsidRPr="008F139D">
        <w:t>det</w:t>
      </w:r>
      <w:r>
        <w:t xml:space="preserve"> som krävs i artikel 8.8, eller</w:t>
      </w:r>
    </w:p>
    <w:p w14:paraId="286BBD2F" w14:textId="77777777" w:rsidR="00236A54" w:rsidRDefault="00236A54" w:rsidP="00596195">
      <w:pPr>
        <w:pStyle w:val="Brdtextmedindrag"/>
      </w:pPr>
      <w:r>
        <w:t>7. inte på EU-gödselproduktens förpackning ange den informa</w:t>
      </w:r>
      <w:r>
        <w:softHyphen/>
        <w:t xml:space="preserve">tion som avses i artikel 11 a eller hålla den information som anges i artikel 11 b tillgänglig på det sätt som krävs i artikeln. </w:t>
      </w:r>
    </w:p>
    <w:p w14:paraId="484587B2" w14:textId="77777777" w:rsidR="00236A54" w:rsidRDefault="00236A54" w:rsidP="00596195">
      <w:pPr>
        <w:pStyle w:val="Brdtextmedindrag"/>
      </w:pPr>
    </w:p>
    <w:p w14:paraId="2E73866A" w14:textId="77777777" w:rsidR="00236A54" w:rsidRPr="008C4E04" w:rsidRDefault="00236A54" w:rsidP="00596195">
      <w:pPr>
        <w:pStyle w:val="Brdtext"/>
      </w:pPr>
      <w:r w:rsidRPr="00F00BDB">
        <w:rPr>
          <w:b/>
        </w:rPr>
        <w:t>1</w:t>
      </w:r>
      <w:r>
        <w:rPr>
          <w:b/>
        </w:rPr>
        <w:t>4</w:t>
      </w:r>
      <w:r w:rsidRPr="00F00BDB">
        <w:rPr>
          <w:b/>
        </w:rPr>
        <w:t> §</w:t>
      </w:r>
      <w:r w:rsidRPr="00640C08">
        <w:t>    </w:t>
      </w:r>
      <w:r>
        <w:t>Marknadskontrollmyndigheten ska besluta att ta ut en sank</w:t>
      </w:r>
      <w:r>
        <w:softHyphen/>
        <w:t xml:space="preserve">tionsavgift från en distributör som bryter mot </w:t>
      </w:r>
      <w:r w:rsidRPr="00F00BDB">
        <w:t>förordning (EU) 2019/1009</w:t>
      </w:r>
      <w:r>
        <w:t xml:space="preserve"> genom att</w:t>
      </w:r>
    </w:p>
    <w:p w14:paraId="20F866AD" w14:textId="77777777" w:rsidR="00236A54" w:rsidRDefault="00236A54" w:rsidP="00596195">
      <w:pPr>
        <w:pStyle w:val="Brdtextmedindrag"/>
      </w:pPr>
      <w:r>
        <w:t xml:space="preserve">1. inte säkerställa att tillverkaren och importören har uppfyllt kraven i fråga om märkning och dokumentation av information enligt artikel 9.2 första stycket, </w:t>
      </w:r>
    </w:p>
    <w:p w14:paraId="7487D057" w14:textId="77777777" w:rsidR="00236A54" w:rsidRDefault="00236A54" w:rsidP="00596195">
      <w:pPr>
        <w:pStyle w:val="Brdtextmedindrag"/>
      </w:pPr>
      <w:r>
        <w:t>2. inte säkerställa förvarings- eller transportförhållandena för EU-gödselprodukten</w:t>
      </w:r>
      <w:r w:rsidRPr="007350E8">
        <w:t xml:space="preserve"> </w:t>
      </w:r>
      <w:r>
        <w:t xml:space="preserve">enligt </w:t>
      </w:r>
      <w:r w:rsidRPr="008F139D">
        <w:t>det</w:t>
      </w:r>
      <w:r>
        <w:t xml:space="preserve"> som krävs i artikel 9.3, eller</w:t>
      </w:r>
    </w:p>
    <w:p w14:paraId="19507D1D" w14:textId="77777777" w:rsidR="00236A54" w:rsidRDefault="00236A54" w:rsidP="00596195">
      <w:pPr>
        <w:pStyle w:val="Brdtextmedindrag"/>
      </w:pPr>
      <w:r>
        <w:t>3. inte på EU-gödselproduktens förpackning ange den informa</w:t>
      </w:r>
      <w:r>
        <w:softHyphen/>
        <w:t xml:space="preserve">tion </w:t>
      </w:r>
      <w:r w:rsidRPr="0091618F">
        <w:t>som</w:t>
      </w:r>
      <w:r>
        <w:t xml:space="preserve"> avses i artikel 11 a eller hålla den information som anges i artikel 11 b tillgänglig på det sätt som krävs i artikeln. </w:t>
      </w:r>
    </w:p>
    <w:p w14:paraId="08C3B748" w14:textId="77777777" w:rsidR="00236A54" w:rsidRDefault="00236A54" w:rsidP="00596195">
      <w:pPr>
        <w:pStyle w:val="Brdtext"/>
      </w:pPr>
      <w:r w:rsidRPr="00F00BDB">
        <w:rPr>
          <w:b/>
        </w:rPr>
        <w:lastRenderedPageBreak/>
        <w:t>1</w:t>
      </w:r>
      <w:r>
        <w:rPr>
          <w:b/>
        </w:rPr>
        <w:t>5</w:t>
      </w:r>
      <w:r w:rsidRPr="00F00BDB">
        <w:rPr>
          <w:b/>
        </w:rPr>
        <w:t> §</w:t>
      </w:r>
      <w:r w:rsidRPr="00640C08">
        <w:t>    </w:t>
      </w:r>
      <w:r>
        <w:t>I ringa fall ska någon sanktionsavgift inte beslutas.</w:t>
      </w:r>
    </w:p>
    <w:p w14:paraId="575AF6FC" w14:textId="77777777" w:rsidR="00236A54" w:rsidRDefault="00236A54" w:rsidP="00596195">
      <w:pPr>
        <w:pStyle w:val="Brdtextmedindrag"/>
      </w:pPr>
    </w:p>
    <w:p w14:paraId="57C1F35E" w14:textId="77777777" w:rsidR="00236A54" w:rsidRPr="001523A5" w:rsidRDefault="00236A54" w:rsidP="00596195">
      <w:pPr>
        <w:pStyle w:val="Brdtext"/>
      </w:pPr>
      <w:r>
        <w:rPr>
          <w:b/>
        </w:rPr>
        <w:t>16</w:t>
      </w:r>
      <w:r w:rsidRPr="00640C08">
        <w:rPr>
          <w:b/>
        </w:rPr>
        <w:t> §</w:t>
      </w:r>
      <w:r w:rsidRPr="00640C08">
        <w:t>    </w:t>
      </w:r>
      <w:r>
        <w:t xml:space="preserve">En sanktionsavgift ska </w:t>
      </w:r>
      <w:r w:rsidRPr="004D0417">
        <w:t>uppgå till minst 5</w:t>
      </w:r>
      <w:r>
        <w:t> </w:t>
      </w:r>
      <w:r w:rsidRPr="004D0417">
        <w:t>000</w:t>
      </w:r>
      <w:r>
        <w:t> </w:t>
      </w:r>
      <w:r w:rsidRPr="008F139D">
        <w:t>kronor</w:t>
      </w:r>
      <w:r w:rsidRPr="004D0417">
        <w:t xml:space="preserve"> och högst 75</w:t>
      </w:r>
      <w:r>
        <w:t> </w:t>
      </w:r>
      <w:r w:rsidRPr="004D0417">
        <w:t>000</w:t>
      </w:r>
      <w:r>
        <w:t> </w:t>
      </w:r>
      <w:r w:rsidRPr="008F139D">
        <w:t>kronor.</w:t>
      </w:r>
      <w:r w:rsidRPr="004D0417">
        <w:t xml:space="preserve"> Avgiften får inte överstiga tio</w:t>
      </w:r>
      <w:r w:rsidRPr="001D42A2">
        <w:t xml:space="preserve"> procent av närings</w:t>
      </w:r>
      <w:r>
        <w:softHyphen/>
      </w:r>
      <w:r w:rsidRPr="001D42A2">
        <w:t>idkarens omsättning närmast föregående räkenskapsår.</w:t>
      </w:r>
      <w:r>
        <w:t xml:space="preserve"> Om överträdelsen har skett under näringsidkarens första verksamhetsår, eller om uppgifter om omsättningen annars saknas eller är brist</w:t>
      </w:r>
      <w:r>
        <w:softHyphen/>
        <w:t>fälliga, får omsättningen uppskattas.</w:t>
      </w:r>
    </w:p>
    <w:p w14:paraId="46A24479" w14:textId="77777777" w:rsidR="00236A54" w:rsidRDefault="00236A54" w:rsidP="00596195">
      <w:pPr>
        <w:pStyle w:val="Brdtextmedindrag"/>
      </w:pPr>
      <w:r>
        <w:t>När avgiftens storlek bestäms ska hänsyn tas till hur allvarlig över</w:t>
      </w:r>
      <w:r>
        <w:softHyphen/>
        <w:t>trädelsen är</w:t>
      </w:r>
      <w:r w:rsidRPr="002C1BC7">
        <w:t xml:space="preserve"> </w:t>
      </w:r>
      <w:r w:rsidRPr="00A67991">
        <w:t>och betydelsen av den bestämmelse som överträdelsen avser</w:t>
      </w:r>
      <w:r>
        <w:t>.</w:t>
      </w:r>
    </w:p>
    <w:p w14:paraId="5A29C24D" w14:textId="77777777" w:rsidR="00236A54" w:rsidRPr="001D534A" w:rsidRDefault="00236A54" w:rsidP="00596195">
      <w:pPr>
        <w:pStyle w:val="Brdtextmedindrag"/>
      </w:pPr>
    </w:p>
    <w:p w14:paraId="0F0FF6D7" w14:textId="77777777" w:rsidR="00236A54" w:rsidRDefault="00236A54" w:rsidP="00596195">
      <w:pPr>
        <w:pStyle w:val="Brdtext"/>
      </w:pPr>
      <w:r>
        <w:rPr>
          <w:b/>
        </w:rPr>
        <w:t>17</w:t>
      </w:r>
      <w:r w:rsidRPr="00640C08">
        <w:rPr>
          <w:b/>
        </w:rPr>
        <w:t> §</w:t>
      </w:r>
      <w:r w:rsidRPr="00640C08">
        <w:t>    </w:t>
      </w:r>
      <w:r>
        <w:t>En sanktionsavgift får helt eller delvis sättas ned om det finns särskilda skäl eller om det annars med hänsyn till omständigheterna skulle vara oskäligt att ta ut avgiften.</w:t>
      </w:r>
    </w:p>
    <w:p w14:paraId="727D5B09" w14:textId="77777777" w:rsidR="00236A54" w:rsidRDefault="00236A54" w:rsidP="00596195">
      <w:pPr>
        <w:pStyle w:val="Brdtextmedindrag"/>
        <w:ind w:firstLine="0"/>
      </w:pPr>
    </w:p>
    <w:p w14:paraId="4E1A6CAB" w14:textId="77777777" w:rsidR="00236A54" w:rsidRDefault="00236A54" w:rsidP="00596195">
      <w:pPr>
        <w:pStyle w:val="Brdtext"/>
      </w:pPr>
      <w:r>
        <w:rPr>
          <w:b/>
        </w:rPr>
        <w:t>18</w:t>
      </w:r>
      <w:r w:rsidRPr="00640C08">
        <w:rPr>
          <w:b/>
        </w:rPr>
        <w:t> §</w:t>
      </w:r>
      <w:r w:rsidRPr="00640C08">
        <w:t>    </w:t>
      </w:r>
      <w:r>
        <w:t>En sanktionsavgift</w:t>
      </w:r>
      <w:r w:rsidRPr="00054CF1">
        <w:t xml:space="preserve"> ska betalas inom </w:t>
      </w:r>
      <w:r>
        <w:t>trettio</w:t>
      </w:r>
      <w:r w:rsidRPr="00054CF1">
        <w:t xml:space="preserve"> dagar </w:t>
      </w:r>
      <w:r>
        <w:t>från det att beslutet om sanktionsavgift fick laga kraft eller inom den längre tid som anges i beslutet.</w:t>
      </w:r>
    </w:p>
    <w:p w14:paraId="66C7B476" w14:textId="77777777" w:rsidR="00236A54" w:rsidRPr="00196057" w:rsidRDefault="00236A54" w:rsidP="00596195">
      <w:pPr>
        <w:pStyle w:val="Brdtextmedindrag"/>
      </w:pPr>
      <w:r>
        <w:t>Om sanktionsavgiften inte betalas i tid, ska myndigheten lämna den obetalda avgiften för indrivning. Bestämmelser om indrivning finns i lagen (1993:891) om indrivning av statliga fordringar m.m.</w:t>
      </w:r>
    </w:p>
    <w:p w14:paraId="1662F2A1" w14:textId="77777777" w:rsidR="00236A54" w:rsidRDefault="00236A54" w:rsidP="00596195">
      <w:pPr>
        <w:pStyle w:val="Brdtextmedindrag"/>
      </w:pPr>
      <w:r>
        <w:t>S</w:t>
      </w:r>
      <w:r w:rsidRPr="008B046A">
        <w:t>anktionsavgift</w:t>
      </w:r>
      <w:r>
        <w:t>en</w:t>
      </w:r>
      <w:r w:rsidRPr="008B046A">
        <w:t xml:space="preserve"> ska tillfalla staten.</w:t>
      </w:r>
    </w:p>
    <w:p w14:paraId="6D02C335" w14:textId="77777777" w:rsidR="00236A54" w:rsidRPr="00E81562" w:rsidRDefault="00236A54" w:rsidP="00596195">
      <w:pPr>
        <w:pStyle w:val="Brdtextmedindrag"/>
      </w:pPr>
    </w:p>
    <w:p w14:paraId="1E07B55A" w14:textId="77777777" w:rsidR="00236A54" w:rsidRDefault="00236A54" w:rsidP="00596195">
      <w:pPr>
        <w:pStyle w:val="Brdtext"/>
      </w:pPr>
      <w:r w:rsidRPr="00E81562">
        <w:rPr>
          <w:b/>
          <w:bCs/>
        </w:rPr>
        <w:t>19 §</w:t>
      </w:r>
      <w:r w:rsidRPr="00E81562">
        <w:t>    </w:t>
      </w:r>
      <w:r w:rsidRPr="00A05641">
        <w:t>En sanktionsavgift får inte beslutas om den som ska betala avgiften inte har fått tillfälle att yttra sig inom två år från den dag då överträdelsen ägde rum.</w:t>
      </w:r>
    </w:p>
    <w:p w14:paraId="28C50328" w14:textId="77777777" w:rsidR="00236A54" w:rsidRPr="00E81562" w:rsidRDefault="00236A54" w:rsidP="00596195">
      <w:pPr>
        <w:pStyle w:val="Brdtextmedindrag"/>
      </w:pPr>
      <w:r w:rsidRPr="00E81562">
        <w:t>Ett beslut om sanktionsavgift ska delges.</w:t>
      </w:r>
    </w:p>
    <w:p w14:paraId="2916D79F" w14:textId="77777777" w:rsidR="00236A54" w:rsidRPr="00770F54" w:rsidRDefault="00236A54" w:rsidP="00596195">
      <w:pPr>
        <w:pStyle w:val="Brdtextmedindrag"/>
      </w:pPr>
    </w:p>
    <w:p w14:paraId="6C5AAA2D" w14:textId="77777777" w:rsidR="00236A54" w:rsidRPr="00BC0594" w:rsidRDefault="00236A54" w:rsidP="00596195">
      <w:pPr>
        <w:pStyle w:val="Brdtext"/>
      </w:pPr>
      <w:r>
        <w:rPr>
          <w:b/>
        </w:rPr>
        <w:t>20</w:t>
      </w:r>
      <w:r w:rsidRPr="00640C08">
        <w:rPr>
          <w:b/>
        </w:rPr>
        <w:t> §</w:t>
      </w:r>
      <w:r w:rsidRPr="00640C08">
        <w:t>    </w:t>
      </w:r>
      <w:r>
        <w:t>En sanktionsavgift faller bort till den del beslutet om avgiften inte har verkställts inom fem år från det att beslutet fick laga kraft.</w:t>
      </w:r>
    </w:p>
    <w:p w14:paraId="6D3F821F" w14:textId="77777777" w:rsidR="00236A54" w:rsidRDefault="00236A54" w:rsidP="00596195">
      <w:pPr>
        <w:pStyle w:val="Brdtextmedindrag"/>
        <w:ind w:firstLine="0"/>
      </w:pPr>
    </w:p>
    <w:p w14:paraId="386FD02E" w14:textId="77777777" w:rsidR="00236A54" w:rsidRDefault="00236A54" w:rsidP="00596195">
      <w:pPr>
        <w:pStyle w:val="Brdtext"/>
      </w:pPr>
      <w:r>
        <w:rPr>
          <w:b/>
          <w:bCs/>
        </w:rPr>
        <w:t>21 </w:t>
      </w:r>
      <w:r w:rsidRPr="003426D6">
        <w:rPr>
          <w:b/>
          <w:bCs/>
        </w:rPr>
        <w:t>§</w:t>
      </w:r>
      <w:r w:rsidRPr="00640C08">
        <w:t>    </w:t>
      </w:r>
      <w:r w:rsidRPr="0075287D">
        <w:t>Det ska inte beslutas om sanktionsavgift för en överträdelse som omfattas av ett föreläggande om vite</w:t>
      </w:r>
      <w:r>
        <w:t>,</w:t>
      </w:r>
      <w:r w:rsidRPr="0075287D">
        <w:t xml:space="preserve"> om överträdelsen ligger till grund för en ansökan om utdömande av vitet.</w:t>
      </w:r>
    </w:p>
    <w:p w14:paraId="3492445C" w14:textId="77777777" w:rsidR="00236A54" w:rsidRPr="00E671B4" w:rsidRDefault="00236A54" w:rsidP="00596195">
      <w:pPr>
        <w:pStyle w:val="Brdtextmedindrag"/>
        <w:ind w:firstLine="0"/>
      </w:pPr>
    </w:p>
    <w:p w14:paraId="6A555A7B" w14:textId="77777777" w:rsidR="00236A54" w:rsidRPr="00083A40" w:rsidRDefault="00236A54" w:rsidP="00D47175">
      <w:pPr>
        <w:pStyle w:val="Rubrik4utannumrering"/>
        <w:spacing w:before="0"/>
      </w:pPr>
      <w:r w:rsidRPr="00083A40">
        <w:t>Överklagande</w:t>
      </w:r>
    </w:p>
    <w:p w14:paraId="677D1173" w14:textId="77777777" w:rsidR="00236A54" w:rsidRDefault="00236A54" w:rsidP="00596195">
      <w:pPr>
        <w:pStyle w:val="Brdtext"/>
      </w:pPr>
      <w:r>
        <w:rPr>
          <w:b/>
        </w:rPr>
        <w:t>22</w:t>
      </w:r>
      <w:r w:rsidRPr="00640C08">
        <w:rPr>
          <w:b/>
        </w:rPr>
        <w:t> §</w:t>
      </w:r>
      <w:r w:rsidRPr="00640C08">
        <w:t>    </w:t>
      </w:r>
      <w:r>
        <w:t>B</w:t>
      </w:r>
      <w:r w:rsidRPr="00B554E4">
        <w:t xml:space="preserve">eslut enligt </w:t>
      </w:r>
      <w:r>
        <w:t xml:space="preserve">denna lag </w:t>
      </w:r>
      <w:r w:rsidRPr="00B554E4">
        <w:t>får överklagas till allmän förvaltnings</w:t>
      </w:r>
      <w:r>
        <w:softHyphen/>
      </w:r>
      <w:r w:rsidRPr="00B554E4">
        <w:t>domstol.</w:t>
      </w:r>
    </w:p>
    <w:p w14:paraId="441350C7" w14:textId="77777777" w:rsidR="00236A54" w:rsidRPr="00C800DD" w:rsidRDefault="00236A54" w:rsidP="00596195">
      <w:pPr>
        <w:pStyle w:val="Brdtextmedindrag"/>
      </w:pPr>
      <w:r w:rsidRPr="00C800DD">
        <w:t>Prövningstillstånd krävs vid överklagande till kammarrätt</w:t>
      </w:r>
      <w:r>
        <w:t>en</w:t>
      </w:r>
      <w:r w:rsidRPr="00C800DD">
        <w:t>.</w:t>
      </w:r>
    </w:p>
    <w:p w14:paraId="340EC0A1" w14:textId="77777777" w:rsidR="00236A54" w:rsidRDefault="00236A54" w:rsidP="00596195">
      <w:pPr>
        <w:pStyle w:val="Slutstreck"/>
      </w:pPr>
      <w:r w:rsidRPr="00660EEA">
        <w:t>                      </w:t>
      </w:r>
    </w:p>
    <w:p w14:paraId="3500AE44" w14:textId="77777777" w:rsidR="00236A54" w:rsidRDefault="00236A54" w:rsidP="00596195">
      <w:pPr>
        <w:pStyle w:val="Brdtextmedindrag"/>
      </w:pPr>
      <w:r w:rsidRPr="00FF177B">
        <w:t>1.</w:t>
      </w:r>
      <w:r>
        <w:t xml:space="preserve"> </w:t>
      </w:r>
      <w:r w:rsidRPr="00B554E4">
        <w:t xml:space="preserve">Denna lag träder i kraft </w:t>
      </w:r>
      <w:r w:rsidRPr="0035755F">
        <w:t>den 1</w:t>
      </w:r>
      <w:r>
        <w:t> </w:t>
      </w:r>
      <w:r w:rsidRPr="0035755F">
        <w:t>juni 2026.</w:t>
      </w:r>
      <w:r w:rsidRPr="00B554E4">
        <w:t xml:space="preserve"> </w:t>
      </w:r>
    </w:p>
    <w:p w14:paraId="762A2F02" w14:textId="77777777" w:rsidR="00236A54" w:rsidRDefault="00236A54" w:rsidP="00596195">
      <w:pPr>
        <w:pStyle w:val="Brdtextmedindrag"/>
      </w:pPr>
      <w:r>
        <w:t xml:space="preserve">2. </w:t>
      </w:r>
      <w:r w:rsidRPr="00B554E4">
        <w:t xml:space="preserve">Genom lagen upphävs </w:t>
      </w:r>
    </w:p>
    <w:p w14:paraId="4B5A446E" w14:textId="77777777" w:rsidR="00236A54" w:rsidRDefault="00236A54" w:rsidP="00596195">
      <w:pPr>
        <w:pStyle w:val="Brdtextmedindrag"/>
      </w:pPr>
      <w:r>
        <w:t>a) </w:t>
      </w:r>
      <w:r w:rsidRPr="00B554E4">
        <w:t>lagen (1992:1684) om EG-gödselmedel</w:t>
      </w:r>
      <w:r>
        <w:t>,</w:t>
      </w:r>
    </w:p>
    <w:p w14:paraId="61000E98" w14:textId="77777777" w:rsidR="00236A54" w:rsidRDefault="00236A54" w:rsidP="00596195">
      <w:pPr>
        <w:pStyle w:val="Brdtextmedindrag"/>
      </w:pPr>
      <w:r>
        <w:t>b) lagen (2022:1107) om marknadskontroll av EU-gödsel</w:t>
      </w:r>
      <w:r>
        <w:softHyphen/>
        <w:t>pro</w:t>
      </w:r>
      <w:r>
        <w:softHyphen/>
        <w:t>duk</w:t>
      </w:r>
      <w:r>
        <w:softHyphen/>
      </w:r>
      <w:r>
        <w:softHyphen/>
        <w:t>ter.</w:t>
      </w:r>
    </w:p>
    <w:p w14:paraId="5A3CC6DE" w14:textId="77777777" w:rsidR="00236A54" w:rsidRDefault="00236A54" w:rsidP="00596195">
      <w:pPr>
        <w:pStyle w:val="Brdtextmedindrag"/>
      </w:pPr>
      <w:r>
        <w:t>3. Förelägganden och förbud som har meddelats enligt de upp</w:t>
      </w:r>
      <w:r>
        <w:softHyphen/>
        <w:t xml:space="preserve">hävda lagarna gäller fortfarande. </w:t>
      </w:r>
    </w:p>
    <w:p w14:paraId="68A610D5" w14:textId="77777777" w:rsidR="00236A54" w:rsidRDefault="00236A54" w:rsidP="00596195">
      <w:pPr>
        <w:pStyle w:val="Brdtextmedindrag"/>
      </w:pPr>
      <w:r>
        <w:t xml:space="preserve">4. Den upphävda lagen om EG-gödselmedel gäller fortfarande för </w:t>
      </w:r>
      <w:r w:rsidRPr="000C1012">
        <w:t>pro</w:t>
      </w:r>
      <w:r>
        <w:softHyphen/>
      </w:r>
      <w:r w:rsidRPr="000C1012">
        <w:t xml:space="preserve">dukter som </w:t>
      </w:r>
      <w:r>
        <w:t xml:space="preserve">har </w:t>
      </w:r>
      <w:r w:rsidRPr="000C1012">
        <w:t>släppts ut på marknaden som gödselmedel med beteck</w:t>
      </w:r>
      <w:r>
        <w:softHyphen/>
      </w:r>
      <w:r w:rsidRPr="000C1012">
        <w:lastRenderedPageBreak/>
        <w:t xml:space="preserve">ningen ”EG-gödselmedel” </w:t>
      </w:r>
      <w:r>
        <w:t xml:space="preserve">före den 16 juli 2022 och som uppfyller kraven i </w:t>
      </w:r>
      <w:r w:rsidRPr="000C1012">
        <w:t>förordning (EG) nr 2003/2003</w:t>
      </w:r>
      <w:r>
        <w:t>.</w:t>
      </w:r>
    </w:p>
    <w:p w14:paraId="05CEFFB3" w14:textId="77777777" w:rsidR="00DB62B9" w:rsidRDefault="00DB62B9" w:rsidP="00152749">
      <w:pPr>
        <w:pStyle w:val="Brdtextmedindrag"/>
        <w:sectPr w:rsidR="00DB62B9" w:rsidSect="00155500">
          <w:headerReference w:type="even" r:id="rId127"/>
          <w:headerReference w:type="default" r:id="rId128"/>
          <w:footerReference w:type="even" r:id="rId129"/>
          <w:footerReference w:type="default" r:id="rId130"/>
          <w:headerReference w:type="first" r:id="rId131"/>
          <w:footerReference w:type="first" r:id="rId132"/>
          <w:pgSz w:w="9356" w:h="13721" w:code="9"/>
          <w:pgMar w:top="794" w:right="2438" w:bottom="1191" w:left="1021" w:header="0" w:footer="709" w:gutter="0"/>
          <w:cols w:space="708"/>
          <w:docGrid w:linePitch="360"/>
        </w:sectPr>
      </w:pPr>
    </w:p>
    <w:p w14:paraId="536B04DD" w14:textId="79C94AA4" w:rsidR="00DB62B9" w:rsidRDefault="00236A54" w:rsidP="003E410E">
      <w:pPr>
        <w:pStyle w:val="Bilagarubrik"/>
      </w:pPr>
      <w:bookmarkStart w:id="135" w:name="_Toc213851497"/>
      <w:r>
        <w:lastRenderedPageBreak/>
        <w:t>Lagrådets yttrande</w:t>
      </w:r>
      <w:bookmarkEnd w:id="135"/>
    </w:p>
    <w:p w14:paraId="107A5983" w14:textId="77777777" w:rsidR="00236A54" w:rsidRDefault="00236A54" w:rsidP="00F651EB">
      <w:pPr>
        <w:pStyle w:val="Brdtext"/>
      </w:pPr>
      <w:r w:rsidRPr="00F651EB">
        <w:t>Utdrag ur protokoll vid sammanträde 2025-10-23</w:t>
      </w:r>
    </w:p>
    <w:p w14:paraId="7390101F" w14:textId="77777777" w:rsidR="00236A54" w:rsidRPr="00F651EB" w:rsidRDefault="00236A54" w:rsidP="00F651EB">
      <w:pPr>
        <w:pStyle w:val="Brdtextmedindrag"/>
      </w:pPr>
    </w:p>
    <w:p w14:paraId="7FAAB438" w14:textId="6DA5E424" w:rsidR="00236A54" w:rsidRPr="00F651EB" w:rsidRDefault="00236A54" w:rsidP="00F651EB">
      <w:pPr>
        <w:pStyle w:val="Brdtext"/>
      </w:pPr>
      <w:r w:rsidRPr="00F651EB">
        <w:rPr>
          <w:b/>
          <w:bCs/>
        </w:rPr>
        <w:t>Närvarande:</w:t>
      </w:r>
      <w:r w:rsidRPr="00F651EB">
        <w:t xml:space="preserve"> F.d. justitierådet Mahmut Baran samt justitieråden Linda Haggren och Christine Lager</w:t>
      </w:r>
    </w:p>
    <w:p w14:paraId="5522A12B" w14:textId="1FD3E13B" w:rsidR="00236A54" w:rsidRDefault="00236A54" w:rsidP="00D47175">
      <w:pPr>
        <w:pStyle w:val="Rubrik4utannumrering"/>
      </w:pPr>
      <w:r w:rsidRPr="00F651EB">
        <w:t>En ny lag om tillhandahållande på marknaden av EU-gödselprodukter</w:t>
      </w:r>
    </w:p>
    <w:p w14:paraId="408B9151" w14:textId="77777777" w:rsidR="00236A54" w:rsidRPr="002F7D50" w:rsidRDefault="00236A54" w:rsidP="002F7D50">
      <w:pPr>
        <w:pStyle w:val="Brdtext"/>
      </w:pPr>
    </w:p>
    <w:p w14:paraId="2C8DC29E" w14:textId="77777777" w:rsidR="00236A54" w:rsidRDefault="00236A54" w:rsidP="00F651EB">
      <w:pPr>
        <w:pStyle w:val="Brdtext"/>
      </w:pPr>
      <w:r w:rsidRPr="00F651EB">
        <w:t>Enligt en lagrådsremiss den 9 oktober 2025 har regeringen (Landsbygds- och infrastrukturdepartementet) beslutat inhämta Lagrådets yttrande över förslag till lag om tillhandahållande på marknaden av EU-gödselprodukter.</w:t>
      </w:r>
    </w:p>
    <w:p w14:paraId="4A696A2A" w14:textId="77777777" w:rsidR="00236A54" w:rsidRPr="00F651EB" w:rsidRDefault="00236A54" w:rsidP="00F651EB">
      <w:pPr>
        <w:pStyle w:val="Brdtextmedindrag"/>
      </w:pPr>
    </w:p>
    <w:p w14:paraId="42BBCC0D" w14:textId="491AA453" w:rsidR="00236A54" w:rsidRPr="00F651EB" w:rsidRDefault="00236A54" w:rsidP="00F651EB">
      <w:pPr>
        <w:pStyle w:val="Brdtext"/>
      </w:pPr>
      <w:r w:rsidRPr="00F651EB">
        <w:t xml:space="preserve">Förslaget har inför Lagrådet föredragits av kanslirådet Madeleine Olander. </w:t>
      </w:r>
    </w:p>
    <w:p w14:paraId="7EEFC845" w14:textId="77777777" w:rsidR="00236A54" w:rsidRDefault="00236A54" w:rsidP="00F651EB">
      <w:pPr>
        <w:pStyle w:val="Brdtext"/>
      </w:pPr>
    </w:p>
    <w:p w14:paraId="398FE617" w14:textId="6AACB6DA" w:rsidR="00236A54" w:rsidRDefault="00236A54" w:rsidP="00F651EB">
      <w:pPr>
        <w:pStyle w:val="Brdtext"/>
      </w:pPr>
      <w:r w:rsidRPr="00F651EB">
        <w:t xml:space="preserve">Förslaget föranleder följande yttrande. </w:t>
      </w:r>
    </w:p>
    <w:p w14:paraId="3A0A9EAF" w14:textId="77777777" w:rsidR="00236A54" w:rsidRPr="00F651EB" w:rsidRDefault="00236A54" w:rsidP="00F651EB">
      <w:pPr>
        <w:pStyle w:val="Brdtextmedindrag"/>
      </w:pPr>
    </w:p>
    <w:p w14:paraId="62E0CF8B" w14:textId="4FE301AA" w:rsidR="00236A54" w:rsidRDefault="00236A54" w:rsidP="00F651EB">
      <w:pPr>
        <w:pStyle w:val="Brdtext"/>
        <w:rPr>
          <w:u w:val="single"/>
        </w:rPr>
      </w:pPr>
      <w:r w:rsidRPr="002F7D50">
        <w:rPr>
          <w:u w:val="single"/>
        </w:rPr>
        <w:t>Förslag till lag om tillhandahållande på marknaden av EU-gödselprodukter</w:t>
      </w:r>
    </w:p>
    <w:p w14:paraId="2140735A" w14:textId="77777777" w:rsidR="00236A54" w:rsidRPr="002F7D50" w:rsidRDefault="00236A54" w:rsidP="002F7D50">
      <w:pPr>
        <w:pStyle w:val="Brdtextmedindrag"/>
      </w:pPr>
    </w:p>
    <w:p w14:paraId="6586EFB8" w14:textId="77777777" w:rsidR="00236A54" w:rsidRDefault="00236A54" w:rsidP="002F7D50">
      <w:pPr>
        <w:pStyle w:val="Brdtext"/>
      </w:pPr>
      <w:r w:rsidRPr="00F651EB">
        <w:t xml:space="preserve">Av 4 och 6 §§ följer att marknadskontrollmyndigheten, får besluta de förelägganden som behövs för att förordning (EU) 2019/1009 och förordning (EU) 2019/1020 ska följas. Enligt 7 § får ett beslut om förelägganden förenas med vite. </w:t>
      </w:r>
    </w:p>
    <w:p w14:paraId="29EF895A" w14:textId="77777777" w:rsidR="00236A54" w:rsidRPr="002F7D50" w:rsidRDefault="00236A54" w:rsidP="002F7D50">
      <w:pPr>
        <w:pStyle w:val="Brdtextmedindrag"/>
      </w:pPr>
    </w:p>
    <w:p w14:paraId="23116268" w14:textId="394412EA" w:rsidR="00236A54" w:rsidRDefault="00236A54" w:rsidP="002F7D50">
      <w:pPr>
        <w:pStyle w:val="Brdtext"/>
      </w:pPr>
      <w:r w:rsidRPr="00F651EB">
        <w:t xml:space="preserve">Marknadskontrollmyndigheten har, enligt 4 § 1, befogenhet att kräva att ekonomiska aktörer ska tillhandahålla vissa handlingar, specifikationer, data eller uppgifter. I lagen finns även bestämmelser om att myndigheten ska ta ut sanktionsavgifter från ekonomiska aktörer vid vissa överträdelser av EU:s gödselproduktförordning. </w:t>
      </w:r>
    </w:p>
    <w:p w14:paraId="3BD4C998" w14:textId="77777777" w:rsidR="00236A54" w:rsidRPr="002F7D50" w:rsidRDefault="00236A54" w:rsidP="002F7D50">
      <w:pPr>
        <w:pStyle w:val="Brdtextmedindrag"/>
      </w:pPr>
    </w:p>
    <w:p w14:paraId="6CF8F935" w14:textId="2F21D438" w:rsidR="00236A54" w:rsidRDefault="00236A54" w:rsidP="002F7D50">
      <w:pPr>
        <w:pStyle w:val="Brdtext"/>
      </w:pPr>
      <w:r w:rsidRPr="00F651EB">
        <w:t>Av artikel 6.1 i Europakonventionen följer bl.a. att den som är anklagad för brott har rätt att inte belasta sig själv vid utredningen   av anklagelsen (s.k. passivitetsrätt). Artikeln omfattar även administrativa sanktions</w:t>
      </w:r>
      <w:r>
        <w:softHyphen/>
      </w:r>
      <w:r w:rsidRPr="00F651EB">
        <w:t>avgifter. En skyldighet att lämna uppgifter och handlingar vid vite enligt 7 § kan således vara oförenlig med passivitetsrätten om föreläggandet avser upplysningar eller handlingar som utvisar att den som föreläggandet riktas mot har brutit mot en eller flera av de artiklar i EU:s gödsel</w:t>
      </w:r>
      <w:r>
        <w:softHyphen/>
      </w:r>
      <w:r w:rsidRPr="00F651EB">
        <w:t xml:space="preserve">produktförordning som kan föranleda sanktionsavgift. </w:t>
      </w:r>
    </w:p>
    <w:p w14:paraId="49E1C4AF" w14:textId="77777777" w:rsidR="00236A54" w:rsidRPr="002F7D50" w:rsidRDefault="00236A54" w:rsidP="002F7D50">
      <w:pPr>
        <w:pStyle w:val="Brdtextmedindrag"/>
      </w:pPr>
    </w:p>
    <w:p w14:paraId="33DBE7BC" w14:textId="301A76C5" w:rsidR="00236A54" w:rsidRDefault="00236A54" w:rsidP="002F7D50">
      <w:pPr>
        <w:pStyle w:val="Brdtext"/>
      </w:pPr>
      <w:r w:rsidRPr="00F651EB">
        <w:t xml:space="preserve">Den nu föreslagna lagen är en del av anpassningen av svensk rätt </w:t>
      </w:r>
      <w:r>
        <w:t>t</w:t>
      </w:r>
      <w:r w:rsidRPr="00F651EB">
        <w:t xml:space="preserve">ill EU:s marknadskontrollförordning. Vid föredragningen har upplysts om att någon bestämmelse om passivitetsrätten inte har tagits in i övriga sektorslagar som omfattas av den regleringen. </w:t>
      </w:r>
    </w:p>
    <w:p w14:paraId="207A60E5" w14:textId="77777777" w:rsidR="00117367" w:rsidRPr="00117367" w:rsidRDefault="00117367" w:rsidP="00117367">
      <w:pPr>
        <w:pStyle w:val="Brdtextmedindrag"/>
      </w:pPr>
    </w:p>
    <w:p w14:paraId="2A078BE1" w14:textId="55DB2D0C" w:rsidR="003A5235" w:rsidRDefault="00236A54" w:rsidP="00121660">
      <w:pPr>
        <w:pStyle w:val="Brdtext"/>
        <w:sectPr w:rsidR="003A5235" w:rsidSect="00155500">
          <w:headerReference w:type="even" r:id="rId133"/>
          <w:headerReference w:type="default" r:id="rId134"/>
          <w:footerReference w:type="even" r:id="rId135"/>
          <w:footerReference w:type="default" r:id="rId136"/>
          <w:headerReference w:type="first" r:id="rId137"/>
          <w:footerReference w:type="first" r:id="rId138"/>
          <w:pgSz w:w="9356" w:h="13721" w:code="9"/>
          <w:pgMar w:top="794" w:right="2438" w:bottom="1191" w:left="1021" w:header="0" w:footer="709" w:gutter="0"/>
          <w:cols w:space="708"/>
          <w:docGrid w:linePitch="360"/>
        </w:sectPr>
      </w:pPr>
      <w:r w:rsidRPr="00F651EB">
        <w:t>Mot den bakgrunden bör det i vart fall belysas i den kommande propositionen, t.ex. i författningskommentaren, att marknadskontroll</w:t>
      </w:r>
      <w:r>
        <w:softHyphen/>
      </w:r>
      <w:r w:rsidRPr="00F651EB">
        <w:lastRenderedPageBreak/>
        <w:t>myndigheten är skyldig att vid beslut om vitesförelägganden beakta om ett föreläggande kan vara oförenligt med passivitetsrätten</w:t>
      </w:r>
      <w:r w:rsidR="000C14C1">
        <w:t>.</w:t>
      </w:r>
    </w:p>
    <w:p w14:paraId="6224984C" w14:textId="77777777" w:rsidR="00216820" w:rsidRDefault="00B4547A" w:rsidP="00C74B66">
      <w:pPr>
        <w:pStyle w:val="Proprubrik"/>
        <w:spacing w:after="190"/>
      </w:pPr>
      <w:sdt>
        <w:sdtPr>
          <w:alias w:val="Departementsnamn"/>
          <w:tag w:val="Departementsnamn"/>
          <w:id w:val="-137580982"/>
          <w:dataBinding w:prefixMappings="xmlns:ns0='http://rkdhs/mallar/lagstiftning/Prop/Prop-protokollsutdrag.xsd'" w:xpath="/ns0:dokumentvärden[1]/ns0:departementsnamn[1]" w:storeItemID="{068625C3-B546-44A5-B525-B7CC092E5AD6}"/>
          <w:text/>
        </w:sdtPr>
        <w:sdtEndPr/>
        <w:sdtContent>
          <w:r w:rsidR="00216820">
            <w:t>Landsbygds- och infrastrukturdepartementet</w:t>
          </w:r>
        </w:sdtContent>
      </w:sdt>
    </w:p>
    <w:p w14:paraId="30F3790C" w14:textId="77777777" w:rsidR="00216820" w:rsidRDefault="00216820" w:rsidP="00C74B66">
      <w:pPr>
        <w:pStyle w:val="Proputdrag"/>
      </w:pPr>
      <w:bookmarkStart w:id="136" w:name="_Toc213851498"/>
      <w:r>
        <w:t xml:space="preserve">Utdrag ur protokoll vid regeringssammanträde </w:t>
      </w:r>
      <w:sdt>
        <w:sdtPr>
          <w:alias w:val="Datum"/>
          <w:tag w:val="Datum"/>
          <w:id w:val="679708000"/>
          <w:date w:fullDate="2025-11-13T00:00:00Z">
            <w:dateFormat w:val="'den' d MMMM yyyy"/>
            <w:lid w:val="sv-SE"/>
            <w:storeMappedDataAs w:val="dateTime"/>
            <w:calendar w:val="gregorian"/>
          </w:date>
        </w:sdtPr>
        <w:sdtEndPr/>
        <w:sdtContent>
          <w:r>
            <w:t>den 13 november 2025</w:t>
          </w:r>
        </w:sdtContent>
      </w:sdt>
      <w:bookmarkEnd w:id="136"/>
    </w:p>
    <w:p w14:paraId="0777883F" w14:textId="77777777" w:rsidR="00216820" w:rsidRDefault="00216820" w:rsidP="00C74B66">
      <w:pPr>
        <w:pStyle w:val="Brdtext"/>
        <w:jc w:val="left"/>
      </w:pPr>
    </w:p>
    <w:p w14:paraId="0FB285EC" w14:textId="49238877" w:rsidR="00216820" w:rsidRDefault="00216820" w:rsidP="00C74B66">
      <w:pPr>
        <w:pStyle w:val="Brdtext"/>
        <w:jc w:val="left"/>
      </w:pPr>
      <w:r>
        <w:t xml:space="preserve">Närvarande: </w:t>
      </w:r>
      <w:sdt>
        <w:sdtPr>
          <w:alias w:val="Narvarande"/>
          <w:tag w:val="Narvarande"/>
          <w:id w:val="2036694613"/>
          <w:dataBinding w:prefixMappings="xmlns:ns0='http://rkdhs/mallar/lagstiftning/Prop/Prop-protokollsutdrag.xsd'" w:xpath="/ns0:dokumentvärden[1]/ns0:närvarande[1]" w:storeItemID="{068625C3-B546-44A5-B525-B7CC092E5AD6}"/>
          <w:text w:multiLine="1"/>
        </w:sdtPr>
        <w:sdtEndPr/>
        <w:sdtContent>
          <w:r w:rsidRPr="00216820">
            <w:t>stats</w:t>
          </w:r>
          <w:r w:rsidR="00443B8F">
            <w:t>rådet Busch</w:t>
          </w:r>
          <w:r w:rsidRPr="00216820">
            <w:t>, ordförande, och statsråden Edholm, Strömmer, Forssmed, Tenje, Forssell, Wykman, Malmer Stenergard, Kullgren, Liljestrand, Carlson, Pourmokhtari, Rosencrantz, Larsson, Britz, Mohamsson, Lann</w:t>
          </w:r>
        </w:sdtContent>
      </w:sdt>
    </w:p>
    <w:p w14:paraId="4EC86894" w14:textId="77777777" w:rsidR="00216820" w:rsidRDefault="00216820" w:rsidP="00C74B66">
      <w:pPr>
        <w:pStyle w:val="Brdtext"/>
        <w:jc w:val="left"/>
      </w:pPr>
    </w:p>
    <w:p w14:paraId="7960D84B" w14:textId="77777777" w:rsidR="00216820" w:rsidRDefault="00216820" w:rsidP="00C74B66">
      <w:pPr>
        <w:pStyle w:val="Brdtext"/>
        <w:jc w:val="left"/>
      </w:pPr>
      <w:r>
        <w:t xml:space="preserve">Föredragande: statsrådet </w:t>
      </w:r>
      <w:sdt>
        <w:sdtPr>
          <w:alias w:val="Foredragande"/>
          <w:tag w:val="Foredragande"/>
          <w:id w:val="1160741249"/>
          <w:text w:multiLine="1"/>
        </w:sdtPr>
        <w:sdtEndPr/>
        <w:sdtContent>
          <w:r>
            <w:t>Kullgren</w:t>
          </w:r>
        </w:sdtContent>
      </w:sdt>
    </w:p>
    <w:p w14:paraId="1356AFFB" w14:textId="77777777" w:rsidR="00216820" w:rsidRPr="00827386" w:rsidRDefault="00216820" w:rsidP="00C74B66">
      <w:pPr>
        <w:pStyle w:val="Brdtext"/>
        <w:jc w:val="left"/>
        <w:rPr>
          <w:szCs w:val="21"/>
        </w:rPr>
      </w:pPr>
    </w:p>
    <w:p w14:paraId="7FA9F809" w14:textId="77777777" w:rsidR="00216820" w:rsidRPr="00915BF3" w:rsidRDefault="00216820" w:rsidP="00C74B66">
      <w:pPr>
        <w:pStyle w:val="Slutstreck"/>
      </w:pPr>
      <w:r w:rsidRPr="008B7E85">
        <w:t>                    </w:t>
      </w:r>
    </w:p>
    <w:p w14:paraId="369D78E4" w14:textId="77777777" w:rsidR="00216820" w:rsidRPr="006E102E" w:rsidRDefault="00216820" w:rsidP="00C74B66">
      <w:pPr>
        <w:pStyle w:val="Brdtext"/>
        <w:jc w:val="left"/>
        <w:rPr>
          <w:sz w:val="18"/>
          <w:szCs w:val="18"/>
        </w:rPr>
      </w:pPr>
    </w:p>
    <w:p w14:paraId="523393FA" w14:textId="77777777" w:rsidR="00216820" w:rsidRDefault="00216820" w:rsidP="00C74B66">
      <w:pPr>
        <w:pStyle w:val="Brdtext"/>
        <w:jc w:val="left"/>
      </w:pPr>
    </w:p>
    <w:p w14:paraId="1FC0ACCC" w14:textId="77777777" w:rsidR="00216820" w:rsidRDefault="00216820" w:rsidP="00C74B66">
      <w:pPr>
        <w:pStyle w:val="Brdtext"/>
        <w:jc w:val="left"/>
      </w:pPr>
      <w:r>
        <w:t xml:space="preserve">Regeringen beslutar proposition </w:t>
      </w:r>
      <w:sdt>
        <w:sdtPr>
          <w:alias w:val="Rubrik"/>
          <w:tag w:val="Rubrik"/>
          <w:id w:val="1055821273"/>
          <w:lock w:val="contentLocked"/>
          <w:dataBinding w:prefixMappings="xmlns:ns0='http://rkdhs/mallar/lagstiftning/Prop/Prop-protokollsutdrag.xsd'" w:xpath="/ns0:dokumentvärden[1]/ns0:titel[1]" w:storeItemID="{068625C3-B546-44A5-B525-B7CC092E5AD6}"/>
          <w:text w:multiLine="1"/>
        </w:sdtPr>
        <w:sdtEndPr/>
        <w:sdtContent>
          <w:r>
            <w:t>En ny lag om tillhandahållande på marknaden av EU-gödselprodukter</w:t>
          </w:r>
        </w:sdtContent>
      </w:sdt>
    </w:p>
    <w:p w14:paraId="0FF494D2" w14:textId="77777777" w:rsidR="00236A54" w:rsidRPr="00F651EB" w:rsidRDefault="00236A54" w:rsidP="00216820">
      <w:pPr>
        <w:pStyle w:val="Brdtext"/>
      </w:pPr>
    </w:p>
    <w:sectPr w:rsidR="00236A54" w:rsidRPr="00F651EB" w:rsidSect="00155500">
      <w:headerReference w:type="even" r:id="rId139"/>
      <w:headerReference w:type="default" r:id="rId140"/>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102ED7" w14:textId="77777777" w:rsidR="00DD5249" w:rsidRDefault="00DD5249" w:rsidP="00F8009C">
      <w:r>
        <w:separator/>
      </w:r>
    </w:p>
  </w:endnote>
  <w:endnote w:type="continuationSeparator" w:id="0">
    <w:p w14:paraId="4F891501" w14:textId="77777777" w:rsidR="00DD5249" w:rsidRDefault="00DD5249" w:rsidP="00F8009C">
      <w:r>
        <w:continuationSeparator/>
      </w:r>
    </w:p>
  </w:endnote>
  <w:endnote w:type="continuationNotice" w:id="1">
    <w:p w14:paraId="2DB6C7A9" w14:textId="77777777" w:rsidR="00CB572F" w:rsidRDefault="00CB572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altName w:val="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rigGarmnd BT">
    <w:panose1 w:val="02020602050306020403"/>
    <w:charset w:val="00"/>
    <w:family w:val="roman"/>
    <w:pitch w:val="variable"/>
    <w:sig w:usb0="00000087"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8726A" w14:textId="77777777" w:rsidR="00244011" w:rsidRDefault="00244011" w:rsidP="009C2B67">
    <w:pPr>
      <w:pStyle w:val="Brdtext"/>
    </w:pPr>
    <w:r>
      <w:rPr>
        <w:noProof/>
        <w:lang w:eastAsia="sv-SE"/>
      </w:rPr>
      <mc:AlternateContent>
        <mc:Choice Requires="wps">
          <w:drawing>
            <wp:anchor distT="0" distB="0" distL="0" distR="0" simplePos="0" relativeHeight="25165832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D2F50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3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BD2F50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22F4B"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94860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D94860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E77D4"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C2C8F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3C2C8F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3E5BA" w14:textId="77777777" w:rsidR="00244011" w:rsidRDefault="00244011" w:rsidP="009C2B67">
    <w:pPr>
      <w:pStyle w:val="Brdtext"/>
    </w:pPr>
    <w:r>
      <w:rPr>
        <w:noProof/>
        <w:lang w:eastAsia="sv-SE"/>
      </w:rPr>
      <mc:AlternateContent>
        <mc:Choice Requires="wps">
          <w:drawing>
            <wp:anchor distT="0" distB="0" distL="0" distR="0" simplePos="0" relativeHeight="25165832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C3AB3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3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8C3AB3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B041F"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25070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225070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0D9C3"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A08E7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9A08E7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89F36" w14:textId="77777777" w:rsidR="00244011" w:rsidRDefault="00244011" w:rsidP="009C2B67">
    <w:pPr>
      <w:pStyle w:val="Brdtext"/>
    </w:pPr>
    <w:r>
      <w:rPr>
        <w:noProof/>
        <w:lang w:eastAsia="sv-SE"/>
      </w:rPr>
      <mc:AlternateContent>
        <mc:Choice Requires="wps">
          <w:drawing>
            <wp:anchor distT="0" distB="0" distL="0" distR="0" simplePos="0" relativeHeight="25165832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4CD6D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3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E4CD6D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4A7D9"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C391E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CC391E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1D987"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68470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868470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81CD1" w14:textId="77777777" w:rsidR="00244011" w:rsidRDefault="00244011" w:rsidP="009C2B67">
    <w:pPr>
      <w:pStyle w:val="Brdtext"/>
    </w:pPr>
    <w:r>
      <w:rPr>
        <w:noProof/>
        <w:lang w:eastAsia="sv-SE"/>
      </w:rPr>
      <mc:AlternateContent>
        <mc:Choice Requires="wps">
          <w:drawing>
            <wp:anchor distT="0" distB="0" distL="0" distR="0" simplePos="0" relativeHeight="25165832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25756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3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725756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8A8AA"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66275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166275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D412E"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65C8C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A65C8C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53123" w14:textId="77777777" w:rsidR="00244011" w:rsidRDefault="00244011" w:rsidP="009C2B67">
    <w:pPr>
      <w:pStyle w:val="Brdtext"/>
    </w:pPr>
    <w:r>
      <w:rPr>
        <w:noProof/>
        <w:lang w:eastAsia="sv-SE"/>
      </w:rPr>
      <mc:AlternateContent>
        <mc:Choice Requires="wps">
          <w:drawing>
            <wp:anchor distT="0" distB="0" distL="0" distR="0" simplePos="0" relativeHeight="25165832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13BDA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413BDA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9A4D1"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2B2CA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A2B2CA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05847"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221CD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9221CD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1E10A" w14:textId="77777777" w:rsidR="00244011" w:rsidRDefault="00244011" w:rsidP="009C2B67">
    <w:pPr>
      <w:pStyle w:val="Brdtext"/>
    </w:pPr>
    <w:r>
      <w:rPr>
        <w:noProof/>
        <w:lang w:eastAsia="sv-SE"/>
      </w:rPr>
      <mc:AlternateContent>
        <mc:Choice Requires="wps">
          <w:drawing>
            <wp:anchor distT="0" distB="0" distL="0" distR="0" simplePos="0" relativeHeight="25165832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49EE8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3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149EE8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C6326"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D390B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FD390B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5547D"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8FC0B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D8FC0B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B7FF3" w14:textId="77777777" w:rsidR="00244011" w:rsidRDefault="00244011" w:rsidP="009C2B67">
    <w:pPr>
      <w:pStyle w:val="Brdtext"/>
    </w:pPr>
    <w:r>
      <w:rPr>
        <w:noProof/>
        <w:lang w:eastAsia="sv-SE"/>
      </w:rPr>
      <mc:AlternateContent>
        <mc:Choice Requires="wps">
          <w:drawing>
            <wp:anchor distT="0" distB="0" distL="0" distR="0" simplePos="0" relativeHeight="25165833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17613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33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517613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69D64"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AF2B0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DAF2B0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E520E"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179FB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6179FB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68B63" w14:textId="77777777" w:rsidR="00244011" w:rsidRDefault="00244011" w:rsidP="009C2B67">
    <w:pPr>
      <w:pStyle w:val="Brdtext"/>
    </w:pPr>
    <w:r>
      <w:rPr>
        <w:noProof/>
        <w:lang w:eastAsia="sv-SE"/>
      </w:rPr>
      <mc:AlternateContent>
        <mc:Choice Requires="wps">
          <w:drawing>
            <wp:anchor distT="0" distB="0" distL="0" distR="0" simplePos="0" relativeHeight="25165833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5377B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33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15377B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64044"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84FC7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284FC7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3738B"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EAC50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BEAC50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AB15C" w14:textId="77777777" w:rsidR="00244011" w:rsidRDefault="00244011" w:rsidP="009C2B67">
    <w:pPr>
      <w:pStyle w:val="Brdtext"/>
    </w:pPr>
    <w:r>
      <w:rPr>
        <w:noProof/>
        <w:lang w:eastAsia="sv-SE"/>
      </w:rPr>
      <mc:AlternateContent>
        <mc:Choice Requires="wps">
          <w:drawing>
            <wp:anchor distT="0" distB="0" distL="0" distR="0" simplePos="0" relativeHeight="25165833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1294B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3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71294B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8EBC7"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18C1B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818C1B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82872"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66ED1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966ED1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F71B2" w14:textId="77777777" w:rsidR="00244011" w:rsidRDefault="00244011" w:rsidP="009C2B67">
    <w:pPr>
      <w:pStyle w:val="Brdtext"/>
    </w:pPr>
    <w:r>
      <w:rPr>
        <w:noProof/>
        <w:lang w:eastAsia="sv-SE"/>
      </w:rPr>
      <mc:AlternateContent>
        <mc:Choice Requires="wps">
          <w:drawing>
            <wp:anchor distT="0" distB="0" distL="0" distR="0" simplePos="0" relativeHeight="25165833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F0E23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33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CF0E23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0D481"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54417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D54417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EACDE"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96898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F96898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59BDD" w14:textId="77777777" w:rsidR="00244011" w:rsidRDefault="00244011" w:rsidP="009C2B67">
    <w:pPr>
      <w:pStyle w:val="Brdtext"/>
    </w:pPr>
    <w:r>
      <w:rPr>
        <w:noProof/>
        <w:lang w:eastAsia="sv-SE"/>
      </w:rPr>
      <mc:AlternateContent>
        <mc:Choice Requires="wps">
          <w:drawing>
            <wp:anchor distT="0" distB="0" distL="0" distR="0" simplePos="0" relativeHeight="25165833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35220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33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C35220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0BB33"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EC313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FEC313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35C54"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2E305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12E305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387B8" w14:textId="77777777" w:rsidR="00244011" w:rsidRDefault="00244011" w:rsidP="009C2B67">
    <w:pPr>
      <w:pStyle w:val="Brdtext"/>
    </w:pPr>
    <w:r>
      <w:rPr>
        <w:noProof/>
        <w:lang w:eastAsia="sv-SE"/>
      </w:rPr>
      <mc:AlternateContent>
        <mc:Choice Requires="wps">
          <w:drawing>
            <wp:anchor distT="0" distB="0" distL="0" distR="0" simplePos="0" relativeHeight="25165833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EAD8E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33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EEAD8E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78D7B"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AC537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9AC537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64562"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9E587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F9E587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B2DC6F" w14:textId="77777777" w:rsidR="00244011" w:rsidRDefault="00244011" w:rsidP="009C2B67">
    <w:pPr>
      <w:pStyle w:val="Brdtext"/>
    </w:pPr>
    <w:r>
      <w:rPr>
        <w:noProof/>
        <w:lang w:eastAsia="sv-SE"/>
      </w:rPr>
      <mc:AlternateContent>
        <mc:Choice Requires="wps">
          <w:drawing>
            <wp:anchor distT="0" distB="0" distL="0" distR="0" simplePos="0" relativeHeight="25165833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D0CB1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0BD0CB1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EE8BF"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A3A59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6A3A59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B1055"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636F7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4636F7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DFDF1" w14:textId="77777777" w:rsidR="00244011" w:rsidRDefault="00244011" w:rsidP="009C2B67">
    <w:pPr>
      <w:pStyle w:val="Brdtext"/>
    </w:pPr>
    <w:r>
      <w:rPr>
        <w:noProof/>
        <w:lang w:eastAsia="sv-SE"/>
      </w:rPr>
      <mc:AlternateContent>
        <mc:Choice Requires="wps">
          <w:drawing>
            <wp:anchor distT="0" distB="0" distL="0" distR="0" simplePos="0" relativeHeight="25165833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16F5D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33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516F5D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7AFA1"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B1078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2B1078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4976C"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BDD2A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9BDD2A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8C55C" w14:textId="77777777" w:rsidR="00244011" w:rsidRDefault="00244011" w:rsidP="009C2B67">
    <w:pPr>
      <w:pStyle w:val="Brdtext"/>
    </w:pPr>
    <w:r>
      <w:rPr>
        <w:noProof/>
        <w:lang w:eastAsia="sv-SE"/>
      </w:rPr>
      <mc:AlternateContent>
        <mc:Choice Requires="wps">
          <w:drawing>
            <wp:anchor distT="0" distB="0" distL="0" distR="0" simplePos="0" relativeHeight="25165833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385A7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6583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E385A7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C8E1F"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50000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250000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6712F"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80ACE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480ACE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9BFA7" w14:textId="77777777" w:rsidR="00244011" w:rsidRDefault="00244011" w:rsidP="009C2B67">
    <w:pPr>
      <w:pStyle w:val="Brdtext"/>
    </w:pPr>
    <w:r>
      <w:rPr>
        <w:noProof/>
        <w:lang w:eastAsia="sv-SE"/>
      </w:rPr>
      <mc:AlternateContent>
        <mc:Choice Requires="wps">
          <w:drawing>
            <wp:anchor distT="0" distB="0" distL="0" distR="0" simplePos="0" relativeHeight="25165833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05D72D" w14:textId="77777777" w:rsidR="00244011" w:rsidRPr="00756E21" w:rsidRDefault="00244011" w:rsidP="009C2B67">
                          <w:pPr>
                            <w:pStyle w:val="Brdtext"/>
                            <w:jc w:val="right"/>
                          </w:pPr>
                          <w:r>
                            <w:fldChar w:fldCharType="begin"/>
                          </w:r>
                          <w:r>
                            <w:instrText xml:space="preserve"> PAGE   \* MERGEFORMAT </w:instrText>
                          </w:r>
                          <w:r>
                            <w:fldChar w:fldCharType="separate"/>
                          </w:r>
                          <w:r w:rsidR="00236A5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4" type="#_x0000_t202" style="position:absolute;left:0;text-align:left;margin-left:5.4pt;margin-top:610.95pt;width:44.2pt;height:9.6pt;z-index:25165833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oUeQIAAGw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RnZ1sCLKDaEC889CMTnLyu6fVuRMB74WlG6MFp7vGOPtoAoQ+DxNkS/O+3&#10;7qM9UZe0nLU0cyUPv1bCK87MN0ukPs+PI48wHY5PzohIzB9qFocau2rmQJTIacM4mcRoj2Yrag/N&#10;E62HWcxKKmEl5S45bsU59puA1otUs1kyorF0Am/sg5MxdIQ5cvOxexLeDQRGYv4tbKdTFK943NtG&#10;z+BmKyQuJpJHoHtUhwegkU7cH9ZP3BmH52S1X5LTF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PGqF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E05D72D" w14:textId="77777777" w:rsidR="00244011" w:rsidRPr="00756E21" w:rsidRDefault="00244011" w:rsidP="009C2B67">
                    <w:pPr>
                      <w:pStyle w:val="Brdtext"/>
                      <w:jc w:val="right"/>
                    </w:pPr>
                    <w:r>
                      <w:fldChar w:fldCharType="begin"/>
                    </w:r>
                    <w:r>
                      <w:instrText xml:space="preserve"> PAGE   \* MERGEFORMAT </w:instrText>
                    </w:r>
                    <w:r>
                      <w:fldChar w:fldCharType="separate"/>
                    </w:r>
                    <w:r w:rsidR="00236A54">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34A6C"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C9064A" w14:textId="77777777" w:rsidR="00244011" w:rsidRPr="00756E21" w:rsidRDefault="00244011" w:rsidP="00A118D8">
                          <w:pPr>
                            <w:pStyle w:val="Brdtext"/>
                            <w:jc w:val="right"/>
                          </w:pPr>
                          <w:r>
                            <w:fldChar w:fldCharType="begin"/>
                          </w:r>
                          <w:r>
                            <w:instrText xml:space="preserve"> PAGE   \* MERGEFORMAT </w:instrText>
                          </w:r>
                          <w:r>
                            <w:fldChar w:fldCharType="separate"/>
                          </w:r>
                          <w:r w:rsidR="00236A5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5" type="#_x0000_t202" style="position:absolute;left:0;text-align:left;margin-left:393pt;margin-top:611.25pt;width:44.2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9P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8YiDAEsot8cJDNzLByduKXu9OBHwUnmaEHpzmHh/oow0Q+tBLnK3A/3rr&#10;PtoTdUnLWUMzV/Dwcy284sx8tUTqy/wk8gjT4eT0nIjE/KFmeaix6/oaiBI5bRgnkxjt0Qyi9lA/&#10;03qYx6ykElZS7oLjIF5jtwlovUg1nycjGksn8M4unIyhI8yRm0/ts/CuJzAS8+9hmE4xecXjzjZ6&#10;BjdfI3ExkTwC3aHaPwCNdOJ+v37izjg8J6v9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doH0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AC9064A" w14:textId="77777777" w:rsidR="00244011" w:rsidRPr="00756E21" w:rsidRDefault="00244011" w:rsidP="00A118D8">
                    <w:pPr>
                      <w:pStyle w:val="Brdtext"/>
                      <w:jc w:val="right"/>
                    </w:pPr>
                    <w:r>
                      <w:fldChar w:fldCharType="begin"/>
                    </w:r>
                    <w:r>
                      <w:instrText xml:space="preserve"> PAGE   \* MERGEFORMAT </w:instrText>
                    </w:r>
                    <w:r>
                      <w:fldChar w:fldCharType="separate"/>
                    </w:r>
                    <w:r w:rsidR="00236A54">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D10B4"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12631F" w14:textId="77777777" w:rsidR="00244011" w:rsidRPr="00756E21" w:rsidRDefault="00244011" w:rsidP="00A118D8">
                          <w:pPr>
                            <w:pStyle w:val="Brdtext"/>
                            <w:jc w:val="right"/>
                          </w:pPr>
                          <w:r>
                            <w:fldChar w:fldCharType="begin"/>
                          </w:r>
                          <w:r>
                            <w:instrText xml:space="preserve"> PAGE   \* MERGEFORMAT </w:instrText>
                          </w:r>
                          <w:r>
                            <w:fldChar w:fldCharType="separate"/>
                          </w:r>
                          <w:r w:rsidR="00236A5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6" type="#_x0000_t202" style="position:absolute;left:0;text-align:left;margin-left:393pt;margin-top:611.25pt;width:44.2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Ca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8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2lC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A12631F" w14:textId="77777777" w:rsidR="00244011" w:rsidRPr="00756E21" w:rsidRDefault="00244011" w:rsidP="00A118D8">
                    <w:pPr>
                      <w:pStyle w:val="Brdtext"/>
                      <w:jc w:val="right"/>
                    </w:pPr>
                    <w:r>
                      <w:fldChar w:fldCharType="begin"/>
                    </w:r>
                    <w:r>
                      <w:instrText xml:space="preserve"> PAGE   \* MERGEFORMAT </w:instrText>
                    </w:r>
                    <w:r>
                      <w:fldChar w:fldCharType="separate"/>
                    </w:r>
                    <w:r w:rsidR="00236A54">
                      <w:rPr>
                        <w:noProof/>
                      </w:rPr>
                      <w:t>1</w:t>
                    </w:r>
                    <w:r>
                      <w:fldChar w:fldCharType="end"/>
                    </w:r>
                  </w:p>
                </w:txbxContent>
              </v:textbox>
              <w10:wrap type="square" anchorx="page" anchory="page"/>
            </v:shape>
          </w:pict>
        </mc:Fallback>
      </mc:AlternateContent>
    </w:r>
    <w: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FE214" w14:textId="77777777" w:rsidR="00244011" w:rsidRDefault="00244011" w:rsidP="009C2B67">
    <w:pPr>
      <w:pStyle w:val="Brdtext"/>
    </w:pPr>
    <w:r>
      <w:rPr>
        <w:noProof/>
        <w:lang w:eastAsia="sv-SE"/>
      </w:rPr>
      <mc:AlternateContent>
        <mc:Choice Requires="wps">
          <w:drawing>
            <wp:anchor distT="0" distB="0" distL="0" distR="0" simplePos="0" relativeHeight="25165834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96B4D6" w14:textId="77777777" w:rsidR="00244011" w:rsidRPr="00756E21" w:rsidRDefault="00244011" w:rsidP="009C2B67">
                          <w:pPr>
                            <w:pStyle w:val="Brdtext"/>
                            <w:jc w:val="right"/>
                          </w:pPr>
                          <w:r>
                            <w:fldChar w:fldCharType="begin"/>
                          </w:r>
                          <w:r>
                            <w:instrText xml:space="preserve"> PAGE   \* MERGEFORMAT </w:instrText>
                          </w:r>
                          <w:r>
                            <w:fldChar w:fldCharType="separate"/>
                          </w:r>
                          <w:r w:rsidR="00236A5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9" type="#_x0000_t202" style="position:absolute;left:0;text-align:left;margin-left:5.4pt;margin-top:610.95pt;width:44.2pt;height:9.6pt;z-index:2516583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mu7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TbYEWEC1IV546EcmOHld0+vdiID3wtOM0IPT3OMdfbQBQh8GibMl+N9v&#10;3Ud7oi5pOWtp5koefq2EV5yZb5ZIfZ4fRx5hOhyffCYiMX+oWRxq7KqZA1Eipw3jZBKjPZqtqD00&#10;T7QeZjErqYSVlLvkuBXn2G8CWi9SzWbJiMbSCbyxD07G0BHmyM3H7kl4NxAYifm3sJ1OUbzicW8b&#10;PYObrZC4mEgege5RHR6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5mJru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B96B4D6" w14:textId="77777777" w:rsidR="00244011" w:rsidRPr="00756E21" w:rsidRDefault="00244011" w:rsidP="009C2B67">
                    <w:pPr>
                      <w:pStyle w:val="Brdtext"/>
                      <w:jc w:val="right"/>
                    </w:pPr>
                    <w:r>
                      <w:fldChar w:fldCharType="begin"/>
                    </w:r>
                    <w:r>
                      <w:instrText xml:space="preserve"> PAGE   \* MERGEFORMAT </w:instrText>
                    </w:r>
                    <w:r>
                      <w:fldChar w:fldCharType="separate"/>
                    </w:r>
                    <w:r w:rsidR="00236A54">
                      <w:rPr>
                        <w:noProof/>
                      </w:rPr>
                      <w:t>2</w:t>
                    </w:r>
                    <w:r>
                      <w:fldChar w:fldCharType="end"/>
                    </w:r>
                  </w:p>
                </w:txbxContent>
              </v:textbox>
              <w10:wrap type="square" anchorx="page" anchory="page"/>
            </v:shape>
          </w:pict>
        </mc:Fallback>
      </mc:AlternateContent>
    </w:r>
    <w: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EF6FE" w14:textId="77777777" w:rsidR="00244011" w:rsidRDefault="00244011" w:rsidP="00EE1584">
    <w:pPr>
      <w:pStyle w:val="Brdtext"/>
    </w:pPr>
    <w:r>
      <w:rPr>
        <w:noProof/>
        <w:lang w:eastAsia="sv-SE"/>
      </w:rPr>
      <mc:AlternateContent>
        <mc:Choice Requires="wps">
          <w:drawing>
            <wp:anchor distT="0" distB="0" distL="0" distR="0" simplePos="0" relativeHeight="251658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86F53A" w14:textId="77777777" w:rsidR="00244011" w:rsidRPr="00756E21" w:rsidRDefault="00244011" w:rsidP="00A118D8">
                          <w:pPr>
                            <w:pStyle w:val="Brdtext"/>
                            <w:jc w:val="right"/>
                          </w:pPr>
                          <w:r>
                            <w:fldChar w:fldCharType="begin"/>
                          </w:r>
                          <w:r>
                            <w:instrText xml:space="preserve"> PAGE   \* MERGEFORMAT </w:instrText>
                          </w:r>
                          <w:r>
                            <w:fldChar w:fldCharType="separate"/>
                          </w:r>
                          <w:r w:rsidR="00236A5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0" type="#_x0000_t202" style="position:absolute;left:0;text-align:left;margin-left:393pt;margin-top:611.25pt;width:44.2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CRu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T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Z0CR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286F53A" w14:textId="77777777" w:rsidR="00244011" w:rsidRPr="00756E21" w:rsidRDefault="00244011" w:rsidP="00A118D8">
                    <w:pPr>
                      <w:pStyle w:val="Brdtext"/>
                      <w:jc w:val="right"/>
                    </w:pPr>
                    <w:r>
                      <w:fldChar w:fldCharType="begin"/>
                    </w:r>
                    <w:r>
                      <w:instrText xml:space="preserve"> PAGE   \* MERGEFORMAT </w:instrText>
                    </w:r>
                    <w:r>
                      <w:fldChar w:fldCharType="separate"/>
                    </w:r>
                    <w:r w:rsidR="00236A54">
                      <w:rPr>
                        <w:noProof/>
                      </w:rPr>
                      <w:t>1</w:t>
                    </w:r>
                    <w:r>
                      <w:fldChar w:fldCharType="end"/>
                    </w:r>
                  </w:p>
                </w:txbxContent>
              </v:textbox>
              <w10:wrap type="square" anchorx="page" anchory="page"/>
            </v:shape>
          </w:pict>
        </mc:Fallback>
      </mc:AlternateContent>
    </w:r>
    <w: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A23B6" w14:textId="77777777" w:rsidR="00244011" w:rsidRDefault="00244011" w:rsidP="00EE1584">
    <w:pPr>
      <w:pStyle w:val="Brdtext"/>
    </w:pPr>
    <w:r>
      <w:rPr>
        <w:noProof/>
        <w:lang w:eastAsia="sv-SE"/>
      </w:rPr>
      <mc:AlternateContent>
        <mc:Choice Requires="wps">
          <w:drawing>
            <wp:anchor distT="0" distB="0" distL="0" distR="0" simplePos="0" relativeHeight="25165827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045CF2" w14:textId="77777777" w:rsidR="00244011" w:rsidRPr="00756E21" w:rsidRDefault="00244011" w:rsidP="00A118D8">
                          <w:pPr>
                            <w:pStyle w:val="Brdtext"/>
                            <w:jc w:val="right"/>
                          </w:pPr>
                          <w:r>
                            <w:fldChar w:fldCharType="begin"/>
                          </w:r>
                          <w:r>
                            <w:instrText xml:space="preserve"> PAGE   \* MERGEFORMAT </w:instrText>
                          </w:r>
                          <w:r>
                            <w:fldChar w:fldCharType="separate"/>
                          </w:r>
                          <w:r w:rsidR="00236A5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1" type="#_x0000_t202" style="position:absolute;left:0;text-align:left;margin-left:393pt;margin-top:611.25pt;width:44.2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Vkp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t+Pt4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nxVk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D045CF2" w14:textId="77777777" w:rsidR="00244011" w:rsidRPr="00756E21" w:rsidRDefault="00244011" w:rsidP="00A118D8">
                    <w:pPr>
                      <w:pStyle w:val="Brdtext"/>
                      <w:jc w:val="right"/>
                    </w:pPr>
                    <w:r>
                      <w:fldChar w:fldCharType="begin"/>
                    </w:r>
                    <w:r>
                      <w:instrText xml:space="preserve"> PAGE   \* MERGEFORMAT </w:instrText>
                    </w:r>
                    <w:r>
                      <w:fldChar w:fldCharType="separate"/>
                    </w:r>
                    <w:r w:rsidR="00236A54">
                      <w:rPr>
                        <w:noProof/>
                      </w:rPr>
                      <w:t>1</w:t>
                    </w:r>
                    <w:r>
                      <w:fldChar w:fldCharType="end"/>
                    </w:r>
                  </w:p>
                </w:txbxContent>
              </v:textbox>
              <w10:wrap type="square" anchorx="page" anchory="page"/>
            </v:shape>
          </w:pict>
        </mc:Fallback>
      </mc:AlternateContent>
    </w:r>
    <w:r>
      <w:t xml:space="preserve"> </w: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0FAFE" w14:textId="77777777" w:rsidR="00244011" w:rsidRDefault="00244011" w:rsidP="009C2B67">
    <w:pPr>
      <w:pStyle w:val="Brdtext"/>
    </w:pPr>
    <w:r>
      <w:rPr>
        <w:noProof/>
        <w:lang w:eastAsia="sv-SE"/>
      </w:rPr>
      <mc:AlternateContent>
        <mc:Choice Requires="wps">
          <w:drawing>
            <wp:anchor distT="0" distB="0" distL="0" distR="0" simplePos="0" relativeHeight="25165834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9AB211" w14:textId="77777777" w:rsidR="00244011" w:rsidRPr="00756E21" w:rsidRDefault="00244011" w:rsidP="009C2B67">
                          <w:pPr>
                            <w:pStyle w:val="Brdtext"/>
                            <w:jc w:val="right"/>
                          </w:pPr>
                          <w:r>
                            <w:fldChar w:fldCharType="begin"/>
                          </w:r>
                          <w:r>
                            <w:instrText xml:space="preserve"> PAGE   \* MERGEFORMAT </w:instrText>
                          </w:r>
                          <w:r>
                            <w:fldChar w:fldCharType="separate"/>
                          </w:r>
                          <w:r w:rsidR="00236A5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4" type="#_x0000_t202" style="position:absolute;left:0;text-align:left;margin-left:5.4pt;margin-top:610.95pt;width:44.2pt;height:9.6pt;z-index:2516583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fiN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ifCDAEsot8cJDNzLByduKXu9OBHwUnmaEHpzmHh/oow0Q+tBLnK3A/3rr&#10;PtoTdUnLWUMzV/Dwcy284sx8tUTqy/wk8gjT4eT0nIjE/KFmeaix6/oaiBI5bRgnkxjt0Qyi9lA/&#10;03qYx6ykElZS7oLjIF5jtwlovUg1nycjGksn8M4unIyhI8yRm0/ts/CuJzAS8+9hmE4xecXjzjZ6&#10;BjdfI3ExkTwC3aHaPwCNdOJ+v37izjg8J6v9kpz9Bg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nFfiN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79AB211" w14:textId="77777777" w:rsidR="00244011" w:rsidRPr="00756E21" w:rsidRDefault="00244011" w:rsidP="009C2B67">
                    <w:pPr>
                      <w:pStyle w:val="Brdtext"/>
                      <w:jc w:val="right"/>
                    </w:pPr>
                    <w:r>
                      <w:fldChar w:fldCharType="begin"/>
                    </w:r>
                    <w:r>
                      <w:instrText xml:space="preserve"> PAGE   \* MERGEFORMAT </w:instrText>
                    </w:r>
                    <w:r>
                      <w:fldChar w:fldCharType="separate"/>
                    </w:r>
                    <w:r w:rsidR="00236A54">
                      <w:rPr>
                        <w:noProof/>
                      </w:rPr>
                      <w:t>2</w:t>
                    </w:r>
                    <w:r>
                      <w:fldChar w:fldCharType="end"/>
                    </w:r>
                  </w:p>
                </w:txbxContent>
              </v:textbox>
              <w10:wrap type="square" anchorx="page" anchory="page"/>
            </v:shape>
          </w:pict>
        </mc:Fallback>
      </mc:AlternateContent>
    </w:r>
    <w:r>
      <w:t xml:space="preserve"> </w: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A4A96" w14:textId="77777777" w:rsidR="00244011" w:rsidRDefault="00244011" w:rsidP="00EE1584">
    <w:pPr>
      <w:pStyle w:val="Brdtext"/>
    </w:pPr>
    <w:r>
      <w:rPr>
        <w:noProof/>
        <w:lang w:eastAsia="sv-SE"/>
      </w:rPr>
      <mc:AlternateContent>
        <mc:Choice Requires="wps">
          <w:drawing>
            <wp:anchor distT="0" distB="0" distL="0" distR="0" simplePos="0" relativeHeight="25165827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CC3D8B" w14:textId="77777777" w:rsidR="00244011" w:rsidRPr="00756E21" w:rsidRDefault="00244011" w:rsidP="00A118D8">
                          <w:pPr>
                            <w:pStyle w:val="Brdtext"/>
                            <w:jc w:val="right"/>
                          </w:pPr>
                          <w:r>
                            <w:fldChar w:fldCharType="begin"/>
                          </w:r>
                          <w:r>
                            <w:instrText xml:space="preserve"> PAGE   \* MERGEFORMAT </w:instrText>
                          </w:r>
                          <w:r>
                            <w:fldChar w:fldCharType="separate"/>
                          </w:r>
                          <w:r w:rsidR="00236A5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5" type="#_x0000_t202" style="position:absolute;left:0;text-align:left;margin-left:393pt;margin-top:611.25pt;width:44.2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E3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kjE3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CCC3D8B" w14:textId="77777777" w:rsidR="00244011" w:rsidRPr="00756E21" w:rsidRDefault="00244011" w:rsidP="00A118D8">
                    <w:pPr>
                      <w:pStyle w:val="Brdtext"/>
                      <w:jc w:val="right"/>
                    </w:pPr>
                    <w:r>
                      <w:fldChar w:fldCharType="begin"/>
                    </w:r>
                    <w:r>
                      <w:instrText xml:space="preserve"> PAGE   \* MERGEFORMAT </w:instrText>
                    </w:r>
                    <w:r>
                      <w:fldChar w:fldCharType="separate"/>
                    </w:r>
                    <w:r w:rsidR="00236A54">
                      <w:rPr>
                        <w:noProof/>
                      </w:rPr>
                      <w:t>1</w:t>
                    </w:r>
                    <w:r>
                      <w:fldChar w:fldCharType="end"/>
                    </w:r>
                  </w:p>
                </w:txbxContent>
              </v:textbox>
              <w10:wrap type="square" anchorx="page" anchory="page"/>
            </v:shape>
          </w:pict>
        </mc:Fallback>
      </mc:AlternateContent>
    </w:r>
    <w:r>
      <w:t xml:space="preserve"> </w: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2947A" w14:textId="77777777" w:rsidR="00244011" w:rsidRDefault="00244011" w:rsidP="00EE1584">
    <w:pPr>
      <w:pStyle w:val="Brdtext"/>
    </w:pPr>
    <w:r>
      <w:rPr>
        <w:noProof/>
        <w:lang w:eastAsia="sv-SE"/>
      </w:rPr>
      <mc:AlternateContent>
        <mc:Choice Requires="wps">
          <w:drawing>
            <wp:anchor distT="0" distB="0" distL="0" distR="0" simplePos="0" relativeHeight="25165827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A09602" w14:textId="77777777" w:rsidR="00244011" w:rsidRPr="00756E21" w:rsidRDefault="00244011" w:rsidP="00A118D8">
                          <w:pPr>
                            <w:pStyle w:val="Brdtext"/>
                            <w:jc w:val="right"/>
                          </w:pPr>
                          <w:r>
                            <w:fldChar w:fldCharType="begin"/>
                          </w:r>
                          <w:r>
                            <w:instrText xml:space="preserve"> PAGE   \* MERGEFORMAT </w:instrText>
                          </w:r>
                          <w:r>
                            <w:fldChar w:fldCharType="separate"/>
                          </w:r>
                          <w:r w:rsidR="00236A5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6" type="#_x0000_t202" style="position:absolute;left:0;text-align:left;margin-left:393pt;margin-top:611.25pt;width:44.2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gID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c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bPgI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FA09602" w14:textId="77777777" w:rsidR="00244011" w:rsidRPr="00756E21" w:rsidRDefault="00244011" w:rsidP="00A118D8">
                    <w:pPr>
                      <w:pStyle w:val="Brdtext"/>
                      <w:jc w:val="right"/>
                    </w:pPr>
                    <w:r>
                      <w:fldChar w:fldCharType="begin"/>
                    </w:r>
                    <w:r>
                      <w:instrText xml:space="preserve"> PAGE   \* MERGEFORMAT </w:instrText>
                    </w:r>
                    <w:r>
                      <w:fldChar w:fldCharType="separate"/>
                    </w:r>
                    <w:r w:rsidR="00236A54">
                      <w:rPr>
                        <w:noProof/>
                      </w:rPr>
                      <w:t>1</w:t>
                    </w:r>
                    <w:r>
                      <w:fldChar w:fldCharType="end"/>
                    </w:r>
                  </w:p>
                </w:txbxContent>
              </v:textbox>
              <w10:wrap type="square" anchorx="page" anchory="page"/>
            </v:shape>
          </w:pict>
        </mc:Fallback>
      </mc:AlternateContent>
    </w:r>
    <w:r>
      <w:t xml:space="preserve"> </w: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C6F16" w14:textId="77777777" w:rsidR="00244011" w:rsidRDefault="00244011" w:rsidP="009C2B67">
    <w:pPr>
      <w:pStyle w:val="Brdtext"/>
    </w:pPr>
    <w:r>
      <w:rPr>
        <w:noProof/>
        <w:lang w:eastAsia="sv-SE"/>
      </w:rPr>
      <mc:AlternateContent>
        <mc:Choice Requires="wps">
          <w:drawing>
            <wp:anchor distT="0" distB="0" distL="0" distR="0" simplePos="0" relativeHeight="25165834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F9F79B" w14:textId="77777777" w:rsidR="00244011" w:rsidRPr="00756E21" w:rsidRDefault="00244011" w:rsidP="009C2B67">
                          <w:pPr>
                            <w:pStyle w:val="Brdtext"/>
                            <w:jc w:val="right"/>
                          </w:pPr>
                          <w:r>
                            <w:fldChar w:fldCharType="begin"/>
                          </w:r>
                          <w:r>
                            <w:instrText xml:space="preserve"> PAGE   \* MERGEFORMAT </w:instrText>
                          </w:r>
                          <w:r>
                            <w:fldChar w:fldCharType="separate"/>
                          </w:r>
                          <w:r w:rsidR="00236A5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9" type="#_x0000_t202" style="position:absolute;left:0;text-align:left;margin-left:5.4pt;margin-top:610.95pt;width:44.2pt;height:9.6pt;z-index:2516583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QR7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u4JsIJyR7zw0I1McHJR0evdioAPwtOM0IPT3OM9fbQBQh96ibM1+F+v&#10;3Ud7oi5pOWto5goefm6EV5yZr5ZIPc4vIo8wHS5GH4lIzJ9qVqcau6mvgSiR04ZxMonRHs1e1B7q&#10;J1oP85iVVMJKyl1w3IvX2G0CWi9SzefJiMbSCby1Sydj6Ahz5OZj+yS86wmMxPw72E+nmLz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EEe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7F9F79B" w14:textId="77777777" w:rsidR="00244011" w:rsidRPr="00756E21" w:rsidRDefault="00244011" w:rsidP="009C2B67">
                    <w:pPr>
                      <w:pStyle w:val="Brdtext"/>
                      <w:jc w:val="right"/>
                    </w:pPr>
                    <w:r>
                      <w:fldChar w:fldCharType="begin"/>
                    </w:r>
                    <w:r>
                      <w:instrText xml:space="preserve"> PAGE   \* MERGEFORMAT </w:instrText>
                    </w:r>
                    <w:r>
                      <w:fldChar w:fldCharType="separate"/>
                    </w:r>
                    <w:r w:rsidR="00236A54">
                      <w:rPr>
                        <w:noProof/>
                      </w:rPr>
                      <w:t>2</w:t>
                    </w:r>
                    <w:r>
                      <w:fldChar w:fldCharType="end"/>
                    </w:r>
                  </w:p>
                </w:txbxContent>
              </v:textbox>
              <w10:wrap type="square" anchorx="page" anchory="page"/>
            </v:shape>
          </w:pict>
        </mc:Fallback>
      </mc:AlternateContent>
    </w:r>
    <w:r>
      <w:t xml:space="preserve"> </w:t>
    </w: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1E42B" w14:textId="77777777" w:rsidR="00244011" w:rsidRDefault="00244011" w:rsidP="00EE1584">
    <w:pPr>
      <w:pStyle w:val="Brdtext"/>
    </w:pPr>
    <w:r>
      <w:rPr>
        <w:noProof/>
        <w:lang w:eastAsia="sv-SE"/>
      </w:rPr>
      <mc:AlternateContent>
        <mc:Choice Requires="wps">
          <w:drawing>
            <wp:anchor distT="0" distB="0" distL="0" distR="0" simplePos="0" relativeHeight="2516582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D8F942" w14:textId="77777777" w:rsidR="00244011" w:rsidRPr="00756E21" w:rsidRDefault="00244011" w:rsidP="00A118D8">
                          <w:pPr>
                            <w:pStyle w:val="Brdtext"/>
                            <w:jc w:val="right"/>
                          </w:pPr>
                          <w:r>
                            <w:fldChar w:fldCharType="begin"/>
                          </w:r>
                          <w:r>
                            <w:instrText xml:space="preserve"> PAGE   \* MERGEFORMAT </w:instrText>
                          </w:r>
                          <w:r>
                            <w:fldChar w:fldCharType="separate"/>
                          </w:r>
                          <w:r w:rsidR="00236A5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0" type="#_x0000_t202" style="position:absolute;left:0;text-align:left;margin-left:393pt;margin-top:611.25pt;width:44.2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0uu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9Hx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G80u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CD8F942" w14:textId="77777777" w:rsidR="00244011" w:rsidRPr="00756E21" w:rsidRDefault="00244011" w:rsidP="00A118D8">
                    <w:pPr>
                      <w:pStyle w:val="Brdtext"/>
                      <w:jc w:val="right"/>
                    </w:pPr>
                    <w:r>
                      <w:fldChar w:fldCharType="begin"/>
                    </w:r>
                    <w:r>
                      <w:instrText xml:space="preserve"> PAGE   \* MERGEFORMAT </w:instrText>
                    </w:r>
                    <w:r>
                      <w:fldChar w:fldCharType="separate"/>
                    </w:r>
                    <w:r w:rsidR="00236A54">
                      <w:rPr>
                        <w:noProof/>
                      </w:rPr>
                      <w:t>1</w:t>
                    </w:r>
                    <w:r>
                      <w:fldChar w:fldCharType="end"/>
                    </w:r>
                  </w:p>
                </w:txbxContent>
              </v:textbox>
              <w10:wrap type="square" anchorx="page" anchory="page"/>
            </v:shape>
          </w:pict>
        </mc:Fallback>
      </mc:AlternateContent>
    </w:r>
    <w:r>
      <w:t xml:space="preserve"> </w:t>
    </w: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0B884" w14:textId="77777777" w:rsidR="00244011" w:rsidRDefault="00244011" w:rsidP="00EE1584">
    <w:pPr>
      <w:pStyle w:val="Brdtext"/>
    </w:pPr>
    <w:r>
      <w:rPr>
        <w:noProof/>
        <w:lang w:eastAsia="sv-SE"/>
      </w:rPr>
      <mc:AlternateContent>
        <mc:Choice Requires="wps">
          <w:drawing>
            <wp:anchor distT="0" distB="0" distL="0" distR="0" simplePos="0" relativeHeight="25165827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B14DC5" w14:textId="77777777" w:rsidR="00244011" w:rsidRPr="00756E21" w:rsidRDefault="00244011" w:rsidP="00A118D8">
                          <w:pPr>
                            <w:pStyle w:val="Brdtext"/>
                            <w:jc w:val="right"/>
                          </w:pPr>
                          <w:r>
                            <w:fldChar w:fldCharType="begin"/>
                          </w:r>
                          <w:r>
                            <w:instrText xml:space="preserve"> PAGE   \* MERGEFORMAT </w:instrText>
                          </w:r>
                          <w:r>
                            <w:fldChar w:fldCharType="separate"/>
                          </w:r>
                          <w:r w:rsidR="00236A5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1" type="#_x0000_t202" style="position:absolute;left:0;text-align:left;margin-left:393pt;margin-top:611.25pt;width:44.2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jbp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Yr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45jb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BB14DC5" w14:textId="77777777" w:rsidR="00244011" w:rsidRPr="00756E21" w:rsidRDefault="00244011" w:rsidP="00A118D8">
                    <w:pPr>
                      <w:pStyle w:val="Brdtext"/>
                      <w:jc w:val="right"/>
                    </w:pPr>
                    <w:r>
                      <w:fldChar w:fldCharType="begin"/>
                    </w:r>
                    <w:r>
                      <w:instrText xml:space="preserve"> PAGE   \* MERGEFORMAT </w:instrText>
                    </w:r>
                    <w:r>
                      <w:fldChar w:fldCharType="separate"/>
                    </w:r>
                    <w:r w:rsidR="00236A54">
                      <w:rPr>
                        <w:noProof/>
                      </w:rPr>
                      <w:t>1</w:t>
                    </w:r>
                    <w:r>
                      <w:fldChar w:fldCharType="end"/>
                    </w:r>
                  </w:p>
                </w:txbxContent>
              </v:textbox>
              <w10:wrap type="square" anchorx="page" anchory="page"/>
            </v:shape>
          </w:pict>
        </mc:Fallback>
      </mc:AlternateContent>
    </w:r>
    <w:r>
      <w:t xml:space="preserve"> </w:t>
    </w: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C83AA" w14:textId="77777777" w:rsidR="00244011" w:rsidRDefault="00244011" w:rsidP="009C2B67">
    <w:pPr>
      <w:pStyle w:val="Brdtext"/>
    </w:pPr>
    <w:r>
      <w:rPr>
        <w:noProof/>
        <w:lang w:eastAsia="sv-SE"/>
      </w:rPr>
      <mc:AlternateContent>
        <mc:Choice Requires="wps">
          <w:drawing>
            <wp:anchor distT="0" distB="0" distL="0" distR="0" simplePos="0" relativeHeight="25165834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A5AB21" w14:textId="77777777" w:rsidR="00244011" w:rsidRPr="00756E21" w:rsidRDefault="00244011" w:rsidP="009C2B67">
                          <w:pPr>
                            <w:pStyle w:val="Brdtext"/>
                            <w:jc w:val="right"/>
                          </w:pPr>
                          <w:r>
                            <w:fldChar w:fldCharType="begin"/>
                          </w:r>
                          <w:r>
                            <w:instrText xml:space="preserve"> PAGE   \* MERGEFORMAT </w:instrText>
                          </w:r>
                          <w:r>
                            <w:fldChar w:fldCharType="separate"/>
                          </w:r>
                          <w:r w:rsidR="00236A5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4" type="#_x0000_t202" style="position:absolute;left:0;text-align:left;margin-left:5.4pt;margin-top:610.95pt;width:44.2pt;height:9.6pt;z-index:2516583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pdN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DaXT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BA5AB21" w14:textId="77777777" w:rsidR="00244011" w:rsidRPr="00756E21" w:rsidRDefault="00244011" w:rsidP="009C2B67">
                    <w:pPr>
                      <w:pStyle w:val="Brdtext"/>
                      <w:jc w:val="right"/>
                    </w:pPr>
                    <w:r>
                      <w:fldChar w:fldCharType="begin"/>
                    </w:r>
                    <w:r>
                      <w:instrText xml:space="preserve"> PAGE   \* MERGEFORMAT </w:instrText>
                    </w:r>
                    <w:r>
                      <w:fldChar w:fldCharType="separate"/>
                    </w:r>
                    <w:r w:rsidR="00236A54">
                      <w:rPr>
                        <w:noProof/>
                      </w:rPr>
                      <w:t>2</w:t>
                    </w:r>
                    <w:r>
                      <w:fldChar w:fldCharType="end"/>
                    </w:r>
                  </w:p>
                </w:txbxContent>
              </v:textbox>
              <w10:wrap type="square" anchorx="page" anchory="page"/>
            </v:shape>
          </w:pict>
        </mc:Fallback>
      </mc:AlternateContent>
    </w:r>
    <w:r>
      <w:t xml:space="preserve"> </w:t>
    </w: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FC213" w14:textId="77777777" w:rsidR="00244011" w:rsidRDefault="00244011" w:rsidP="00EE1584">
    <w:pPr>
      <w:pStyle w:val="Brdtext"/>
    </w:pPr>
    <w:r>
      <w:rPr>
        <w:noProof/>
        <w:lang w:eastAsia="sv-SE"/>
      </w:rPr>
      <mc:AlternateContent>
        <mc:Choice Requires="wps">
          <w:drawing>
            <wp:anchor distT="0" distB="0" distL="0" distR="0" simplePos="0" relativeHeight="25165827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441BB3" w14:textId="77777777" w:rsidR="00244011" w:rsidRPr="00756E21" w:rsidRDefault="00244011" w:rsidP="00A118D8">
                          <w:pPr>
                            <w:pStyle w:val="Brdtext"/>
                            <w:jc w:val="right"/>
                          </w:pPr>
                          <w:r>
                            <w:fldChar w:fldCharType="begin"/>
                          </w:r>
                          <w:r>
                            <w:instrText xml:space="preserve"> PAGE   \* MERGEFORMAT </w:instrText>
                          </w:r>
                          <w:r>
                            <w:fldChar w:fldCharType="separate"/>
                          </w:r>
                          <w:r w:rsidR="00236A5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5" type="#_x0000_t202" style="position:absolute;left:0;text-align:left;margin-left:393pt;margin-top:611.25pt;width:44.2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yI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3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7ryI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A441BB3" w14:textId="77777777" w:rsidR="00244011" w:rsidRPr="00756E21" w:rsidRDefault="00244011" w:rsidP="00A118D8">
                    <w:pPr>
                      <w:pStyle w:val="Brdtext"/>
                      <w:jc w:val="right"/>
                    </w:pPr>
                    <w:r>
                      <w:fldChar w:fldCharType="begin"/>
                    </w:r>
                    <w:r>
                      <w:instrText xml:space="preserve"> PAGE   \* MERGEFORMAT </w:instrText>
                    </w:r>
                    <w:r>
                      <w:fldChar w:fldCharType="separate"/>
                    </w:r>
                    <w:r w:rsidR="00236A54">
                      <w:rPr>
                        <w:noProof/>
                      </w:rPr>
                      <w:t>1</w:t>
                    </w:r>
                    <w:r>
                      <w:fldChar w:fldCharType="end"/>
                    </w:r>
                  </w:p>
                </w:txbxContent>
              </v:textbox>
              <w10:wrap type="square" anchorx="page" anchory="page"/>
            </v:shape>
          </w:pict>
        </mc:Fallback>
      </mc:AlternateContent>
    </w:r>
    <w:r>
      <w:t xml:space="preserve"> </w:t>
    </w: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E4A26" w14:textId="77777777" w:rsidR="00244011" w:rsidRDefault="00244011" w:rsidP="00EE1584">
    <w:pPr>
      <w:pStyle w:val="Brdtext"/>
    </w:pPr>
    <w:r>
      <w:rPr>
        <w:noProof/>
        <w:lang w:eastAsia="sv-SE"/>
      </w:rPr>
      <mc:AlternateContent>
        <mc:Choice Requires="wps">
          <w:drawing>
            <wp:anchor distT="0" distB="0" distL="0" distR="0" simplePos="0" relativeHeight="25165827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1CB904" w14:textId="77777777" w:rsidR="00244011" w:rsidRPr="00756E21" w:rsidRDefault="00244011" w:rsidP="00A118D8">
                          <w:pPr>
                            <w:pStyle w:val="Brdtext"/>
                            <w:jc w:val="right"/>
                          </w:pPr>
                          <w:r>
                            <w:fldChar w:fldCharType="begin"/>
                          </w:r>
                          <w:r>
                            <w:instrText xml:space="preserve"> PAGE   \* MERGEFORMAT </w:instrText>
                          </w:r>
                          <w:r>
                            <w:fldChar w:fldCharType="separate"/>
                          </w:r>
                          <w:r w:rsidR="00236A5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6" type="#_x0000_t202" style="position:absolute;left:0;text-align:left;margin-left:393pt;margin-top:611.25pt;width:44.2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EHW3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21CB904" w14:textId="77777777" w:rsidR="00244011" w:rsidRPr="00756E21" w:rsidRDefault="00244011" w:rsidP="00A118D8">
                    <w:pPr>
                      <w:pStyle w:val="Brdtext"/>
                      <w:jc w:val="right"/>
                    </w:pPr>
                    <w:r>
                      <w:fldChar w:fldCharType="begin"/>
                    </w:r>
                    <w:r>
                      <w:instrText xml:space="preserve"> PAGE   \* MERGEFORMAT </w:instrText>
                    </w:r>
                    <w:r>
                      <w:fldChar w:fldCharType="separate"/>
                    </w:r>
                    <w:r w:rsidR="00236A54">
                      <w:rPr>
                        <w:noProof/>
                      </w:rPr>
                      <w:t>1</w:t>
                    </w:r>
                    <w:r>
                      <w:fldChar w:fldCharType="end"/>
                    </w:r>
                  </w:p>
                </w:txbxContent>
              </v:textbox>
              <w10:wrap type="square" anchorx="page" anchory="page"/>
            </v:shape>
          </w:pict>
        </mc:Fallback>
      </mc:AlternateContent>
    </w:r>
    <w:r>
      <w:t xml:space="preserve"> </w:t>
    </w: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5ACE1" w14:textId="77777777" w:rsidR="00244011" w:rsidRDefault="00244011" w:rsidP="009C2B67">
    <w:pPr>
      <w:pStyle w:val="Brdtext"/>
    </w:pPr>
    <w:r>
      <w:rPr>
        <w:noProof/>
        <w:lang w:eastAsia="sv-SE"/>
      </w:rPr>
      <mc:AlternateContent>
        <mc:Choice Requires="wps">
          <w:drawing>
            <wp:anchor distT="0" distB="0" distL="0" distR="0" simplePos="0" relativeHeight="25165834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DF6D50" w14:textId="77777777" w:rsidR="00244011" w:rsidRPr="00756E21" w:rsidRDefault="00244011" w:rsidP="009C2B67">
                          <w:pPr>
                            <w:pStyle w:val="Brdtext"/>
                            <w:jc w:val="right"/>
                          </w:pPr>
                          <w:r>
                            <w:fldChar w:fldCharType="begin"/>
                          </w:r>
                          <w:r>
                            <w:instrText xml:space="preserve"> PAGE   \* MERGEFORMAT </w:instrText>
                          </w:r>
                          <w:r>
                            <w:fldChar w:fldCharType="separate"/>
                          </w:r>
                          <w:r w:rsidR="00236A5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9" type="#_x0000_t202" style="position:absolute;left:0;text-align:left;margin-left:5.4pt;margin-top:610.95pt;width:44.2pt;height:9.6pt;z-index:251658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sB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uFoz4AVlDsihoduZoKTi4radysCPghPQ0Idp8HHe/poAwQ/9BJna/C/&#10;XruP9sRd0nLW0NAVPPzcCK84M18tsfoiP49EwnQ4H38kJjF/qlmdauymvgbiRE4rxskkRns0e1F7&#10;qJ9oP8xjVlIJKyl3wXEvXmO3Cmi/SDWfJyOaSyfw1i6djKEjzpGcj+2T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JuwH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03DF6D50" w14:textId="77777777" w:rsidR="00244011" w:rsidRPr="00756E21" w:rsidRDefault="00244011" w:rsidP="009C2B67">
                    <w:pPr>
                      <w:pStyle w:val="Brdtext"/>
                      <w:jc w:val="right"/>
                    </w:pPr>
                    <w:r>
                      <w:fldChar w:fldCharType="begin"/>
                    </w:r>
                    <w:r>
                      <w:instrText xml:space="preserve"> PAGE   \* MERGEFORMAT </w:instrText>
                    </w:r>
                    <w:r>
                      <w:fldChar w:fldCharType="separate"/>
                    </w:r>
                    <w:r w:rsidR="00236A54">
                      <w:rPr>
                        <w:noProof/>
                      </w:rPr>
                      <w:t>2</w:t>
                    </w:r>
                    <w:r>
                      <w:fldChar w:fldCharType="end"/>
                    </w:r>
                  </w:p>
                </w:txbxContent>
              </v:textbox>
              <w10:wrap type="square" anchorx="page" anchory="page"/>
            </v:shape>
          </w:pict>
        </mc:Fallback>
      </mc:AlternateContent>
    </w:r>
    <w:r>
      <w:t xml:space="preserve"> </w:t>
    </w: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84130" w14:textId="77777777" w:rsidR="00244011" w:rsidRDefault="00244011" w:rsidP="00EE1584">
    <w:pPr>
      <w:pStyle w:val="Brdtext"/>
    </w:pPr>
    <w:r>
      <w:rPr>
        <w:noProof/>
        <w:lang w:eastAsia="sv-SE"/>
      </w:rPr>
      <mc:AlternateContent>
        <mc:Choice Requires="wps">
          <w:drawing>
            <wp:anchor distT="0" distB="0" distL="0" distR="0" simplePos="0" relativeHeight="2516582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B11351" w14:textId="77777777" w:rsidR="00244011" w:rsidRPr="00756E21" w:rsidRDefault="00244011" w:rsidP="00A118D8">
                          <w:pPr>
                            <w:pStyle w:val="Brdtext"/>
                            <w:jc w:val="right"/>
                          </w:pPr>
                          <w:r>
                            <w:fldChar w:fldCharType="begin"/>
                          </w:r>
                          <w:r>
                            <w:instrText xml:space="preserve"> PAGE   \* MERGEFORMAT </w:instrText>
                          </w:r>
                          <w:r>
                            <w:fldChar w:fldCharType="separate"/>
                          </w:r>
                          <w:r w:rsidR="00236A5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0" type="#_x0000_t202" style="position:absolute;left:0;text-align:left;margin-left:393pt;margin-top:611.25pt;width:44.2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I+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4ZnewasoNwRMTx0MxOcXFTUvlsR8EF4GhLqOA0+3tNHGyD4oZc4W4P/&#10;9dp9tCfukpazhoau4OHnRnjFmflqidWX+XkkEqbD+fgjMYn5U83qVGM39RyIEzmtGCeTGO3R7EXt&#10;oX6i/TCLWUklrKTcBce9OMduFdB+kWo2S0Y0l07grV06GUNHnCM5H9sn4V3PYCTq38F+PMXkBZE7&#10;2+gZ3GyDRMbE8oh0h2rfAZrpRP5+/8SlcXpOVsctOf0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dyPr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8B11351" w14:textId="77777777" w:rsidR="00244011" w:rsidRPr="00756E21" w:rsidRDefault="00244011" w:rsidP="00A118D8">
                    <w:pPr>
                      <w:pStyle w:val="Brdtext"/>
                      <w:jc w:val="right"/>
                    </w:pPr>
                    <w:r>
                      <w:fldChar w:fldCharType="begin"/>
                    </w:r>
                    <w:r>
                      <w:instrText xml:space="preserve"> PAGE   \* MERGEFORMAT </w:instrText>
                    </w:r>
                    <w:r>
                      <w:fldChar w:fldCharType="separate"/>
                    </w:r>
                    <w:r w:rsidR="00236A54">
                      <w:rPr>
                        <w:noProof/>
                      </w:rPr>
                      <w:t>1</w:t>
                    </w:r>
                    <w:r>
                      <w:fldChar w:fldCharType="end"/>
                    </w:r>
                  </w:p>
                </w:txbxContent>
              </v:textbox>
              <w10:wrap type="square" anchorx="page" anchory="page"/>
            </v:shape>
          </w:pict>
        </mc:Fallback>
      </mc:AlternateContent>
    </w:r>
    <w:r>
      <w:t xml:space="preserve"> </w:t>
    </w: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6C62F" w14:textId="77777777" w:rsidR="00244011" w:rsidRDefault="00244011" w:rsidP="00EE1584">
    <w:pPr>
      <w:pStyle w:val="Brdtext"/>
    </w:pPr>
    <w:r>
      <w:rPr>
        <w:noProof/>
        <w:lang w:eastAsia="sv-SE"/>
      </w:rPr>
      <mc:AlternateContent>
        <mc:Choice Requires="wps">
          <w:drawing>
            <wp:anchor distT="0" distB="0" distL="0" distR="0" simplePos="0" relativeHeight="25165828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97F44E" w14:textId="77777777" w:rsidR="00244011" w:rsidRPr="00756E21" w:rsidRDefault="00244011" w:rsidP="00A118D8">
                          <w:pPr>
                            <w:pStyle w:val="Brdtext"/>
                            <w:jc w:val="right"/>
                          </w:pPr>
                          <w:r>
                            <w:fldChar w:fldCharType="begin"/>
                          </w:r>
                          <w:r>
                            <w:instrText xml:space="preserve"> PAGE   \* MERGEFORMAT </w:instrText>
                          </w:r>
                          <w:r>
                            <w:fldChar w:fldCharType="separate"/>
                          </w:r>
                          <w:r w:rsidR="00236A5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1" type="#_x0000_t202" style="position:absolute;left:0;text-align:left;margin-left:393pt;margin-top:611.25pt;width:44.2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fL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wajPQOWUO6IGB66mQlO3lTUvlsR8EF4GhLqOA0+3tNHGyD4oZc4W4P/&#10;9dp9tCfukpazhoau4OHnRnjFmflqidUX+SgSCdNhNP5ITGL+VLM81dhNvQDiRE4rxskkRns0e1F7&#10;qJ9pP8xjVlIJKyl3wXEvLrBbBbRfpJrPkxHNpRN4ax+djKEjzpGcT+2z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08ny6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E97F44E" w14:textId="77777777" w:rsidR="00244011" w:rsidRPr="00756E21" w:rsidRDefault="00244011" w:rsidP="00A118D8">
                    <w:pPr>
                      <w:pStyle w:val="Brdtext"/>
                      <w:jc w:val="right"/>
                    </w:pPr>
                    <w:r>
                      <w:fldChar w:fldCharType="begin"/>
                    </w:r>
                    <w:r>
                      <w:instrText xml:space="preserve"> PAGE   \* MERGEFORMAT </w:instrText>
                    </w:r>
                    <w:r>
                      <w:fldChar w:fldCharType="separate"/>
                    </w:r>
                    <w:r w:rsidR="00236A54">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95323A" w14:textId="77777777" w:rsidR="00DD5249" w:rsidRDefault="00DD5249" w:rsidP="006923D1">
      <w:pPr>
        <w:pStyle w:val="Sidfot"/>
      </w:pPr>
    </w:p>
  </w:footnote>
  <w:footnote w:type="continuationSeparator" w:id="0">
    <w:p w14:paraId="742BBBBB" w14:textId="77777777" w:rsidR="00DD5249" w:rsidRPr="006923D1" w:rsidRDefault="00DD5249" w:rsidP="006923D1">
      <w:pPr>
        <w:pStyle w:val="Sidfot"/>
      </w:pPr>
    </w:p>
  </w:footnote>
  <w:footnote w:type="continuationNotice" w:id="1">
    <w:p w14:paraId="12E920FC" w14:textId="77777777" w:rsidR="00DD5249" w:rsidRDefault="00DD5249" w:rsidP="006923D1">
      <w:pPr>
        <w:pStyle w:val="RKba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9BFC8" w14:textId="77777777" w:rsidR="00244011" w:rsidRDefault="00244011" w:rsidP="00664D04">
    <w:pPr>
      <w:pStyle w:val="Brdtext"/>
    </w:pPr>
    <w:r>
      <w:rPr>
        <w:noProof/>
        <w:lang w:eastAsia="sv-SE"/>
      </w:rPr>
      <mc:AlternateContent>
        <mc:Choice Requires="wps">
          <w:drawing>
            <wp:anchor distT="0" distB="0" distL="0" distR="0" simplePos="0" relativeHeight="25165828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ABE579" w14:textId="444C2974" w:rsidR="00244011" w:rsidRPr="00756E21" w:rsidRDefault="00B4547A"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50ABE579" w14:textId="444C2974" w:rsidR="00244011" w:rsidRPr="00756E21" w:rsidRDefault="00DD5693"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611B8" w14:textId="77777777" w:rsidR="00244011" w:rsidRDefault="00244011" w:rsidP="00EE1584">
    <w:pPr>
      <w:pStyle w:val="Brdtext"/>
    </w:pPr>
    <w:r>
      <w:rPr>
        <w:noProof/>
        <w:lang w:eastAsia="sv-SE"/>
      </w:rPr>
      <mc:AlternateContent>
        <mc:Choice Requires="wps">
          <w:drawing>
            <wp:anchor distT="0" distB="0" distL="0" distR="0" simplePos="0" relativeHeight="25165830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C385DE" w14:textId="643D40A1" w:rsidR="00244011" w:rsidRPr="00756E21" w:rsidRDefault="00B4547A"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03C385DE" w14:textId="643D40A1" w:rsidR="00244011" w:rsidRPr="00756E21" w:rsidRDefault="00DD5693"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5B7E5"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20E09" w14:textId="77777777" w:rsidR="00244011" w:rsidRDefault="00244011" w:rsidP="00664D04">
    <w:pPr>
      <w:pStyle w:val="Brdtext"/>
    </w:pPr>
    <w:r>
      <w:rPr>
        <w:noProof/>
        <w:lang w:eastAsia="sv-SE"/>
      </w:rPr>
      <mc:AlternateContent>
        <mc:Choice Requires="wps">
          <w:drawing>
            <wp:anchor distT="0" distB="0" distL="0" distR="0" simplePos="0" relativeHeight="25165828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80C51B" w14:textId="21F86ECF" w:rsidR="00244011" w:rsidRPr="00756E21" w:rsidRDefault="00B4547A" w:rsidP="00664D04">
                          <w:pPr>
                            <w:pStyle w:val="Brdtext"/>
                            <w:jc w:val="left"/>
                          </w:pPr>
                          <w:sdt>
                            <w:sdtPr>
                              <w:alias w:val="NummerEtikett"/>
                              <w:tag w:val="NummerEtikett"/>
                              <w:id w:val="137157700"/>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1775233021"/>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4180C51B" w14:textId="21F86ECF" w:rsidR="00244011" w:rsidRPr="00756E21" w:rsidRDefault="00DD5693" w:rsidP="00664D04">
                    <w:pPr>
                      <w:pStyle w:val="Brdtext"/>
                      <w:jc w:val="left"/>
                    </w:pPr>
                    <w:sdt>
                      <w:sdtPr>
                        <w:alias w:val="NummerEtikett"/>
                        <w:tag w:val="NummerEtikett"/>
                        <w:id w:val="137157700"/>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1775233021"/>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8EFF3" w14:textId="77777777" w:rsidR="00244011" w:rsidRDefault="00244011" w:rsidP="00EE1584">
    <w:pPr>
      <w:pStyle w:val="Brdtext"/>
    </w:pPr>
    <w:r>
      <w:rPr>
        <w:noProof/>
        <w:lang w:eastAsia="sv-SE"/>
      </w:rPr>
      <mc:AlternateContent>
        <mc:Choice Requires="wps">
          <w:drawing>
            <wp:anchor distT="0" distB="0" distL="0" distR="0" simplePos="0" relativeHeight="25165830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638372" w14:textId="21B09116" w:rsidR="00244011" w:rsidRPr="00756E21" w:rsidRDefault="00B4547A" w:rsidP="00A118D8">
                          <w:pPr>
                            <w:pStyle w:val="Brdtext"/>
                            <w:jc w:val="left"/>
                          </w:pPr>
                          <w:sdt>
                            <w:sdtPr>
                              <w:alias w:val="NummerEtikett"/>
                              <w:tag w:val="NummerEtikett"/>
                              <w:id w:val="896319900"/>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434671003"/>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0E638372" w14:textId="21B09116" w:rsidR="00244011" w:rsidRPr="00756E21" w:rsidRDefault="00DD5693" w:rsidP="00A118D8">
                    <w:pPr>
                      <w:pStyle w:val="Brdtext"/>
                      <w:jc w:val="left"/>
                    </w:pPr>
                    <w:sdt>
                      <w:sdtPr>
                        <w:alias w:val="NummerEtikett"/>
                        <w:tag w:val="NummerEtikett"/>
                        <w:id w:val="896319900"/>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434671003"/>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71C84"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A2259" w14:textId="77777777" w:rsidR="00244011" w:rsidRDefault="00244011" w:rsidP="00664D04">
    <w:pPr>
      <w:pStyle w:val="Brdtext"/>
    </w:pPr>
    <w:r>
      <w:rPr>
        <w:noProof/>
        <w:lang w:eastAsia="sv-SE"/>
      </w:rPr>
      <mc:AlternateContent>
        <mc:Choice Requires="wps">
          <w:drawing>
            <wp:anchor distT="0" distB="0" distL="0" distR="0" simplePos="0" relativeHeight="25165828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F0FC3F" w14:textId="50A7A489" w:rsidR="00244011" w:rsidRPr="00756E21" w:rsidRDefault="00B4547A" w:rsidP="00664D04">
                          <w:pPr>
                            <w:pStyle w:val="Brdtext"/>
                            <w:jc w:val="left"/>
                          </w:pPr>
                          <w:sdt>
                            <w:sdtPr>
                              <w:alias w:val="NummerEtikett"/>
                              <w:tag w:val="NummerEtikett"/>
                              <w:id w:val="-1322658458"/>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407897659"/>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3AF0FC3F" w14:textId="50A7A489" w:rsidR="00244011" w:rsidRPr="00756E21" w:rsidRDefault="00DD5693" w:rsidP="00664D04">
                    <w:pPr>
                      <w:pStyle w:val="Brdtext"/>
                      <w:jc w:val="left"/>
                    </w:pPr>
                    <w:sdt>
                      <w:sdtPr>
                        <w:alias w:val="NummerEtikett"/>
                        <w:tag w:val="NummerEtikett"/>
                        <w:id w:val="-1322658458"/>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407897659"/>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EF24A" w14:textId="77777777" w:rsidR="00244011" w:rsidRDefault="00244011" w:rsidP="00EE1584">
    <w:pPr>
      <w:pStyle w:val="Brdtext"/>
    </w:pPr>
    <w:r>
      <w:rPr>
        <w:noProof/>
        <w:lang w:eastAsia="sv-SE"/>
      </w:rPr>
      <mc:AlternateContent>
        <mc:Choice Requires="wps">
          <w:drawing>
            <wp:anchor distT="0" distB="0" distL="0" distR="0" simplePos="0" relativeHeight="25165830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5EAEAA" w14:textId="61215387" w:rsidR="00244011" w:rsidRPr="00756E21" w:rsidRDefault="00B4547A" w:rsidP="00A118D8">
                          <w:pPr>
                            <w:pStyle w:val="Brdtext"/>
                            <w:jc w:val="left"/>
                          </w:pPr>
                          <w:sdt>
                            <w:sdtPr>
                              <w:alias w:val="NummerEtikett"/>
                              <w:tag w:val="NummerEtikett"/>
                              <w:id w:val="1589574656"/>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144358736"/>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45EAEAA" w14:textId="61215387" w:rsidR="00244011" w:rsidRPr="00756E21" w:rsidRDefault="00DD5693" w:rsidP="00A118D8">
                    <w:pPr>
                      <w:pStyle w:val="Brdtext"/>
                      <w:jc w:val="left"/>
                    </w:pPr>
                    <w:sdt>
                      <w:sdtPr>
                        <w:alias w:val="NummerEtikett"/>
                        <w:tag w:val="NummerEtikett"/>
                        <w:id w:val="1589574656"/>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144358736"/>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CEC4D" w14:textId="77777777" w:rsidR="00244011" w:rsidRDefault="00244011" w:rsidP="00EE1584">
    <w:pPr>
      <w:pStyle w:val="Brdtext"/>
    </w:pP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87287" w14:textId="77777777" w:rsidR="00244011" w:rsidRDefault="00244011" w:rsidP="00664D04">
    <w:pPr>
      <w:pStyle w:val="Brdtext"/>
    </w:pPr>
    <w:r>
      <w:rPr>
        <w:noProof/>
        <w:lang w:eastAsia="sv-SE"/>
      </w:rPr>
      <mc:AlternateContent>
        <mc:Choice Requires="wps">
          <w:drawing>
            <wp:anchor distT="0" distB="0" distL="0" distR="0" simplePos="0" relativeHeight="25165828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57A35F" w14:textId="2CD7F987" w:rsidR="00244011" w:rsidRPr="00756E21" w:rsidRDefault="00B4547A" w:rsidP="00664D04">
                          <w:pPr>
                            <w:pStyle w:val="Brdtext"/>
                            <w:jc w:val="left"/>
                          </w:pPr>
                          <w:sdt>
                            <w:sdtPr>
                              <w:alias w:val="NummerEtikett"/>
                              <w:tag w:val="NummerEtikett"/>
                              <w:id w:val="-1471823159"/>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160746559"/>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0357A35F" w14:textId="2CD7F987" w:rsidR="00244011" w:rsidRPr="00756E21" w:rsidRDefault="00DD5693" w:rsidP="00664D04">
                    <w:pPr>
                      <w:pStyle w:val="Brdtext"/>
                      <w:jc w:val="left"/>
                    </w:pPr>
                    <w:sdt>
                      <w:sdtPr>
                        <w:alias w:val="NummerEtikett"/>
                        <w:tag w:val="NummerEtikett"/>
                        <w:id w:val="-1471823159"/>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160746559"/>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DC81B" w14:textId="77777777" w:rsidR="00244011" w:rsidRDefault="00244011" w:rsidP="00EE1584">
    <w:pPr>
      <w:pStyle w:val="Brdtext"/>
    </w:pPr>
    <w:r>
      <w:rPr>
        <w:noProof/>
        <w:lang w:eastAsia="sv-SE"/>
      </w:rPr>
      <mc:AlternateContent>
        <mc:Choice Requires="wps">
          <w:drawing>
            <wp:anchor distT="0" distB="0" distL="0" distR="0" simplePos="0" relativeHeight="25165830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C495BD" w14:textId="4EDD3169" w:rsidR="00244011" w:rsidRPr="00756E21" w:rsidRDefault="00B4547A" w:rsidP="00A118D8">
                          <w:pPr>
                            <w:pStyle w:val="Brdtext"/>
                            <w:jc w:val="left"/>
                          </w:pPr>
                          <w:sdt>
                            <w:sdtPr>
                              <w:alias w:val="NummerEtikett"/>
                              <w:tag w:val="NummerEtikett"/>
                              <w:id w:val="-1486774273"/>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1800643305"/>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FC495BD" w14:textId="4EDD3169" w:rsidR="00244011" w:rsidRPr="00756E21" w:rsidRDefault="00DD5693" w:rsidP="00A118D8">
                    <w:pPr>
                      <w:pStyle w:val="Brdtext"/>
                      <w:jc w:val="left"/>
                    </w:pPr>
                    <w:sdt>
                      <w:sdtPr>
                        <w:alias w:val="NummerEtikett"/>
                        <w:tag w:val="NummerEtikett"/>
                        <w:id w:val="-1486774273"/>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1800643305"/>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D5CA9" w14:textId="77777777" w:rsidR="00244011" w:rsidRDefault="00244011" w:rsidP="00EE1584">
    <w:pPr>
      <w:pStyle w:val="Brdtext"/>
    </w:pP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F75FA" w14:textId="77777777" w:rsidR="00244011" w:rsidRDefault="00244011" w:rsidP="00664D04">
    <w:pPr>
      <w:pStyle w:val="Brdtext"/>
    </w:pPr>
    <w:r>
      <w:rPr>
        <w:noProof/>
        <w:lang w:eastAsia="sv-SE"/>
      </w:rPr>
      <mc:AlternateContent>
        <mc:Choice Requires="wps">
          <w:drawing>
            <wp:anchor distT="0" distB="0" distL="0" distR="0" simplePos="0" relativeHeight="25165828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AB5AA1" w14:textId="7BAAA248" w:rsidR="00244011" w:rsidRPr="00756E21" w:rsidRDefault="00B4547A" w:rsidP="00664D04">
                          <w:pPr>
                            <w:pStyle w:val="Brdtext"/>
                            <w:jc w:val="left"/>
                          </w:pPr>
                          <w:sdt>
                            <w:sdtPr>
                              <w:alias w:val="NummerEtikett"/>
                              <w:tag w:val="NummerEtikett"/>
                              <w:id w:val="-310334812"/>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934822829"/>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06AB5AA1" w14:textId="7BAAA248" w:rsidR="00244011" w:rsidRPr="00756E21" w:rsidRDefault="00DD5693" w:rsidP="00664D04">
                    <w:pPr>
                      <w:pStyle w:val="Brdtext"/>
                      <w:jc w:val="left"/>
                    </w:pPr>
                    <w:sdt>
                      <w:sdtPr>
                        <w:alias w:val="NummerEtikett"/>
                        <w:tag w:val="NummerEtikett"/>
                        <w:id w:val="-310334812"/>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934822829"/>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0A602" w14:textId="77777777" w:rsidR="00244011" w:rsidRDefault="00244011" w:rsidP="00EE1584">
    <w:pPr>
      <w:pStyle w:val="Brdtext"/>
    </w:pPr>
    <w:r>
      <w:rPr>
        <w:noProof/>
        <w:lang w:eastAsia="sv-SE"/>
      </w:rPr>
      <mc:AlternateContent>
        <mc:Choice Requires="wps">
          <w:drawing>
            <wp:anchor distT="0" distB="0" distL="0" distR="0" simplePos="0" relativeHeight="25165830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2B3493" w14:textId="6CB85EDF" w:rsidR="00244011" w:rsidRPr="00756E21" w:rsidRDefault="00B4547A" w:rsidP="00A118D8">
                          <w:pPr>
                            <w:pStyle w:val="Brdtext"/>
                            <w:jc w:val="left"/>
                          </w:pPr>
                          <w:sdt>
                            <w:sdtPr>
                              <w:alias w:val="NummerEtikett"/>
                              <w:tag w:val="NummerEtikett"/>
                              <w:id w:val="-1223060825"/>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1822465950"/>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32B3493" w14:textId="6CB85EDF" w:rsidR="00244011" w:rsidRPr="00756E21" w:rsidRDefault="00DD5693" w:rsidP="00A118D8">
                    <w:pPr>
                      <w:pStyle w:val="Brdtext"/>
                      <w:jc w:val="left"/>
                    </w:pPr>
                    <w:sdt>
                      <w:sdtPr>
                        <w:alias w:val="NummerEtikett"/>
                        <w:tag w:val="NummerEtikett"/>
                        <w:id w:val="-1223060825"/>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1822465950"/>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E60AC" w14:textId="77777777" w:rsidR="00244011" w:rsidRDefault="00244011" w:rsidP="00664D04">
    <w:pPr>
      <w:pStyle w:val="Brdtext"/>
    </w:pPr>
    <w:r>
      <w:rPr>
        <w:noProof/>
        <w:lang w:eastAsia="sv-SE"/>
      </w:rPr>
      <mc:AlternateContent>
        <mc:Choice Requires="wps">
          <w:drawing>
            <wp:anchor distT="0" distB="0" distL="0" distR="0" simplePos="0" relativeHeight="25165828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00D54A" w14:textId="78E234D5" w:rsidR="00244011" w:rsidRPr="00756E21" w:rsidRDefault="00B4547A" w:rsidP="00664D04">
                          <w:pPr>
                            <w:pStyle w:val="Brdtext"/>
                            <w:jc w:val="left"/>
                          </w:pPr>
                          <w:sdt>
                            <w:sdtPr>
                              <w:alias w:val="NummerEtikett"/>
                              <w:tag w:val="NummerEtikett"/>
                              <w:id w:val="-1073283309"/>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199786807"/>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6900D54A" w14:textId="78E234D5" w:rsidR="00244011" w:rsidRPr="00756E21" w:rsidRDefault="00DD5693" w:rsidP="00664D04">
                    <w:pPr>
                      <w:pStyle w:val="Brdtext"/>
                      <w:jc w:val="left"/>
                    </w:pPr>
                    <w:sdt>
                      <w:sdtPr>
                        <w:alias w:val="NummerEtikett"/>
                        <w:tag w:val="NummerEtikett"/>
                        <w:id w:val="-1073283309"/>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199786807"/>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6667B" w14:textId="77777777" w:rsidR="00244011" w:rsidRDefault="00244011" w:rsidP="00EE1584">
    <w:pPr>
      <w:pStyle w:val="Brdtext"/>
    </w:pPr>
    <w:r>
      <w:rPr>
        <w:noProof/>
        <w:lang w:eastAsia="sv-SE"/>
      </w:rPr>
      <mc:AlternateContent>
        <mc:Choice Requires="wps">
          <w:drawing>
            <wp:anchor distT="0" distB="0" distL="0" distR="0" simplePos="0" relativeHeight="25165830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244D29" w14:textId="5BC853B4" w:rsidR="00244011" w:rsidRPr="00756E21" w:rsidRDefault="00B4547A" w:rsidP="00A118D8">
                          <w:pPr>
                            <w:pStyle w:val="Brdtext"/>
                            <w:jc w:val="left"/>
                          </w:pPr>
                          <w:sdt>
                            <w:sdtPr>
                              <w:alias w:val="NummerEtikett"/>
                              <w:tag w:val="NummerEtikett"/>
                              <w:id w:val="224501430"/>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519130735"/>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37244D29" w14:textId="5BC853B4" w:rsidR="00244011" w:rsidRPr="00756E21" w:rsidRDefault="00DD5693" w:rsidP="00A118D8">
                    <w:pPr>
                      <w:pStyle w:val="Brdtext"/>
                      <w:jc w:val="left"/>
                    </w:pPr>
                    <w:sdt>
                      <w:sdtPr>
                        <w:alias w:val="NummerEtikett"/>
                        <w:tag w:val="NummerEtikett"/>
                        <w:id w:val="224501430"/>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519130735"/>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8D4F35" w14:textId="77777777" w:rsidR="00244011" w:rsidRDefault="00244011" w:rsidP="00EE1584">
    <w:pPr>
      <w:pStyle w:val="Brdtext"/>
    </w:pP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A4DAE" w14:textId="77777777" w:rsidR="00244011" w:rsidRDefault="00244011" w:rsidP="00664D04">
    <w:pPr>
      <w:pStyle w:val="Brdtext"/>
    </w:pPr>
    <w:r>
      <w:rPr>
        <w:noProof/>
        <w:lang w:eastAsia="sv-SE"/>
      </w:rPr>
      <mc:AlternateContent>
        <mc:Choice Requires="wps">
          <w:drawing>
            <wp:anchor distT="0" distB="0" distL="0" distR="0" simplePos="0" relativeHeight="25165828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62CFDA" w14:textId="43B4A383" w:rsidR="00244011" w:rsidRPr="00756E21" w:rsidRDefault="00B4547A" w:rsidP="00664D04">
                          <w:pPr>
                            <w:pStyle w:val="Brdtext"/>
                            <w:jc w:val="left"/>
                          </w:pPr>
                          <w:sdt>
                            <w:sdtPr>
                              <w:alias w:val="NummerEtikett"/>
                              <w:tag w:val="NummerEtikett"/>
                              <w:id w:val="1536703838"/>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2136241518"/>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1462CFDA" w14:textId="43B4A383" w:rsidR="00244011" w:rsidRPr="00756E21" w:rsidRDefault="00DD5693" w:rsidP="00664D04">
                    <w:pPr>
                      <w:pStyle w:val="Brdtext"/>
                      <w:jc w:val="left"/>
                    </w:pPr>
                    <w:sdt>
                      <w:sdtPr>
                        <w:alias w:val="NummerEtikett"/>
                        <w:tag w:val="NummerEtikett"/>
                        <w:id w:val="1536703838"/>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2136241518"/>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3EF50" w14:textId="77777777" w:rsidR="00244011" w:rsidRDefault="00244011" w:rsidP="00EE1584">
    <w:pPr>
      <w:pStyle w:val="Brdtext"/>
    </w:pPr>
    <w:r>
      <w:rPr>
        <w:noProof/>
        <w:lang w:eastAsia="sv-SE"/>
      </w:rPr>
      <mc:AlternateContent>
        <mc:Choice Requires="wps">
          <w:drawing>
            <wp:anchor distT="0" distB="0" distL="0" distR="0" simplePos="0" relativeHeight="25165830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37A49D" w14:textId="6A2BD992" w:rsidR="00244011" w:rsidRPr="00756E21" w:rsidRDefault="00B4547A" w:rsidP="00A118D8">
                          <w:pPr>
                            <w:pStyle w:val="Brdtext"/>
                            <w:jc w:val="left"/>
                          </w:pPr>
                          <w:sdt>
                            <w:sdtPr>
                              <w:alias w:val="NummerEtikett"/>
                              <w:tag w:val="NummerEtikett"/>
                              <w:id w:val="258335845"/>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1732267154"/>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pt;margin-top:36pt;width:89.85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E37A49D" w14:textId="6A2BD992" w:rsidR="00244011" w:rsidRPr="00756E21" w:rsidRDefault="00DD5693" w:rsidP="00A118D8">
                    <w:pPr>
                      <w:pStyle w:val="Brdtext"/>
                      <w:jc w:val="left"/>
                    </w:pPr>
                    <w:sdt>
                      <w:sdtPr>
                        <w:alias w:val="NummerEtikett"/>
                        <w:tag w:val="NummerEtikett"/>
                        <w:id w:val="258335845"/>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1732267154"/>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FDACA" w14:textId="77777777" w:rsidR="00244011" w:rsidRDefault="00244011" w:rsidP="00EE1584">
    <w:pPr>
      <w:pStyle w:val="Brdtext"/>
    </w:pP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F96E8" w14:textId="77777777" w:rsidR="00244011" w:rsidRDefault="00244011" w:rsidP="00664D04">
    <w:pPr>
      <w:pStyle w:val="Brdtext"/>
    </w:pPr>
    <w:r>
      <w:rPr>
        <w:noProof/>
        <w:lang w:eastAsia="sv-SE"/>
      </w:rPr>
      <mc:AlternateContent>
        <mc:Choice Requires="wps">
          <w:drawing>
            <wp:anchor distT="0" distB="0" distL="0" distR="0" simplePos="0" relativeHeight="25165828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EB4B3E" w14:textId="447CF4B5" w:rsidR="00244011" w:rsidRPr="00756E21" w:rsidRDefault="00B4547A" w:rsidP="00664D04">
                          <w:pPr>
                            <w:pStyle w:val="Brdtext"/>
                            <w:jc w:val="left"/>
                          </w:pPr>
                          <w:sdt>
                            <w:sdtPr>
                              <w:alias w:val="NummerEtikett"/>
                              <w:tag w:val="NummerEtikett"/>
                              <w:id w:val="-1889252056"/>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1038318445"/>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5.55pt;width:89.85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NbHQy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72EB4B3E" w14:textId="447CF4B5" w:rsidR="00244011" w:rsidRPr="00756E21" w:rsidRDefault="00DD5693" w:rsidP="00664D04">
                    <w:pPr>
                      <w:pStyle w:val="Brdtext"/>
                      <w:jc w:val="left"/>
                    </w:pPr>
                    <w:sdt>
                      <w:sdtPr>
                        <w:alias w:val="NummerEtikett"/>
                        <w:tag w:val="NummerEtikett"/>
                        <w:id w:val="-1889252056"/>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1038318445"/>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090FA" w14:textId="77777777" w:rsidR="00244011" w:rsidRDefault="00244011" w:rsidP="00EE1584">
    <w:pPr>
      <w:pStyle w:val="Brdtext"/>
    </w:pPr>
    <w:r>
      <w:rPr>
        <w:noProof/>
        <w:lang w:eastAsia="sv-SE"/>
      </w:rPr>
      <mc:AlternateContent>
        <mc:Choice Requires="wps">
          <w:drawing>
            <wp:anchor distT="0" distB="0" distL="0" distR="0" simplePos="0" relativeHeight="25165831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A8EB44" w14:textId="79ED013E" w:rsidR="00244011" w:rsidRPr="00756E21" w:rsidRDefault="00B4547A" w:rsidP="00A118D8">
                          <w:pPr>
                            <w:pStyle w:val="Brdtext"/>
                            <w:jc w:val="left"/>
                          </w:pPr>
                          <w:sdt>
                            <w:sdtPr>
                              <w:alias w:val="NummerEtikett"/>
                              <w:tag w:val="NummerEtikett"/>
                              <w:id w:val="1387063310"/>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1112052056"/>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pt;margin-top:36pt;width:89.85pt;height:9.6pt;z-index:2516583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WF+K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56A8EB44" w14:textId="79ED013E" w:rsidR="00244011" w:rsidRPr="00756E21" w:rsidRDefault="00DD5693" w:rsidP="00A118D8">
                    <w:pPr>
                      <w:pStyle w:val="Brdtext"/>
                      <w:jc w:val="left"/>
                    </w:pPr>
                    <w:sdt>
                      <w:sdtPr>
                        <w:alias w:val="NummerEtikett"/>
                        <w:tag w:val="NummerEtikett"/>
                        <w:id w:val="1387063310"/>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1112052056"/>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9234F" w14:textId="77777777" w:rsidR="00244011" w:rsidRDefault="00244011" w:rsidP="00EE1584">
    <w:pPr>
      <w:pStyle w:val="Brdtext"/>
    </w:pP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2B817" w14:textId="77777777" w:rsidR="00244011" w:rsidRDefault="00244011" w:rsidP="00664D04">
    <w:pPr>
      <w:pStyle w:val="Brdtext"/>
    </w:pPr>
    <w:r>
      <w:rPr>
        <w:noProof/>
        <w:lang w:eastAsia="sv-SE"/>
      </w:rPr>
      <mc:AlternateContent>
        <mc:Choice Requires="wps">
          <w:drawing>
            <wp:anchor distT="0" distB="0" distL="0" distR="0" simplePos="0" relativeHeight="25165829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7933EE" w14:textId="31E8A0BC" w:rsidR="00244011" w:rsidRPr="00756E21" w:rsidRDefault="00B4547A" w:rsidP="00664D04">
                          <w:pPr>
                            <w:pStyle w:val="Brdtext"/>
                            <w:jc w:val="left"/>
                          </w:pPr>
                          <w:sdt>
                            <w:sdtPr>
                              <w:alias w:val="NummerEtikett"/>
                              <w:tag w:val="NummerEtikett"/>
                              <w:id w:val="-510518919"/>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1953906867"/>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5.55pt;width:89.85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BJU04z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1C7933EE" w14:textId="31E8A0BC" w:rsidR="00244011" w:rsidRPr="00756E21" w:rsidRDefault="00DD5693" w:rsidP="00664D04">
                    <w:pPr>
                      <w:pStyle w:val="Brdtext"/>
                      <w:jc w:val="left"/>
                    </w:pPr>
                    <w:sdt>
                      <w:sdtPr>
                        <w:alias w:val="NummerEtikett"/>
                        <w:tag w:val="NummerEtikett"/>
                        <w:id w:val="-510518919"/>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1953906867"/>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08F19" w14:textId="77777777" w:rsidR="00244011" w:rsidRDefault="00244011" w:rsidP="00EE1584">
    <w:pPr>
      <w:pStyle w:val="Brdtext"/>
    </w:pPr>
    <w:r>
      <w:rPr>
        <w:noProof/>
        <w:lang w:eastAsia="sv-SE"/>
      </w:rPr>
      <mc:AlternateContent>
        <mc:Choice Requires="wps">
          <w:drawing>
            <wp:anchor distT="0" distB="0" distL="0" distR="0" simplePos="0" relativeHeight="25165831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9A3018" w14:textId="5AF99D09" w:rsidR="00244011" w:rsidRPr="00756E21" w:rsidRDefault="00B4547A" w:rsidP="00A118D8">
                          <w:pPr>
                            <w:pStyle w:val="Brdtext"/>
                            <w:jc w:val="left"/>
                          </w:pPr>
                          <w:sdt>
                            <w:sdtPr>
                              <w:alias w:val="NummerEtikett"/>
                              <w:tag w:val="NummerEtikett"/>
                              <w:id w:val="174546720"/>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1445985099"/>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pt;margin-top:36pt;width:89.85pt;height:9.6pt;z-index:2516583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DbhAe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B9A3018" w14:textId="5AF99D09" w:rsidR="00244011" w:rsidRPr="00756E21" w:rsidRDefault="00DD5693" w:rsidP="00A118D8">
                    <w:pPr>
                      <w:pStyle w:val="Brdtext"/>
                      <w:jc w:val="left"/>
                    </w:pPr>
                    <w:sdt>
                      <w:sdtPr>
                        <w:alias w:val="NummerEtikett"/>
                        <w:tag w:val="NummerEtikett"/>
                        <w:id w:val="174546720"/>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1445985099"/>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6249B" w14:textId="77777777" w:rsidR="00244011" w:rsidRDefault="00244011" w:rsidP="00EE1584">
    <w:pPr>
      <w:pStyle w:val="Brdtext"/>
    </w:pP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BAE13" w14:textId="77777777" w:rsidR="00244011" w:rsidRDefault="00244011" w:rsidP="00664D04">
    <w:pPr>
      <w:pStyle w:val="Brdtext"/>
    </w:pPr>
    <w:r>
      <w:rPr>
        <w:noProof/>
        <w:lang w:eastAsia="sv-SE"/>
      </w:rPr>
      <mc:AlternateContent>
        <mc:Choice Requires="wps">
          <w:drawing>
            <wp:anchor distT="0" distB="0" distL="0" distR="0" simplePos="0" relativeHeight="25165829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5678DB" w14:textId="6743123A" w:rsidR="00244011" w:rsidRPr="00756E21" w:rsidRDefault="00B4547A" w:rsidP="00664D04">
                          <w:pPr>
                            <w:pStyle w:val="Brdtext"/>
                            <w:jc w:val="left"/>
                          </w:pPr>
                          <w:sdt>
                            <w:sdtPr>
                              <w:alias w:val="NummerEtikett"/>
                              <w:tag w:val="NummerEtikett"/>
                              <w:id w:val="1221480054"/>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1477577443"/>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5.55pt;width:89.85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Egk3Q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245678DB" w14:textId="6743123A" w:rsidR="00244011" w:rsidRPr="00756E21" w:rsidRDefault="00DD5693" w:rsidP="00664D04">
                    <w:pPr>
                      <w:pStyle w:val="Brdtext"/>
                      <w:jc w:val="left"/>
                    </w:pPr>
                    <w:sdt>
                      <w:sdtPr>
                        <w:alias w:val="NummerEtikett"/>
                        <w:tag w:val="NummerEtikett"/>
                        <w:id w:val="1221480054"/>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1477577443"/>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40A00" w14:textId="77777777" w:rsidR="00244011" w:rsidRDefault="00244011" w:rsidP="00EE1584">
    <w:pPr>
      <w:pStyle w:val="Brdtext"/>
    </w:pPr>
    <w:r>
      <w:rPr>
        <w:noProof/>
        <w:lang w:eastAsia="sv-SE"/>
      </w:rPr>
      <mc:AlternateContent>
        <mc:Choice Requires="wps">
          <w:drawing>
            <wp:anchor distT="0" distB="0" distL="0" distR="0" simplePos="0" relativeHeight="25165831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70EB57" w14:textId="2CAE0695" w:rsidR="00244011" w:rsidRPr="00756E21" w:rsidRDefault="00B4547A" w:rsidP="00A118D8">
                          <w:pPr>
                            <w:pStyle w:val="Brdtext"/>
                            <w:jc w:val="left"/>
                          </w:pPr>
                          <w:sdt>
                            <w:sdtPr>
                              <w:alias w:val="NummerEtikett"/>
                              <w:tag w:val="NummerEtikett"/>
                              <w:id w:val="-671019400"/>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1698809096"/>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pt;margin-top:36pt;width:89.85pt;height:9.6pt;z-index:251658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I9Hy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2970EB57" w14:textId="2CAE0695" w:rsidR="00244011" w:rsidRPr="00756E21" w:rsidRDefault="00DD5693" w:rsidP="00A118D8">
                    <w:pPr>
                      <w:pStyle w:val="Brdtext"/>
                      <w:jc w:val="left"/>
                    </w:pPr>
                    <w:sdt>
                      <w:sdtPr>
                        <w:alias w:val="NummerEtikett"/>
                        <w:tag w:val="NummerEtikett"/>
                        <w:id w:val="-671019400"/>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1698809096"/>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F2891" w14:textId="77777777" w:rsidR="00244011" w:rsidRDefault="00244011" w:rsidP="00EE1584">
    <w:pPr>
      <w:pStyle w:val="Brdtext"/>
    </w:pP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449A5" w14:textId="77777777" w:rsidR="00244011" w:rsidRDefault="00244011" w:rsidP="00664D04">
    <w:pPr>
      <w:pStyle w:val="Brdtext"/>
    </w:pPr>
    <w:r>
      <w:rPr>
        <w:noProof/>
        <w:lang w:eastAsia="sv-SE"/>
      </w:rPr>
      <mc:AlternateContent>
        <mc:Choice Requires="wps">
          <w:drawing>
            <wp:anchor distT="0" distB="0" distL="0" distR="0" simplePos="0" relativeHeight="25165829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566B2D" w14:textId="367C0481" w:rsidR="00244011" w:rsidRPr="00756E21" w:rsidRDefault="00B4547A" w:rsidP="00664D04">
                          <w:pPr>
                            <w:pStyle w:val="Brdtext"/>
                            <w:jc w:val="left"/>
                          </w:pPr>
                          <w:sdt>
                            <w:sdtPr>
                              <w:alias w:val="NummerEtikett"/>
                              <w:tag w:val="NummerEtikett"/>
                              <w:id w:val="1253320125"/>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172995701"/>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5.55pt;width:89.85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FZwIfN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03566B2D" w14:textId="367C0481" w:rsidR="00244011" w:rsidRPr="00756E21" w:rsidRDefault="00DD5693" w:rsidP="00664D04">
                    <w:pPr>
                      <w:pStyle w:val="Brdtext"/>
                      <w:jc w:val="left"/>
                    </w:pPr>
                    <w:sdt>
                      <w:sdtPr>
                        <w:alias w:val="NummerEtikett"/>
                        <w:tag w:val="NummerEtikett"/>
                        <w:id w:val="1253320125"/>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172995701"/>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E8FAB" w14:textId="77777777" w:rsidR="00244011" w:rsidRDefault="00244011" w:rsidP="00EE1584">
    <w:pPr>
      <w:pStyle w:val="Brdtext"/>
    </w:pPr>
    <w:r>
      <w:rPr>
        <w:noProof/>
        <w:lang w:eastAsia="sv-SE"/>
      </w:rPr>
      <mc:AlternateContent>
        <mc:Choice Requires="wps">
          <w:drawing>
            <wp:anchor distT="0" distB="0" distL="0" distR="0" simplePos="0" relativeHeight="25165831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876570" w14:textId="0B596F19" w:rsidR="00244011" w:rsidRPr="00756E21" w:rsidRDefault="00B4547A" w:rsidP="00A118D8">
                          <w:pPr>
                            <w:pStyle w:val="Brdtext"/>
                            <w:jc w:val="left"/>
                          </w:pPr>
                          <w:sdt>
                            <w:sdtPr>
                              <w:alias w:val="NummerEtikett"/>
                              <w:tag w:val="NummerEtikett"/>
                              <w:id w:val="1922447183"/>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284241439"/>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pt;margin-top:36pt;width:89.85pt;height:9.6pt;z-index:2516583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CnCbi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4876570" w14:textId="0B596F19" w:rsidR="00244011" w:rsidRPr="00756E21" w:rsidRDefault="00DD5693" w:rsidP="00A118D8">
                    <w:pPr>
                      <w:pStyle w:val="Brdtext"/>
                      <w:jc w:val="left"/>
                    </w:pPr>
                    <w:sdt>
                      <w:sdtPr>
                        <w:alias w:val="NummerEtikett"/>
                        <w:tag w:val="NummerEtikett"/>
                        <w:id w:val="1922447183"/>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284241439"/>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979E8" w14:textId="77777777" w:rsidR="00244011" w:rsidRDefault="00244011" w:rsidP="00EE1584">
    <w:pPr>
      <w:pStyle w:val="Brdtext"/>
    </w:pP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781AF" w14:textId="77777777" w:rsidR="00244011" w:rsidRDefault="00244011" w:rsidP="00664D04">
    <w:pPr>
      <w:pStyle w:val="Brdtext"/>
    </w:pPr>
    <w:r>
      <w:rPr>
        <w:noProof/>
        <w:lang w:eastAsia="sv-SE"/>
      </w:rPr>
      <mc:AlternateContent>
        <mc:Choice Requires="wps">
          <w:drawing>
            <wp:anchor distT="0" distB="0" distL="0" distR="0" simplePos="0" relativeHeight="25165829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7B32BF" w14:textId="4FAE0857" w:rsidR="00244011" w:rsidRPr="00756E21" w:rsidRDefault="00B4547A" w:rsidP="00664D04">
                          <w:pPr>
                            <w:pStyle w:val="Brdtext"/>
                            <w:jc w:val="left"/>
                          </w:pPr>
                          <w:sdt>
                            <w:sdtPr>
                              <w:alias w:val="NummerEtikett"/>
                              <w:tag w:val="NummerEtikett"/>
                              <w:id w:val="-525562087"/>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6258134"/>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5.55pt;width:89.85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FcHss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6B7B32BF" w14:textId="4FAE0857" w:rsidR="00244011" w:rsidRPr="00756E21" w:rsidRDefault="00DD5693" w:rsidP="00664D04">
                    <w:pPr>
                      <w:pStyle w:val="Brdtext"/>
                      <w:jc w:val="left"/>
                    </w:pPr>
                    <w:sdt>
                      <w:sdtPr>
                        <w:alias w:val="NummerEtikett"/>
                        <w:tag w:val="NummerEtikett"/>
                        <w:id w:val="-525562087"/>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6258134"/>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v:textbox>
              <w10:wrap type="square" anchorx="page" anchory="page"/>
            </v:shape>
          </w:pict>
        </mc:Fallback>
      </mc:AlternateContent>
    </w: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86FBC" w14:textId="77777777" w:rsidR="00244011" w:rsidRDefault="00244011" w:rsidP="00EE1584">
    <w:pPr>
      <w:pStyle w:val="Brdtext"/>
    </w:pPr>
    <w:r>
      <w:rPr>
        <w:noProof/>
        <w:lang w:eastAsia="sv-SE"/>
      </w:rPr>
      <mc:AlternateContent>
        <mc:Choice Requires="wps">
          <w:drawing>
            <wp:anchor distT="0" distB="0" distL="0" distR="0" simplePos="0" relativeHeight="25165831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2AB0A7" w14:textId="5238FE41" w:rsidR="00244011" w:rsidRPr="00756E21" w:rsidRDefault="00B4547A" w:rsidP="00A118D8">
                          <w:pPr>
                            <w:pStyle w:val="Brdtext"/>
                            <w:jc w:val="left"/>
                          </w:pPr>
                          <w:sdt>
                            <w:sdtPr>
                              <w:alias w:val="NummerEtikett"/>
                              <w:tag w:val="NummerEtikett"/>
                              <w:id w:val="395252054"/>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1816300348"/>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pt;margin-top:36pt;width:89.85pt;height:9.6pt;z-index:2516583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X1xN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072AB0A7" w14:textId="5238FE41" w:rsidR="00244011" w:rsidRPr="00756E21" w:rsidRDefault="00DD5693" w:rsidP="00A118D8">
                    <w:pPr>
                      <w:pStyle w:val="Brdtext"/>
                      <w:jc w:val="left"/>
                    </w:pPr>
                    <w:sdt>
                      <w:sdtPr>
                        <w:alias w:val="NummerEtikett"/>
                        <w:tag w:val="NummerEtikett"/>
                        <w:id w:val="395252054"/>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1816300348"/>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48ED2" w14:textId="77777777" w:rsidR="00244011" w:rsidRDefault="00244011" w:rsidP="00664D04">
    <w:pPr>
      <w:pStyle w:val="Brdtext"/>
    </w:pPr>
    <w:r>
      <w:rPr>
        <w:noProof/>
        <w:lang w:eastAsia="sv-SE"/>
      </w:rPr>
      <mc:AlternateContent>
        <mc:Choice Requires="wps">
          <w:drawing>
            <wp:anchor distT="0" distB="0" distL="0" distR="0" simplePos="0" relativeHeight="25165829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B1B2B9" w14:textId="7072C347" w:rsidR="00244011" w:rsidRPr="00756E21" w:rsidRDefault="00B4547A" w:rsidP="00664D04">
                          <w:pPr>
                            <w:pStyle w:val="Brdtext"/>
                            <w:jc w:val="left"/>
                          </w:pPr>
                          <w:sdt>
                            <w:sdtPr>
                              <w:alias w:val="NummerEtikett"/>
                              <w:tag w:val="NummerEtikett"/>
                              <w:id w:val="-1471901918"/>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1531531642"/>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5.55pt;width:89.85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A2E+Fo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78B1B2B9" w14:textId="7072C347" w:rsidR="00244011" w:rsidRPr="00756E21" w:rsidRDefault="00DD5693" w:rsidP="00664D04">
                    <w:pPr>
                      <w:pStyle w:val="Brdtext"/>
                      <w:jc w:val="left"/>
                    </w:pPr>
                    <w:sdt>
                      <w:sdtPr>
                        <w:alias w:val="NummerEtikett"/>
                        <w:tag w:val="NummerEtikett"/>
                        <w:id w:val="-1471901918"/>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1531531642"/>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0BD28" w14:textId="77777777" w:rsidR="00244011" w:rsidRDefault="00244011" w:rsidP="00EE1584">
    <w:pPr>
      <w:pStyle w:val="Brdtext"/>
    </w:pPr>
    <w:r>
      <w:rPr>
        <w:noProof/>
        <w:lang w:eastAsia="sv-SE"/>
      </w:rPr>
      <mc:AlternateContent>
        <mc:Choice Requires="wps">
          <w:drawing>
            <wp:anchor distT="0" distB="0" distL="0" distR="0" simplePos="0" relativeHeight="25165831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DE05AF" w14:textId="725E84CD" w:rsidR="00244011" w:rsidRPr="00756E21" w:rsidRDefault="00B4547A" w:rsidP="00A118D8">
                          <w:pPr>
                            <w:pStyle w:val="Brdtext"/>
                            <w:jc w:val="left"/>
                          </w:pPr>
                          <w:sdt>
                            <w:sdtPr>
                              <w:alias w:val="NummerEtikett"/>
                              <w:tag w:val="NummerEtikett"/>
                              <w:id w:val="1394162143"/>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1819308225"/>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pt;margin-top:36pt;width:89.85pt;height:9.6pt;z-index:2516583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" o:allowoverlap="f" fillcolor="white [3201]" stroked="f" strokeweight=".5pt">
              <v:textbox style="mso-fit-shape-to-text:t">
                <w:txbxContent>
                  <w:p w14:paraId="5DDE05AF" w14:textId="725E84CD" w:rsidR="00244011" w:rsidRPr="00756E21" w:rsidRDefault="00DD5693" w:rsidP="00A118D8">
                    <w:pPr>
                      <w:pStyle w:val="Brdtext"/>
                      <w:jc w:val="left"/>
                    </w:pPr>
                    <w:sdt>
                      <w:sdtPr>
                        <w:alias w:val="NummerEtikett"/>
                        <w:tag w:val="NummerEtikett"/>
                        <w:id w:val="1394162143"/>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1819308225"/>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v:textbox>
              <w10:wrap type="square" anchorx="page" anchory="page"/>
            </v:shape>
          </w:pict>
        </mc:Fallback>
      </mc:AlternateContent>
    </w: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4A1A4" w14:textId="77777777" w:rsidR="00244011" w:rsidRDefault="00244011" w:rsidP="00EE1584">
    <w:pPr>
      <w:pStyle w:val="Brdtext"/>
    </w:pP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1F9FB" w14:textId="77777777" w:rsidR="00244011" w:rsidRDefault="00244011" w:rsidP="00664D04">
    <w:pPr>
      <w:pStyle w:val="Brdtext"/>
    </w:pPr>
    <w:r>
      <w:rPr>
        <w:noProof/>
        <w:lang w:eastAsia="sv-SE"/>
      </w:rPr>
      <mc:AlternateContent>
        <mc:Choice Requires="wps">
          <w:drawing>
            <wp:anchor distT="0" distB="0" distL="0" distR="0" simplePos="0" relativeHeight="25165829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E2DF3F" w14:textId="039861EA" w:rsidR="00244011" w:rsidRPr="00756E21" w:rsidRDefault="00B4547A" w:rsidP="00664D04">
                          <w:pPr>
                            <w:pStyle w:val="Brdtext"/>
                            <w:jc w:val="left"/>
                          </w:pPr>
                          <w:sdt>
                            <w:sdtPr>
                              <w:alias w:val="NummerEtikett"/>
                              <w:tag w:val="NummerEtikett"/>
                              <w:id w:val="-415937832"/>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1621983911"/>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5.55pt;width:89.85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N2RyX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2DE2DF3F" w14:textId="039861EA" w:rsidR="00244011" w:rsidRPr="00756E21" w:rsidRDefault="00DD5693" w:rsidP="00664D04">
                    <w:pPr>
                      <w:pStyle w:val="Brdtext"/>
                      <w:jc w:val="left"/>
                    </w:pPr>
                    <w:sdt>
                      <w:sdtPr>
                        <w:alias w:val="NummerEtikett"/>
                        <w:tag w:val="NummerEtikett"/>
                        <w:id w:val="-415937832"/>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1621983911"/>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v:textbox>
              <w10:wrap type="square" anchorx="page" anchory="page"/>
            </v:shape>
          </w:pict>
        </mc:Fallback>
      </mc:AlternateContent>
    </w: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59F5D" w14:textId="77777777" w:rsidR="00244011" w:rsidRDefault="00244011" w:rsidP="00EE1584">
    <w:pPr>
      <w:pStyle w:val="Brdtext"/>
    </w:pPr>
    <w:r>
      <w:rPr>
        <w:noProof/>
        <w:lang w:eastAsia="sv-SE"/>
      </w:rPr>
      <mc:AlternateContent>
        <mc:Choice Requires="wps">
          <w:drawing>
            <wp:anchor distT="0" distB="0" distL="0" distR="0" simplePos="0" relativeHeight="25165831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B9CD2D" w14:textId="42D2EF3B" w:rsidR="00244011" w:rsidRPr="00756E21" w:rsidRDefault="00B4547A" w:rsidP="00A118D8">
                          <w:pPr>
                            <w:pStyle w:val="Brdtext"/>
                            <w:jc w:val="left"/>
                          </w:pPr>
                          <w:sdt>
                            <w:sdtPr>
                              <w:alias w:val="NummerEtikett"/>
                              <w:tag w:val="NummerEtikett"/>
                              <w:id w:val="-603886459"/>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2075388538"/>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pt;margin-top:36pt;width:89.85pt;height:9.6pt;z-index:2516583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Pe00/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7B9CD2D" w14:textId="42D2EF3B" w:rsidR="00244011" w:rsidRPr="00756E21" w:rsidRDefault="00DD5693" w:rsidP="00A118D8">
                    <w:pPr>
                      <w:pStyle w:val="Brdtext"/>
                      <w:jc w:val="left"/>
                    </w:pPr>
                    <w:sdt>
                      <w:sdtPr>
                        <w:alias w:val="NummerEtikett"/>
                        <w:tag w:val="NummerEtikett"/>
                        <w:id w:val="-603886459"/>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2075388538"/>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v:textbox>
              <w10:wrap type="square" anchorx="page" anchory="page"/>
            </v:shape>
          </w:pict>
        </mc:Fallback>
      </mc:AlternateContent>
    </w: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365B7" w14:textId="77777777" w:rsidR="00244011" w:rsidRDefault="00244011" w:rsidP="00EE1584">
    <w:pPr>
      <w:pStyle w:val="Brdtext"/>
    </w:pP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BC8FB" w14:textId="77777777" w:rsidR="00244011" w:rsidRDefault="00244011" w:rsidP="00664D04">
    <w:pPr>
      <w:pStyle w:val="Brdtext"/>
    </w:pPr>
    <w:r>
      <w:rPr>
        <w:noProof/>
        <w:lang w:eastAsia="sv-SE"/>
      </w:rPr>
      <mc:AlternateContent>
        <mc:Choice Requires="wps">
          <w:drawing>
            <wp:anchor distT="0" distB="0" distL="0" distR="0" simplePos="0" relativeHeight="25165829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F758DF" w14:textId="2AB740FA" w:rsidR="00244011" w:rsidRPr="00756E21" w:rsidRDefault="00B4547A" w:rsidP="00664D04">
                          <w:pPr>
                            <w:pStyle w:val="Brdtext"/>
                            <w:jc w:val="left"/>
                          </w:pPr>
                          <w:sdt>
                            <w:sdtPr>
                              <w:alias w:val="NummerEtikett"/>
                              <w:tag w:val="NummerEtikett"/>
                              <w:id w:val="1513257910"/>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1160119842"/>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5.55pt;width:89.85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KTCOqH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75F758DF" w14:textId="2AB740FA" w:rsidR="00244011" w:rsidRPr="00756E21" w:rsidRDefault="00DD5693" w:rsidP="00664D04">
                    <w:pPr>
                      <w:pStyle w:val="Brdtext"/>
                      <w:jc w:val="left"/>
                    </w:pPr>
                    <w:sdt>
                      <w:sdtPr>
                        <w:alias w:val="NummerEtikett"/>
                        <w:tag w:val="NummerEtikett"/>
                        <w:id w:val="1513257910"/>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1160119842"/>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v:textbox>
              <w10:wrap type="square" anchorx="page" anchory="page"/>
            </v:shape>
          </w:pict>
        </mc:Fallback>
      </mc:AlternateContent>
    </w: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D7728" w14:textId="77777777" w:rsidR="00244011" w:rsidRDefault="00244011" w:rsidP="00EE1584">
    <w:pPr>
      <w:pStyle w:val="Brdtext"/>
    </w:pPr>
    <w:r>
      <w:rPr>
        <w:noProof/>
        <w:lang w:eastAsia="sv-SE"/>
      </w:rPr>
      <mc:AlternateContent>
        <mc:Choice Requires="wps">
          <w:drawing>
            <wp:anchor distT="0" distB="0" distL="0" distR="0" simplePos="0" relativeHeight="25165831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B6EFE5" w14:textId="074C2222" w:rsidR="00244011" w:rsidRPr="00756E21" w:rsidRDefault="00B4547A" w:rsidP="00A118D8">
                          <w:pPr>
                            <w:pStyle w:val="Brdtext"/>
                            <w:jc w:val="left"/>
                          </w:pPr>
                          <w:sdt>
                            <w:sdtPr>
                              <w:alias w:val="NummerEtikett"/>
                              <w:tag w:val="NummerEtikett"/>
                              <w:id w:val="-1975824659"/>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831417424"/>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pt;margin-top:36pt;width:89.85pt;height:9.6pt;z-index:2516583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FaCwX1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40B6EFE5" w14:textId="074C2222" w:rsidR="00244011" w:rsidRPr="00756E21" w:rsidRDefault="00DD5693" w:rsidP="00A118D8">
                    <w:pPr>
                      <w:pStyle w:val="Brdtext"/>
                      <w:jc w:val="left"/>
                    </w:pPr>
                    <w:sdt>
                      <w:sdtPr>
                        <w:alias w:val="NummerEtikett"/>
                        <w:tag w:val="NummerEtikett"/>
                        <w:id w:val="-1975824659"/>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831417424"/>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txbxContent>
              </v:textbox>
              <w10:wrap type="square" anchorx="page" anchory="page"/>
            </v:shape>
          </w:pict>
        </mc:Fallback>
      </mc:AlternateContent>
    </w:r>
    <w:r>
      <w:t xml:space="preserve">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62807" w14:textId="77777777" w:rsidR="00244011" w:rsidRDefault="00244011" w:rsidP="00664D04">
    <w:pPr>
      <w:pStyle w:val="Brdtext"/>
    </w:pPr>
    <w:r>
      <w:rPr>
        <w:noProof/>
        <w:lang w:eastAsia="sv-SE"/>
      </w:rPr>
      <mc:AlternateContent>
        <mc:Choice Requires="wps">
          <w:drawing>
            <wp:anchor distT="0" distB="0" distL="0" distR="0" simplePos="0" relativeHeight="25165829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8A4650" w14:textId="61B7726B" w:rsidR="00244011" w:rsidRDefault="00B4547A" w:rsidP="00664D04">
                          <w:pPr>
                            <w:pStyle w:val="Brdtext"/>
                            <w:jc w:val="left"/>
                          </w:pPr>
                          <w:sdt>
                            <w:sdtPr>
                              <w:alias w:val="NummerEtikett"/>
                              <w:tag w:val="NummerEtikett"/>
                              <w:id w:val="2070988766"/>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10114772"/>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p w14:paraId="273567CA" w14:textId="3A066E60" w:rsidR="00236A54" w:rsidRPr="00C7375F" w:rsidRDefault="00B4547A"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D47175">
                                <w:t>Bilaga</w:t>
                              </w:r>
                            </w:sdtContent>
                          </w:sdt>
                          <w:r w:rsidR="00236A54">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D47175">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2" type="#_x0000_t202" style="position:absolute;left:0;text-align:left;margin-left:29.4pt;margin-top:34.85pt;width:89.85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2e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872DFhBuSNieOhmJji5qKh7tyLgg/A0JNRwGny8p0MbIPShlzhbg//1&#10;2v9oT9wlLWcNDV3Bw8+N8Ioz89USqy/z8ThOabqMzy6ISMyfalanGrupr4EokdOKcTKJ0R7NXtQe&#10;6ifaD/OYlVTCSspdcNyL19itAtovUs3nyYjm0gm8tU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hHHZ5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28A4650" w14:textId="61B7726B" w:rsidR="00244011" w:rsidRDefault="00DD5693" w:rsidP="00664D04">
                    <w:pPr>
                      <w:pStyle w:val="Brdtext"/>
                      <w:jc w:val="left"/>
                    </w:pPr>
                    <w:sdt>
                      <w:sdtPr>
                        <w:alias w:val="NummerEtikett"/>
                        <w:tag w:val="NummerEtikett"/>
                        <w:id w:val="2070988766"/>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10114772"/>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p w14:paraId="273567CA" w14:textId="3A066E60" w:rsidR="00236A54" w:rsidRPr="00C7375F" w:rsidRDefault="00DD5693"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D47175">
                          <w:t>Bilaga</w:t>
                        </w:r>
                      </w:sdtContent>
                    </w:sdt>
                    <w:r w:rsidR="00236A54">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D47175">
                          <w:t>1</w:t>
                        </w:r>
                      </w:sdtContent>
                    </w:sdt>
                  </w:p>
                </w:txbxContent>
              </v:textbox>
              <w10:wrap type="square" anchorx="page" anchory="page"/>
            </v:shape>
          </w:pict>
        </mc:Fallback>
      </mc:AlternateContent>
    </w:r>
    <w:r>
      <w:t xml:space="preserve">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0947E" w14:textId="77777777" w:rsidR="00244011" w:rsidRDefault="00244011" w:rsidP="00EE1584">
    <w:pPr>
      <w:pStyle w:val="Brdtext"/>
    </w:pPr>
    <w:r>
      <w:rPr>
        <w:noProof/>
        <w:lang w:eastAsia="sv-SE"/>
      </w:rPr>
      <mc:AlternateContent>
        <mc:Choice Requires="wps">
          <w:drawing>
            <wp:anchor distT="0" distB="0" distL="0" distR="0" simplePos="0" relativeHeight="25165831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EE82D7" w14:textId="799797E8" w:rsidR="00244011" w:rsidRDefault="00B4547A" w:rsidP="00A118D8">
                          <w:pPr>
                            <w:pStyle w:val="Brdtext"/>
                            <w:jc w:val="left"/>
                          </w:pPr>
                          <w:sdt>
                            <w:sdtPr>
                              <w:alias w:val="NummerEtikett"/>
                              <w:tag w:val="NummerEtikett"/>
                              <w:id w:val="440188997"/>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2081355266"/>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p w14:paraId="4D8A4DED" w14:textId="5DF296C4" w:rsidR="00236A54" w:rsidRPr="00C7375F" w:rsidRDefault="00B4547A"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D47175">
                                <w:t>Bilaga</w:t>
                              </w:r>
                            </w:sdtContent>
                          </w:sdt>
                          <w:r w:rsidR="00236A54">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D47175">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3" type="#_x0000_t202" style="position:absolute;left:0;text-align:left;margin-left:348.15pt;margin-top:35.45pt;width:89.85pt;height:9.6pt;z-index:2516583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7w6egIAAG0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vxjvGbCCckfE8NDNTHDytqLuLUTAB+FpSKjhNPh4T4c2QOhDL3G2Bv/r&#10;tf/RnrhLWs4aGrqCh58b4RVn5qslVl/mo1Gc0nQZnV8Q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iXvDp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4EE82D7" w14:textId="799797E8" w:rsidR="00244011" w:rsidRDefault="00DD5693" w:rsidP="00A118D8">
                    <w:pPr>
                      <w:pStyle w:val="Brdtext"/>
                      <w:jc w:val="left"/>
                    </w:pPr>
                    <w:sdt>
                      <w:sdtPr>
                        <w:alias w:val="NummerEtikett"/>
                        <w:tag w:val="NummerEtikett"/>
                        <w:id w:val="440188997"/>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2081355266"/>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p w14:paraId="4D8A4DED" w14:textId="5DF296C4" w:rsidR="00236A54" w:rsidRPr="00C7375F" w:rsidRDefault="00DD5693"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D47175">
                          <w:t>Bilaga</w:t>
                        </w:r>
                      </w:sdtContent>
                    </w:sdt>
                    <w:r w:rsidR="00236A54">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D47175">
                          <w:t>1</w:t>
                        </w:r>
                      </w:sdtContent>
                    </w:sdt>
                  </w:p>
                </w:txbxContent>
              </v:textbox>
              <w10:wrap type="square" anchorx="page" anchory="page"/>
            </v:shape>
          </w:pict>
        </mc:Fallback>
      </mc:AlternateContent>
    </w:r>
    <w:r>
      <w:t xml:space="preserve"> </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C4242" w14:textId="77777777" w:rsidR="00244011" w:rsidRDefault="00244011" w:rsidP="00EE1584">
    <w:pPr>
      <w:pStyle w:val="Brdtext"/>
    </w:pPr>
    <w:r>
      <w:t xml:space="preserve"> </w: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03A4D" w14:textId="77777777" w:rsidR="00244011" w:rsidRDefault="00244011" w:rsidP="00664D04">
    <w:pPr>
      <w:pStyle w:val="Brdtext"/>
    </w:pPr>
    <w:r>
      <w:rPr>
        <w:noProof/>
        <w:lang w:eastAsia="sv-SE"/>
      </w:rPr>
      <mc:AlternateContent>
        <mc:Choice Requires="wps">
          <w:drawing>
            <wp:anchor distT="0" distB="0" distL="0" distR="0" simplePos="0" relativeHeight="25165829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D7BCA3" w14:textId="1F84F90A" w:rsidR="00244011" w:rsidRDefault="00B4547A" w:rsidP="00664D04">
                          <w:pPr>
                            <w:pStyle w:val="Brdtext"/>
                            <w:jc w:val="left"/>
                          </w:pPr>
                          <w:sdt>
                            <w:sdtPr>
                              <w:alias w:val="NummerEtikett"/>
                              <w:tag w:val="NummerEtikett"/>
                              <w:id w:val="-723992872"/>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801075809"/>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p w14:paraId="3CC9F1ED" w14:textId="2C587B1C" w:rsidR="00236A54" w:rsidRPr="00C7375F" w:rsidRDefault="00B4547A" w:rsidP="00C7375F">
                          <w:pPr>
                            <w:pStyle w:val="Brdtext"/>
                          </w:pPr>
                          <w:sdt>
                            <w:sdtPr>
                              <w:alias w:val="BilageEtikett"/>
                              <w:tag w:val="BilageEtikett"/>
                              <w:id w:val="1420138121"/>
                              <w:lock w:val="sdtContentLocked"/>
                              <w:dataBinding w:prefixMappings="xmlns:ns0='http://rkdhs/mallar/lagstiftning/Prop/Prop.xsd'" w:xpath="/ns0:dokumentvärden[1]/ns0:bilagor[1]/ns0:bilaga[2]/@bilageetikett" w:storeItemID="{068625C3-B546-44A5-B525-B7CC092E5AD6}"/>
                              <w:text/>
                            </w:sdtPr>
                            <w:sdtEndPr/>
                            <w:sdtContent>
                              <w:r w:rsidR="00D47175">
                                <w:t>Bilaga</w:t>
                              </w:r>
                            </w:sdtContent>
                          </w:sdt>
                          <w:r w:rsidR="00236A54">
                            <w:t xml:space="preserve"> </w:t>
                          </w:r>
                          <w:sdt>
                            <w:sdtPr>
                              <w:alias w:val="BilageNummer"/>
                              <w:tag w:val="BilageNummer"/>
                              <w:id w:val="1792702794"/>
                              <w:lock w:val="sdtContentLocked"/>
                              <w:dataBinding w:prefixMappings="xmlns:ns0='http://rkdhs/mallar/lagstiftning/Prop/Prop.xsd'" w:xpath="/ns0:dokumentvärden[1]/ns0:bilagor[1]/ns0:bilaga[2]/@bilagenummer" w:storeItemID="{068625C3-B546-44A5-B525-B7CC092E5AD6}"/>
                              <w:text/>
                            </w:sdtPr>
                            <w:sdtEndPr/>
                            <w:sdtContent>
                              <w:r w:rsidR="00D47175">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7" type="#_x0000_t202" style="position:absolute;left:0;text-align:left;margin-left:29.4pt;margin-top:34.85pt;width:89.85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CtTcM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37D7BCA3" w14:textId="1F84F90A" w:rsidR="00244011" w:rsidRDefault="00DD5693" w:rsidP="00664D04">
                    <w:pPr>
                      <w:pStyle w:val="Brdtext"/>
                      <w:jc w:val="left"/>
                    </w:pPr>
                    <w:sdt>
                      <w:sdtPr>
                        <w:alias w:val="NummerEtikett"/>
                        <w:tag w:val="NummerEtikett"/>
                        <w:id w:val="-723992872"/>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801075809"/>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p w14:paraId="3CC9F1ED" w14:textId="2C587B1C" w:rsidR="00236A54" w:rsidRPr="00C7375F" w:rsidRDefault="00DD5693" w:rsidP="00C7375F">
                    <w:pPr>
                      <w:pStyle w:val="Brdtext"/>
                    </w:pPr>
                    <w:sdt>
                      <w:sdtPr>
                        <w:alias w:val="BilageEtikett"/>
                        <w:tag w:val="BilageEtikett"/>
                        <w:id w:val="1420138121"/>
                        <w:lock w:val="sdtContentLocked"/>
                        <w:dataBinding w:prefixMappings="xmlns:ns0='http://rkdhs/mallar/lagstiftning/Prop/Prop.xsd'" w:xpath="/ns0:dokumentvärden[1]/ns0:bilagor[1]/ns0:bilaga[2]/@bilageetikett" w:storeItemID="{068625C3-B546-44A5-B525-B7CC092E5AD6}"/>
                        <w:text/>
                      </w:sdtPr>
                      <w:sdtEndPr/>
                      <w:sdtContent>
                        <w:r w:rsidR="00D47175">
                          <w:t>Bilaga</w:t>
                        </w:r>
                      </w:sdtContent>
                    </w:sdt>
                    <w:r w:rsidR="00236A54">
                      <w:t xml:space="preserve"> </w:t>
                    </w:r>
                    <w:sdt>
                      <w:sdtPr>
                        <w:alias w:val="BilageNummer"/>
                        <w:tag w:val="BilageNummer"/>
                        <w:id w:val="1792702794"/>
                        <w:lock w:val="sdtContentLocked"/>
                        <w:dataBinding w:prefixMappings="xmlns:ns0='http://rkdhs/mallar/lagstiftning/Prop/Prop.xsd'" w:xpath="/ns0:dokumentvärden[1]/ns0:bilagor[1]/ns0:bilaga[2]/@bilagenummer" w:storeItemID="{068625C3-B546-44A5-B525-B7CC092E5AD6}"/>
                        <w:text/>
                      </w:sdtPr>
                      <w:sdtEndPr/>
                      <w:sdtContent>
                        <w:r w:rsidR="00D47175">
                          <w:t>2</w:t>
                        </w:r>
                      </w:sdtContent>
                    </w:sdt>
                  </w:p>
                </w:txbxContent>
              </v:textbox>
              <w10:wrap type="square" anchorx="page" anchory="page"/>
            </v:shape>
          </w:pict>
        </mc:Fallback>
      </mc:AlternateContent>
    </w:r>
    <w:r>
      <w:t xml:space="preserve"> </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36DC7" w14:textId="77777777" w:rsidR="00244011" w:rsidRDefault="00244011" w:rsidP="00EE1584">
    <w:pPr>
      <w:pStyle w:val="Brdtext"/>
    </w:pPr>
    <w:r>
      <w:rPr>
        <w:noProof/>
        <w:lang w:eastAsia="sv-SE"/>
      </w:rPr>
      <mc:AlternateContent>
        <mc:Choice Requires="wps">
          <w:drawing>
            <wp:anchor distT="0" distB="0" distL="0" distR="0" simplePos="0" relativeHeight="25165831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F10396" w14:textId="3DC8A32E" w:rsidR="00244011" w:rsidRDefault="00B4547A" w:rsidP="00A118D8">
                          <w:pPr>
                            <w:pStyle w:val="Brdtext"/>
                            <w:jc w:val="left"/>
                          </w:pPr>
                          <w:sdt>
                            <w:sdtPr>
                              <w:alias w:val="NummerEtikett"/>
                              <w:tag w:val="NummerEtikett"/>
                              <w:id w:val="809913420"/>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1364554496"/>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p w14:paraId="13C8F8D4" w14:textId="5D9C7E4F" w:rsidR="00236A54" w:rsidRPr="00C7375F" w:rsidRDefault="00B4547A" w:rsidP="00C7375F">
                          <w:pPr>
                            <w:pStyle w:val="Brdtext"/>
                          </w:pPr>
                          <w:sdt>
                            <w:sdtPr>
                              <w:alias w:val="BilageEtikett"/>
                              <w:tag w:val="BilageEtikett"/>
                              <w:id w:val="1073480957"/>
                              <w:lock w:val="sdtContentLocked"/>
                              <w:dataBinding w:prefixMappings="xmlns:ns0='http://rkdhs/mallar/lagstiftning/Prop/Prop.xsd'" w:xpath="/ns0:dokumentvärden[1]/ns0:bilagor[1]/ns0:bilaga[2]/@bilageetikett" w:storeItemID="{068625C3-B546-44A5-B525-B7CC092E5AD6}"/>
                              <w:text/>
                            </w:sdtPr>
                            <w:sdtEndPr/>
                            <w:sdtContent>
                              <w:r w:rsidR="00D47175">
                                <w:t>Bilaga</w:t>
                              </w:r>
                            </w:sdtContent>
                          </w:sdt>
                          <w:r w:rsidR="00236A54">
                            <w:t xml:space="preserve"> </w:t>
                          </w:r>
                          <w:sdt>
                            <w:sdtPr>
                              <w:alias w:val="BilageNummer"/>
                              <w:tag w:val="BilageNummer"/>
                              <w:id w:val="-1708636399"/>
                              <w:lock w:val="sdtContentLocked"/>
                              <w:dataBinding w:prefixMappings="xmlns:ns0='http://rkdhs/mallar/lagstiftning/Prop/Prop.xsd'" w:xpath="/ns0:dokumentvärden[1]/ns0:bilagor[1]/ns0:bilaga[2]/@bilagenummer" w:storeItemID="{068625C3-B546-44A5-B525-B7CC092E5AD6}"/>
                              <w:text/>
                            </w:sdtPr>
                            <w:sdtEndPr/>
                            <w:sdtContent>
                              <w:r w:rsidR="00D47175">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8" type="#_x0000_t202" style="position:absolute;left:0;text-align:left;margin-left:348.15pt;margin-top:35.45pt;width:89.85pt;height:9.6pt;z-index:2516583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pPkeQ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53sGLKHaEjE89DMTnLypqXu3IuCD8DQk1HAafLynQxsg9GGQOFuB//Xa&#10;/2hP3CUtZy0NXcnDz7XwijPz1RKrL/LJJE5pukxOPxG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dWaT5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6BF10396" w14:textId="3DC8A32E" w:rsidR="00244011" w:rsidRDefault="00DD5693" w:rsidP="00A118D8">
                    <w:pPr>
                      <w:pStyle w:val="Brdtext"/>
                      <w:jc w:val="left"/>
                    </w:pPr>
                    <w:sdt>
                      <w:sdtPr>
                        <w:alias w:val="NummerEtikett"/>
                        <w:tag w:val="NummerEtikett"/>
                        <w:id w:val="809913420"/>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1364554496"/>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p w14:paraId="13C8F8D4" w14:textId="5D9C7E4F" w:rsidR="00236A54" w:rsidRPr="00C7375F" w:rsidRDefault="00DD5693" w:rsidP="00C7375F">
                    <w:pPr>
                      <w:pStyle w:val="Brdtext"/>
                    </w:pPr>
                    <w:sdt>
                      <w:sdtPr>
                        <w:alias w:val="BilageEtikett"/>
                        <w:tag w:val="BilageEtikett"/>
                        <w:id w:val="1073480957"/>
                        <w:lock w:val="sdtContentLocked"/>
                        <w:dataBinding w:prefixMappings="xmlns:ns0='http://rkdhs/mallar/lagstiftning/Prop/Prop.xsd'" w:xpath="/ns0:dokumentvärden[1]/ns0:bilagor[1]/ns0:bilaga[2]/@bilageetikett" w:storeItemID="{068625C3-B546-44A5-B525-B7CC092E5AD6}"/>
                        <w:text/>
                      </w:sdtPr>
                      <w:sdtEndPr/>
                      <w:sdtContent>
                        <w:r w:rsidR="00D47175">
                          <w:t>Bilaga</w:t>
                        </w:r>
                      </w:sdtContent>
                    </w:sdt>
                    <w:r w:rsidR="00236A54">
                      <w:t xml:space="preserve"> </w:t>
                    </w:r>
                    <w:sdt>
                      <w:sdtPr>
                        <w:alias w:val="BilageNummer"/>
                        <w:tag w:val="BilageNummer"/>
                        <w:id w:val="-1708636399"/>
                        <w:lock w:val="sdtContentLocked"/>
                        <w:dataBinding w:prefixMappings="xmlns:ns0='http://rkdhs/mallar/lagstiftning/Prop/Prop.xsd'" w:xpath="/ns0:dokumentvärden[1]/ns0:bilagor[1]/ns0:bilaga[2]/@bilagenummer" w:storeItemID="{068625C3-B546-44A5-B525-B7CC092E5AD6}"/>
                        <w:text/>
                      </w:sdtPr>
                      <w:sdtEndPr/>
                      <w:sdtContent>
                        <w:r w:rsidR="00D47175">
                          <w:t>2</w:t>
                        </w:r>
                      </w:sdtContent>
                    </w:sdt>
                  </w:p>
                </w:txbxContent>
              </v:textbox>
              <w10:wrap type="square" anchorx="page" anchory="page"/>
            </v:shape>
          </w:pict>
        </mc:Fallback>
      </mc:AlternateContent>
    </w:r>
    <w:r>
      <w:t xml:space="preserve"> </w: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231FE" w14:textId="77777777" w:rsidR="00244011" w:rsidRDefault="00244011" w:rsidP="00EE1584">
    <w:pPr>
      <w:pStyle w:val="Brdtext"/>
    </w:pPr>
    <w:r>
      <w:t xml:space="preserve"> </w: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307FD" w14:textId="77777777" w:rsidR="00244011" w:rsidRDefault="00244011" w:rsidP="00664D04">
    <w:pPr>
      <w:pStyle w:val="Brdtext"/>
    </w:pPr>
    <w:r>
      <w:rPr>
        <w:noProof/>
        <w:lang w:eastAsia="sv-SE"/>
      </w:rPr>
      <mc:AlternateContent>
        <mc:Choice Requires="wps">
          <w:drawing>
            <wp:anchor distT="0" distB="0" distL="0" distR="0" simplePos="0" relativeHeight="25165829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14757D" w14:textId="1E2D61BC" w:rsidR="00244011" w:rsidRDefault="00B4547A" w:rsidP="00664D04">
                          <w:pPr>
                            <w:pStyle w:val="Brdtext"/>
                            <w:jc w:val="left"/>
                          </w:pPr>
                          <w:sdt>
                            <w:sdtPr>
                              <w:alias w:val="NummerEtikett"/>
                              <w:tag w:val="NummerEtikett"/>
                              <w:id w:val="970410603"/>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1078243692"/>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p w14:paraId="6D4C5460" w14:textId="28D615E6" w:rsidR="00236A54" w:rsidRPr="00C7375F" w:rsidRDefault="00B4547A" w:rsidP="00C7375F">
                          <w:pPr>
                            <w:pStyle w:val="Brdtext"/>
                          </w:pPr>
                          <w:sdt>
                            <w:sdtPr>
                              <w:alias w:val="BilageEtikett"/>
                              <w:tag w:val="BilageEtikett"/>
                              <w:id w:val="1218163820"/>
                              <w:lock w:val="sdtContentLocked"/>
                              <w:dataBinding w:prefixMappings="xmlns:ns0='http://rkdhs/mallar/lagstiftning/Prop/Prop.xsd'" w:xpath="/ns0:dokumentvärden[1]/ns0:bilagor[1]/ns0:bilaga[3]/@bilageetikett" w:storeItemID="{068625C3-B546-44A5-B525-B7CC092E5AD6}"/>
                              <w:text/>
                            </w:sdtPr>
                            <w:sdtEndPr/>
                            <w:sdtContent>
                              <w:r w:rsidR="00D47175">
                                <w:t>Bilaga</w:t>
                              </w:r>
                            </w:sdtContent>
                          </w:sdt>
                          <w:r w:rsidR="00236A54">
                            <w:t xml:space="preserve"> </w:t>
                          </w:r>
                          <w:sdt>
                            <w:sdtPr>
                              <w:alias w:val="BilageNummer"/>
                              <w:tag w:val="BilageNummer"/>
                              <w:id w:val="111487913"/>
                              <w:lock w:val="sdtContentLocked"/>
                              <w:dataBinding w:prefixMappings="xmlns:ns0='http://rkdhs/mallar/lagstiftning/Prop/Prop.xsd'" w:xpath="/ns0:dokumentvärden[1]/ns0:bilagor[1]/ns0:bilaga[3]/@bilagenummer" w:storeItemID="{068625C3-B546-44A5-B525-B7CC092E5AD6}"/>
                              <w:text/>
                            </w:sdtPr>
                            <w:sdtEndPr/>
                            <w:sdtContent>
                              <w:r w:rsidR="00D47175">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2" type="#_x0000_t202" style="position:absolute;left:0;text-align:left;margin-left:29.4pt;margin-top:34.85pt;width:89.85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08HegIAAG0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vxjvGbCCckfE8NDNTHDytqLuLUTAB+FpSKjhNPh4T4c2QOhDL3G2Bv/r&#10;tf/RnrhLWs4aGrqCh58b4RVn5qslVl/mo1Gc0nQZjT8R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AujTw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514757D" w14:textId="1E2D61BC" w:rsidR="00244011" w:rsidRDefault="00DD5693" w:rsidP="00664D04">
                    <w:pPr>
                      <w:pStyle w:val="Brdtext"/>
                      <w:jc w:val="left"/>
                    </w:pPr>
                    <w:sdt>
                      <w:sdtPr>
                        <w:alias w:val="NummerEtikett"/>
                        <w:tag w:val="NummerEtikett"/>
                        <w:id w:val="970410603"/>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1078243692"/>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p w14:paraId="6D4C5460" w14:textId="28D615E6" w:rsidR="00236A54" w:rsidRPr="00C7375F" w:rsidRDefault="00DD5693" w:rsidP="00C7375F">
                    <w:pPr>
                      <w:pStyle w:val="Brdtext"/>
                    </w:pPr>
                    <w:sdt>
                      <w:sdtPr>
                        <w:alias w:val="BilageEtikett"/>
                        <w:tag w:val="BilageEtikett"/>
                        <w:id w:val="1218163820"/>
                        <w:lock w:val="sdtContentLocked"/>
                        <w:dataBinding w:prefixMappings="xmlns:ns0='http://rkdhs/mallar/lagstiftning/Prop/Prop.xsd'" w:xpath="/ns0:dokumentvärden[1]/ns0:bilagor[1]/ns0:bilaga[3]/@bilageetikett" w:storeItemID="{068625C3-B546-44A5-B525-B7CC092E5AD6}"/>
                        <w:text/>
                      </w:sdtPr>
                      <w:sdtEndPr/>
                      <w:sdtContent>
                        <w:r w:rsidR="00D47175">
                          <w:t>Bilaga</w:t>
                        </w:r>
                      </w:sdtContent>
                    </w:sdt>
                    <w:r w:rsidR="00236A54">
                      <w:t xml:space="preserve"> </w:t>
                    </w:r>
                    <w:sdt>
                      <w:sdtPr>
                        <w:alias w:val="BilageNummer"/>
                        <w:tag w:val="BilageNummer"/>
                        <w:id w:val="111487913"/>
                        <w:lock w:val="sdtContentLocked"/>
                        <w:dataBinding w:prefixMappings="xmlns:ns0='http://rkdhs/mallar/lagstiftning/Prop/Prop.xsd'" w:xpath="/ns0:dokumentvärden[1]/ns0:bilagor[1]/ns0:bilaga[3]/@bilagenummer" w:storeItemID="{068625C3-B546-44A5-B525-B7CC092E5AD6}"/>
                        <w:text/>
                      </w:sdtPr>
                      <w:sdtEndPr/>
                      <w:sdtContent>
                        <w:r w:rsidR="00D47175">
                          <w:t>3</w:t>
                        </w:r>
                      </w:sdtContent>
                    </w:sdt>
                  </w:p>
                </w:txbxContent>
              </v:textbox>
              <w10:wrap type="square" anchorx="page" anchory="page"/>
            </v:shape>
          </w:pict>
        </mc:Fallback>
      </mc:AlternateContent>
    </w:r>
    <w:r>
      <w:t xml:space="preserve"> </w: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3C92D" w14:textId="77777777" w:rsidR="00244011" w:rsidRDefault="00244011" w:rsidP="00EE1584">
    <w:pPr>
      <w:pStyle w:val="Brdtext"/>
    </w:pPr>
    <w:r>
      <w:rPr>
        <w:noProof/>
        <w:lang w:eastAsia="sv-SE"/>
      </w:rPr>
      <mc:AlternateContent>
        <mc:Choice Requires="wps">
          <w:drawing>
            <wp:anchor distT="0" distB="0" distL="0" distR="0" simplePos="0" relativeHeight="25165832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81CF38" w14:textId="1E21A9A9" w:rsidR="00244011" w:rsidRDefault="00B4547A" w:rsidP="00A118D8">
                          <w:pPr>
                            <w:pStyle w:val="Brdtext"/>
                            <w:jc w:val="left"/>
                          </w:pPr>
                          <w:sdt>
                            <w:sdtPr>
                              <w:alias w:val="NummerEtikett"/>
                              <w:tag w:val="NummerEtikett"/>
                              <w:id w:val="1911426870"/>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522243280"/>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p w14:paraId="06B786A5" w14:textId="47185ED3" w:rsidR="00236A54" w:rsidRPr="00C7375F" w:rsidRDefault="00B4547A" w:rsidP="00C7375F">
                          <w:pPr>
                            <w:pStyle w:val="Brdtext"/>
                          </w:pPr>
                          <w:sdt>
                            <w:sdtPr>
                              <w:alias w:val="BilageEtikett"/>
                              <w:tag w:val="BilageEtikett"/>
                              <w:id w:val="-1821800247"/>
                              <w:lock w:val="sdtContentLocked"/>
                              <w:dataBinding w:prefixMappings="xmlns:ns0='http://rkdhs/mallar/lagstiftning/Prop/Prop.xsd'" w:xpath="/ns0:dokumentvärden[1]/ns0:bilagor[1]/ns0:bilaga[3]/@bilageetikett" w:storeItemID="{068625C3-B546-44A5-B525-B7CC092E5AD6}"/>
                              <w:text/>
                            </w:sdtPr>
                            <w:sdtEndPr/>
                            <w:sdtContent>
                              <w:r w:rsidR="00D47175">
                                <w:t>Bilaga</w:t>
                              </w:r>
                            </w:sdtContent>
                          </w:sdt>
                          <w:r w:rsidR="00236A54">
                            <w:t xml:space="preserve"> </w:t>
                          </w:r>
                          <w:sdt>
                            <w:sdtPr>
                              <w:alias w:val="BilageNummer"/>
                              <w:tag w:val="BilageNummer"/>
                              <w:id w:val="-136651192"/>
                              <w:lock w:val="sdtContentLocked"/>
                              <w:dataBinding w:prefixMappings="xmlns:ns0='http://rkdhs/mallar/lagstiftning/Prop/Prop.xsd'" w:xpath="/ns0:dokumentvärden[1]/ns0:bilagor[1]/ns0:bilaga[3]/@bilagenummer" w:storeItemID="{068625C3-B546-44A5-B525-B7CC092E5AD6}"/>
                              <w:text/>
                            </w:sdtPr>
                            <w:sdtEndPr/>
                            <w:sdtContent>
                              <w:r w:rsidR="00D47175">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3" type="#_x0000_t202" style="position:absolute;left:0;text-align:left;margin-left:348.15pt;margin-top:35.45pt;width:89.85pt;height:9.6pt;z-index:251658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6jegIAAG0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fCCX4z3DFhBuSNieOhmJjh5W1H3FiLgg/A0JNRwGny8p0MbIPShlzhbg//1&#10;2v9oT9wlLWcNDV3Bw8+N8Ioz89USqy/z0ShOabqMzj8R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Mtz7q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281CF38" w14:textId="1E21A9A9" w:rsidR="00244011" w:rsidRDefault="00DD5693" w:rsidP="00A118D8">
                    <w:pPr>
                      <w:pStyle w:val="Brdtext"/>
                      <w:jc w:val="left"/>
                    </w:pPr>
                    <w:sdt>
                      <w:sdtPr>
                        <w:alias w:val="NummerEtikett"/>
                        <w:tag w:val="NummerEtikett"/>
                        <w:id w:val="1911426870"/>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522243280"/>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p w14:paraId="06B786A5" w14:textId="47185ED3" w:rsidR="00236A54" w:rsidRPr="00C7375F" w:rsidRDefault="00DD5693" w:rsidP="00C7375F">
                    <w:pPr>
                      <w:pStyle w:val="Brdtext"/>
                    </w:pPr>
                    <w:sdt>
                      <w:sdtPr>
                        <w:alias w:val="BilageEtikett"/>
                        <w:tag w:val="BilageEtikett"/>
                        <w:id w:val="-1821800247"/>
                        <w:lock w:val="sdtContentLocked"/>
                        <w:dataBinding w:prefixMappings="xmlns:ns0='http://rkdhs/mallar/lagstiftning/Prop/Prop.xsd'" w:xpath="/ns0:dokumentvärden[1]/ns0:bilagor[1]/ns0:bilaga[3]/@bilageetikett" w:storeItemID="{068625C3-B546-44A5-B525-B7CC092E5AD6}"/>
                        <w:text/>
                      </w:sdtPr>
                      <w:sdtEndPr/>
                      <w:sdtContent>
                        <w:r w:rsidR="00D47175">
                          <w:t>Bilaga</w:t>
                        </w:r>
                      </w:sdtContent>
                    </w:sdt>
                    <w:r w:rsidR="00236A54">
                      <w:t xml:space="preserve"> </w:t>
                    </w:r>
                    <w:sdt>
                      <w:sdtPr>
                        <w:alias w:val="BilageNummer"/>
                        <w:tag w:val="BilageNummer"/>
                        <w:id w:val="-136651192"/>
                        <w:lock w:val="sdtContentLocked"/>
                        <w:dataBinding w:prefixMappings="xmlns:ns0='http://rkdhs/mallar/lagstiftning/Prop/Prop.xsd'" w:xpath="/ns0:dokumentvärden[1]/ns0:bilagor[1]/ns0:bilaga[3]/@bilagenummer" w:storeItemID="{068625C3-B546-44A5-B525-B7CC092E5AD6}"/>
                        <w:text/>
                      </w:sdtPr>
                      <w:sdtEndPr/>
                      <w:sdtContent>
                        <w:r w:rsidR="00D47175">
                          <w:t>3</w:t>
                        </w:r>
                      </w:sdtContent>
                    </w:sdt>
                  </w:p>
                </w:txbxContent>
              </v:textbox>
              <w10:wrap type="square" anchorx="page" anchory="page"/>
            </v:shape>
          </w:pict>
        </mc:Fallback>
      </mc:AlternateContent>
    </w:r>
    <w:r>
      <w:t xml:space="preserve"> </w:t>
    </w: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50CDF" w14:textId="77777777" w:rsidR="00244011" w:rsidRDefault="00244011" w:rsidP="00EE1584">
    <w:pPr>
      <w:pStyle w:val="Brdtext"/>
    </w:pPr>
    <w:r>
      <w:t xml:space="preserve"> </w:t>
    </w: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5A16A" w14:textId="77777777" w:rsidR="00244011" w:rsidRDefault="00244011" w:rsidP="00664D04">
    <w:pPr>
      <w:pStyle w:val="Brdtext"/>
    </w:pPr>
    <w:r>
      <w:rPr>
        <w:noProof/>
        <w:lang w:eastAsia="sv-SE"/>
      </w:rPr>
      <mc:AlternateContent>
        <mc:Choice Requires="wps">
          <w:drawing>
            <wp:anchor distT="0" distB="0" distL="0" distR="0" simplePos="0" relativeHeight="25165830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04C1F5" w14:textId="38B2DD8D" w:rsidR="00244011" w:rsidRDefault="00B4547A" w:rsidP="00664D04">
                          <w:pPr>
                            <w:pStyle w:val="Brdtext"/>
                            <w:jc w:val="left"/>
                          </w:pPr>
                          <w:sdt>
                            <w:sdtPr>
                              <w:alias w:val="NummerEtikett"/>
                              <w:tag w:val="NummerEtikett"/>
                              <w:id w:val="-1088230470"/>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1665929296"/>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p w14:paraId="48FC7E84" w14:textId="136F8EDE" w:rsidR="00236A54" w:rsidRPr="00C7375F" w:rsidRDefault="00B4547A" w:rsidP="00C7375F">
                          <w:pPr>
                            <w:pStyle w:val="Brdtext"/>
                          </w:pPr>
                          <w:sdt>
                            <w:sdtPr>
                              <w:alias w:val="BilageEtikett"/>
                              <w:tag w:val="BilageEtikett"/>
                              <w:id w:val="857476521"/>
                              <w:lock w:val="sdtContentLocked"/>
                              <w:dataBinding w:prefixMappings="xmlns:ns0='http://rkdhs/mallar/lagstiftning/Prop/Prop.xsd'" w:xpath="/ns0:dokumentvärden[1]/ns0:bilagor[1]/ns0:bilaga[4]/@bilageetikett" w:storeItemID="{068625C3-B546-44A5-B525-B7CC092E5AD6}"/>
                              <w:text/>
                            </w:sdtPr>
                            <w:sdtEndPr/>
                            <w:sdtContent>
                              <w:r w:rsidR="00D47175">
                                <w:t>Bilaga</w:t>
                              </w:r>
                            </w:sdtContent>
                          </w:sdt>
                          <w:r w:rsidR="00236A54">
                            <w:t xml:space="preserve"> </w:t>
                          </w:r>
                          <w:sdt>
                            <w:sdtPr>
                              <w:alias w:val="BilageNummer"/>
                              <w:tag w:val="BilageNummer"/>
                              <w:id w:val="1339653029"/>
                              <w:lock w:val="sdtContentLocked"/>
                              <w:dataBinding w:prefixMappings="xmlns:ns0='http://rkdhs/mallar/lagstiftning/Prop/Prop.xsd'" w:xpath="/ns0:dokumentvärden[1]/ns0:bilagor[1]/ns0:bilaga[4]/@bilagenummer" w:storeItemID="{068625C3-B546-44A5-B525-B7CC092E5AD6}"/>
                              <w:text/>
                            </w:sdtPr>
                            <w:sdtEndPr/>
                            <w:sdtContent>
                              <w:r w:rsidR="00D47175">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7" type="#_x0000_t202" style="position:absolute;left:0;text-align:left;margin-left:29.4pt;margin-top:34.85pt;width:89.85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Ffez8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6604C1F5" w14:textId="38B2DD8D" w:rsidR="00244011" w:rsidRDefault="00DD5693" w:rsidP="00664D04">
                    <w:pPr>
                      <w:pStyle w:val="Brdtext"/>
                      <w:jc w:val="left"/>
                    </w:pPr>
                    <w:sdt>
                      <w:sdtPr>
                        <w:alias w:val="NummerEtikett"/>
                        <w:tag w:val="NummerEtikett"/>
                        <w:id w:val="-1088230470"/>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1665929296"/>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p w14:paraId="48FC7E84" w14:textId="136F8EDE" w:rsidR="00236A54" w:rsidRPr="00C7375F" w:rsidRDefault="00DD5693" w:rsidP="00C7375F">
                    <w:pPr>
                      <w:pStyle w:val="Brdtext"/>
                    </w:pPr>
                    <w:sdt>
                      <w:sdtPr>
                        <w:alias w:val="BilageEtikett"/>
                        <w:tag w:val="BilageEtikett"/>
                        <w:id w:val="857476521"/>
                        <w:lock w:val="sdtContentLocked"/>
                        <w:dataBinding w:prefixMappings="xmlns:ns0='http://rkdhs/mallar/lagstiftning/Prop/Prop.xsd'" w:xpath="/ns0:dokumentvärden[1]/ns0:bilagor[1]/ns0:bilaga[4]/@bilageetikett" w:storeItemID="{068625C3-B546-44A5-B525-B7CC092E5AD6}"/>
                        <w:text/>
                      </w:sdtPr>
                      <w:sdtEndPr/>
                      <w:sdtContent>
                        <w:r w:rsidR="00D47175">
                          <w:t>Bilaga</w:t>
                        </w:r>
                      </w:sdtContent>
                    </w:sdt>
                    <w:r w:rsidR="00236A54">
                      <w:t xml:space="preserve"> </w:t>
                    </w:r>
                    <w:sdt>
                      <w:sdtPr>
                        <w:alias w:val="BilageNummer"/>
                        <w:tag w:val="BilageNummer"/>
                        <w:id w:val="1339653029"/>
                        <w:lock w:val="sdtContentLocked"/>
                        <w:dataBinding w:prefixMappings="xmlns:ns0='http://rkdhs/mallar/lagstiftning/Prop/Prop.xsd'" w:xpath="/ns0:dokumentvärden[1]/ns0:bilagor[1]/ns0:bilaga[4]/@bilagenummer" w:storeItemID="{068625C3-B546-44A5-B525-B7CC092E5AD6}"/>
                        <w:text/>
                      </w:sdtPr>
                      <w:sdtEndPr/>
                      <w:sdtContent>
                        <w:r w:rsidR="00D47175">
                          <w:t>4</w:t>
                        </w:r>
                      </w:sdtContent>
                    </w:sdt>
                  </w:p>
                </w:txbxContent>
              </v:textbox>
              <w10:wrap type="square" anchorx="page" anchory="page"/>
            </v:shape>
          </w:pict>
        </mc:Fallback>
      </mc:AlternateContent>
    </w:r>
    <w:r>
      <w:t xml:space="preserve"> </w:t>
    </w: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A5FF3" w14:textId="77777777" w:rsidR="00244011" w:rsidRDefault="00244011" w:rsidP="00EE1584">
    <w:pPr>
      <w:pStyle w:val="Brdtext"/>
    </w:pPr>
    <w:r>
      <w:rPr>
        <w:noProof/>
        <w:lang w:eastAsia="sv-SE"/>
      </w:rPr>
      <mc:AlternateContent>
        <mc:Choice Requires="wps">
          <w:drawing>
            <wp:anchor distT="0" distB="0" distL="0" distR="0" simplePos="0" relativeHeight="25165832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B06427" w14:textId="76058E32" w:rsidR="00244011" w:rsidRDefault="00B4547A" w:rsidP="00A118D8">
                          <w:pPr>
                            <w:pStyle w:val="Brdtext"/>
                            <w:jc w:val="left"/>
                          </w:pPr>
                          <w:sdt>
                            <w:sdtPr>
                              <w:alias w:val="NummerEtikett"/>
                              <w:tag w:val="NummerEtikett"/>
                              <w:id w:val="-637722641"/>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1705290329"/>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p w14:paraId="46C0E89C" w14:textId="5D2C7CDE" w:rsidR="00236A54" w:rsidRPr="00C7375F" w:rsidRDefault="00B4547A" w:rsidP="00C7375F">
                          <w:pPr>
                            <w:pStyle w:val="Brdtext"/>
                          </w:pPr>
                          <w:sdt>
                            <w:sdtPr>
                              <w:alias w:val="BilageEtikett"/>
                              <w:tag w:val="BilageEtikett"/>
                              <w:id w:val="-481244034"/>
                              <w:lock w:val="sdtContentLocked"/>
                              <w:dataBinding w:prefixMappings="xmlns:ns0='http://rkdhs/mallar/lagstiftning/Prop/Prop.xsd'" w:xpath="/ns0:dokumentvärden[1]/ns0:bilagor[1]/ns0:bilaga[4]/@bilageetikett" w:storeItemID="{068625C3-B546-44A5-B525-B7CC092E5AD6}"/>
                              <w:text/>
                            </w:sdtPr>
                            <w:sdtEndPr/>
                            <w:sdtContent>
                              <w:r w:rsidR="00D47175">
                                <w:t>Bilaga</w:t>
                              </w:r>
                            </w:sdtContent>
                          </w:sdt>
                          <w:r w:rsidR="00236A54">
                            <w:t xml:space="preserve"> </w:t>
                          </w:r>
                          <w:sdt>
                            <w:sdtPr>
                              <w:alias w:val="BilageNummer"/>
                              <w:tag w:val="BilageNummer"/>
                              <w:id w:val="1397250006"/>
                              <w:lock w:val="sdtContentLocked"/>
                              <w:dataBinding w:prefixMappings="xmlns:ns0='http://rkdhs/mallar/lagstiftning/Prop/Prop.xsd'" w:xpath="/ns0:dokumentvärden[1]/ns0:bilagor[1]/ns0:bilaga[4]/@bilagenummer" w:storeItemID="{068625C3-B546-44A5-B525-B7CC092E5AD6}"/>
                              <w:text/>
                            </w:sdtPr>
                            <w:sdtEndPr/>
                            <w:sdtContent>
                              <w:r w:rsidR="00D47175">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8" type="#_x0000_t202" style="position:absolute;left:0;text-align:left;margin-left:348.15pt;margin-top:35.45pt;width:89.85pt;height:9.6pt;z-index:2516583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fwkeQIAAG0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ILPjkwYAXljojhoZuZ4ORNRd1biID3wtOQUMNp8PGODm2A0Ide4mwN/vdr&#10;/6M9cZe0nDU0dAUPvzbCK87MN0usnuTjcZzSdBmffSIiMX+qWZ1q7Ka+AqJETivGySRGezR7UXuo&#10;H2k/zGNWUgkrKXfBcS9eYbcKaL9INZ8nI5pLJ3Bhl07G0BHmyM2H9lF41xMYifq3sB9PMX3B4842&#10;egY33yBxMZE8At2h2jeAZjpxv98/cWmc3pPVcUvOng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akX8J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FB06427" w14:textId="76058E32" w:rsidR="00244011" w:rsidRDefault="00DD5693" w:rsidP="00A118D8">
                    <w:pPr>
                      <w:pStyle w:val="Brdtext"/>
                      <w:jc w:val="left"/>
                    </w:pPr>
                    <w:sdt>
                      <w:sdtPr>
                        <w:alias w:val="NummerEtikett"/>
                        <w:tag w:val="NummerEtikett"/>
                        <w:id w:val="-637722641"/>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1705290329"/>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p w14:paraId="46C0E89C" w14:textId="5D2C7CDE" w:rsidR="00236A54" w:rsidRPr="00C7375F" w:rsidRDefault="00DD5693" w:rsidP="00C7375F">
                    <w:pPr>
                      <w:pStyle w:val="Brdtext"/>
                    </w:pPr>
                    <w:sdt>
                      <w:sdtPr>
                        <w:alias w:val="BilageEtikett"/>
                        <w:tag w:val="BilageEtikett"/>
                        <w:id w:val="-481244034"/>
                        <w:lock w:val="sdtContentLocked"/>
                        <w:dataBinding w:prefixMappings="xmlns:ns0='http://rkdhs/mallar/lagstiftning/Prop/Prop.xsd'" w:xpath="/ns0:dokumentvärden[1]/ns0:bilagor[1]/ns0:bilaga[4]/@bilageetikett" w:storeItemID="{068625C3-B546-44A5-B525-B7CC092E5AD6}"/>
                        <w:text/>
                      </w:sdtPr>
                      <w:sdtEndPr/>
                      <w:sdtContent>
                        <w:r w:rsidR="00D47175">
                          <w:t>Bilaga</w:t>
                        </w:r>
                      </w:sdtContent>
                    </w:sdt>
                    <w:r w:rsidR="00236A54">
                      <w:t xml:space="preserve"> </w:t>
                    </w:r>
                    <w:sdt>
                      <w:sdtPr>
                        <w:alias w:val="BilageNummer"/>
                        <w:tag w:val="BilageNummer"/>
                        <w:id w:val="1397250006"/>
                        <w:lock w:val="sdtContentLocked"/>
                        <w:dataBinding w:prefixMappings="xmlns:ns0='http://rkdhs/mallar/lagstiftning/Prop/Prop.xsd'" w:xpath="/ns0:dokumentvärden[1]/ns0:bilagor[1]/ns0:bilaga[4]/@bilagenummer" w:storeItemID="{068625C3-B546-44A5-B525-B7CC092E5AD6}"/>
                        <w:text/>
                      </w:sdtPr>
                      <w:sdtEndPr/>
                      <w:sdtContent>
                        <w:r w:rsidR="00D47175">
                          <w:t>4</w:t>
                        </w:r>
                      </w:sdtContent>
                    </w:sdt>
                  </w:p>
                </w:txbxContent>
              </v:textbox>
              <w10:wrap type="square" anchorx="page" anchory="page"/>
            </v:shape>
          </w:pict>
        </mc:Fallback>
      </mc:AlternateContent>
    </w:r>
    <w:r>
      <w:t xml:space="preserve"> </w:t>
    </w: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CC2EF" w14:textId="77777777" w:rsidR="00244011" w:rsidRDefault="00244011" w:rsidP="00EE1584">
    <w:pPr>
      <w:pStyle w:val="Brdtext"/>
    </w:pPr>
    <w:r>
      <w:t xml:space="preserve"> </w:t>
    </w: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E8678" w14:textId="77777777" w:rsidR="00244011" w:rsidRDefault="00244011" w:rsidP="00664D04">
    <w:pPr>
      <w:pStyle w:val="Brdtext"/>
    </w:pPr>
    <w:r>
      <w:rPr>
        <w:noProof/>
        <w:lang w:eastAsia="sv-SE"/>
      </w:rPr>
      <mc:AlternateContent>
        <mc:Choice Requires="wps">
          <w:drawing>
            <wp:anchor distT="0" distB="0" distL="0" distR="0" simplePos="0" relativeHeight="25165830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3D6E46" w14:textId="33DA7BA8" w:rsidR="00244011" w:rsidRDefault="00B4547A" w:rsidP="00664D04">
                          <w:pPr>
                            <w:pStyle w:val="Brdtext"/>
                            <w:jc w:val="left"/>
                          </w:pPr>
                          <w:sdt>
                            <w:sdtPr>
                              <w:alias w:val="NummerEtikett"/>
                              <w:tag w:val="NummerEtikett"/>
                              <w:id w:val="-1216820356"/>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1384713872"/>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p w14:paraId="5C3080B1" w14:textId="78B7B9CB" w:rsidR="00236A54" w:rsidRPr="00C7375F" w:rsidRDefault="00B4547A" w:rsidP="00C7375F">
                          <w:pPr>
                            <w:pStyle w:val="Brdtext"/>
                          </w:pPr>
                          <w:sdt>
                            <w:sdtPr>
                              <w:alias w:val="BilageEtikett"/>
                              <w:tag w:val="BilageEtikett"/>
                              <w:id w:val="-1752497766"/>
                              <w:lock w:val="sdtContentLocked"/>
                              <w:dataBinding w:prefixMappings="xmlns:ns0='http://rkdhs/mallar/lagstiftning/Prop/Prop.xsd'" w:xpath="/ns0:dokumentvärden[1]/ns0:bilagor[1]/ns0:bilaga[5]/@bilageetikett" w:storeItemID="{068625C3-B546-44A5-B525-B7CC092E5AD6}"/>
                              <w:text/>
                            </w:sdtPr>
                            <w:sdtEndPr/>
                            <w:sdtContent>
                              <w:r w:rsidR="00D47175">
                                <w:t>Bilaga</w:t>
                              </w:r>
                            </w:sdtContent>
                          </w:sdt>
                          <w:r w:rsidR="00236A54">
                            <w:t xml:space="preserve"> </w:t>
                          </w:r>
                          <w:sdt>
                            <w:sdtPr>
                              <w:alias w:val="BilageNummer"/>
                              <w:tag w:val="BilageNummer"/>
                              <w:id w:val="-1354645970"/>
                              <w:lock w:val="sdtContentLocked"/>
                              <w:dataBinding w:prefixMappings="xmlns:ns0='http://rkdhs/mallar/lagstiftning/Prop/Prop.xsd'" w:xpath="/ns0:dokumentvärden[1]/ns0:bilagor[1]/ns0:bilaga[5]/@bilagenummer" w:storeItemID="{068625C3-B546-44A5-B525-B7CC092E5AD6}"/>
                              <w:text/>
                            </w:sdtPr>
                            <w:sdtEndPr/>
                            <w:sdtContent>
                              <w:r w:rsidR="00D47175">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2" type="#_x0000_t202" style="position:absolute;left:0;text-align:left;margin-left:29.4pt;margin-top:34.85pt;width:89.85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BSAIM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C3D6E46" w14:textId="33DA7BA8" w:rsidR="00244011" w:rsidRDefault="00DD5693" w:rsidP="00664D04">
                    <w:pPr>
                      <w:pStyle w:val="Brdtext"/>
                      <w:jc w:val="left"/>
                    </w:pPr>
                    <w:sdt>
                      <w:sdtPr>
                        <w:alias w:val="NummerEtikett"/>
                        <w:tag w:val="NummerEtikett"/>
                        <w:id w:val="-1216820356"/>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1384713872"/>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p w14:paraId="5C3080B1" w14:textId="78B7B9CB" w:rsidR="00236A54" w:rsidRPr="00C7375F" w:rsidRDefault="00DD5693" w:rsidP="00C7375F">
                    <w:pPr>
                      <w:pStyle w:val="Brdtext"/>
                    </w:pPr>
                    <w:sdt>
                      <w:sdtPr>
                        <w:alias w:val="BilageEtikett"/>
                        <w:tag w:val="BilageEtikett"/>
                        <w:id w:val="-1752497766"/>
                        <w:lock w:val="sdtContentLocked"/>
                        <w:dataBinding w:prefixMappings="xmlns:ns0='http://rkdhs/mallar/lagstiftning/Prop/Prop.xsd'" w:xpath="/ns0:dokumentvärden[1]/ns0:bilagor[1]/ns0:bilaga[5]/@bilageetikett" w:storeItemID="{068625C3-B546-44A5-B525-B7CC092E5AD6}"/>
                        <w:text/>
                      </w:sdtPr>
                      <w:sdtEndPr/>
                      <w:sdtContent>
                        <w:r w:rsidR="00D47175">
                          <w:t>Bilaga</w:t>
                        </w:r>
                      </w:sdtContent>
                    </w:sdt>
                    <w:r w:rsidR="00236A54">
                      <w:t xml:space="preserve"> </w:t>
                    </w:r>
                    <w:sdt>
                      <w:sdtPr>
                        <w:alias w:val="BilageNummer"/>
                        <w:tag w:val="BilageNummer"/>
                        <w:id w:val="-1354645970"/>
                        <w:lock w:val="sdtContentLocked"/>
                        <w:dataBinding w:prefixMappings="xmlns:ns0='http://rkdhs/mallar/lagstiftning/Prop/Prop.xsd'" w:xpath="/ns0:dokumentvärden[1]/ns0:bilagor[1]/ns0:bilaga[5]/@bilagenummer" w:storeItemID="{068625C3-B546-44A5-B525-B7CC092E5AD6}"/>
                        <w:text/>
                      </w:sdtPr>
                      <w:sdtEndPr/>
                      <w:sdtContent>
                        <w:r w:rsidR="00D47175">
                          <w:t>5</w:t>
                        </w:r>
                      </w:sdtContent>
                    </w:sdt>
                  </w:p>
                </w:txbxContent>
              </v:textbox>
              <w10:wrap type="square" anchorx="page" anchory="page"/>
            </v:shape>
          </w:pict>
        </mc:Fallback>
      </mc:AlternateContent>
    </w:r>
    <w:r>
      <w:t xml:space="preserve"> </w:t>
    </w: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81F1E" w14:textId="77777777" w:rsidR="00244011" w:rsidRDefault="00244011" w:rsidP="00EE1584">
    <w:pPr>
      <w:pStyle w:val="Brdtext"/>
    </w:pPr>
    <w:r>
      <w:rPr>
        <w:noProof/>
        <w:lang w:eastAsia="sv-SE"/>
      </w:rPr>
      <mc:AlternateContent>
        <mc:Choice Requires="wps">
          <w:drawing>
            <wp:anchor distT="0" distB="0" distL="0" distR="0" simplePos="0" relativeHeight="25165832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1A0F5E" w14:textId="62B53AC8" w:rsidR="00244011" w:rsidRDefault="00B4547A" w:rsidP="00A118D8">
                          <w:pPr>
                            <w:pStyle w:val="Brdtext"/>
                            <w:jc w:val="left"/>
                          </w:pPr>
                          <w:sdt>
                            <w:sdtPr>
                              <w:alias w:val="NummerEtikett"/>
                              <w:tag w:val="NummerEtikett"/>
                              <w:id w:val="-1315411420"/>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857464138"/>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p w14:paraId="6D75ADAB" w14:textId="5D8C0929" w:rsidR="00236A54" w:rsidRPr="00C7375F" w:rsidRDefault="00B4547A" w:rsidP="00C7375F">
                          <w:pPr>
                            <w:pStyle w:val="Brdtext"/>
                          </w:pPr>
                          <w:sdt>
                            <w:sdtPr>
                              <w:alias w:val="BilageEtikett"/>
                              <w:tag w:val="BilageEtikett"/>
                              <w:id w:val="-1389874460"/>
                              <w:lock w:val="sdtContentLocked"/>
                              <w:dataBinding w:prefixMappings="xmlns:ns0='http://rkdhs/mallar/lagstiftning/Prop/Prop.xsd'" w:xpath="/ns0:dokumentvärden[1]/ns0:bilagor[1]/ns0:bilaga[5]/@bilageetikett" w:storeItemID="{068625C3-B546-44A5-B525-B7CC092E5AD6}"/>
                              <w:text/>
                            </w:sdtPr>
                            <w:sdtEndPr/>
                            <w:sdtContent>
                              <w:r w:rsidR="00D47175">
                                <w:t>Bilaga</w:t>
                              </w:r>
                            </w:sdtContent>
                          </w:sdt>
                          <w:r w:rsidR="00236A54">
                            <w:t xml:space="preserve"> </w:t>
                          </w:r>
                          <w:sdt>
                            <w:sdtPr>
                              <w:alias w:val="BilageNummer"/>
                              <w:tag w:val="BilageNummer"/>
                              <w:id w:val="-1714112784"/>
                              <w:lock w:val="sdtContentLocked"/>
                              <w:dataBinding w:prefixMappings="xmlns:ns0='http://rkdhs/mallar/lagstiftning/Prop/Prop.xsd'" w:xpath="/ns0:dokumentvärden[1]/ns0:bilagor[1]/ns0:bilaga[5]/@bilagenummer" w:storeItemID="{068625C3-B546-44A5-B525-B7CC092E5AD6}"/>
                              <w:text/>
                            </w:sdtPr>
                            <w:sdtEndPr/>
                            <w:sdtContent>
                              <w:r w:rsidR="00D47175">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3" type="#_x0000_t202" style="position:absolute;left:0;text-align:left;margin-left:348.15pt;margin-top:35.45pt;width:89.85pt;height:9.6pt;z-index:2516583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NRQgW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E1A0F5E" w14:textId="62B53AC8" w:rsidR="00244011" w:rsidRDefault="00DD5693" w:rsidP="00A118D8">
                    <w:pPr>
                      <w:pStyle w:val="Brdtext"/>
                      <w:jc w:val="left"/>
                    </w:pPr>
                    <w:sdt>
                      <w:sdtPr>
                        <w:alias w:val="NummerEtikett"/>
                        <w:tag w:val="NummerEtikett"/>
                        <w:id w:val="-1315411420"/>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857464138"/>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p w14:paraId="6D75ADAB" w14:textId="5D8C0929" w:rsidR="00236A54" w:rsidRPr="00C7375F" w:rsidRDefault="00DD5693" w:rsidP="00C7375F">
                    <w:pPr>
                      <w:pStyle w:val="Brdtext"/>
                    </w:pPr>
                    <w:sdt>
                      <w:sdtPr>
                        <w:alias w:val="BilageEtikett"/>
                        <w:tag w:val="BilageEtikett"/>
                        <w:id w:val="-1389874460"/>
                        <w:lock w:val="sdtContentLocked"/>
                        <w:dataBinding w:prefixMappings="xmlns:ns0='http://rkdhs/mallar/lagstiftning/Prop/Prop.xsd'" w:xpath="/ns0:dokumentvärden[1]/ns0:bilagor[1]/ns0:bilaga[5]/@bilageetikett" w:storeItemID="{068625C3-B546-44A5-B525-B7CC092E5AD6}"/>
                        <w:text/>
                      </w:sdtPr>
                      <w:sdtEndPr/>
                      <w:sdtContent>
                        <w:r w:rsidR="00D47175">
                          <w:t>Bilaga</w:t>
                        </w:r>
                      </w:sdtContent>
                    </w:sdt>
                    <w:r w:rsidR="00236A54">
                      <w:t xml:space="preserve"> </w:t>
                    </w:r>
                    <w:sdt>
                      <w:sdtPr>
                        <w:alias w:val="BilageNummer"/>
                        <w:tag w:val="BilageNummer"/>
                        <w:id w:val="-1714112784"/>
                        <w:lock w:val="sdtContentLocked"/>
                        <w:dataBinding w:prefixMappings="xmlns:ns0='http://rkdhs/mallar/lagstiftning/Prop/Prop.xsd'" w:xpath="/ns0:dokumentvärden[1]/ns0:bilagor[1]/ns0:bilaga[5]/@bilagenummer" w:storeItemID="{068625C3-B546-44A5-B525-B7CC092E5AD6}"/>
                        <w:text/>
                      </w:sdtPr>
                      <w:sdtEndPr/>
                      <w:sdtContent>
                        <w:r w:rsidR="00D47175">
                          <w:t>5</w:t>
                        </w:r>
                      </w:sdtContent>
                    </w:sdt>
                  </w:p>
                </w:txbxContent>
              </v:textbox>
              <w10:wrap type="square" anchorx="page" anchory="page"/>
            </v:shape>
          </w:pict>
        </mc:Fallback>
      </mc:AlternateContent>
    </w:r>
    <w:r>
      <w:t xml:space="preserve"> </w:t>
    </w: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549EB" w14:textId="77777777" w:rsidR="00244011" w:rsidRDefault="00244011" w:rsidP="00EE1584">
    <w:pPr>
      <w:pStyle w:val="Brdtext"/>
    </w:pPr>
    <w:r>
      <w:t xml:space="preserve"> </w:t>
    </w: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7593F" w14:textId="77777777" w:rsidR="00244011" w:rsidRDefault="00244011" w:rsidP="00664D04">
    <w:pPr>
      <w:pStyle w:val="Brdtext"/>
    </w:pPr>
    <w:r>
      <w:rPr>
        <w:noProof/>
        <w:lang w:eastAsia="sv-SE"/>
      </w:rPr>
      <mc:AlternateContent>
        <mc:Choice Requires="wps">
          <w:drawing>
            <wp:anchor distT="0" distB="0" distL="0" distR="0" simplePos="0" relativeHeight="25165830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C72C4E" w14:textId="67DF8355" w:rsidR="00244011" w:rsidRDefault="00B4547A" w:rsidP="00664D04">
                          <w:pPr>
                            <w:pStyle w:val="Brdtext"/>
                            <w:jc w:val="left"/>
                          </w:pPr>
                          <w:sdt>
                            <w:sdtPr>
                              <w:alias w:val="NummerEtikett"/>
                              <w:tag w:val="NummerEtikett"/>
                              <w:id w:val="-503908455"/>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427704687"/>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p w14:paraId="43304660" w14:textId="54611D02" w:rsidR="00236A54" w:rsidRPr="00C7375F" w:rsidRDefault="00B4547A" w:rsidP="00C7375F">
                          <w:pPr>
                            <w:pStyle w:val="Brdtext"/>
                          </w:pPr>
                          <w:sdt>
                            <w:sdtPr>
                              <w:alias w:val="BilageEtikett"/>
                              <w:tag w:val="BilageEtikett"/>
                              <w:id w:val="1544634085"/>
                              <w:lock w:val="sdtContentLocked"/>
                              <w:showingPlcHdr/>
                              <w:dataBinding w:prefixMappings="xmlns:ns0='http://rkdhs/mallar/lagstiftning/Prop/Prop.xsd'" w:xpath="/ns0:dokumentvärden[1]/ns0:bilagor[1]/ns0:bilaga[6]/@bilageetikett" w:storeItemID="{068625C3-B546-44A5-B525-B7CC092E5AD6}"/>
                              <w:text/>
                            </w:sdtPr>
                            <w:sdtEndPr/>
                            <w:sdtContent>
                              <w:r w:rsidR="0095502E">
                                <w:t>Bilaga</w:t>
                              </w:r>
                              <w:r w:rsidR="00C10C8E">
                                <w:t xml:space="preserve"> </w:t>
                              </w:r>
                            </w:sdtContent>
                          </w:sdt>
                          <w:sdt>
                            <w:sdtPr>
                              <w:alias w:val="BilageNummer"/>
                              <w:tag w:val="BilageNummer"/>
                              <w:id w:val="435025522"/>
                              <w:lock w:val="sdtContentLocked"/>
                              <w:showingPlcHdr/>
                              <w:dataBinding w:prefixMappings="xmlns:ns0='http://rkdhs/mallar/lagstiftning/Prop/Prop.xsd'" w:xpath="/ns0:dokumentvärden[1]/ns0:bilagor[1]/ns0:bilaga[6]/@bilagenummer" w:storeItemID="{068625C3-B546-44A5-B525-B7CC092E5AD6}"/>
                              <w:text/>
                            </w:sdtPr>
                            <w:sdtEndPr/>
                            <w:sdtContent>
                              <w:r w:rsidR="0095502E">
                                <w:t xml:space="preserve">6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7" type="#_x0000_t202" style="position:absolute;left:0;text-align:left;margin-left:29.4pt;margin-top:34.85pt;width:89.85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bf7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Di1j/o4UGAJ1ZaY4aEfmuDkdU3tuxEB74WnKaGO0+TjHR3aAMEPg8TZCvzv&#10;1/5HeyIvaTlraepKHn6thVecmW+WaH2eTyZxTNNlcvqJmMT8sWZ5rLHr5hKIEzntGCeTGO3R7ETt&#10;oXmkBTGPWUklrKTcJcedeIn9LqAFI9V8noxoMJ3AG7twMoaOOEdyPnSPwruBwUjcv4XdfIriBZF7&#10;2+gZ3HyNRMbE8oh0j+rQARrqRP5hAcWtcXxPVoc1OXsG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dVt/t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1C72C4E" w14:textId="67DF8355" w:rsidR="00244011" w:rsidRDefault="00DD5693" w:rsidP="00664D04">
                    <w:pPr>
                      <w:pStyle w:val="Brdtext"/>
                      <w:jc w:val="left"/>
                    </w:pPr>
                    <w:sdt>
                      <w:sdtPr>
                        <w:alias w:val="NummerEtikett"/>
                        <w:tag w:val="NummerEtikett"/>
                        <w:id w:val="-503908455"/>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427704687"/>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p w14:paraId="43304660" w14:textId="54611D02" w:rsidR="00236A54" w:rsidRPr="00C7375F" w:rsidRDefault="00DD5693" w:rsidP="00C7375F">
                    <w:pPr>
                      <w:pStyle w:val="Brdtext"/>
                    </w:pPr>
                    <w:sdt>
                      <w:sdtPr>
                        <w:alias w:val="BilageEtikett"/>
                        <w:tag w:val="BilageEtikett"/>
                        <w:id w:val="1544634085"/>
                        <w:lock w:val="sdtContentLocked"/>
                        <w:showingPlcHdr/>
                        <w:dataBinding w:prefixMappings="xmlns:ns0='http://rkdhs/mallar/lagstiftning/Prop/Prop.xsd'" w:xpath="/ns0:dokumentvärden[1]/ns0:bilagor[1]/ns0:bilaga[6]/@bilageetikett" w:storeItemID="{068625C3-B546-44A5-B525-B7CC092E5AD6}"/>
                        <w:text/>
                      </w:sdtPr>
                      <w:sdtEndPr/>
                      <w:sdtContent>
                        <w:r w:rsidR="0095502E">
                          <w:t>Bilaga</w:t>
                        </w:r>
                        <w:r w:rsidR="00C10C8E">
                          <w:t xml:space="preserve"> </w:t>
                        </w:r>
                      </w:sdtContent>
                    </w:sdt>
                    <w:sdt>
                      <w:sdtPr>
                        <w:alias w:val="BilageNummer"/>
                        <w:tag w:val="BilageNummer"/>
                        <w:id w:val="435025522"/>
                        <w:lock w:val="sdtContentLocked"/>
                        <w:showingPlcHdr/>
                        <w:dataBinding w:prefixMappings="xmlns:ns0='http://rkdhs/mallar/lagstiftning/Prop/Prop.xsd'" w:xpath="/ns0:dokumentvärden[1]/ns0:bilagor[1]/ns0:bilaga[6]/@bilagenummer" w:storeItemID="{068625C3-B546-44A5-B525-B7CC092E5AD6}"/>
                        <w:text/>
                      </w:sdtPr>
                      <w:sdtEndPr/>
                      <w:sdtContent>
                        <w:r w:rsidR="0095502E">
                          <w:t xml:space="preserve">6    </w:t>
                        </w:r>
                      </w:sdtContent>
                    </w:sdt>
                  </w:p>
                </w:txbxContent>
              </v:textbox>
              <w10:wrap type="square" anchorx="page" anchory="page"/>
            </v:shape>
          </w:pict>
        </mc:Fallback>
      </mc:AlternateContent>
    </w:r>
    <w:r>
      <w:t xml:space="preserve"> </w:t>
    </w: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C0585" w14:textId="77777777" w:rsidR="00244011" w:rsidRDefault="00244011" w:rsidP="00EE1584">
    <w:pPr>
      <w:pStyle w:val="Brdtext"/>
    </w:pPr>
    <w:r>
      <w:rPr>
        <w:noProof/>
        <w:lang w:eastAsia="sv-SE"/>
      </w:rPr>
      <mc:AlternateContent>
        <mc:Choice Requires="wps">
          <w:drawing>
            <wp:anchor distT="0" distB="0" distL="0" distR="0" simplePos="0" relativeHeight="25165832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754610" w14:textId="10934A82" w:rsidR="00244011" w:rsidRDefault="00B4547A" w:rsidP="00A118D8">
                          <w:pPr>
                            <w:pStyle w:val="Brdtext"/>
                            <w:jc w:val="left"/>
                          </w:pPr>
                          <w:sdt>
                            <w:sdtPr>
                              <w:alias w:val="NummerEtikett"/>
                              <w:tag w:val="NummerEtikett"/>
                              <w:id w:val="639309427"/>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2010022378"/>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p w14:paraId="23F1BDB3" w14:textId="68FCCCE3" w:rsidR="00236A54" w:rsidRPr="00C7375F" w:rsidRDefault="00770F54" w:rsidP="00C7375F">
                          <w:pPr>
                            <w:pStyle w:val="Brdtext"/>
                          </w:pPr>
                          <w:r>
                            <w:t>Bilaga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8" type="#_x0000_t202" style="position:absolute;left:0;text-align:left;margin-left:348.15pt;margin-top:35.45pt;width:89.85pt;height:9.6pt;z-index:2516583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g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q32igwArKHTHDQzc0wcnritp3IwLeC09TQh2nycc7OrQBgh96ibM1+N+v&#10;/Y/2RF7SctbQ1BU8/NoIrzgz3yzR+jyfTOKYpsvk9BMxifljzepYYzf1JRAnctoxTiYx2qPZi9pD&#10;/UgLYhGzkkpYSbkLjnvxErtdQAtGqsUiGdFgOoE3dulkDB1xjuR8aB+Fdz2Dkbh/C/v5FNMXRO5s&#10;o2dwiw0SGRPLI9Idqn0HaKgT+fsFFLfG8T1ZHdbk/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SOf4L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9754610" w14:textId="10934A82" w:rsidR="00244011" w:rsidRDefault="00DD5693" w:rsidP="00A118D8">
                    <w:pPr>
                      <w:pStyle w:val="Brdtext"/>
                      <w:jc w:val="left"/>
                    </w:pPr>
                    <w:sdt>
                      <w:sdtPr>
                        <w:alias w:val="NummerEtikett"/>
                        <w:tag w:val="NummerEtikett"/>
                        <w:id w:val="639309427"/>
                        <w:lock w:val="sdtContentLocked"/>
                        <w:dataBinding w:prefixMappings="xmlns:ns0='http://rkdhs/mallar/lagstiftning/Prop/Prop.xsd'" w:xpath="/ns0:dokumentvärden[1]/ns0:dokumentnummer[1]/@etikett" w:storeItemID="{068625C3-B546-44A5-B525-B7CC092E5AD6}"/>
                        <w:text/>
                      </w:sdtPr>
                      <w:sdtEndPr/>
                      <w:sdtContent>
                        <w:r w:rsidR="00D47175">
                          <w:t>Prop.</w:t>
                        </w:r>
                      </w:sdtContent>
                    </w:sdt>
                    <w:r w:rsidR="00244011">
                      <w:t xml:space="preserve"> </w:t>
                    </w:r>
                    <w:sdt>
                      <w:sdtPr>
                        <w:alias w:val="Nummer"/>
                        <w:tag w:val="Nummer"/>
                        <w:id w:val="2010022378"/>
                        <w:lock w:val="sdtContentLocked"/>
                        <w:dataBinding w:prefixMappings="xmlns:ns0='http://rkdhs/mallar/lagstiftning/Prop/Prop.xsd'" w:xpath="/ns0:dokumentvärden[1]/ns0:dokumentnummer[1]" w:storeItemID="{068625C3-B546-44A5-B525-B7CC092E5AD6}"/>
                        <w:text/>
                      </w:sdtPr>
                      <w:sdtEndPr/>
                      <w:sdtContent>
                        <w:r w:rsidR="00835141">
                          <w:t>2025/26:54</w:t>
                        </w:r>
                      </w:sdtContent>
                    </w:sdt>
                  </w:p>
                  <w:p w14:paraId="23F1BDB3" w14:textId="68FCCCE3" w:rsidR="00236A54" w:rsidRPr="00C7375F" w:rsidRDefault="00770F54" w:rsidP="00C7375F">
                    <w:pPr>
                      <w:pStyle w:val="Brdtext"/>
                    </w:pPr>
                    <w:r>
                      <w:t>Bilaga 6</w:t>
                    </w:r>
                  </w:p>
                </w:txbxContent>
              </v:textbox>
              <w10:wrap type="square" anchorx="page" anchory="page"/>
            </v:shape>
          </w:pict>
        </mc:Fallback>
      </mc:AlternateContent>
    </w:r>
    <w:r>
      <w:t xml:space="preserve"> </w:t>
    </w: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AD297" w14:textId="77777777" w:rsidR="00244011" w:rsidRDefault="00244011" w:rsidP="00EE1584">
    <w:pPr>
      <w:pStyle w:val="Brdtext"/>
    </w:pPr>
    <w:r>
      <w:t xml:space="preserve"> </w:t>
    </w: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7C67D" w14:textId="77777777" w:rsidR="00121660" w:rsidRDefault="00121660" w:rsidP="00664D04">
    <w:pPr>
      <w:pStyle w:val="Brdtext"/>
    </w:pPr>
    <w:r>
      <w:rPr>
        <w:noProof/>
        <w:lang w:eastAsia="sv-SE"/>
      </w:rPr>
      <mc:AlternateContent>
        <mc:Choice Requires="wps">
          <w:drawing>
            <wp:anchor distT="0" distB="0" distL="0" distR="0" simplePos="0" relativeHeight="251662440" behindDoc="0" locked="0" layoutInCell="1" allowOverlap="0" wp14:anchorId="3D268CEA" wp14:editId="0AF8CF3E">
              <wp:simplePos x="0" y="0"/>
              <wp:positionH relativeFrom="page">
                <wp:posOffset>373380</wp:posOffset>
              </wp:positionH>
              <wp:positionV relativeFrom="page">
                <wp:posOffset>442595</wp:posOffset>
              </wp:positionV>
              <wp:extent cx="1141200" cy="121920"/>
              <wp:effectExtent l="0" t="0" r="1905" b="0"/>
              <wp:wrapSquare wrapText="bothSides"/>
              <wp:docPr id="29029918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A8BC1F" w14:textId="77777777" w:rsidR="00121660" w:rsidRDefault="00B4547A" w:rsidP="00664D04">
                          <w:pPr>
                            <w:pStyle w:val="Brdtext"/>
                            <w:jc w:val="left"/>
                          </w:pPr>
                          <w:sdt>
                            <w:sdtPr>
                              <w:alias w:val="NummerEtikett"/>
                              <w:tag w:val="NummerEtikett"/>
                              <w:id w:val="2022588370"/>
                              <w:lock w:val="sdtContentLocked"/>
                              <w:dataBinding w:prefixMappings="xmlns:ns0='http://rkdhs/mallar/lagstiftning/Prop/Prop.xsd'" w:xpath="/ns0:dokumentvärden[1]/ns0:dokumentnummer[1]/@etikett" w:storeItemID="{068625C3-B546-44A5-B525-B7CC092E5AD6}"/>
                              <w:text/>
                            </w:sdtPr>
                            <w:sdtEndPr/>
                            <w:sdtContent>
                              <w:r w:rsidR="00121660">
                                <w:t>Prop.</w:t>
                              </w:r>
                            </w:sdtContent>
                          </w:sdt>
                          <w:r w:rsidR="00121660">
                            <w:t xml:space="preserve"> </w:t>
                          </w:r>
                          <w:sdt>
                            <w:sdtPr>
                              <w:alias w:val="Nummer"/>
                              <w:tag w:val="Nummer"/>
                              <w:id w:val="-1153834991"/>
                              <w:lock w:val="sdtContentLocked"/>
                              <w:dataBinding w:prefixMappings="xmlns:ns0='http://rkdhs/mallar/lagstiftning/Prop/Prop.xsd'" w:xpath="/ns0:dokumentvärden[1]/ns0:dokumentnummer[1]" w:storeItemID="{068625C3-B546-44A5-B525-B7CC092E5AD6}"/>
                              <w:text/>
                            </w:sdtPr>
                            <w:sdtEndPr/>
                            <w:sdtContent>
                              <w:r w:rsidR="00121660">
                                <w:t>2025/26:54</w:t>
                              </w:r>
                            </w:sdtContent>
                          </w:sdt>
                        </w:p>
                        <w:p w14:paraId="5045E660" w14:textId="5C2269A1" w:rsidR="00121660" w:rsidRPr="00C7375F" w:rsidRDefault="00B4547A" w:rsidP="00C7375F">
                          <w:pPr>
                            <w:pStyle w:val="Brdtext"/>
                          </w:pPr>
                          <w:sdt>
                            <w:sdtPr>
                              <w:alias w:val="BilageEtikett"/>
                              <w:tag w:val="BilageEtikett"/>
                              <w:id w:val="1296329998"/>
                              <w:lock w:val="sdtContentLocked"/>
                              <w:showingPlcHdr/>
                              <w:dataBinding w:prefixMappings="xmlns:ns0='http://rkdhs/mallar/lagstiftning/Prop/Prop.xsd'" w:xpath="/ns0:dokumentvärden[1]/ns0:bilagor[1]/ns0:bilaga[6]/@bilageetikett" w:storeItemID="{068625C3-B546-44A5-B525-B7CC092E5AD6}"/>
                              <w:text/>
                            </w:sdtPr>
                            <w:sdtEndPr/>
                            <w:sdtContent>
                              <w:r w:rsidR="00121660">
                                <w:t xml:space="preserve">   </w:t>
                              </w:r>
                            </w:sdtContent>
                          </w:sdt>
                          <w:sdt>
                            <w:sdtPr>
                              <w:alias w:val="BilageNummer"/>
                              <w:tag w:val="BilageNummer"/>
                              <w:id w:val="438574235"/>
                              <w:lock w:val="sdtContentLocked"/>
                              <w:showingPlcHdr/>
                              <w:dataBinding w:prefixMappings="xmlns:ns0='http://rkdhs/mallar/lagstiftning/Prop/Prop.xsd'" w:xpath="/ns0:dokumentvärden[1]/ns0:bilagor[1]/ns0:bilaga[6]/@bilagenummer" w:storeItemID="{068625C3-B546-44A5-B525-B7CC092E5AD6}"/>
                              <w:text/>
                            </w:sdtPr>
                            <w:sdtEndPr/>
                            <w:sdtContent>
                              <w:r w:rsidR="0095502E">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3D268CEA" id="_x0000_t202" coordsize="21600,21600" o:spt="202" path="m,l,21600r21600,l21600,xe">
              <v:stroke joinstyle="miter"/>
              <v:path gradientshapeok="t" o:connecttype="rect"/>
            </v:shapetype>
            <v:shape id="_x0000_s1132" type="#_x0000_t202" style="position:absolute;left:0;text-align:left;margin-left:29.4pt;margin-top:34.85pt;width:89.85pt;height:9.6pt;z-index:2516624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iTNeg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VT+wbjPQWWUO6IGR66oQlO3lTUvoUIeC88TQl1nCYf7+jQBgh+6CXO1uB/&#10;v/Y/2hN5SctZQ1NX8PBrI7zizHyzROuLfDSKY5ouo/EnYhLzp5rlqcZu6jkQJ3LaMU4mMdqj2Yva&#10;Q/1EC2IWs5JKWEm5C457cY7dLqAFI9VsloxoMJ3AhX1wMoaOOEdyPrZPwruewUjcv4X9fIrJCyJ3&#10;ttEzuNkGiYyJ5RHpDtW+AzTUifz9Aopb4/SerI5rcvoM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YiJM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CA8BC1F" w14:textId="77777777" w:rsidR="00121660" w:rsidRDefault="00DD5693" w:rsidP="00664D04">
                    <w:pPr>
                      <w:pStyle w:val="Brdtext"/>
                      <w:jc w:val="left"/>
                    </w:pPr>
                    <w:sdt>
                      <w:sdtPr>
                        <w:alias w:val="NummerEtikett"/>
                        <w:tag w:val="NummerEtikett"/>
                        <w:id w:val="2022588370"/>
                        <w:lock w:val="sdtContentLocked"/>
                        <w:dataBinding w:prefixMappings="xmlns:ns0='http://rkdhs/mallar/lagstiftning/Prop/Prop.xsd'" w:xpath="/ns0:dokumentvärden[1]/ns0:dokumentnummer[1]/@etikett" w:storeItemID="{068625C3-B546-44A5-B525-B7CC092E5AD6}"/>
                        <w:text/>
                      </w:sdtPr>
                      <w:sdtEndPr/>
                      <w:sdtContent>
                        <w:r w:rsidR="00121660">
                          <w:t>Prop.</w:t>
                        </w:r>
                      </w:sdtContent>
                    </w:sdt>
                    <w:r w:rsidR="00121660">
                      <w:t xml:space="preserve"> </w:t>
                    </w:r>
                    <w:sdt>
                      <w:sdtPr>
                        <w:alias w:val="Nummer"/>
                        <w:tag w:val="Nummer"/>
                        <w:id w:val="-1153834991"/>
                        <w:lock w:val="sdtContentLocked"/>
                        <w:dataBinding w:prefixMappings="xmlns:ns0='http://rkdhs/mallar/lagstiftning/Prop/Prop.xsd'" w:xpath="/ns0:dokumentvärden[1]/ns0:dokumentnummer[1]" w:storeItemID="{068625C3-B546-44A5-B525-B7CC092E5AD6}"/>
                        <w:text/>
                      </w:sdtPr>
                      <w:sdtEndPr/>
                      <w:sdtContent>
                        <w:r w:rsidR="00121660">
                          <w:t>2025/26:54</w:t>
                        </w:r>
                      </w:sdtContent>
                    </w:sdt>
                  </w:p>
                  <w:p w14:paraId="5045E660" w14:textId="5C2269A1" w:rsidR="00121660" w:rsidRPr="00C7375F" w:rsidRDefault="00DD5693" w:rsidP="00C7375F">
                    <w:pPr>
                      <w:pStyle w:val="Brdtext"/>
                    </w:pPr>
                    <w:sdt>
                      <w:sdtPr>
                        <w:alias w:val="BilageEtikett"/>
                        <w:tag w:val="BilageEtikett"/>
                        <w:id w:val="1296329998"/>
                        <w:lock w:val="sdtContentLocked"/>
                        <w:showingPlcHdr/>
                        <w:dataBinding w:prefixMappings="xmlns:ns0='http://rkdhs/mallar/lagstiftning/Prop/Prop.xsd'" w:xpath="/ns0:dokumentvärden[1]/ns0:bilagor[1]/ns0:bilaga[6]/@bilageetikett" w:storeItemID="{068625C3-B546-44A5-B525-B7CC092E5AD6}"/>
                        <w:text/>
                      </w:sdtPr>
                      <w:sdtEndPr/>
                      <w:sdtContent>
                        <w:r w:rsidR="00121660">
                          <w:t xml:space="preserve">   </w:t>
                        </w:r>
                      </w:sdtContent>
                    </w:sdt>
                    <w:sdt>
                      <w:sdtPr>
                        <w:alias w:val="BilageNummer"/>
                        <w:tag w:val="BilageNummer"/>
                        <w:id w:val="438574235"/>
                        <w:lock w:val="sdtContentLocked"/>
                        <w:showingPlcHdr/>
                        <w:dataBinding w:prefixMappings="xmlns:ns0='http://rkdhs/mallar/lagstiftning/Prop/Prop.xsd'" w:xpath="/ns0:dokumentvärden[1]/ns0:bilagor[1]/ns0:bilaga[6]/@bilagenummer" w:storeItemID="{068625C3-B546-44A5-B525-B7CC092E5AD6}"/>
                        <w:text/>
                      </w:sdtPr>
                      <w:sdtEndPr/>
                      <w:sdtContent>
                        <w:r w:rsidR="0095502E">
                          <w:t xml:space="preserve">     </w:t>
                        </w:r>
                      </w:sdtContent>
                    </w:sdt>
                  </w:p>
                </w:txbxContent>
              </v:textbox>
              <w10:wrap type="square" anchorx="page" anchory="page"/>
            </v:shape>
          </w:pict>
        </mc:Fallback>
      </mc:AlternateContent>
    </w:r>
    <w:r>
      <w:t xml:space="preserve"> </w:t>
    </w: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0CC08" w14:textId="77777777" w:rsidR="00443B8F" w:rsidRDefault="00443B8F" w:rsidP="00EE1584">
    <w:pPr>
      <w:pStyle w:val="Brdtext"/>
    </w:pPr>
    <w:r>
      <w:rPr>
        <w:noProof/>
        <w:lang w:eastAsia="sv-SE"/>
      </w:rPr>
      <mc:AlternateContent>
        <mc:Choice Requires="wps">
          <w:drawing>
            <wp:anchor distT="0" distB="0" distL="0" distR="0" simplePos="0" relativeHeight="251660392" behindDoc="0" locked="0" layoutInCell="1" allowOverlap="0" wp14:anchorId="314007C7" wp14:editId="007731F7">
              <wp:simplePos x="0" y="0"/>
              <wp:positionH relativeFrom="page">
                <wp:posOffset>4421505</wp:posOffset>
              </wp:positionH>
              <wp:positionV relativeFrom="page">
                <wp:posOffset>450215</wp:posOffset>
              </wp:positionV>
              <wp:extent cx="1141200" cy="121920"/>
              <wp:effectExtent l="0" t="0" r="1905" b="0"/>
              <wp:wrapSquare wrapText="bothSides"/>
              <wp:docPr id="89937515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248139" w14:textId="77777777" w:rsidR="00443B8F" w:rsidRDefault="00B4547A" w:rsidP="00A118D8">
                          <w:pPr>
                            <w:pStyle w:val="Brdtext"/>
                            <w:jc w:val="left"/>
                          </w:pPr>
                          <w:sdt>
                            <w:sdtPr>
                              <w:alias w:val="NummerEtikett"/>
                              <w:tag w:val="NummerEtikett"/>
                              <w:id w:val="558986516"/>
                              <w:lock w:val="sdtContentLocked"/>
                              <w:dataBinding w:prefixMappings="xmlns:ns0='http://rkdhs/mallar/lagstiftning/Prop/Prop.xsd'" w:xpath="/ns0:dokumentvärden[1]/ns0:dokumentnummer[1]/@etikett" w:storeItemID="{068625C3-B546-44A5-B525-B7CC092E5AD6}"/>
                              <w:text/>
                            </w:sdtPr>
                            <w:sdtEndPr/>
                            <w:sdtContent>
                              <w:r w:rsidR="00443B8F">
                                <w:t>Prop.</w:t>
                              </w:r>
                            </w:sdtContent>
                          </w:sdt>
                          <w:r w:rsidR="00443B8F">
                            <w:t xml:space="preserve"> </w:t>
                          </w:r>
                          <w:sdt>
                            <w:sdtPr>
                              <w:alias w:val="Nummer"/>
                              <w:tag w:val="Nummer"/>
                              <w:id w:val="-832291437"/>
                              <w:lock w:val="sdtContentLocked"/>
                              <w:dataBinding w:prefixMappings="xmlns:ns0='http://rkdhs/mallar/lagstiftning/Prop/Prop.xsd'" w:xpath="/ns0:dokumentvärden[1]/ns0:dokumentnummer[1]" w:storeItemID="{068625C3-B546-44A5-B525-B7CC092E5AD6}"/>
                              <w:text/>
                            </w:sdtPr>
                            <w:sdtEndPr/>
                            <w:sdtContent>
                              <w:r w:rsidR="00443B8F">
                                <w:t>2025/26:54</w:t>
                              </w:r>
                            </w:sdtContent>
                          </w:sdt>
                        </w:p>
                        <w:p w14:paraId="5F7E3D46" w14:textId="14D5705A" w:rsidR="00443B8F" w:rsidRPr="00C7375F" w:rsidRDefault="00443B8F" w:rsidP="00C7375F">
                          <w:pPr>
                            <w:pStyle w:val="Brdtex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314007C7" id="_x0000_t202" coordsize="21600,21600" o:spt="202" path="m,l,21600r21600,l21600,xe">
              <v:stroke joinstyle="miter"/>
              <v:path gradientshapeok="t" o:connecttype="rect"/>
            </v:shapetype>
            <v:shape id="_x0000_s1133" type="#_x0000_t202" style="position:absolute;left:0;text-align:left;margin-left:348.15pt;margin-top:35.45pt;width:89.85pt;height:9.6pt;z-index:2516603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oV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b3i+p8AKyh0xw0M3NMHJRUXtuxEB74WnKaGO0+TjHR3aAMEPvcTZGvzv&#10;1/5HeyIvaTlraOoKHn5thFecmW+WaH2Rj8dxTNNlfPaJmMT8qWZ1qrGb+gqIEzntGCeTGO3R7EXt&#10;oX6kBTGPWUklrKTcBce9eIXdLqAFI9V8noxoMJ3AG7t0MoaOOEdyPrSPwruewUjcv4X9fIrJCyJ3&#10;ttEzuPkGiYyJ5RHpDtW+AzTUifz9Aopb4/SerI5rcvYM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PbyhWl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C248139" w14:textId="77777777" w:rsidR="00443B8F" w:rsidRDefault="00DD5693" w:rsidP="00A118D8">
                    <w:pPr>
                      <w:pStyle w:val="Brdtext"/>
                      <w:jc w:val="left"/>
                    </w:pPr>
                    <w:sdt>
                      <w:sdtPr>
                        <w:alias w:val="NummerEtikett"/>
                        <w:tag w:val="NummerEtikett"/>
                        <w:id w:val="558986516"/>
                        <w:lock w:val="sdtContentLocked"/>
                        <w:dataBinding w:prefixMappings="xmlns:ns0='http://rkdhs/mallar/lagstiftning/Prop/Prop.xsd'" w:xpath="/ns0:dokumentvärden[1]/ns0:dokumentnummer[1]/@etikett" w:storeItemID="{068625C3-B546-44A5-B525-B7CC092E5AD6}"/>
                        <w:text/>
                      </w:sdtPr>
                      <w:sdtEndPr/>
                      <w:sdtContent>
                        <w:r w:rsidR="00443B8F">
                          <w:t>Prop.</w:t>
                        </w:r>
                      </w:sdtContent>
                    </w:sdt>
                    <w:r w:rsidR="00443B8F">
                      <w:t xml:space="preserve"> </w:t>
                    </w:r>
                    <w:sdt>
                      <w:sdtPr>
                        <w:alias w:val="Nummer"/>
                        <w:tag w:val="Nummer"/>
                        <w:id w:val="-832291437"/>
                        <w:lock w:val="sdtContentLocked"/>
                        <w:dataBinding w:prefixMappings="xmlns:ns0='http://rkdhs/mallar/lagstiftning/Prop/Prop.xsd'" w:xpath="/ns0:dokumentvärden[1]/ns0:dokumentnummer[1]" w:storeItemID="{068625C3-B546-44A5-B525-B7CC092E5AD6}"/>
                        <w:text/>
                      </w:sdtPr>
                      <w:sdtEndPr/>
                      <w:sdtContent>
                        <w:r w:rsidR="00443B8F">
                          <w:t>2025/26:54</w:t>
                        </w:r>
                      </w:sdtContent>
                    </w:sdt>
                  </w:p>
                  <w:p w14:paraId="5F7E3D46" w14:textId="14D5705A" w:rsidR="00443B8F" w:rsidRPr="00C7375F" w:rsidRDefault="00443B8F" w:rsidP="00C7375F">
                    <w:pPr>
                      <w:pStyle w:val="Brdtext"/>
                    </w:pPr>
                  </w:p>
                </w:txbxContent>
              </v:textbox>
              <w10:wrap type="square" anchorx="page" anchory="page"/>
            </v:shape>
          </w:pict>
        </mc:Fallback>
      </mc:AlternateConten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mirrorMargins/>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249"/>
    <w:rsid w:val="000023F8"/>
    <w:rsid w:val="000070E2"/>
    <w:rsid w:val="0000783D"/>
    <w:rsid w:val="000106C3"/>
    <w:rsid w:val="000112FE"/>
    <w:rsid w:val="000127FF"/>
    <w:rsid w:val="000140A3"/>
    <w:rsid w:val="000163C7"/>
    <w:rsid w:val="000211BF"/>
    <w:rsid w:val="00025171"/>
    <w:rsid w:val="000276E3"/>
    <w:rsid w:val="00032E6D"/>
    <w:rsid w:val="00040A0F"/>
    <w:rsid w:val="00043AB1"/>
    <w:rsid w:val="00043EBE"/>
    <w:rsid w:val="00046417"/>
    <w:rsid w:val="00047664"/>
    <w:rsid w:val="00055486"/>
    <w:rsid w:val="000578BD"/>
    <w:rsid w:val="00061989"/>
    <w:rsid w:val="000631A9"/>
    <w:rsid w:val="000656DA"/>
    <w:rsid w:val="00067524"/>
    <w:rsid w:val="00070DFE"/>
    <w:rsid w:val="00072689"/>
    <w:rsid w:val="00075F2D"/>
    <w:rsid w:val="000761F8"/>
    <w:rsid w:val="0008203A"/>
    <w:rsid w:val="00085ABB"/>
    <w:rsid w:val="00085AEF"/>
    <w:rsid w:val="00085EFF"/>
    <w:rsid w:val="000879B3"/>
    <w:rsid w:val="0009544E"/>
    <w:rsid w:val="000965DE"/>
    <w:rsid w:val="00096CFD"/>
    <w:rsid w:val="000978DE"/>
    <w:rsid w:val="000A1209"/>
    <w:rsid w:val="000A40DD"/>
    <w:rsid w:val="000A6489"/>
    <w:rsid w:val="000A66BE"/>
    <w:rsid w:val="000A6F2D"/>
    <w:rsid w:val="000B3DDA"/>
    <w:rsid w:val="000B7DEE"/>
    <w:rsid w:val="000C0142"/>
    <w:rsid w:val="000C0772"/>
    <w:rsid w:val="000C14C1"/>
    <w:rsid w:val="000C5CDD"/>
    <w:rsid w:val="000C7233"/>
    <w:rsid w:val="000E4DDB"/>
    <w:rsid w:val="000E67B7"/>
    <w:rsid w:val="000E6A30"/>
    <w:rsid w:val="000E7DA9"/>
    <w:rsid w:val="000F4C06"/>
    <w:rsid w:val="000F4DD6"/>
    <w:rsid w:val="000F73EB"/>
    <w:rsid w:val="001028C5"/>
    <w:rsid w:val="00107129"/>
    <w:rsid w:val="00110C85"/>
    <w:rsid w:val="00113CC6"/>
    <w:rsid w:val="00115516"/>
    <w:rsid w:val="00116299"/>
    <w:rsid w:val="001166EB"/>
    <w:rsid w:val="00117367"/>
    <w:rsid w:val="0012094D"/>
    <w:rsid w:val="00121660"/>
    <w:rsid w:val="00122565"/>
    <w:rsid w:val="0012360F"/>
    <w:rsid w:val="00125F18"/>
    <w:rsid w:val="00127836"/>
    <w:rsid w:val="00131972"/>
    <w:rsid w:val="00132E28"/>
    <w:rsid w:val="0013464D"/>
    <w:rsid w:val="00135343"/>
    <w:rsid w:val="00144361"/>
    <w:rsid w:val="001456A0"/>
    <w:rsid w:val="00152749"/>
    <w:rsid w:val="00152BB9"/>
    <w:rsid w:val="001531B4"/>
    <w:rsid w:val="00155500"/>
    <w:rsid w:val="001571A0"/>
    <w:rsid w:val="00157EF7"/>
    <w:rsid w:val="00162BB7"/>
    <w:rsid w:val="00163D57"/>
    <w:rsid w:val="00164C96"/>
    <w:rsid w:val="00166139"/>
    <w:rsid w:val="00170F39"/>
    <w:rsid w:val="00174E46"/>
    <w:rsid w:val="00175A45"/>
    <w:rsid w:val="00176E54"/>
    <w:rsid w:val="00181DAB"/>
    <w:rsid w:val="00185988"/>
    <w:rsid w:val="00185AD6"/>
    <w:rsid w:val="00186929"/>
    <w:rsid w:val="0019074D"/>
    <w:rsid w:val="00194C95"/>
    <w:rsid w:val="00195571"/>
    <w:rsid w:val="001A0FB9"/>
    <w:rsid w:val="001A465E"/>
    <w:rsid w:val="001A4767"/>
    <w:rsid w:val="001A5048"/>
    <w:rsid w:val="001A6FAB"/>
    <w:rsid w:val="001B7CDA"/>
    <w:rsid w:val="001C0D83"/>
    <w:rsid w:val="001C4647"/>
    <w:rsid w:val="001D0157"/>
    <w:rsid w:val="001D0638"/>
    <w:rsid w:val="001D1007"/>
    <w:rsid w:val="001D2B7C"/>
    <w:rsid w:val="001D3465"/>
    <w:rsid w:val="001D4287"/>
    <w:rsid w:val="001D7D3E"/>
    <w:rsid w:val="001F5CE5"/>
    <w:rsid w:val="001F782A"/>
    <w:rsid w:val="002001F8"/>
    <w:rsid w:val="00203904"/>
    <w:rsid w:val="00203FAB"/>
    <w:rsid w:val="0020543F"/>
    <w:rsid w:val="00211E15"/>
    <w:rsid w:val="002132D5"/>
    <w:rsid w:val="00216820"/>
    <w:rsid w:val="00231F1F"/>
    <w:rsid w:val="00233E31"/>
    <w:rsid w:val="00235765"/>
    <w:rsid w:val="002367E5"/>
    <w:rsid w:val="00236A54"/>
    <w:rsid w:val="002405D8"/>
    <w:rsid w:val="002435C9"/>
    <w:rsid w:val="00244011"/>
    <w:rsid w:val="00244906"/>
    <w:rsid w:val="00252C4D"/>
    <w:rsid w:val="002603EF"/>
    <w:rsid w:val="00263274"/>
    <w:rsid w:val="00263817"/>
    <w:rsid w:val="002675C4"/>
    <w:rsid w:val="002818CA"/>
    <w:rsid w:val="00285302"/>
    <w:rsid w:val="002859A1"/>
    <w:rsid w:val="00285A6F"/>
    <w:rsid w:val="00287045"/>
    <w:rsid w:val="002922B3"/>
    <w:rsid w:val="0029293D"/>
    <w:rsid w:val="00292E0F"/>
    <w:rsid w:val="00294B19"/>
    <w:rsid w:val="00295225"/>
    <w:rsid w:val="00295C59"/>
    <w:rsid w:val="00297A80"/>
    <w:rsid w:val="002A1E80"/>
    <w:rsid w:val="002A2948"/>
    <w:rsid w:val="002B01BF"/>
    <w:rsid w:val="002B12FD"/>
    <w:rsid w:val="002B7EB5"/>
    <w:rsid w:val="002C14EF"/>
    <w:rsid w:val="002C1EBF"/>
    <w:rsid w:val="002C49A5"/>
    <w:rsid w:val="002D09C9"/>
    <w:rsid w:val="002D2ED8"/>
    <w:rsid w:val="002D6A16"/>
    <w:rsid w:val="002E219E"/>
    <w:rsid w:val="002E57AD"/>
    <w:rsid w:val="002E5F6A"/>
    <w:rsid w:val="002E60D4"/>
    <w:rsid w:val="002E7485"/>
    <w:rsid w:val="002F073E"/>
    <w:rsid w:val="002F434A"/>
    <w:rsid w:val="002F4A14"/>
    <w:rsid w:val="002F4DD9"/>
    <w:rsid w:val="00306DF7"/>
    <w:rsid w:val="0031012B"/>
    <w:rsid w:val="00312E5A"/>
    <w:rsid w:val="00317CC4"/>
    <w:rsid w:val="00317F8C"/>
    <w:rsid w:val="00320896"/>
    <w:rsid w:val="00327E6C"/>
    <w:rsid w:val="00332455"/>
    <w:rsid w:val="00332DE2"/>
    <w:rsid w:val="0034001E"/>
    <w:rsid w:val="00342D4D"/>
    <w:rsid w:val="00344E28"/>
    <w:rsid w:val="0034791C"/>
    <w:rsid w:val="00351E66"/>
    <w:rsid w:val="0035347F"/>
    <w:rsid w:val="0035356C"/>
    <w:rsid w:val="00355582"/>
    <w:rsid w:val="003577D8"/>
    <w:rsid w:val="003605D4"/>
    <w:rsid w:val="00360677"/>
    <w:rsid w:val="003612EA"/>
    <w:rsid w:val="00361ABA"/>
    <w:rsid w:val="00362009"/>
    <w:rsid w:val="00362B62"/>
    <w:rsid w:val="0037021E"/>
    <w:rsid w:val="00371D07"/>
    <w:rsid w:val="00376669"/>
    <w:rsid w:val="00381C02"/>
    <w:rsid w:val="0038525D"/>
    <w:rsid w:val="00385C7A"/>
    <w:rsid w:val="0038735C"/>
    <w:rsid w:val="00390A6D"/>
    <w:rsid w:val="00397521"/>
    <w:rsid w:val="003A1544"/>
    <w:rsid w:val="003A5235"/>
    <w:rsid w:val="003B024C"/>
    <w:rsid w:val="003B0EF7"/>
    <w:rsid w:val="003B26C6"/>
    <w:rsid w:val="003B735E"/>
    <w:rsid w:val="003C0194"/>
    <w:rsid w:val="003D02E8"/>
    <w:rsid w:val="003D0E6F"/>
    <w:rsid w:val="003D565A"/>
    <w:rsid w:val="003D6631"/>
    <w:rsid w:val="003E1270"/>
    <w:rsid w:val="003E2E9A"/>
    <w:rsid w:val="003E3D11"/>
    <w:rsid w:val="003E410E"/>
    <w:rsid w:val="003E4276"/>
    <w:rsid w:val="003F2744"/>
    <w:rsid w:val="003F3D8A"/>
    <w:rsid w:val="003F4295"/>
    <w:rsid w:val="003F6CBA"/>
    <w:rsid w:val="00414A77"/>
    <w:rsid w:val="004158C3"/>
    <w:rsid w:val="00424E20"/>
    <w:rsid w:val="0042549F"/>
    <w:rsid w:val="0042561B"/>
    <w:rsid w:val="0042584F"/>
    <w:rsid w:val="00432371"/>
    <w:rsid w:val="00443B8F"/>
    <w:rsid w:val="00443CA3"/>
    <w:rsid w:val="004457A0"/>
    <w:rsid w:val="00445801"/>
    <w:rsid w:val="00446747"/>
    <w:rsid w:val="00450482"/>
    <w:rsid w:val="004506DF"/>
    <w:rsid w:val="00451C3E"/>
    <w:rsid w:val="00452D99"/>
    <w:rsid w:val="00454D1F"/>
    <w:rsid w:val="00465E66"/>
    <w:rsid w:val="004727BD"/>
    <w:rsid w:val="004734CD"/>
    <w:rsid w:val="004738C6"/>
    <w:rsid w:val="00474983"/>
    <w:rsid w:val="004770BA"/>
    <w:rsid w:val="00477ABF"/>
    <w:rsid w:val="00484EF4"/>
    <w:rsid w:val="00484FCB"/>
    <w:rsid w:val="00487BE9"/>
    <w:rsid w:val="00490ACA"/>
    <w:rsid w:val="004917D3"/>
    <w:rsid w:val="004A4D23"/>
    <w:rsid w:val="004B45DA"/>
    <w:rsid w:val="004B5C2E"/>
    <w:rsid w:val="004B6153"/>
    <w:rsid w:val="004B6A37"/>
    <w:rsid w:val="004B771E"/>
    <w:rsid w:val="004C3AEF"/>
    <w:rsid w:val="004C6EBB"/>
    <w:rsid w:val="004C70F2"/>
    <w:rsid w:val="004D6D83"/>
    <w:rsid w:val="004D70E7"/>
    <w:rsid w:val="004D7475"/>
    <w:rsid w:val="004D7A3D"/>
    <w:rsid w:val="004E0277"/>
    <w:rsid w:val="004E62A0"/>
    <w:rsid w:val="004F013F"/>
    <w:rsid w:val="004F29B2"/>
    <w:rsid w:val="004F4804"/>
    <w:rsid w:val="00500B7A"/>
    <w:rsid w:val="0050181A"/>
    <w:rsid w:val="00504ADE"/>
    <w:rsid w:val="00504FB2"/>
    <w:rsid w:val="00506A6B"/>
    <w:rsid w:val="0050742E"/>
    <w:rsid w:val="00510DD2"/>
    <w:rsid w:val="00512E1E"/>
    <w:rsid w:val="0051351F"/>
    <w:rsid w:val="00513F14"/>
    <w:rsid w:val="00515EC7"/>
    <w:rsid w:val="005311C5"/>
    <w:rsid w:val="00533460"/>
    <w:rsid w:val="0053355B"/>
    <w:rsid w:val="00535212"/>
    <w:rsid w:val="005358B1"/>
    <w:rsid w:val="00536700"/>
    <w:rsid w:val="00537022"/>
    <w:rsid w:val="00537049"/>
    <w:rsid w:val="00540DF7"/>
    <w:rsid w:val="0054196B"/>
    <w:rsid w:val="005429E7"/>
    <w:rsid w:val="00542DDB"/>
    <w:rsid w:val="00544938"/>
    <w:rsid w:val="00552E8C"/>
    <w:rsid w:val="00556424"/>
    <w:rsid w:val="00561D74"/>
    <w:rsid w:val="0056410E"/>
    <w:rsid w:val="00564D4D"/>
    <w:rsid w:val="005652A9"/>
    <w:rsid w:val="005722ED"/>
    <w:rsid w:val="00574282"/>
    <w:rsid w:val="00574F50"/>
    <w:rsid w:val="0058235F"/>
    <w:rsid w:val="00584FCD"/>
    <w:rsid w:val="005870F4"/>
    <w:rsid w:val="005926A7"/>
    <w:rsid w:val="005A0098"/>
    <w:rsid w:val="005A2C12"/>
    <w:rsid w:val="005A3B52"/>
    <w:rsid w:val="005A3B8A"/>
    <w:rsid w:val="005A72C8"/>
    <w:rsid w:val="005A7EB1"/>
    <w:rsid w:val="005B02E8"/>
    <w:rsid w:val="005B49A2"/>
    <w:rsid w:val="005C0FDC"/>
    <w:rsid w:val="005C11AF"/>
    <w:rsid w:val="005C2E5B"/>
    <w:rsid w:val="005C5DD2"/>
    <w:rsid w:val="005D31A4"/>
    <w:rsid w:val="005D3B15"/>
    <w:rsid w:val="005E1131"/>
    <w:rsid w:val="005E3665"/>
    <w:rsid w:val="005E3C60"/>
    <w:rsid w:val="005E3C87"/>
    <w:rsid w:val="005E5E8D"/>
    <w:rsid w:val="005E7780"/>
    <w:rsid w:val="005F089D"/>
    <w:rsid w:val="005F121F"/>
    <w:rsid w:val="005F13BA"/>
    <w:rsid w:val="005F2844"/>
    <w:rsid w:val="005F48D9"/>
    <w:rsid w:val="005F4EBB"/>
    <w:rsid w:val="005F52B2"/>
    <w:rsid w:val="005F7386"/>
    <w:rsid w:val="00601BA2"/>
    <w:rsid w:val="00602FF7"/>
    <w:rsid w:val="006042E5"/>
    <w:rsid w:val="0060650E"/>
    <w:rsid w:val="006115D2"/>
    <w:rsid w:val="00613168"/>
    <w:rsid w:val="00617215"/>
    <w:rsid w:val="00617D56"/>
    <w:rsid w:val="00626B7E"/>
    <w:rsid w:val="00631908"/>
    <w:rsid w:val="00634C6C"/>
    <w:rsid w:val="00640C08"/>
    <w:rsid w:val="0064389E"/>
    <w:rsid w:val="00643B90"/>
    <w:rsid w:val="00646D4A"/>
    <w:rsid w:val="0064723F"/>
    <w:rsid w:val="00650A95"/>
    <w:rsid w:val="0065293C"/>
    <w:rsid w:val="00652B2E"/>
    <w:rsid w:val="006561D9"/>
    <w:rsid w:val="00664D04"/>
    <w:rsid w:val="0066533B"/>
    <w:rsid w:val="00667FC2"/>
    <w:rsid w:val="00670FDB"/>
    <w:rsid w:val="006737AA"/>
    <w:rsid w:val="00674574"/>
    <w:rsid w:val="00676699"/>
    <w:rsid w:val="00676752"/>
    <w:rsid w:val="0068284B"/>
    <w:rsid w:val="00684F41"/>
    <w:rsid w:val="0068579B"/>
    <w:rsid w:val="00687111"/>
    <w:rsid w:val="006923D1"/>
    <w:rsid w:val="006949B8"/>
    <w:rsid w:val="006A0759"/>
    <w:rsid w:val="006A2EEC"/>
    <w:rsid w:val="006A6FF1"/>
    <w:rsid w:val="006B0CC3"/>
    <w:rsid w:val="006B2E43"/>
    <w:rsid w:val="006B6F5C"/>
    <w:rsid w:val="006C3AFC"/>
    <w:rsid w:val="006C671A"/>
    <w:rsid w:val="006D232A"/>
    <w:rsid w:val="006D4A59"/>
    <w:rsid w:val="006D4C91"/>
    <w:rsid w:val="006D6F79"/>
    <w:rsid w:val="006E0779"/>
    <w:rsid w:val="006E0B12"/>
    <w:rsid w:val="006E234F"/>
    <w:rsid w:val="006E345B"/>
    <w:rsid w:val="006E34F6"/>
    <w:rsid w:val="006E4644"/>
    <w:rsid w:val="006E4743"/>
    <w:rsid w:val="006E5A48"/>
    <w:rsid w:val="006E5BA0"/>
    <w:rsid w:val="006F1889"/>
    <w:rsid w:val="006F2296"/>
    <w:rsid w:val="006F4745"/>
    <w:rsid w:val="007020D6"/>
    <w:rsid w:val="007030C4"/>
    <w:rsid w:val="007064DA"/>
    <w:rsid w:val="00712EDD"/>
    <w:rsid w:val="007159FE"/>
    <w:rsid w:val="00735F7E"/>
    <w:rsid w:val="007428B6"/>
    <w:rsid w:val="00751306"/>
    <w:rsid w:val="007524F1"/>
    <w:rsid w:val="00753EFC"/>
    <w:rsid w:val="00756E53"/>
    <w:rsid w:val="00756EAD"/>
    <w:rsid w:val="00762CDA"/>
    <w:rsid w:val="00763A3D"/>
    <w:rsid w:val="007648F2"/>
    <w:rsid w:val="007705A3"/>
    <w:rsid w:val="00770F54"/>
    <w:rsid w:val="00773619"/>
    <w:rsid w:val="0077500F"/>
    <w:rsid w:val="007751D7"/>
    <w:rsid w:val="007754D6"/>
    <w:rsid w:val="00777AB3"/>
    <w:rsid w:val="00781161"/>
    <w:rsid w:val="00782D59"/>
    <w:rsid w:val="00787BEC"/>
    <w:rsid w:val="00791898"/>
    <w:rsid w:val="007A02D8"/>
    <w:rsid w:val="007A040D"/>
    <w:rsid w:val="007A0AC8"/>
    <w:rsid w:val="007A2097"/>
    <w:rsid w:val="007A4089"/>
    <w:rsid w:val="007A4899"/>
    <w:rsid w:val="007B716E"/>
    <w:rsid w:val="007C1483"/>
    <w:rsid w:val="007C15BE"/>
    <w:rsid w:val="007C2E64"/>
    <w:rsid w:val="007C6631"/>
    <w:rsid w:val="007C67D1"/>
    <w:rsid w:val="007C6BB5"/>
    <w:rsid w:val="007C6E37"/>
    <w:rsid w:val="007D045C"/>
    <w:rsid w:val="007D25ED"/>
    <w:rsid w:val="007E44F8"/>
    <w:rsid w:val="007E70C6"/>
    <w:rsid w:val="007F5652"/>
    <w:rsid w:val="008054AE"/>
    <w:rsid w:val="00806287"/>
    <w:rsid w:val="00811E52"/>
    <w:rsid w:val="008141FF"/>
    <w:rsid w:val="0081778B"/>
    <w:rsid w:val="008210DE"/>
    <w:rsid w:val="008212D3"/>
    <w:rsid w:val="00823968"/>
    <w:rsid w:val="00830602"/>
    <w:rsid w:val="00830DA3"/>
    <w:rsid w:val="008315C6"/>
    <w:rsid w:val="008321F8"/>
    <w:rsid w:val="00834815"/>
    <w:rsid w:val="00835141"/>
    <w:rsid w:val="008449F4"/>
    <w:rsid w:val="008463D8"/>
    <w:rsid w:val="008478BB"/>
    <w:rsid w:val="008524DA"/>
    <w:rsid w:val="00853C1F"/>
    <w:rsid w:val="008568B8"/>
    <w:rsid w:val="0085711F"/>
    <w:rsid w:val="00862380"/>
    <w:rsid w:val="00863AA1"/>
    <w:rsid w:val="00863C1F"/>
    <w:rsid w:val="00863FAF"/>
    <w:rsid w:val="008642E0"/>
    <w:rsid w:val="0087615E"/>
    <w:rsid w:val="00876795"/>
    <w:rsid w:val="00882820"/>
    <w:rsid w:val="00884D66"/>
    <w:rsid w:val="008857B8"/>
    <w:rsid w:val="00890F70"/>
    <w:rsid w:val="008937E3"/>
    <w:rsid w:val="00897BD6"/>
    <w:rsid w:val="008A1705"/>
    <w:rsid w:val="008A48C1"/>
    <w:rsid w:val="008B1C1B"/>
    <w:rsid w:val="008B48D7"/>
    <w:rsid w:val="008B5B8D"/>
    <w:rsid w:val="008B6943"/>
    <w:rsid w:val="008C6FA5"/>
    <w:rsid w:val="008C728F"/>
    <w:rsid w:val="008C7B5F"/>
    <w:rsid w:val="008D5418"/>
    <w:rsid w:val="008E1047"/>
    <w:rsid w:val="008E3691"/>
    <w:rsid w:val="008E434C"/>
    <w:rsid w:val="008E643A"/>
    <w:rsid w:val="008F0389"/>
    <w:rsid w:val="008F0733"/>
    <w:rsid w:val="008F2013"/>
    <w:rsid w:val="008F61C6"/>
    <w:rsid w:val="008F6391"/>
    <w:rsid w:val="008F68E6"/>
    <w:rsid w:val="008F7951"/>
    <w:rsid w:val="00900A87"/>
    <w:rsid w:val="009026BB"/>
    <w:rsid w:val="00906FC8"/>
    <w:rsid w:val="00906FDE"/>
    <w:rsid w:val="0091172E"/>
    <w:rsid w:val="00914A74"/>
    <w:rsid w:val="00915BF3"/>
    <w:rsid w:val="009161B5"/>
    <w:rsid w:val="00920097"/>
    <w:rsid w:val="009205B3"/>
    <w:rsid w:val="00922E83"/>
    <w:rsid w:val="0093096C"/>
    <w:rsid w:val="00932F55"/>
    <w:rsid w:val="00936B1B"/>
    <w:rsid w:val="009406F7"/>
    <w:rsid w:val="009415C3"/>
    <w:rsid w:val="0094324D"/>
    <w:rsid w:val="009436F1"/>
    <w:rsid w:val="00947731"/>
    <w:rsid w:val="00951955"/>
    <w:rsid w:val="00952E1E"/>
    <w:rsid w:val="00953D04"/>
    <w:rsid w:val="0095502E"/>
    <w:rsid w:val="00955249"/>
    <w:rsid w:val="00960FDF"/>
    <w:rsid w:val="0097210B"/>
    <w:rsid w:val="00975EA3"/>
    <w:rsid w:val="00980016"/>
    <w:rsid w:val="00981CF6"/>
    <w:rsid w:val="009831A0"/>
    <w:rsid w:val="00985FDE"/>
    <w:rsid w:val="00987008"/>
    <w:rsid w:val="009A4473"/>
    <w:rsid w:val="009A46D7"/>
    <w:rsid w:val="009A4C6F"/>
    <w:rsid w:val="009A4FDE"/>
    <w:rsid w:val="009A51D0"/>
    <w:rsid w:val="009A7B86"/>
    <w:rsid w:val="009C0F31"/>
    <w:rsid w:val="009C2B67"/>
    <w:rsid w:val="009C38E8"/>
    <w:rsid w:val="009C5051"/>
    <w:rsid w:val="009C52B1"/>
    <w:rsid w:val="009C61A6"/>
    <w:rsid w:val="009C6229"/>
    <w:rsid w:val="009D1AD6"/>
    <w:rsid w:val="009D6A5E"/>
    <w:rsid w:val="009D7B25"/>
    <w:rsid w:val="009D7EF0"/>
    <w:rsid w:val="009E2F17"/>
    <w:rsid w:val="009F2AC6"/>
    <w:rsid w:val="009F38FB"/>
    <w:rsid w:val="00A118D8"/>
    <w:rsid w:val="00A11C77"/>
    <w:rsid w:val="00A13A71"/>
    <w:rsid w:val="00A16183"/>
    <w:rsid w:val="00A177C7"/>
    <w:rsid w:val="00A20FD6"/>
    <w:rsid w:val="00A2108E"/>
    <w:rsid w:val="00A22920"/>
    <w:rsid w:val="00A22B78"/>
    <w:rsid w:val="00A2670B"/>
    <w:rsid w:val="00A27C03"/>
    <w:rsid w:val="00A30AE8"/>
    <w:rsid w:val="00A32406"/>
    <w:rsid w:val="00A32BF1"/>
    <w:rsid w:val="00A40190"/>
    <w:rsid w:val="00A401C4"/>
    <w:rsid w:val="00A4086F"/>
    <w:rsid w:val="00A4246E"/>
    <w:rsid w:val="00A46AD1"/>
    <w:rsid w:val="00A476E3"/>
    <w:rsid w:val="00A51BC6"/>
    <w:rsid w:val="00A538A3"/>
    <w:rsid w:val="00A6153F"/>
    <w:rsid w:val="00A640C6"/>
    <w:rsid w:val="00A643CF"/>
    <w:rsid w:val="00A7165A"/>
    <w:rsid w:val="00A738F0"/>
    <w:rsid w:val="00A73FCD"/>
    <w:rsid w:val="00A76360"/>
    <w:rsid w:val="00A77512"/>
    <w:rsid w:val="00A80877"/>
    <w:rsid w:val="00A82617"/>
    <w:rsid w:val="00A851EA"/>
    <w:rsid w:val="00A8548C"/>
    <w:rsid w:val="00A856B5"/>
    <w:rsid w:val="00A858C5"/>
    <w:rsid w:val="00A8707F"/>
    <w:rsid w:val="00A93215"/>
    <w:rsid w:val="00A932B0"/>
    <w:rsid w:val="00A937DF"/>
    <w:rsid w:val="00A94369"/>
    <w:rsid w:val="00A950D5"/>
    <w:rsid w:val="00AA00A4"/>
    <w:rsid w:val="00AA1AF4"/>
    <w:rsid w:val="00AA2A75"/>
    <w:rsid w:val="00AA5DA5"/>
    <w:rsid w:val="00AB35DF"/>
    <w:rsid w:val="00AB67EF"/>
    <w:rsid w:val="00AC0393"/>
    <w:rsid w:val="00AC259F"/>
    <w:rsid w:val="00AC3E3B"/>
    <w:rsid w:val="00AC484C"/>
    <w:rsid w:val="00AC64FC"/>
    <w:rsid w:val="00AD6662"/>
    <w:rsid w:val="00AE121A"/>
    <w:rsid w:val="00AE41F9"/>
    <w:rsid w:val="00AE553C"/>
    <w:rsid w:val="00AF1194"/>
    <w:rsid w:val="00AF283E"/>
    <w:rsid w:val="00AF2C80"/>
    <w:rsid w:val="00AF4392"/>
    <w:rsid w:val="00AF4655"/>
    <w:rsid w:val="00AF509E"/>
    <w:rsid w:val="00AF6166"/>
    <w:rsid w:val="00AF7BE2"/>
    <w:rsid w:val="00B0103B"/>
    <w:rsid w:val="00B0163B"/>
    <w:rsid w:val="00B04D10"/>
    <w:rsid w:val="00B07126"/>
    <w:rsid w:val="00B07A32"/>
    <w:rsid w:val="00B21971"/>
    <w:rsid w:val="00B21F89"/>
    <w:rsid w:val="00B22069"/>
    <w:rsid w:val="00B32167"/>
    <w:rsid w:val="00B36F45"/>
    <w:rsid w:val="00B40CA5"/>
    <w:rsid w:val="00B425C2"/>
    <w:rsid w:val="00B42712"/>
    <w:rsid w:val="00B439B9"/>
    <w:rsid w:val="00B43E6A"/>
    <w:rsid w:val="00B444D4"/>
    <w:rsid w:val="00B4547A"/>
    <w:rsid w:val="00B50A9C"/>
    <w:rsid w:val="00B50C12"/>
    <w:rsid w:val="00B50DBD"/>
    <w:rsid w:val="00B61F4F"/>
    <w:rsid w:val="00B6470E"/>
    <w:rsid w:val="00B66357"/>
    <w:rsid w:val="00B669F3"/>
    <w:rsid w:val="00B711B7"/>
    <w:rsid w:val="00B72B1A"/>
    <w:rsid w:val="00B76245"/>
    <w:rsid w:val="00B7625D"/>
    <w:rsid w:val="00B82B71"/>
    <w:rsid w:val="00B849B0"/>
    <w:rsid w:val="00B87498"/>
    <w:rsid w:val="00B92D32"/>
    <w:rsid w:val="00B937F4"/>
    <w:rsid w:val="00B9461D"/>
    <w:rsid w:val="00BA1173"/>
    <w:rsid w:val="00BA6701"/>
    <w:rsid w:val="00BA6DA2"/>
    <w:rsid w:val="00BA760C"/>
    <w:rsid w:val="00BA79AD"/>
    <w:rsid w:val="00BA7C19"/>
    <w:rsid w:val="00BB3F51"/>
    <w:rsid w:val="00BB4010"/>
    <w:rsid w:val="00BC0372"/>
    <w:rsid w:val="00BC06AC"/>
    <w:rsid w:val="00BC2840"/>
    <w:rsid w:val="00BC4B2B"/>
    <w:rsid w:val="00BC4EBF"/>
    <w:rsid w:val="00BD0368"/>
    <w:rsid w:val="00BD1624"/>
    <w:rsid w:val="00BD3326"/>
    <w:rsid w:val="00BD6947"/>
    <w:rsid w:val="00BD794E"/>
    <w:rsid w:val="00BE673F"/>
    <w:rsid w:val="00BE67A7"/>
    <w:rsid w:val="00BF40F4"/>
    <w:rsid w:val="00BF449B"/>
    <w:rsid w:val="00BF5F66"/>
    <w:rsid w:val="00C015F7"/>
    <w:rsid w:val="00C024CA"/>
    <w:rsid w:val="00C026B4"/>
    <w:rsid w:val="00C0514A"/>
    <w:rsid w:val="00C05B93"/>
    <w:rsid w:val="00C06FD5"/>
    <w:rsid w:val="00C109FC"/>
    <w:rsid w:val="00C10C8E"/>
    <w:rsid w:val="00C13B63"/>
    <w:rsid w:val="00C17119"/>
    <w:rsid w:val="00C22958"/>
    <w:rsid w:val="00C24C3D"/>
    <w:rsid w:val="00C250F3"/>
    <w:rsid w:val="00C3241F"/>
    <w:rsid w:val="00C3691B"/>
    <w:rsid w:val="00C40A80"/>
    <w:rsid w:val="00C47A8A"/>
    <w:rsid w:val="00C511B9"/>
    <w:rsid w:val="00C52D51"/>
    <w:rsid w:val="00C544DB"/>
    <w:rsid w:val="00C54F93"/>
    <w:rsid w:val="00C57856"/>
    <w:rsid w:val="00C57E30"/>
    <w:rsid w:val="00C60629"/>
    <w:rsid w:val="00C6365E"/>
    <w:rsid w:val="00C67150"/>
    <w:rsid w:val="00C70289"/>
    <w:rsid w:val="00C71644"/>
    <w:rsid w:val="00C716D6"/>
    <w:rsid w:val="00C746D2"/>
    <w:rsid w:val="00C75B2E"/>
    <w:rsid w:val="00C76EC8"/>
    <w:rsid w:val="00C779B1"/>
    <w:rsid w:val="00C77C20"/>
    <w:rsid w:val="00C822E9"/>
    <w:rsid w:val="00C8425B"/>
    <w:rsid w:val="00C92EDF"/>
    <w:rsid w:val="00C9591E"/>
    <w:rsid w:val="00C95AD1"/>
    <w:rsid w:val="00C97F02"/>
    <w:rsid w:val="00CA088C"/>
    <w:rsid w:val="00CA161B"/>
    <w:rsid w:val="00CA1B36"/>
    <w:rsid w:val="00CA644F"/>
    <w:rsid w:val="00CA71C5"/>
    <w:rsid w:val="00CB572F"/>
    <w:rsid w:val="00CB67B4"/>
    <w:rsid w:val="00CC3895"/>
    <w:rsid w:val="00CC7163"/>
    <w:rsid w:val="00CC7E2B"/>
    <w:rsid w:val="00CD3194"/>
    <w:rsid w:val="00CD368D"/>
    <w:rsid w:val="00CD41FA"/>
    <w:rsid w:val="00CE0113"/>
    <w:rsid w:val="00CE501F"/>
    <w:rsid w:val="00CE5186"/>
    <w:rsid w:val="00CE5F1A"/>
    <w:rsid w:val="00CE71B3"/>
    <w:rsid w:val="00CF0598"/>
    <w:rsid w:val="00CF1CB5"/>
    <w:rsid w:val="00CF2B9C"/>
    <w:rsid w:val="00CF3744"/>
    <w:rsid w:val="00D04A06"/>
    <w:rsid w:val="00D04A47"/>
    <w:rsid w:val="00D04EC3"/>
    <w:rsid w:val="00D143D5"/>
    <w:rsid w:val="00D152A9"/>
    <w:rsid w:val="00D2201C"/>
    <w:rsid w:val="00D332B5"/>
    <w:rsid w:val="00D42F0C"/>
    <w:rsid w:val="00D45DEE"/>
    <w:rsid w:val="00D465BF"/>
    <w:rsid w:val="00D47175"/>
    <w:rsid w:val="00D477A5"/>
    <w:rsid w:val="00D50784"/>
    <w:rsid w:val="00D51C77"/>
    <w:rsid w:val="00D51E13"/>
    <w:rsid w:val="00D53197"/>
    <w:rsid w:val="00D53F59"/>
    <w:rsid w:val="00D66D10"/>
    <w:rsid w:val="00D72682"/>
    <w:rsid w:val="00D75981"/>
    <w:rsid w:val="00D76584"/>
    <w:rsid w:val="00D86310"/>
    <w:rsid w:val="00D877CC"/>
    <w:rsid w:val="00D9256D"/>
    <w:rsid w:val="00D92C98"/>
    <w:rsid w:val="00D9410D"/>
    <w:rsid w:val="00D947BA"/>
    <w:rsid w:val="00DA524D"/>
    <w:rsid w:val="00DA612D"/>
    <w:rsid w:val="00DB08CC"/>
    <w:rsid w:val="00DB3C2B"/>
    <w:rsid w:val="00DB5937"/>
    <w:rsid w:val="00DB62B9"/>
    <w:rsid w:val="00DC2740"/>
    <w:rsid w:val="00DC55EB"/>
    <w:rsid w:val="00DD1584"/>
    <w:rsid w:val="00DD26CE"/>
    <w:rsid w:val="00DD5249"/>
    <w:rsid w:val="00DD5693"/>
    <w:rsid w:val="00DD706C"/>
    <w:rsid w:val="00DD7177"/>
    <w:rsid w:val="00DE4A8A"/>
    <w:rsid w:val="00DE581C"/>
    <w:rsid w:val="00DE62BC"/>
    <w:rsid w:val="00DE6481"/>
    <w:rsid w:val="00DF5E55"/>
    <w:rsid w:val="00E00762"/>
    <w:rsid w:val="00E01018"/>
    <w:rsid w:val="00E05B09"/>
    <w:rsid w:val="00E07DD1"/>
    <w:rsid w:val="00E1214F"/>
    <w:rsid w:val="00E12D3F"/>
    <w:rsid w:val="00E169B3"/>
    <w:rsid w:val="00E22AC9"/>
    <w:rsid w:val="00E24CE3"/>
    <w:rsid w:val="00E2501C"/>
    <w:rsid w:val="00E2570A"/>
    <w:rsid w:val="00E257CC"/>
    <w:rsid w:val="00E2734F"/>
    <w:rsid w:val="00E371B7"/>
    <w:rsid w:val="00E444C3"/>
    <w:rsid w:val="00E46004"/>
    <w:rsid w:val="00E465F6"/>
    <w:rsid w:val="00E52261"/>
    <w:rsid w:val="00E57C43"/>
    <w:rsid w:val="00E66CD0"/>
    <w:rsid w:val="00E672A6"/>
    <w:rsid w:val="00E678BE"/>
    <w:rsid w:val="00E72942"/>
    <w:rsid w:val="00E752E2"/>
    <w:rsid w:val="00E77951"/>
    <w:rsid w:val="00E77BE5"/>
    <w:rsid w:val="00E80DA0"/>
    <w:rsid w:val="00E81F6B"/>
    <w:rsid w:val="00E823D2"/>
    <w:rsid w:val="00E873C2"/>
    <w:rsid w:val="00E90753"/>
    <w:rsid w:val="00E93706"/>
    <w:rsid w:val="00EA1F6C"/>
    <w:rsid w:val="00EA2115"/>
    <w:rsid w:val="00EA4366"/>
    <w:rsid w:val="00EA7762"/>
    <w:rsid w:val="00EB2528"/>
    <w:rsid w:val="00EC3063"/>
    <w:rsid w:val="00EC442C"/>
    <w:rsid w:val="00ED5748"/>
    <w:rsid w:val="00ED633C"/>
    <w:rsid w:val="00EE1584"/>
    <w:rsid w:val="00EE5DA5"/>
    <w:rsid w:val="00EF34A0"/>
    <w:rsid w:val="00EF37DD"/>
    <w:rsid w:val="00EF4F11"/>
    <w:rsid w:val="00EF74DE"/>
    <w:rsid w:val="00F007F3"/>
    <w:rsid w:val="00F00C64"/>
    <w:rsid w:val="00F039B2"/>
    <w:rsid w:val="00F05B4E"/>
    <w:rsid w:val="00F10357"/>
    <w:rsid w:val="00F11470"/>
    <w:rsid w:val="00F11605"/>
    <w:rsid w:val="00F1254B"/>
    <w:rsid w:val="00F12A03"/>
    <w:rsid w:val="00F13B4D"/>
    <w:rsid w:val="00F15CC0"/>
    <w:rsid w:val="00F16A9C"/>
    <w:rsid w:val="00F214E2"/>
    <w:rsid w:val="00F2564E"/>
    <w:rsid w:val="00F261C1"/>
    <w:rsid w:val="00F301F8"/>
    <w:rsid w:val="00F31501"/>
    <w:rsid w:val="00F323C1"/>
    <w:rsid w:val="00F354A8"/>
    <w:rsid w:val="00F44DC6"/>
    <w:rsid w:val="00F50DDC"/>
    <w:rsid w:val="00F615FB"/>
    <w:rsid w:val="00F65D5F"/>
    <w:rsid w:val="00F66903"/>
    <w:rsid w:val="00F67AA9"/>
    <w:rsid w:val="00F7204B"/>
    <w:rsid w:val="00F72DEB"/>
    <w:rsid w:val="00F8009C"/>
    <w:rsid w:val="00F8033E"/>
    <w:rsid w:val="00F83776"/>
    <w:rsid w:val="00F85211"/>
    <w:rsid w:val="00F862EE"/>
    <w:rsid w:val="00F874C2"/>
    <w:rsid w:val="00F925FA"/>
    <w:rsid w:val="00F93877"/>
    <w:rsid w:val="00F965F7"/>
    <w:rsid w:val="00F9798D"/>
    <w:rsid w:val="00F97BB7"/>
    <w:rsid w:val="00FA1E93"/>
    <w:rsid w:val="00FA2081"/>
    <w:rsid w:val="00FA60BB"/>
    <w:rsid w:val="00FA63CA"/>
    <w:rsid w:val="00FB0984"/>
    <w:rsid w:val="00FB2317"/>
    <w:rsid w:val="00FB2D6C"/>
    <w:rsid w:val="00FB78A1"/>
    <w:rsid w:val="00FC0765"/>
    <w:rsid w:val="00FC2CFD"/>
    <w:rsid w:val="00FC3207"/>
    <w:rsid w:val="00FC6786"/>
    <w:rsid w:val="00FC67BC"/>
    <w:rsid w:val="00FC6F89"/>
    <w:rsid w:val="00FD5004"/>
    <w:rsid w:val="00FD695E"/>
    <w:rsid w:val="00FE09D4"/>
    <w:rsid w:val="00FE0AB2"/>
    <w:rsid w:val="00FE0C4D"/>
    <w:rsid w:val="00FE104B"/>
    <w:rsid w:val="00FE2333"/>
    <w:rsid w:val="00FE41DC"/>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BBCA7A"/>
  <w15:docId w15:val="{2CC21EC6-8EEE-4A4F-94F7-E8CBD983C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Revision">
    <w:name w:val="Revision"/>
    <w:hidden/>
    <w:uiPriority w:val="99"/>
    <w:semiHidden/>
    <w:rsid w:val="00835141"/>
    <w:pPr>
      <w:spacing w:after="0" w:line="240" w:lineRule="auto"/>
    </w:pPr>
    <w:rPr>
      <w:rFonts w:eastAsia="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578698">
      <w:bodyDiv w:val="1"/>
      <w:marLeft w:val="0"/>
      <w:marRight w:val="0"/>
      <w:marTop w:val="0"/>
      <w:marBottom w:val="0"/>
      <w:divBdr>
        <w:top w:val="none" w:sz="0" w:space="0" w:color="auto"/>
        <w:left w:val="none" w:sz="0" w:space="0" w:color="auto"/>
        <w:bottom w:val="none" w:sz="0" w:space="0" w:color="auto"/>
        <w:right w:val="none" w:sz="0" w:space="0" w:color="auto"/>
      </w:divBdr>
    </w:div>
    <w:div w:id="1573193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6.xml"/><Relationship Id="rId117" Type="http://schemas.openxmlformats.org/officeDocument/2006/relationships/footer" Target="footer52.xml"/><Relationship Id="rId21" Type="http://schemas.openxmlformats.org/officeDocument/2006/relationships/footer" Target="footer3.xml"/><Relationship Id="rId42" Type="http://schemas.openxmlformats.org/officeDocument/2006/relationships/footer" Target="footer13.xml"/><Relationship Id="rId47" Type="http://schemas.openxmlformats.org/officeDocument/2006/relationships/footer" Target="footer16.xml"/><Relationship Id="rId63" Type="http://schemas.openxmlformats.org/officeDocument/2006/relationships/header" Target="header24.xml"/><Relationship Id="rId68" Type="http://schemas.openxmlformats.org/officeDocument/2006/relationships/footer" Target="footer27.xml"/><Relationship Id="rId84" Type="http://schemas.openxmlformats.org/officeDocument/2006/relationships/footer" Target="footer35.xml"/><Relationship Id="rId89" Type="http://schemas.openxmlformats.org/officeDocument/2006/relationships/footer" Target="footer38.xml"/><Relationship Id="rId112" Type="http://schemas.openxmlformats.org/officeDocument/2006/relationships/footer" Target="footer50.xml"/><Relationship Id="rId133" Type="http://schemas.openxmlformats.org/officeDocument/2006/relationships/header" Target="header58.xml"/><Relationship Id="rId138" Type="http://schemas.openxmlformats.org/officeDocument/2006/relationships/footer" Target="footer63.xml"/><Relationship Id="rId16" Type="http://schemas.openxmlformats.org/officeDocument/2006/relationships/header" Target="header1.xml"/><Relationship Id="rId107" Type="http://schemas.openxmlformats.org/officeDocument/2006/relationships/header" Target="header45.xml"/><Relationship Id="rId11" Type="http://schemas.openxmlformats.org/officeDocument/2006/relationships/webSettings" Target="webSettings.xml"/><Relationship Id="rId32" Type="http://schemas.openxmlformats.org/officeDocument/2006/relationships/header" Target="header9.xml"/><Relationship Id="rId37" Type="http://schemas.openxmlformats.org/officeDocument/2006/relationships/footer" Target="footer11.xml"/><Relationship Id="rId53" Type="http://schemas.openxmlformats.org/officeDocument/2006/relationships/footer" Target="footer19.xml"/><Relationship Id="rId58" Type="http://schemas.openxmlformats.org/officeDocument/2006/relationships/header" Target="header22.xml"/><Relationship Id="rId74" Type="http://schemas.openxmlformats.org/officeDocument/2006/relationships/footer" Target="footer30.xml"/><Relationship Id="rId79" Type="http://schemas.openxmlformats.org/officeDocument/2006/relationships/header" Target="header32.xml"/><Relationship Id="rId102" Type="http://schemas.openxmlformats.org/officeDocument/2006/relationships/footer" Target="footer45.xml"/><Relationship Id="rId123" Type="http://schemas.openxmlformats.org/officeDocument/2006/relationships/footer" Target="footer55.xml"/><Relationship Id="rId128" Type="http://schemas.openxmlformats.org/officeDocument/2006/relationships/header" Target="header56.xml"/><Relationship Id="rId5" Type="http://schemas.openxmlformats.org/officeDocument/2006/relationships/customXml" Target="../customXml/item5.xml"/><Relationship Id="rId90" Type="http://schemas.openxmlformats.org/officeDocument/2006/relationships/header" Target="header37.xml"/><Relationship Id="rId95" Type="http://schemas.openxmlformats.org/officeDocument/2006/relationships/footer" Target="footer41.xml"/><Relationship Id="rId22" Type="http://schemas.openxmlformats.org/officeDocument/2006/relationships/header" Target="header4.xml"/><Relationship Id="rId27" Type="http://schemas.openxmlformats.org/officeDocument/2006/relationships/footer" Target="footer6.xml"/><Relationship Id="rId43" Type="http://schemas.openxmlformats.org/officeDocument/2006/relationships/footer" Target="footer14.xml"/><Relationship Id="rId48" Type="http://schemas.openxmlformats.org/officeDocument/2006/relationships/footer" Target="footer17.xml"/><Relationship Id="rId64" Type="http://schemas.openxmlformats.org/officeDocument/2006/relationships/header" Target="header25.xml"/><Relationship Id="rId69" Type="http://schemas.openxmlformats.org/officeDocument/2006/relationships/header" Target="header27.xml"/><Relationship Id="rId113" Type="http://schemas.openxmlformats.org/officeDocument/2006/relationships/header" Target="header48.xml"/><Relationship Id="rId118" Type="http://schemas.openxmlformats.org/officeDocument/2006/relationships/footer" Target="footer53.xml"/><Relationship Id="rId134" Type="http://schemas.openxmlformats.org/officeDocument/2006/relationships/header" Target="header59.xml"/><Relationship Id="rId139" Type="http://schemas.openxmlformats.org/officeDocument/2006/relationships/header" Target="header61.xml"/><Relationship Id="rId8" Type="http://schemas.openxmlformats.org/officeDocument/2006/relationships/numbering" Target="numbering.xml"/><Relationship Id="rId51" Type="http://schemas.openxmlformats.org/officeDocument/2006/relationships/header" Target="header18.xml"/><Relationship Id="rId72" Type="http://schemas.openxmlformats.org/officeDocument/2006/relationships/footer" Target="footer29.xml"/><Relationship Id="rId80" Type="http://schemas.openxmlformats.org/officeDocument/2006/relationships/footer" Target="footer33.xml"/><Relationship Id="rId85" Type="http://schemas.openxmlformats.org/officeDocument/2006/relationships/footer" Target="footer36.xml"/><Relationship Id="rId93" Type="http://schemas.openxmlformats.org/officeDocument/2006/relationships/header" Target="header39.xml"/><Relationship Id="rId98" Type="http://schemas.openxmlformats.org/officeDocument/2006/relationships/header" Target="header41.xml"/><Relationship Id="rId121" Type="http://schemas.openxmlformats.org/officeDocument/2006/relationships/header" Target="header52.xml"/><Relationship Id="rId14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footnotes" Target="footnotes.xml"/><Relationship Id="rId17" Type="http://schemas.openxmlformats.org/officeDocument/2006/relationships/header" Target="header2.xml"/><Relationship Id="rId25" Type="http://schemas.openxmlformats.org/officeDocument/2006/relationships/footer" Target="footer5.xml"/><Relationship Id="rId33" Type="http://schemas.openxmlformats.org/officeDocument/2006/relationships/footer" Target="footer9.xml"/><Relationship Id="rId38" Type="http://schemas.openxmlformats.org/officeDocument/2006/relationships/header" Target="header12.xml"/><Relationship Id="rId46" Type="http://schemas.openxmlformats.org/officeDocument/2006/relationships/header" Target="header16.xml"/><Relationship Id="rId59" Type="http://schemas.openxmlformats.org/officeDocument/2006/relationships/footer" Target="footer22.xml"/><Relationship Id="rId67" Type="http://schemas.openxmlformats.org/officeDocument/2006/relationships/header" Target="header26.xml"/><Relationship Id="rId103" Type="http://schemas.openxmlformats.org/officeDocument/2006/relationships/header" Target="header43.xml"/><Relationship Id="rId108" Type="http://schemas.openxmlformats.org/officeDocument/2006/relationships/footer" Target="footer48.xml"/><Relationship Id="rId116" Type="http://schemas.openxmlformats.org/officeDocument/2006/relationships/header" Target="header50.xml"/><Relationship Id="rId124" Type="http://schemas.openxmlformats.org/officeDocument/2006/relationships/footer" Target="footer56.xml"/><Relationship Id="rId129" Type="http://schemas.openxmlformats.org/officeDocument/2006/relationships/footer" Target="footer58.xml"/><Relationship Id="rId137" Type="http://schemas.openxmlformats.org/officeDocument/2006/relationships/header" Target="header60.xml"/><Relationship Id="rId20" Type="http://schemas.openxmlformats.org/officeDocument/2006/relationships/header" Target="header3.xml"/><Relationship Id="rId41" Type="http://schemas.openxmlformats.org/officeDocument/2006/relationships/header" Target="header14.xml"/><Relationship Id="rId54" Type="http://schemas.openxmlformats.org/officeDocument/2006/relationships/footer" Target="footer20.xml"/><Relationship Id="rId62" Type="http://schemas.openxmlformats.org/officeDocument/2006/relationships/footer" Target="footer24.xml"/><Relationship Id="rId70" Type="http://schemas.openxmlformats.org/officeDocument/2006/relationships/header" Target="header28.xml"/><Relationship Id="rId75" Type="http://schemas.openxmlformats.org/officeDocument/2006/relationships/header" Target="header30.xml"/><Relationship Id="rId83" Type="http://schemas.openxmlformats.org/officeDocument/2006/relationships/footer" Target="footer34.xml"/><Relationship Id="rId88" Type="http://schemas.openxmlformats.org/officeDocument/2006/relationships/footer" Target="footer37.xml"/><Relationship Id="rId91" Type="http://schemas.openxmlformats.org/officeDocument/2006/relationships/footer" Target="footer39.xml"/><Relationship Id="rId96" Type="http://schemas.openxmlformats.org/officeDocument/2006/relationships/header" Target="header40.xml"/><Relationship Id="rId111" Type="http://schemas.openxmlformats.org/officeDocument/2006/relationships/footer" Target="footer49.xml"/><Relationship Id="rId132" Type="http://schemas.openxmlformats.org/officeDocument/2006/relationships/footer" Target="footer60.xml"/><Relationship Id="rId140" Type="http://schemas.openxmlformats.org/officeDocument/2006/relationships/header" Target="header62.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0.emf"/><Relationship Id="rId23" Type="http://schemas.openxmlformats.org/officeDocument/2006/relationships/header" Target="header5.xml"/><Relationship Id="rId28" Type="http://schemas.openxmlformats.org/officeDocument/2006/relationships/header" Target="header7.xml"/><Relationship Id="rId36" Type="http://schemas.openxmlformats.org/officeDocument/2006/relationships/footer" Target="footer10.xml"/><Relationship Id="rId49" Type="http://schemas.openxmlformats.org/officeDocument/2006/relationships/header" Target="header17.xml"/><Relationship Id="rId57" Type="http://schemas.openxmlformats.org/officeDocument/2006/relationships/header" Target="header21.xml"/><Relationship Id="rId106" Type="http://schemas.openxmlformats.org/officeDocument/2006/relationships/footer" Target="footer47.xml"/><Relationship Id="rId114" Type="http://schemas.openxmlformats.org/officeDocument/2006/relationships/footer" Target="footer51.xml"/><Relationship Id="rId119" Type="http://schemas.openxmlformats.org/officeDocument/2006/relationships/header" Target="header51.xml"/><Relationship Id="rId127" Type="http://schemas.openxmlformats.org/officeDocument/2006/relationships/header" Target="header55.xml"/><Relationship Id="rId10" Type="http://schemas.openxmlformats.org/officeDocument/2006/relationships/settings" Target="settings.xml"/><Relationship Id="rId31" Type="http://schemas.openxmlformats.org/officeDocument/2006/relationships/footer" Target="footer8.xml"/><Relationship Id="rId44" Type="http://schemas.openxmlformats.org/officeDocument/2006/relationships/footer" Target="footer15.xml"/><Relationship Id="rId52" Type="http://schemas.openxmlformats.org/officeDocument/2006/relationships/header" Target="header19.xml"/><Relationship Id="rId60" Type="http://schemas.openxmlformats.org/officeDocument/2006/relationships/footer" Target="footer23.xml"/><Relationship Id="rId65" Type="http://schemas.openxmlformats.org/officeDocument/2006/relationships/footer" Target="footer25.xml"/><Relationship Id="rId73" Type="http://schemas.openxmlformats.org/officeDocument/2006/relationships/header" Target="header29.xml"/><Relationship Id="rId78" Type="http://schemas.openxmlformats.org/officeDocument/2006/relationships/footer" Target="footer32.xml"/><Relationship Id="rId81" Type="http://schemas.openxmlformats.org/officeDocument/2006/relationships/header" Target="header33.xml"/><Relationship Id="rId86" Type="http://schemas.openxmlformats.org/officeDocument/2006/relationships/header" Target="header35.xml"/><Relationship Id="rId94" Type="http://schemas.openxmlformats.org/officeDocument/2006/relationships/footer" Target="footer40.xml"/><Relationship Id="rId99" Type="http://schemas.openxmlformats.org/officeDocument/2006/relationships/header" Target="header42.xml"/><Relationship Id="rId101" Type="http://schemas.openxmlformats.org/officeDocument/2006/relationships/footer" Target="footer44.xml"/><Relationship Id="rId122" Type="http://schemas.openxmlformats.org/officeDocument/2006/relationships/header" Target="header53.xml"/><Relationship Id="rId130" Type="http://schemas.openxmlformats.org/officeDocument/2006/relationships/footer" Target="footer59.xml"/><Relationship Id="rId135" Type="http://schemas.openxmlformats.org/officeDocument/2006/relationships/footer" Target="footer61.xml"/><Relationship Id="rId4" Type="http://schemas.openxmlformats.org/officeDocument/2006/relationships/customXml" Target="../customXml/item4.xml"/><Relationship Id="rId9"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1.xml"/><Relationship Id="rId39" Type="http://schemas.openxmlformats.org/officeDocument/2006/relationships/footer" Target="footer12.xml"/><Relationship Id="rId109" Type="http://schemas.openxmlformats.org/officeDocument/2006/relationships/header" Target="header46.xml"/><Relationship Id="rId34" Type="http://schemas.openxmlformats.org/officeDocument/2006/relationships/header" Target="header10.xml"/><Relationship Id="rId50" Type="http://schemas.openxmlformats.org/officeDocument/2006/relationships/footer" Target="footer18.xml"/><Relationship Id="rId55" Type="http://schemas.openxmlformats.org/officeDocument/2006/relationships/header" Target="header20.xml"/><Relationship Id="rId76" Type="http://schemas.openxmlformats.org/officeDocument/2006/relationships/header" Target="header31.xml"/><Relationship Id="rId97" Type="http://schemas.openxmlformats.org/officeDocument/2006/relationships/footer" Target="footer42.xml"/><Relationship Id="rId104" Type="http://schemas.openxmlformats.org/officeDocument/2006/relationships/header" Target="header44.xml"/><Relationship Id="rId120" Type="http://schemas.openxmlformats.org/officeDocument/2006/relationships/footer" Target="footer54.xml"/><Relationship Id="rId125" Type="http://schemas.openxmlformats.org/officeDocument/2006/relationships/header" Target="header54.xml"/><Relationship Id="rId141" Type="http://schemas.openxmlformats.org/officeDocument/2006/relationships/fontTable" Target="fontTable.xml"/><Relationship Id="rId7" Type="http://schemas.openxmlformats.org/officeDocument/2006/relationships/customXml" Target="../customXml/item7.xml"/><Relationship Id="rId71" Type="http://schemas.openxmlformats.org/officeDocument/2006/relationships/footer" Target="footer28.xml"/><Relationship Id="rId92" Type="http://schemas.openxmlformats.org/officeDocument/2006/relationships/header" Target="header38.xml"/><Relationship Id="rId2" Type="http://schemas.openxmlformats.org/officeDocument/2006/relationships/customXml" Target="../customXml/item2.xml"/><Relationship Id="rId29" Type="http://schemas.openxmlformats.org/officeDocument/2006/relationships/header" Target="header8.xml"/><Relationship Id="rId24" Type="http://schemas.openxmlformats.org/officeDocument/2006/relationships/footer" Target="footer4.xml"/><Relationship Id="rId40" Type="http://schemas.openxmlformats.org/officeDocument/2006/relationships/header" Target="header13.xml"/><Relationship Id="rId45" Type="http://schemas.openxmlformats.org/officeDocument/2006/relationships/header" Target="header15.xml"/><Relationship Id="rId66" Type="http://schemas.openxmlformats.org/officeDocument/2006/relationships/footer" Target="footer26.xml"/><Relationship Id="rId87" Type="http://schemas.openxmlformats.org/officeDocument/2006/relationships/header" Target="header36.xml"/><Relationship Id="rId110" Type="http://schemas.openxmlformats.org/officeDocument/2006/relationships/header" Target="header47.xml"/><Relationship Id="rId115" Type="http://schemas.openxmlformats.org/officeDocument/2006/relationships/header" Target="header49.xml"/><Relationship Id="rId131" Type="http://schemas.openxmlformats.org/officeDocument/2006/relationships/header" Target="header57.xml"/><Relationship Id="rId136" Type="http://schemas.openxmlformats.org/officeDocument/2006/relationships/footer" Target="footer62.xml"/><Relationship Id="rId61" Type="http://schemas.openxmlformats.org/officeDocument/2006/relationships/header" Target="header23.xml"/><Relationship Id="rId82" Type="http://schemas.openxmlformats.org/officeDocument/2006/relationships/header" Target="header34.xml"/><Relationship Id="rId19" Type="http://schemas.openxmlformats.org/officeDocument/2006/relationships/footer" Target="footer2.xml"/><Relationship Id="rId14" Type="http://schemas.openxmlformats.org/officeDocument/2006/relationships/image" Target="media/image1.emf"/><Relationship Id="rId30" Type="http://schemas.openxmlformats.org/officeDocument/2006/relationships/footer" Target="footer7.xml"/><Relationship Id="rId35" Type="http://schemas.openxmlformats.org/officeDocument/2006/relationships/header" Target="header11.xml"/><Relationship Id="rId56" Type="http://schemas.openxmlformats.org/officeDocument/2006/relationships/footer" Target="footer21.xml"/><Relationship Id="rId77" Type="http://schemas.openxmlformats.org/officeDocument/2006/relationships/footer" Target="footer31.xml"/><Relationship Id="rId100" Type="http://schemas.openxmlformats.org/officeDocument/2006/relationships/footer" Target="footer43.xml"/><Relationship Id="rId105" Type="http://schemas.openxmlformats.org/officeDocument/2006/relationships/footer" Target="footer46.xml"/><Relationship Id="rId126" Type="http://schemas.openxmlformats.org/officeDocument/2006/relationships/footer" Target="footer57.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dokumentvärden xmlns="http://rkdhs/mallar/lagstiftning/Prop/Prop.xsd">
  <departementsnamn>Landsbygds- och infrastrukturdepartementet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statsminister Kristersson, ordförande, och statsråden Busch, Svantesson, Edholm, Waltersson Grönvall, Jonson, Strömmer, Forssmed, Tenje, Forssell, Slottner, Wykman, Malmer Stenergard, Kullgren, Liljestrand, Bohlin, Carlson, Pourmokhtari, Rosencrantz, Dousa, Larsson, Britz, Mohamsson,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Landsbygds- och infrastrukturdepartementet"/>
  <dokumentnummer etikett="Prop.">2025/26:54</dokumentnummer>
  <titel>En ny lag om tillhandahållande på marknaden av EU-gödselprodukter</titel>
  <template id="14"/>
  <kapitel/>
  <avsnitt/>
  <fastaavsnitt/>
  <bilagor>
    <bilaga bilagenummer="1" bilageetikett="Bilaga"/>
    <bilaga bilagenummer="2" bilageetikett="Bilaga"/>
    <bilaga bilagenummer="3" bilageetikett="Bilaga"/>
    <bilaga bilagenummer="4" bilageetikett="Bilaga"/>
    <bilaga bilagenummer="5" bilageetikett="Bilaga"/>
    <bilaga bilageetikett="" bilagenummer=""/>
  </bilagor>
</dokumentvärden>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Landsbygds- och infrastrukturdepartementet</TermName>
          <TermId xmlns="http://schemas.microsoft.com/office/infopath/2007/PartnerControls">ec5024df-7543-45df-bbbd-7f3f4ceefb1a</TermId>
        </TermInfo>
      </Terms>
    </k46d94c0acf84ab9a79866a9d8b1905f>
    <TaxCatchAll xmlns="cc625d36-bb37-4650-91b9-0c96159295ba">
      <Value>113</Value>
    </TaxCatchAll>
    <RKNyckelord xmlns="18f3d968-6251-40b0-9f11-012b293496c2" xsi:nil="true"/>
    <DirtyMigration xmlns="4e9c2f0c-7bf8-49af-8356-cbf363fc78a7">false</DirtyMigration>
    <edbe0b5c82304c8e847ab7b8c02a77c3 xmlns="cc625d36-bb37-4650-91b9-0c96159295ba">
      <Terms xmlns="http://schemas.microsoft.com/office/infopath/2007/PartnerControls"/>
    </edbe0b5c82304c8e847ab7b8c02a77c3>
    <RecordNumber xmlns="4e9c2f0c-7bf8-49af-8356-cbf363fc78a7" xsi:nil="true"/>
    <_dlc_DocId xmlns="4f5ca95d-8798-43a8-9b50-3b2f8b9416bf">6VV7YVCVAJZ7-373442560-13554</_dlc_DocId>
    <_dlc_DocIdUrl xmlns="4f5ca95d-8798-43a8-9b50-3b2f8b9416bf">
      <Url>https://dhs.sp.regeringskansliet.se/yta/sb-gransk/_layouts/15/DocIdRedir.aspx?ID=6VV7YVCVAJZ7-373442560-13554</Url>
      <Description>6VV7YVCVAJZ7-373442560-13554</Description>
    </_dlc_DocIdUrl>
  </documentManagement>
</p:properties>
</file>

<file path=customXml/item6.xml><?xml version="1.0" encoding="utf-8"?>
<ct:contentTypeSchema xmlns:ct="http://schemas.microsoft.com/office/2006/metadata/contentType" xmlns:ma="http://schemas.microsoft.com/office/2006/metadata/properties/metaAttributes" ct:_="" ma:_="" ma:contentTypeName="RK Dokument" ma:contentTypeID="0x010100BBA312BF02777149882D207184EC35C000A7E881806DB1DF4F99131D47CFDF91B1" ma:contentTypeVersion="28" ma:contentTypeDescription="Skapa ett nytt dokument." ma:contentTypeScope="" ma:versionID="bbd1197027d3ae3c71d41581fff8ffb5">
  <xsd:schema xmlns:xsd="http://www.w3.org/2001/XMLSchema" xmlns:xs="http://www.w3.org/2001/XMLSchema" xmlns:p="http://schemas.microsoft.com/office/2006/metadata/properties" xmlns:ns2="4e9c2f0c-7bf8-49af-8356-cbf363fc78a7" xmlns:ns3="cc625d36-bb37-4650-91b9-0c96159295ba" xmlns:ns4="18f3d968-6251-40b0-9f11-012b293496c2" xmlns:ns6="4f5ca95d-8798-43a8-9b50-3b2f8b9416bf" targetNamespace="http://schemas.microsoft.com/office/2006/metadata/properties" ma:root="true" ma:fieldsID="6a000b15a2f5ca8844d8e6b57363d61e" ns2:_="" ns3:_="" ns4:_="" ns6:_="">
    <xsd:import namespace="4e9c2f0c-7bf8-49af-8356-cbf363fc78a7"/>
    <xsd:import namespace="cc625d36-bb37-4650-91b9-0c96159295ba"/>
    <xsd:import namespace="18f3d968-6251-40b0-9f11-012b293496c2"/>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Departement/enhet" ma:readOnly="false"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8" nillable="true" ma:displayName="Dokument-ID-värde" ma:description="Värdet för dokument-ID som tilldelats till det här objektet." ma:internalName="_dlc_DocId" ma:readOnly="true">
      <xsd:simpleType>
        <xsd:restriction base="dms:Text"/>
      </xsd:simpleType>
    </xsd:element>
    <xsd:element name="_dlc_DocIdUrl" ma:index="19"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haredContentType xmlns="Microsoft.SharePoint.Taxonomy.ContentTypeSync" SourceId="d07acfae-4dfa-4949-99a8-259efd31a6ae" ContentTypeId="0x010100BBA312BF02777149882D207184EC35C0" PreviousValue="false"/>
</file>

<file path=customXml/itemProps1.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2.xml><?xml version="1.0" encoding="utf-8"?>
<ds:datastoreItem xmlns:ds="http://schemas.openxmlformats.org/officeDocument/2006/customXml" ds:itemID="{2B829CDA-AC2F-4280-8A4B-D587839111DA}">
  <ds:schemaRefs>
    <ds:schemaRef ds:uri="http://schemas.openxmlformats.org/officeDocument/2006/bibliography"/>
  </ds:schemaRefs>
</ds:datastoreItem>
</file>

<file path=customXml/itemProps3.xml><?xml version="1.0" encoding="utf-8"?>
<ds:datastoreItem xmlns:ds="http://schemas.openxmlformats.org/officeDocument/2006/customXml" ds:itemID="{C91DE2EE-0390-4298-BF22-C4D12CABFBDD}">
  <ds:schemaRefs>
    <ds:schemaRef ds:uri="http://schemas.microsoft.com/sharepoint/events"/>
  </ds:schemaRefs>
</ds:datastoreItem>
</file>

<file path=customXml/itemProps4.xml><?xml version="1.0" encoding="utf-8"?>
<ds:datastoreItem xmlns:ds="http://schemas.openxmlformats.org/officeDocument/2006/customXml" ds:itemID="{E2D82777-8BE2-455E-BF2B-086529948E19}">
  <ds:schemaRefs>
    <ds:schemaRef ds:uri="http://schemas.microsoft.com/sharepoint/v3/contenttype/forms"/>
  </ds:schemaRefs>
</ds:datastoreItem>
</file>

<file path=customXml/itemProps5.xml><?xml version="1.0" encoding="utf-8"?>
<ds:datastoreItem xmlns:ds="http://schemas.openxmlformats.org/officeDocument/2006/customXml" ds:itemID="{B31BEE48-6A26-4C4C-832A-DA850DC763C4}">
  <ds:schemaRefs>
    <ds:schemaRef ds:uri="http://schemas.microsoft.com/office/2006/documentManagement/types"/>
    <ds:schemaRef ds:uri="4e9c2f0c-7bf8-49af-8356-cbf363fc78a7"/>
    <ds:schemaRef ds:uri="http://purl.org/dc/elements/1.1/"/>
    <ds:schemaRef ds:uri="cc625d36-bb37-4650-91b9-0c96159295ba"/>
    <ds:schemaRef ds:uri="http://schemas.microsoft.com/office/infopath/2007/PartnerControls"/>
    <ds:schemaRef ds:uri="http://schemas.openxmlformats.org/package/2006/metadata/core-properties"/>
    <ds:schemaRef ds:uri="4f5ca95d-8798-43a8-9b50-3b2f8b9416bf"/>
    <ds:schemaRef ds:uri="18f3d968-6251-40b0-9f11-012b293496c2"/>
    <ds:schemaRef ds:uri="http://purl.org/dc/terms/"/>
    <ds:schemaRef ds:uri="http://schemas.microsoft.com/office/2006/metadata/properties"/>
    <ds:schemaRef ds:uri="http://www.w3.org/XML/1998/namespace"/>
    <ds:schemaRef ds:uri="http://purl.org/dc/dcmitype/"/>
  </ds:schemaRefs>
</ds:datastoreItem>
</file>

<file path=customXml/itemProps6.xml><?xml version="1.0" encoding="utf-8"?>
<ds:datastoreItem xmlns:ds="http://schemas.openxmlformats.org/officeDocument/2006/customXml" ds:itemID="{E92A6098-95D3-44DA-B565-C00011CE35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c2f0c-7bf8-49af-8356-cbf363fc78a7"/>
    <ds:schemaRef ds:uri="cc625d36-bb37-4650-91b9-0c96159295ba"/>
    <ds:schemaRef ds:uri="18f3d968-6251-40b0-9f11-012b293496c2"/>
    <ds:schemaRef ds:uri="4f5ca95d-8798-43a8-9b50-3b2f8b941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1E771030-A6B6-4222-93A7-3CDE28C20778}">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178</Pages>
  <Words>23869</Words>
  <Characters>126508</Characters>
  <Application>Microsoft Office Word</Application>
  <DocSecurity>4</DocSecurity>
  <Lines>1054</Lines>
  <Paragraphs>300</Paragraphs>
  <ScaleCrop>false</ScaleCrop>
  <HeadingPairs>
    <vt:vector size="2" baseType="variant">
      <vt:variant>
        <vt:lpstr>Rubrik</vt:lpstr>
      </vt:variant>
      <vt:variant>
        <vt:i4>1</vt:i4>
      </vt:variant>
    </vt:vector>
  </HeadingPairs>
  <TitlesOfParts>
    <vt:vector size="1" baseType="lpstr">
      <vt:lpstr>En ny lag om tillhandahållande på marknaden av EU-gödselprodukter</vt:lpstr>
    </vt:vector>
  </TitlesOfParts>
  <Company>Regeringskansliet</Company>
  <LinksUpToDate>false</LinksUpToDate>
  <CharactersWithSpaces>150077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ny lag om tillhandahållande på marknaden av EU-gödselprodukter</dc:title>
  <dc:creator>Madeleine Olander</dc:creator>
  <dc:description/>
  <cp:lastModifiedBy>Mona Wiklund</cp:lastModifiedBy>
  <cp:revision>2</cp:revision>
  <dcterms:created xsi:type="dcterms:W3CDTF">2025-11-13T14:14:00Z</dcterms:created>
  <dcterms:modified xsi:type="dcterms:W3CDTF">2025-11-13T14:14:00Z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0x010100BBA312BF02777149882D207184EC35C000A7E881806DB1DF4F99131D47CFDF91B1</vt:lpwstr>
  </property>
  <property fmtid="{D5CDD505-2E9C-101B-9397-08002B2CF9AE}" pid="3" name="ActivityCategory0">
    <vt:lpwstr/>
  </property>
  <property fmtid="{D5CDD505-2E9C-101B-9397-08002B2CF9AE}" pid="4" name="TaxKeyword">
    <vt:lpwstr/>
  </property>
  <property fmtid="{D5CDD505-2E9C-101B-9397-08002B2CF9AE}" pid="5" name="Organisation">
    <vt:lpwstr>113;#Landsbygds- och infrastrukturdepartementet|ec5024df-7543-45df-bbbd-7f3f4ceefb1a</vt:lpwstr>
  </property>
  <property fmtid="{D5CDD505-2E9C-101B-9397-08002B2CF9AE}" pid="6" name="ActivityCategory">
    <vt:lpwstr/>
  </property>
  <property fmtid="{D5CDD505-2E9C-101B-9397-08002B2CF9AE}" pid="7" name="TaxKeywordTaxHTField">
    <vt:lpwstr/>
  </property>
  <property fmtid="{D5CDD505-2E9C-101B-9397-08002B2CF9AE}" pid="8" name="_dlc_DocIdItemGuid">
    <vt:lpwstr>2e980114-aef7-482f-89e1-449ac08a0f49</vt:lpwstr>
  </property>
</Properties>
</file>