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161CB" w14:textId="77777777" w:rsidR="008F4372" w:rsidRDefault="008F437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620F9F2" wp14:editId="2A21867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251AA61" w14:textId="77777777" w:rsidR="008F4372" w:rsidRPr="00811BB8" w:rsidRDefault="008F4372" w:rsidP="00C37AA0">
                                <w:pPr>
                                  <w:pStyle w:val="Brdtext"/>
                                </w:pPr>
                                <w:r>
                                  <w:rPr>
                                    <w:noProof/>
                                    <w:lang w:eastAsia="sv-SE"/>
                                  </w:rPr>
                                  <w:drawing>
                                    <wp:inline distT="0" distB="0" distL="0" distR="0" wp14:anchorId="6B09D755" wp14:editId="7396CD5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0F9F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251AA61" w14:textId="77777777" w:rsidR="008F4372" w:rsidRPr="00811BB8" w:rsidRDefault="008F4372" w:rsidP="00C37AA0">
                          <w:pPr>
                            <w:pStyle w:val="Brdtext"/>
                          </w:pPr>
                          <w:r>
                            <w:rPr>
                              <w:noProof/>
                              <w:lang w:eastAsia="sv-SE"/>
                            </w:rPr>
                            <w:drawing>
                              <wp:inline distT="0" distB="0" distL="0" distR="0" wp14:anchorId="6B09D755" wp14:editId="7396CD5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C219012" w14:textId="2DDB98F3" w:rsidR="008F4372" w:rsidRDefault="008A2E9E" w:rsidP="00333C9D">
          <w:pPr>
            <w:pStyle w:val="Prophuvudrubrik"/>
          </w:pPr>
          <w:r>
            <w:t>2025/26:235</w:t>
          </w:r>
        </w:p>
      </w:sdtContent>
    </w:sdt>
    <w:p w14:paraId="2EA0EEF6" w14:textId="77777777" w:rsidR="008F4372" w:rsidRPr="005F407A" w:rsidRDefault="008F437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F4372" w14:paraId="2E15F458"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6EFC26E9" w14:textId="2EE0CFA8" w:rsidR="008F4372" w:rsidRDefault="00DA74C2" w:rsidP="00333C9D">
                <w:pPr>
                  <w:pStyle w:val="Proprubrik"/>
                  <w:spacing w:after="20"/>
                </w:pPr>
                <w:r>
                  <w:t>Skärpta regler om utvisning på grund av brott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A6DA6CA" w14:textId="1F7783A6" w:rsidR="008F4372" w:rsidRDefault="00DA74C2"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BA46DD2" w14:textId="6B72A441" w:rsidR="008F4372" w:rsidRPr="00141F91" w:rsidRDefault="008A2E9E" w:rsidP="00333C9D">
                <w:pPr>
                  <w:pStyle w:val="Proprubrik"/>
                  <w:rPr>
                    <w:szCs w:val="26"/>
                  </w:rPr>
                </w:pPr>
                <w:r>
                  <w:rPr>
                    <w:szCs w:val="26"/>
                  </w:rPr>
                  <w:t>2025/26:235</w:t>
                </w:r>
              </w:p>
            </w:sdtContent>
          </w:sdt>
        </w:tc>
      </w:tr>
    </w:tbl>
    <w:p w14:paraId="1B4BB2C1" w14:textId="77777777" w:rsidR="008F4372" w:rsidRDefault="008F4372" w:rsidP="00333C9D">
      <w:pPr>
        <w:pStyle w:val="Brdtext"/>
        <w:spacing w:before="60"/>
      </w:pPr>
    </w:p>
    <w:p w14:paraId="42156756" w14:textId="77777777" w:rsidR="008F4372" w:rsidRDefault="008F4372" w:rsidP="00333C9D">
      <w:pPr>
        <w:pStyle w:val="Brdtext"/>
      </w:pPr>
      <w:r>
        <w:t>Regeringen överlämnar denna proposition till riksdagen.</w:t>
      </w:r>
    </w:p>
    <w:p w14:paraId="4A2A242F" w14:textId="77777777" w:rsidR="008F4372" w:rsidRDefault="008F4372" w:rsidP="00333C9D">
      <w:pPr>
        <w:pStyle w:val="Brdtext"/>
      </w:pPr>
    </w:p>
    <w:p w14:paraId="4DBB0606" w14:textId="34021A48" w:rsidR="008F4372" w:rsidRDefault="008F4372" w:rsidP="00333C9D">
      <w:pPr>
        <w:pStyle w:val="Brdtext"/>
      </w:pPr>
      <w:r>
        <w:t xml:space="preserve">Stockholm </w:t>
      </w:r>
      <w:sdt>
        <w:sdtPr>
          <w:alias w:val="Datum"/>
          <w:tag w:val="Datum"/>
          <w:id w:val="-1894106154"/>
          <w:date w:fullDate="2026-04-01T00:00:00Z">
            <w:dateFormat w:val="'den' d MMMM yyyy"/>
            <w:lid w:val="sv-SE"/>
            <w:storeMappedDataAs w:val="dateTime"/>
            <w:calendar w:val="gregorian"/>
          </w:date>
        </w:sdtPr>
        <w:sdtEndPr/>
        <w:sdtContent>
          <w:r w:rsidR="00393F5C">
            <w:t>den 1 april 2026</w:t>
          </w:r>
        </w:sdtContent>
      </w:sdt>
    </w:p>
    <w:p w14:paraId="1AE3040D" w14:textId="77777777" w:rsidR="008F4372" w:rsidRDefault="008F4372" w:rsidP="00333C9D">
      <w:pPr>
        <w:pStyle w:val="Brdtextmedindrag"/>
      </w:pPr>
    </w:p>
    <w:p w14:paraId="121F2178" w14:textId="6DB387FA" w:rsidR="008F4372" w:rsidRPr="00ED481D" w:rsidRDefault="00A200FF" w:rsidP="00333C9D">
      <w:pPr>
        <w:pStyle w:val="Propnamnunderskrift1"/>
      </w:pPr>
      <w:r w:rsidRPr="00A200FF">
        <w:t>Elisabeth Svantesson</w:t>
      </w:r>
    </w:p>
    <w:p w14:paraId="4F53BBA7" w14:textId="654FC220" w:rsidR="008F4372" w:rsidRPr="00ED481D" w:rsidRDefault="008F4372" w:rsidP="00333C9D">
      <w:pPr>
        <w:pStyle w:val="Propnamnunderskrift2"/>
        <w:tabs>
          <w:tab w:val="clear" w:pos="2693"/>
          <w:tab w:val="clear" w:pos="7474"/>
          <w:tab w:val="left" w:pos="2126"/>
        </w:tabs>
      </w:pPr>
      <w:r w:rsidRPr="00ED481D">
        <w:tab/>
      </w:r>
      <w:r w:rsidR="00850836" w:rsidRPr="00ED481D">
        <w:t>Johan Forssell</w:t>
      </w:r>
    </w:p>
    <w:p w14:paraId="5A52E54F" w14:textId="560AC4DA" w:rsidR="008F4372" w:rsidRPr="00ED481D" w:rsidRDefault="008F4372" w:rsidP="00BB2C9D">
      <w:pPr>
        <w:pStyle w:val="Propnamnunderskrift2medplatsefter"/>
      </w:pPr>
      <w:r w:rsidRPr="00ED481D">
        <w:tab/>
      </w:r>
      <w:r w:rsidRPr="00ED481D">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A74C2">
            <w:rPr>
              <w:i w:val="0"/>
            </w:rPr>
            <w:t>Justitiedepartementet</w:t>
          </w:r>
        </w:sdtContent>
      </w:sdt>
      <w:r w:rsidRPr="00ED481D">
        <w:rPr>
          <w:i w:val="0"/>
          <w:iCs w:val="0"/>
        </w:rPr>
        <w:t>)</w:t>
      </w:r>
    </w:p>
    <w:p w14:paraId="3933FA44" w14:textId="77777777" w:rsidR="008F4372" w:rsidRDefault="008F4372" w:rsidP="00333C9D">
      <w:pPr>
        <w:pStyle w:val="Proprubrik"/>
        <w:spacing w:before="80" w:after="400"/>
      </w:pPr>
      <w:r>
        <w:t>Propositionens huvudsakliga innehåll</w:t>
      </w:r>
    </w:p>
    <w:p w14:paraId="7E548370" w14:textId="4AB605A2" w:rsidR="008F4372" w:rsidRDefault="008F4372" w:rsidP="008F4372">
      <w:pPr>
        <w:pStyle w:val="Brdtext"/>
      </w:pPr>
      <w:r>
        <w:t xml:space="preserve">I </w:t>
      </w:r>
      <w:r w:rsidR="00994B9F">
        <w:t xml:space="preserve">propositionen </w:t>
      </w:r>
      <w:r>
        <w:t xml:space="preserve">lämnas förslag som möjliggör fler beslut om utvisning av utlänningar som begår brott. </w:t>
      </w:r>
      <w:r w:rsidR="00BA16F2">
        <w:t>Förslagen</w:t>
      </w:r>
      <w:r>
        <w:t xml:space="preserve"> innebär bl.a. att</w:t>
      </w:r>
    </w:p>
    <w:p w14:paraId="0B43504F" w14:textId="4402E22F" w:rsidR="008F4372" w:rsidRDefault="008F4372" w:rsidP="008F4372">
      <w:pPr>
        <w:pStyle w:val="Punktlista"/>
      </w:pPr>
      <w:r w:rsidRPr="007C3692">
        <w:t xml:space="preserve">brott </w:t>
      </w:r>
      <w:r w:rsidR="00A844E5">
        <w:t xml:space="preserve">som </w:t>
      </w:r>
      <w:r w:rsidR="00542C96">
        <w:t xml:space="preserve">huvudregel </w:t>
      </w:r>
      <w:r w:rsidR="00BA16F2">
        <w:t>är</w:t>
      </w:r>
      <w:r>
        <w:t xml:space="preserve"> </w:t>
      </w:r>
      <w:r w:rsidRPr="007C3692">
        <w:t xml:space="preserve">utvisningsgrundande </w:t>
      </w:r>
      <w:r>
        <w:t>redan när den påföljd som döms ut är strängare än böter,</w:t>
      </w:r>
    </w:p>
    <w:p w14:paraId="306C9A7A" w14:textId="78CCB6B8" w:rsidR="008F4372" w:rsidRDefault="008F4372" w:rsidP="008F4372">
      <w:pPr>
        <w:pStyle w:val="Punktlista"/>
      </w:pPr>
      <w:r>
        <w:t>a</w:t>
      </w:r>
      <w:r w:rsidRPr="007C3692">
        <w:t xml:space="preserve">vvägningen av skälen för och emot utvisning </w:t>
      </w:r>
      <w:r>
        <w:t>i fler fall led</w:t>
      </w:r>
      <w:r w:rsidR="00BA16F2">
        <w:t>er</w:t>
      </w:r>
      <w:r>
        <w:t xml:space="preserve"> till utvisning,</w:t>
      </w:r>
    </w:p>
    <w:p w14:paraId="516F0180" w14:textId="00955517" w:rsidR="008F4372" w:rsidRDefault="00BA16F2" w:rsidP="008F4372">
      <w:pPr>
        <w:pStyle w:val="Punktlista"/>
      </w:pPr>
      <w:r>
        <w:t xml:space="preserve">de </w:t>
      </w:r>
      <w:r w:rsidR="008F4372">
        <w:t>kvalificerade</w:t>
      </w:r>
      <w:r w:rsidR="008F4372" w:rsidRPr="0027475B">
        <w:t xml:space="preserve"> krav</w:t>
      </w:r>
      <w:r>
        <w:t>en</w:t>
      </w:r>
      <w:r w:rsidR="008F4372" w:rsidRPr="0027475B">
        <w:t xml:space="preserve"> för utvisning av utlänningar som kom</w:t>
      </w:r>
      <w:r w:rsidR="008F4372">
        <w:t>mit</w:t>
      </w:r>
      <w:r w:rsidR="008F4372" w:rsidRPr="0027475B">
        <w:t xml:space="preserve"> till Sverige innan de fyllt 15 år </w:t>
      </w:r>
      <w:r>
        <w:t>tas bort</w:t>
      </w:r>
      <w:r w:rsidR="008F4372">
        <w:t>,</w:t>
      </w:r>
    </w:p>
    <w:p w14:paraId="2A997AC5" w14:textId="4278B905" w:rsidR="008F4372" w:rsidRDefault="008F4372" w:rsidP="008F4372">
      <w:pPr>
        <w:pStyle w:val="Punktlista"/>
      </w:pPr>
      <w:r w:rsidRPr="007C3692">
        <w:t xml:space="preserve">verkställighetshinder inte längre beaktas </w:t>
      </w:r>
      <w:r>
        <w:t xml:space="preserve">av </w:t>
      </w:r>
      <w:r w:rsidRPr="007C3692">
        <w:t>allmän domstol</w:t>
      </w:r>
      <w:r>
        <w:t xml:space="preserve"> när den tar ställning till om utvisning ska ske, </w:t>
      </w:r>
    </w:p>
    <w:p w14:paraId="5D07A74A" w14:textId="2EB78821" w:rsidR="008F4372" w:rsidRDefault="008F4372" w:rsidP="008F4372">
      <w:pPr>
        <w:pStyle w:val="Punktlista"/>
      </w:pPr>
      <w:r>
        <w:t>återreseförbuden bli</w:t>
      </w:r>
      <w:r w:rsidR="00BA16F2">
        <w:t>r</w:t>
      </w:r>
      <w:r>
        <w:t xml:space="preserve"> längre och i fler fall utan begränsning i tid, och</w:t>
      </w:r>
    </w:p>
    <w:p w14:paraId="09A9A5EA" w14:textId="7791B91F" w:rsidR="008F4372" w:rsidRPr="007C3692" w:rsidRDefault="008F4372" w:rsidP="008F4372">
      <w:pPr>
        <w:pStyle w:val="Punktlista"/>
      </w:pPr>
      <w:r>
        <w:t xml:space="preserve">åklagare </w:t>
      </w:r>
      <w:r w:rsidR="00BA16F2">
        <w:t>får</w:t>
      </w:r>
      <w:r>
        <w:t xml:space="preserve"> en </w:t>
      </w:r>
      <w:r w:rsidRPr="007C3692">
        <w:t xml:space="preserve">skyldighet att yrka på utvisning när </w:t>
      </w:r>
      <w:r>
        <w:t xml:space="preserve">en </w:t>
      </w:r>
      <w:r w:rsidRPr="007C3692">
        <w:t>utlänning åtalas för brott som är utvisningsgrundande.</w:t>
      </w:r>
    </w:p>
    <w:p w14:paraId="4C4EC84A" w14:textId="77777777" w:rsidR="008F4372" w:rsidRDefault="008F4372" w:rsidP="008F4372">
      <w:pPr>
        <w:pStyle w:val="Brdtextmedindrag"/>
        <w:ind w:firstLine="0"/>
      </w:pPr>
    </w:p>
    <w:p w14:paraId="0566A743" w14:textId="2811C451" w:rsidR="008F4372" w:rsidRDefault="008F4372" w:rsidP="008F4372">
      <w:pPr>
        <w:pStyle w:val="Brdtextmedindrag"/>
        <w:ind w:firstLine="0"/>
      </w:pPr>
      <w:r>
        <w:t>I</w:t>
      </w:r>
      <w:r w:rsidRPr="009919AB">
        <w:t xml:space="preserve"> </w:t>
      </w:r>
      <w:r w:rsidR="00994B9F">
        <w:t>propositionen</w:t>
      </w:r>
      <w:r w:rsidR="00994B9F" w:rsidRPr="009919AB">
        <w:t xml:space="preserve"> </w:t>
      </w:r>
      <w:r>
        <w:t xml:space="preserve">föreslås också </w:t>
      </w:r>
      <w:r w:rsidRPr="009919AB">
        <w:t>bl.a.</w:t>
      </w:r>
      <w:r>
        <w:t xml:space="preserve"> skärpta straff för vissa brott enligt utlänningslagen.</w:t>
      </w:r>
    </w:p>
    <w:p w14:paraId="1A14D221" w14:textId="3DF2B35A" w:rsidR="008F4372" w:rsidRDefault="008F4372" w:rsidP="00C4172D">
      <w:pPr>
        <w:pStyle w:val="Brdtextmedindrag"/>
      </w:pPr>
      <w:r>
        <w:t>Lagändringarna föreslås träda i kraft den 1 september 2026.</w:t>
      </w:r>
    </w:p>
    <w:p w14:paraId="2BCE0425" w14:textId="77777777" w:rsidR="008F4372" w:rsidRPr="008F2013" w:rsidRDefault="008F4372" w:rsidP="005E3C60">
      <w:pPr>
        <w:pStyle w:val="Innehllsfrteckning"/>
        <w:pageBreakBefore/>
        <w:rPr>
          <w:sz w:val="30"/>
          <w:szCs w:val="30"/>
        </w:rPr>
      </w:pPr>
      <w:r>
        <w:rPr>
          <w:rFonts w:eastAsiaTheme="minorHAnsi"/>
        </w:rPr>
        <w:lastRenderedPageBreak/>
        <w:t>Innehållsförteckning</w:t>
      </w:r>
    </w:p>
    <w:p w14:paraId="0F9EFF28" w14:textId="5405EEF7" w:rsidR="008168E3" w:rsidRDefault="008F437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5848480" w:history="1">
        <w:r w:rsidR="008168E3" w:rsidRPr="00E6213A">
          <w:rPr>
            <w:rStyle w:val="Hyperlnk"/>
          </w:rPr>
          <w:t>1</w:t>
        </w:r>
        <w:r w:rsidR="008168E3">
          <w:rPr>
            <w:rFonts w:asciiTheme="minorHAnsi" w:eastAsiaTheme="minorEastAsia" w:hAnsiTheme="minorHAnsi"/>
            <w:kern w:val="2"/>
            <w:sz w:val="24"/>
            <w:szCs w:val="24"/>
            <w:lang w:eastAsia="sv-SE"/>
            <w14:ligatures w14:val="standardContextual"/>
          </w:rPr>
          <w:tab/>
        </w:r>
        <w:r w:rsidR="008168E3" w:rsidRPr="00E6213A">
          <w:rPr>
            <w:rStyle w:val="Hyperlnk"/>
          </w:rPr>
          <w:t>Förslag till riksdagsbeslut</w:t>
        </w:r>
        <w:r w:rsidR="008168E3">
          <w:rPr>
            <w:webHidden/>
          </w:rPr>
          <w:tab/>
        </w:r>
        <w:r w:rsidR="008168E3">
          <w:rPr>
            <w:webHidden/>
          </w:rPr>
          <w:fldChar w:fldCharType="begin"/>
        </w:r>
        <w:r w:rsidR="008168E3">
          <w:rPr>
            <w:webHidden/>
          </w:rPr>
          <w:instrText xml:space="preserve"> PAGEREF _Toc225848480 \h </w:instrText>
        </w:r>
        <w:r w:rsidR="008168E3">
          <w:rPr>
            <w:webHidden/>
          </w:rPr>
        </w:r>
        <w:r w:rsidR="008168E3">
          <w:rPr>
            <w:webHidden/>
          </w:rPr>
          <w:fldChar w:fldCharType="separate"/>
        </w:r>
        <w:r w:rsidR="008168E3">
          <w:rPr>
            <w:webHidden/>
          </w:rPr>
          <w:t>4</w:t>
        </w:r>
        <w:r w:rsidR="008168E3">
          <w:rPr>
            <w:webHidden/>
          </w:rPr>
          <w:fldChar w:fldCharType="end"/>
        </w:r>
      </w:hyperlink>
    </w:p>
    <w:p w14:paraId="61AF5993" w14:textId="4E68F9D7"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481" w:history="1">
        <w:r w:rsidRPr="00E6213A">
          <w:rPr>
            <w:rStyle w:val="Hyperlnk"/>
          </w:rPr>
          <w:t>2</w:t>
        </w:r>
        <w:r>
          <w:rPr>
            <w:rFonts w:asciiTheme="minorHAnsi" w:eastAsiaTheme="minorEastAsia" w:hAnsiTheme="minorHAnsi"/>
            <w:kern w:val="2"/>
            <w:sz w:val="24"/>
            <w:szCs w:val="24"/>
            <w:lang w:eastAsia="sv-SE"/>
            <w14:ligatures w14:val="standardContextual"/>
          </w:rPr>
          <w:tab/>
        </w:r>
        <w:r w:rsidRPr="00E6213A">
          <w:rPr>
            <w:rStyle w:val="Hyperlnk"/>
          </w:rPr>
          <w:t>Förslag till lag om ändring i utlänningslagen (2005:716)</w:t>
        </w:r>
        <w:r>
          <w:rPr>
            <w:webHidden/>
          </w:rPr>
          <w:tab/>
        </w:r>
        <w:r>
          <w:rPr>
            <w:webHidden/>
          </w:rPr>
          <w:fldChar w:fldCharType="begin"/>
        </w:r>
        <w:r>
          <w:rPr>
            <w:webHidden/>
          </w:rPr>
          <w:instrText xml:space="preserve"> PAGEREF _Toc225848481 \h </w:instrText>
        </w:r>
        <w:r>
          <w:rPr>
            <w:webHidden/>
          </w:rPr>
        </w:r>
        <w:r>
          <w:rPr>
            <w:webHidden/>
          </w:rPr>
          <w:fldChar w:fldCharType="separate"/>
        </w:r>
        <w:r>
          <w:rPr>
            <w:webHidden/>
          </w:rPr>
          <w:t>5</w:t>
        </w:r>
        <w:r>
          <w:rPr>
            <w:webHidden/>
          </w:rPr>
          <w:fldChar w:fldCharType="end"/>
        </w:r>
      </w:hyperlink>
    </w:p>
    <w:p w14:paraId="1F0C5783" w14:textId="02E3B442"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482" w:history="1">
        <w:r w:rsidRPr="00E6213A">
          <w:rPr>
            <w:rStyle w:val="Hyperlnk"/>
          </w:rPr>
          <w:t>3</w:t>
        </w:r>
        <w:r>
          <w:rPr>
            <w:rFonts w:asciiTheme="minorHAnsi" w:eastAsiaTheme="minorEastAsia" w:hAnsiTheme="minorHAnsi"/>
            <w:kern w:val="2"/>
            <w:sz w:val="24"/>
            <w:szCs w:val="24"/>
            <w:lang w:eastAsia="sv-SE"/>
            <w14:ligatures w14:val="standardContextual"/>
          </w:rPr>
          <w:tab/>
        </w:r>
        <w:r w:rsidRPr="00E6213A">
          <w:rPr>
            <w:rStyle w:val="Hyperlnk"/>
          </w:rPr>
          <w:t>Ärendet och dess beredning</w:t>
        </w:r>
        <w:r>
          <w:rPr>
            <w:webHidden/>
          </w:rPr>
          <w:tab/>
        </w:r>
        <w:r>
          <w:rPr>
            <w:webHidden/>
          </w:rPr>
          <w:fldChar w:fldCharType="begin"/>
        </w:r>
        <w:r>
          <w:rPr>
            <w:webHidden/>
          </w:rPr>
          <w:instrText xml:space="preserve"> PAGEREF _Toc225848482 \h </w:instrText>
        </w:r>
        <w:r>
          <w:rPr>
            <w:webHidden/>
          </w:rPr>
        </w:r>
        <w:r>
          <w:rPr>
            <w:webHidden/>
          </w:rPr>
          <w:fldChar w:fldCharType="separate"/>
        </w:r>
        <w:r>
          <w:rPr>
            <w:webHidden/>
          </w:rPr>
          <w:t>14</w:t>
        </w:r>
        <w:r>
          <w:rPr>
            <w:webHidden/>
          </w:rPr>
          <w:fldChar w:fldCharType="end"/>
        </w:r>
      </w:hyperlink>
    </w:p>
    <w:p w14:paraId="378600C7" w14:textId="767844B2"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483" w:history="1">
        <w:r w:rsidRPr="00E6213A">
          <w:rPr>
            <w:rStyle w:val="Hyperlnk"/>
          </w:rPr>
          <w:t>4</w:t>
        </w:r>
        <w:r>
          <w:rPr>
            <w:rFonts w:asciiTheme="minorHAnsi" w:eastAsiaTheme="minorEastAsia" w:hAnsiTheme="minorHAnsi"/>
            <w:kern w:val="2"/>
            <w:sz w:val="24"/>
            <w:szCs w:val="24"/>
            <w:lang w:eastAsia="sv-SE"/>
            <w14:ligatures w14:val="standardContextual"/>
          </w:rPr>
          <w:tab/>
        </w:r>
        <w:r w:rsidRPr="00E6213A">
          <w:rPr>
            <w:rStyle w:val="Hyperlnk"/>
          </w:rPr>
          <w:t>Skärpta regler om utvisning på grund av brott</w:t>
        </w:r>
        <w:r>
          <w:rPr>
            <w:webHidden/>
          </w:rPr>
          <w:tab/>
        </w:r>
        <w:r>
          <w:rPr>
            <w:webHidden/>
          </w:rPr>
          <w:fldChar w:fldCharType="begin"/>
        </w:r>
        <w:r>
          <w:rPr>
            <w:webHidden/>
          </w:rPr>
          <w:instrText xml:space="preserve"> PAGEREF _Toc225848483 \h </w:instrText>
        </w:r>
        <w:r>
          <w:rPr>
            <w:webHidden/>
          </w:rPr>
        </w:r>
        <w:r>
          <w:rPr>
            <w:webHidden/>
          </w:rPr>
          <w:fldChar w:fldCharType="separate"/>
        </w:r>
        <w:r>
          <w:rPr>
            <w:webHidden/>
          </w:rPr>
          <w:t>14</w:t>
        </w:r>
        <w:r>
          <w:rPr>
            <w:webHidden/>
          </w:rPr>
          <w:fldChar w:fldCharType="end"/>
        </w:r>
      </w:hyperlink>
    </w:p>
    <w:p w14:paraId="2AD89102" w14:textId="653A07FB"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84" w:history="1">
        <w:r w:rsidRPr="00E6213A">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Behovet av skärpta regler</w:t>
        </w:r>
        <w:r>
          <w:rPr>
            <w:webHidden/>
          </w:rPr>
          <w:tab/>
        </w:r>
        <w:r>
          <w:rPr>
            <w:webHidden/>
          </w:rPr>
          <w:fldChar w:fldCharType="begin"/>
        </w:r>
        <w:r>
          <w:rPr>
            <w:webHidden/>
          </w:rPr>
          <w:instrText xml:space="preserve"> PAGEREF _Toc225848484 \h </w:instrText>
        </w:r>
        <w:r>
          <w:rPr>
            <w:webHidden/>
          </w:rPr>
        </w:r>
        <w:r>
          <w:rPr>
            <w:webHidden/>
          </w:rPr>
          <w:fldChar w:fldCharType="separate"/>
        </w:r>
        <w:r>
          <w:rPr>
            <w:webHidden/>
          </w:rPr>
          <w:t>14</w:t>
        </w:r>
        <w:r>
          <w:rPr>
            <w:webHidden/>
          </w:rPr>
          <w:fldChar w:fldCharType="end"/>
        </w:r>
      </w:hyperlink>
    </w:p>
    <w:p w14:paraId="513FD4D7" w14:textId="09453E20"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85" w:history="1">
        <w:r w:rsidRPr="00E6213A">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Allmänna förutsättningar för utvisning på grund av brott</w:t>
        </w:r>
        <w:r>
          <w:rPr>
            <w:webHidden/>
          </w:rPr>
          <w:tab/>
        </w:r>
        <w:r>
          <w:rPr>
            <w:webHidden/>
          </w:rPr>
          <w:fldChar w:fldCharType="begin"/>
        </w:r>
        <w:r>
          <w:rPr>
            <w:webHidden/>
          </w:rPr>
          <w:instrText xml:space="preserve"> PAGEREF _Toc225848485 \h </w:instrText>
        </w:r>
        <w:r>
          <w:rPr>
            <w:webHidden/>
          </w:rPr>
        </w:r>
        <w:r>
          <w:rPr>
            <w:webHidden/>
          </w:rPr>
          <w:fldChar w:fldCharType="separate"/>
        </w:r>
        <w:r>
          <w:rPr>
            <w:webHidden/>
          </w:rPr>
          <w:t>18</w:t>
        </w:r>
        <w:r>
          <w:rPr>
            <w:webHidden/>
          </w:rPr>
          <w:fldChar w:fldCharType="end"/>
        </w:r>
      </w:hyperlink>
    </w:p>
    <w:p w14:paraId="18D51127" w14:textId="318C0691"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86" w:history="1">
        <w:r w:rsidRPr="00E6213A">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Grundläggande krav för utvisning</w:t>
        </w:r>
        <w:r>
          <w:rPr>
            <w:webHidden/>
          </w:rPr>
          <w:tab/>
        </w:r>
        <w:r>
          <w:rPr>
            <w:webHidden/>
          </w:rPr>
          <w:fldChar w:fldCharType="begin"/>
        </w:r>
        <w:r>
          <w:rPr>
            <w:webHidden/>
          </w:rPr>
          <w:instrText xml:space="preserve"> PAGEREF _Toc225848486 \h </w:instrText>
        </w:r>
        <w:r>
          <w:rPr>
            <w:webHidden/>
          </w:rPr>
        </w:r>
        <w:r>
          <w:rPr>
            <w:webHidden/>
          </w:rPr>
          <w:fldChar w:fldCharType="separate"/>
        </w:r>
        <w:r>
          <w:rPr>
            <w:webHidden/>
          </w:rPr>
          <w:t>18</w:t>
        </w:r>
        <w:r>
          <w:rPr>
            <w:webHidden/>
          </w:rPr>
          <w:fldChar w:fldCharType="end"/>
        </w:r>
      </w:hyperlink>
    </w:p>
    <w:p w14:paraId="40FFBEDD" w14:textId="584C678A"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87" w:history="1">
        <w:r w:rsidRPr="00E6213A">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Intresseavvägningen</w:t>
        </w:r>
        <w:r>
          <w:rPr>
            <w:webHidden/>
          </w:rPr>
          <w:tab/>
        </w:r>
        <w:r>
          <w:rPr>
            <w:webHidden/>
          </w:rPr>
          <w:fldChar w:fldCharType="begin"/>
        </w:r>
        <w:r>
          <w:rPr>
            <w:webHidden/>
          </w:rPr>
          <w:instrText xml:space="preserve"> PAGEREF _Toc225848487 \h </w:instrText>
        </w:r>
        <w:r>
          <w:rPr>
            <w:webHidden/>
          </w:rPr>
        </w:r>
        <w:r>
          <w:rPr>
            <w:webHidden/>
          </w:rPr>
          <w:fldChar w:fldCharType="separate"/>
        </w:r>
        <w:r>
          <w:rPr>
            <w:webHidden/>
          </w:rPr>
          <w:t>26</w:t>
        </w:r>
        <w:r>
          <w:rPr>
            <w:webHidden/>
          </w:rPr>
          <w:fldChar w:fldCharType="end"/>
        </w:r>
      </w:hyperlink>
    </w:p>
    <w:p w14:paraId="2E49F8E1" w14:textId="087FE8F5"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88" w:history="1">
        <w:r w:rsidRPr="00E6213A">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Utvisning av personer som tillhör en särskild personkategori</w:t>
        </w:r>
        <w:r>
          <w:rPr>
            <w:webHidden/>
          </w:rPr>
          <w:tab/>
        </w:r>
        <w:r>
          <w:rPr>
            <w:webHidden/>
          </w:rPr>
          <w:fldChar w:fldCharType="begin"/>
        </w:r>
        <w:r>
          <w:rPr>
            <w:webHidden/>
          </w:rPr>
          <w:instrText xml:space="preserve"> PAGEREF _Toc225848488 \h </w:instrText>
        </w:r>
        <w:r>
          <w:rPr>
            <w:webHidden/>
          </w:rPr>
        </w:r>
        <w:r>
          <w:rPr>
            <w:webHidden/>
          </w:rPr>
          <w:fldChar w:fldCharType="separate"/>
        </w:r>
        <w:r>
          <w:rPr>
            <w:webHidden/>
          </w:rPr>
          <w:t>34</w:t>
        </w:r>
        <w:r>
          <w:rPr>
            <w:webHidden/>
          </w:rPr>
          <w:fldChar w:fldCharType="end"/>
        </w:r>
      </w:hyperlink>
    </w:p>
    <w:p w14:paraId="66DDAC59" w14:textId="0330B99F"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89" w:history="1">
        <w:r w:rsidRPr="00E6213A">
          <w:rPr>
            <w:rStyle w:val="Hyperlnk"/>
            <w:rFonts w:eastAsiaTheme="majorEastAsia"/>
          </w:rPr>
          <w:t>4.3.1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Flyktingar och vissa andra skyddsbehövande</w:t>
        </w:r>
        <w:r>
          <w:rPr>
            <w:webHidden/>
          </w:rPr>
          <w:tab/>
        </w:r>
        <w:r>
          <w:rPr>
            <w:webHidden/>
          </w:rPr>
          <w:fldChar w:fldCharType="begin"/>
        </w:r>
        <w:r>
          <w:rPr>
            <w:webHidden/>
          </w:rPr>
          <w:instrText xml:space="preserve"> PAGEREF _Toc225848489 \h </w:instrText>
        </w:r>
        <w:r>
          <w:rPr>
            <w:webHidden/>
          </w:rPr>
        </w:r>
        <w:r>
          <w:rPr>
            <w:webHidden/>
          </w:rPr>
          <w:fldChar w:fldCharType="separate"/>
        </w:r>
        <w:r>
          <w:rPr>
            <w:webHidden/>
          </w:rPr>
          <w:t>34</w:t>
        </w:r>
        <w:r>
          <w:rPr>
            <w:webHidden/>
          </w:rPr>
          <w:fldChar w:fldCharType="end"/>
        </w:r>
      </w:hyperlink>
    </w:p>
    <w:p w14:paraId="6129BFA7" w14:textId="624CD814"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90" w:history="1">
        <w:r w:rsidRPr="00E6213A">
          <w:rPr>
            <w:rStyle w:val="Hyperlnk"/>
            <w:rFonts w:eastAsiaTheme="majorEastAsia"/>
          </w:rPr>
          <w:t>4.3.2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Subsidiärt skyddsbehövande</w:t>
        </w:r>
        <w:r>
          <w:rPr>
            <w:webHidden/>
          </w:rPr>
          <w:tab/>
        </w:r>
        <w:r>
          <w:rPr>
            <w:webHidden/>
          </w:rPr>
          <w:fldChar w:fldCharType="begin"/>
        </w:r>
        <w:r>
          <w:rPr>
            <w:webHidden/>
          </w:rPr>
          <w:instrText xml:space="preserve"> PAGEREF _Toc225848490 \h </w:instrText>
        </w:r>
        <w:r>
          <w:rPr>
            <w:webHidden/>
          </w:rPr>
        </w:r>
        <w:r>
          <w:rPr>
            <w:webHidden/>
          </w:rPr>
          <w:fldChar w:fldCharType="separate"/>
        </w:r>
        <w:r>
          <w:rPr>
            <w:webHidden/>
          </w:rPr>
          <w:t>39</w:t>
        </w:r>
        <w:r>
          <w:rPr>
            <w:webHidden/>
          </w:rPr>
          <w:fldChar w:fldCharType="end"/>
        </w:r>
      </w:hyperlink>
    </w:p>
    <w:p w14:paraId="19AA4409" w14:textId="5C380615"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91" w:history="1">
        <w:r w:rsidRPr="00E6213A">
          <w:rPr>
            <w:rStyle w:val="Hyperlnk"/>
            <w:rFonts w:eastAsiaTheme="majorEastAsia"/>
          </w:rPr>
          <w:t>4.3.3</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Utlänningar som kom till Sverige som unga</w:t>
        </w:r>
        <w:r>
          <w:rPr>
            <w:webHidden/>
          </w:rPr>
          <w:tab/>
        </w:r>
        <w:r>
          <w:rPr>
            <w:webHidden/>
          </w:rPr>
          <w:fldChar w:fldCharType="begin"/>
        </w:r>
        <w:r>
          <w:rPr>
            <w:webHidden/>
          </w:rPr>
          <w:instrText xml:space="preserve"> PAGEREF _Toc225848491 \h </w:instrText>
        </w:r>
        <w:r>
          <w:rPr>
            <w:webHidden/>
          </w:rPr>
        </w:r>
        <w:r>
          <w:rPr>
            <w:webHidden/>
          </w:rPr>
          <w:fldChar w:fldCharType="separate"/>
        </w:r>
        <w:r>
          <w:rPr>
            <w:webHidden/>
          </w:rPr>
          <w:t>43</w:t>
        </w:r>
        <w:r>
          <w:rPr>
            <w:webHidden/>
          </w:rPr>
          <w:fldChar w:fldCharType="end"/>
        </w:r>
      </w:hyperlink>
    </w:p>
    <w:p w14:paraId="3400C2FF" w14:textId="10219006"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92" w:history="1">
        <w:r w:rsidRPr="00E6213A">
          <w:rPr>
            <w:rStyle w:val="Hyperlnk"/>
            <w:rFonts w:eastAsiaTheme="majorEastAsia"/>
          </w:rPr>
          <w:t>4.3.4</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EES-medborgare och vissa andra utlänningar</w:t>
        </w:r>
        <w:r>
          <w:rPr>
            <w:webHidden/>
          </w:rPr>
          <w:tab/>
        </w:r>
        <w:r>
          <w:rPr>
            <w:webHidden/>
          </w:rPr>
          <w:fldChar w:fldCharType="begin"/>
        </w:r>
        <w:r>
          <w:rPr>
            <w:webHidden/>
          </w:rPr>
          <w:instrText xml:space="preserve"> PAGEREF _Toc225848492 \h </w:instrText>
        </w:r>
        <w:r>
          <w:rPr>
            <w:webHidden/>
          </w:rPr>
        </w:r>
        <w:r>
          <w:rPr>
            <w:webHidden/>
          </w:rPr>
          <w:fldChar w:fldCharType="separate"/>
        </w:r>
        <w:r>
          <w:rPr>
            <w:webHidden/>
          </w:rPr>
          <w:t>46</w:t>
        </w:r>
        <w:r>
          <w:rPr>
            <w:webHidden/>
          </w:rPr>
          <w:fldChar w:fldCharType="end"/>
        </w:r>
      </w:hyperlink>
    </w:p>
    <w:p w14:paraId="1C456D2E" w14:textId="586D818F"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493" w:history="1">
        <w:r w:rsidRPr="00E6213A">
          <w:rPr>
            <w:rStyle w:val="Hyperlnk"/>
            <w:rFonts w:eastAsiaTheme="majorEastAsia"/>
          </w:rPr>
          <w:t>4.3.5</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Utlänningar som har ställning som varaktigt bosatta</w:t>
        </w:r>
        <w:r>
          <w:rPr>
            <w:webHidden/>
          </w:rPr>
          <w:tab/>
        </w:r>
        <w:r>
          <w:rPr>
            <w:webHidden/>
          </w:rPr>
          <w:fldChar w:fldCharType="begin"/>
        </w:r>
        <w:r>
          <w:rPr>
            <w:webHidden/>
          </w:rPr>
          <w:instrText xml:space="preserve"> PAGEREF _Toc225848493 \h </w:instrText>
        </w:r>
        <w:r>
          <w:rPr>
            <w:webHidden/>
          </w:rPr>
        </w:r>
        <w:r>
          <w:rPr>
            <w:webHidden/>
          </w:rPr>
          <w:fldChar w:fldCharType="separate"/>
        </w:r>
        <w:r>
          <w:rPr>
            <w:webHidden/>
          </w:rPr>
          <w:t>49</w:t>
        </w:r>
        <w:r>
          <w:rPr>
            <w:webHidden/>
          </w:rPr>
          <w:fldChar w:fldCharType="end"/>
        </w:r>
      </w:hyperlink>
    </w:p>
    <w:p w14:paraId="2E7A4E8F" w14:textId="16038128"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94" w:history="1">
        <w:r w:rsidRPr="00E6213A">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Återreseförbud</w:t>
        </w:r>
        <w:r>
          <w:rPr>
            <w:webHidden/>
          </w:rPr>
          <w:tab/>
        </w:r>
        <w:r>
          <w:rPr>
            <w:webHidden/>
          </w:rPr>
          <w:fldChar w:fldCharType="begin"/>
        </w:r>
        <w:r>
          <w:rPr>
            <w:webHidden/>
          </w:rPr>
          <w:instrText xml:space="preserve"> PAGEREF _Toc225848494 \h </w:instrText>
        </w:r>
        <w:r>
          <w:rPr>
            <w:webHidden/>
          </w:rPr>
        </w:r>
        <w:r>
          <w:rPr>
            <w:webHidden/>
          </w:rPr>
          <w:fldChar w:fldCharType="separate"/>
        </w:r>
        <w:r>
          <w:rPr>
            <w:webHidden/>
          </w:rPr>
          <w:t>51</w:t>
        </w:r>
        <w:r>
          <w:rPr>
            <w:webHidden/>
          </w:rPr>
          <w:fldChar w:fldCharType="end"/>
        </w:r>
      </w:hyperlink>
    </w:p>
    <w:p w14:paraId="25249D6A" w14:textId="565504FB"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95" w:history="1">
        <w:r w:rsidRPr="00E6213A">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Allmän domstol ska inte beakta verkställighetshinder vid prövning av frågan om utvisning</w:t>
        </w:r>
        <w:r>
          <w:rPr>
            <w:webHidden/>
          </w:rPr>
          <w:tab/>
        </w:r>
        <w:r>
          <w:rPr>
            <w:webHidden/>
          </w:rPr>
          <w:fldChar w:fldCharType="begin"/>
        </w:r>
        <w:r>
          <w:rPr>
            <w:webHidden/>
          </w:rPr>
          <w:instrText xml:space="preserve"> PAGEREF _Toc225848495 \h </w:instrText>
        </w:r>
        <w:r>
          <w:rPr>
            <w:webHidden/>
          </w:rPr>
        </w:r>
        <w:r>
          <w:rPr>
            <w:webHidden/>
          </w:rPr>
          <w:fldChar w:fldCharType="separate"/>
        </w:r>
        <w:r>
          <w:rPr>
            <w:webHidden/>
          </w:rPr>
          <w:t>55</w:t>
        </w:r>
        <w:r>
          <w:rPr>
            <w:webHidden/>
          </w:rPr>
          <w:fldChar w:fldCharType="end"/>
        </w:r>
      </w:hyperlink>
    </w:p>
    <w:p w14:paraId="08B7C0B4" w14:textId="06A3AA1C"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496" w:history="1">
        <w:r w:rsidRPr="00E6213A">
          <w:rPr>
            <w:rStyle w:val="Hyperlnk"/>
          </w:rPr>
          <w:t>5</w:t>
        </w:r>
        <w:r>
          <w:rPr>
            <w:rFonts w:asciiTheme="minorHAnsi" w:eastAsiaTheme="minorEastAsia" w:hAnsiTheme="minorHAnsi"/>
            <w:kern w:val="2"/>
            <w:sz w:val="24"/>
            <w:szCs w:val="24"/>
            <w:lang w:eastAsia="sv-SE"/>
            <w14:ligatures w14:val="standardContextual"/>
          </w:rPr>
          <w:tab/>
        </w:r>
        <w:r w:rsidRPr="00E6213A">
          <w:rPr>
            <w:rStyle w:val="Hyperlnk"/>
          </w:rPr>
          <w:t>Yrkanden om utvisning på grund av brott</w:t>
        </w:r>
        <w:r>
          <w:rPr>
            <w:webHidden/>
          </w:rPr>
          <w:tab/>
        </w:r>
        <w:r>
          <w:rPr>
            <w:webHidden/>
          </w:rPr>
          <w:fldChar w:fldCharType="begin"/>
        </w:r>
        <w:r>
          <w:rPr>
            <w:webHidden/>
          </w:rPr>
          <w:instrText xml:space="preserve"> PAGEREF _Toc225848496 \h </w:instrText>
        </w:r>
        <w:r>
          <w:rPr>
            <w:webHidden/>
          </w:rPr>
        </w:r>
        <w:r>
          <w:rPr>
            <w:webHidden/>
          </w:rPr>
          <w:fldChar w:fldCharType="separate"/>
        </w:r>
        <w:r>
          <w:rPr>
            <w:webHidden/>
          </w:rPr>
          <w:t>62</w:t>
        </w:r>
        <w:r>
          <w:rPr>
            <w:webHidden/>
          </w:rPr>
          <w:fldChar w:fldCharType="end"/>
        </w:r>
      </w:hyperlink>
    </w:p>
    <w:p w14:paraId="0C688107" w14:textId="5240E8E0"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97" w:history="1">
        <w:r w:rsidRPr="00E6213A">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Frågan om utvisning ska prövas efter talan av åklagare</w:t>
        </w:r>
        <w:r>
          <w:rPr>
            <w:webHidden/>
          </w:rPr>
          <w:tab/>
        </w:r>
        <w:r>
          <w:rPr>
            <w:webHidden/>
          </w:rPr>
          <w:fldChar w:fldCharType="begin"/>
        </w:r>
        <w:r>
          <w:rPr>
            <w:webHidden/>
          </w:rPr>
          <w:instrText xml:space="preserve"> PAGEREF _Toc225848497 \h </w:instrText>
        </w:r>
        <w:r>
          <w:rPr>
            <w:webHidden/>
          </w:rPr>
        </w:r>
        <w:r>
          <w:rPr>
            <w:webHidden/>
          </w:rPr>
          <w:fldChar w:fldCharType="separate"/>
        </w:r>
        <w:r>
          <w:rPr>
            <w:webHidden/>
          </w:rPr>
          <w:t>62</w:t>
        </w:r>
        <w:r>
          <w:rPr>
            <w:webHidden/>
          </w:rPr>
          <w:fldChar w:fldCharType="end"/>
        </w:r>
      </w:hyperlink>
    </w:p>
    <w:p w14:paraId="202A8F89" w14:textId="76545F2F"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498" w:history="1">
        <w:r w:rsidRPr="00E6213A">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En skyldighet för åklagare att framställa ett yrkande om utvisning</w:t>
        </w:r>
        <w:r>
          <w:rPr>
            <w:webHidden/>
          </w:rPr>
          <w:tab/>
        </w:r>
        <w:r>
          <w:rPr>
            <w:webHidden/>
          </w:rPr>
          <w:fldChar w:fldCharType="begin"/>
        </w:r>
        <w:r>
          <w:rPr>
            <w:webHidden/>
          </w:rPr>
          <w:instrText xml:space="preserve"> PAGEREF _Toc225848498 \h </w:instrText>
        </w:r>
        <w:r>
          <w:rPr>
            <w:webHidden/>
          </w:rPr>
        </w:r>
        <w:r>
          <w:rPr>
            <w:webHidden/>
          </w:rPr>
          <w:fldChar w:fldCharType="separate"/>
        </w:r>
        <w:r>
          <w:rPr>
            <w:webHidden/>
          </w:rPr>
          <w:t>65</w:t>
        </w:r>
        <w:r>
          <w:rPr>
            <w:webHidden/>
          </w:rPr>
          <w:fldChar w:fldCharType="end"/>
        </w:r>
      </w:hyperlink>
    </w:p>
    <w:p w14:paraId="1BD131C5" w14:textId="7ED6065D"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499" w:history="1">
        <w:r w:rsidRPr="00E6213A">
          <w:rPr>
            <w:rStyle w:val="Hyperlnk"/>
          </w:rPr>
          <w:t>6</w:t>
        </w:r>
        <w:r>
          <w:rPr>
            <w:rFonts w:asciiTheme="minorHAnsi" w:eastAsiaTheme="minorEastAsia" w:hAnsiTheme="minorHAnsi"/>
            <w:kern w:val="2"/>
            <w:sz w:val="24"/>
            <w:szCs w:val="24"/>
            <w:lang w:eastAsia="sv-SE"/>
            <w14:ligatures w14:val="standardContextual"/>
          </w:rPr>
          <w:tab/>
        </w:r>
        <w:r w:rsidRPr="00E6213A">
          <w:rPr>
            <w:rStyle w:val="Hyperlnk"/>
          </w:rPr>
          <w:t>Uppehålls- och arbetstillstånd ska upphöra att gälla vid utvisning på grund av brott</w:t>
        </w:r>
        <w:r>
          <w:rPr>
            <w:webHidden/>
          </w:rPr>
          <w:tab/>
        </w:r>
        <w:r>
          <w:rPr>
            <w:webHidden/>
          </w:rPr>
          <w:fldChar w:fldCharType="begin"/>
        </w:r>
        <w:r>
          <w:rPr>
            <w:webHidden/>
          </w:rPr>
          <w:instrText xml:space="preserve"> PAGEREF _Toc225848499 \h </w:instrText>
        </w:r>
        <w:r>
          <w:rPr>
            <w:webHidden/>
          </w:rPr>
        </w:r>
        <w:r>
          <w:rPr>
            <w:webHidden/>
          </w:rPr>
          <w:fldChar w:fldCharType="separate"/>
        </w:r>
        <w:r>
          <w:rPr>
            <w:webHidden/>
          </w:rPr>
          <w:t>69</w:t>
        </w:r>
        <w:r>
          <w:rPr>
            <w:webHidden/>
          </w:rPr>
          <w:fldChar w:fldCharType="end"/>
        </w:r>
      </w:hyperlink>
    </w:p>
    <w:p w14:paraId="436F127B" w14:textId="05336D24"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500" w:history="1">
        <w:r w:rsidRPr="00E6213A">
          <w:rPr>
            <w:rStyle w:val="Hyperlnk"/>
          </w:rPr>
          <w:t>7</w:t>
        </w:r>
        <w:r>
          <w:rPr>
            <w:rFonts w:asciiTheme="minorHAnsi" w:eastAsiaTheme="minorEastAsia" w:hAnsiTheme="minorHAnsi"/>
            <w:kern w:val="2"/>
            <w:sz w:val="24"/>
            <w:szCs w:val="24"/>
            <w:lang w:eastAsia="sv-SE"/>
            <w14:ligatures w14:val="standardContextual"/>
          </w:rPr>
          <w:tab/>
        </w:r>
        <w:r w:rsidRPr="00E6213A">
          <w:rPr>
            <w:rStyle w:val="Hyperlnk"/>
          </w:rPr>
          <w:t>Skärpta straff för vissa brott enligt utlänningslagen</w:t>
        </w:r>
        <w:r>
          <w:rPr>
            <w:webHidden/>
          </w:rPr>
          <w:tab/>
        </w:r>
        <w:r>
          <w:rPr>
            <w:webHidden/>
          </w:rPr>
          <w:fldChar w:fldCharType="begin"/>
        </w:r>
        <w:r>
          <w:rPr>
            <w:webHidden/>
          </w:rPr>
          <w:instrText xml:space="preserve"> PAGEREF _Toc225848500 \h </w:instrText>
        </w:r>
        <w:r>
          <w:rPr>
            <w:webHidden/>
          </w:rPr>
        </w:r>
        <w:r>
          <w:rPr>
            <w:webHidden/>
          </w:rPr>
          <w:fldChar w:fldCharType="separate"/>
        </w:r>
        <w:r>
          <w:rPr>
            <w:webHidden/>
          </w:rPr>
          <w:t>71</w:t>
        </w:r>
        <w:r>
          <w:rPr>
            <w:webHidden/>
          </w:rPr>
          <w:fldChar w:fldCharType="end"/>
        </w:r>
      </w:hyperlink>
    </w:p>
    <w:p w14:paraId="1724D034" w14:textId="020CD005"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01" w:history="1">
        <w:r w:rsidRPr="00E6213A">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Vistelse i strid med återreseförbud på grund av brott</w:t>
        </w:r>
        <w:r>
          <w:rPr>
            <w:webHidden/>
          </w:rPr>
          <w:tab/>
        </w:r>
        <w:r>
          <w:rPr>
            <w:webHidden/>
          </w:rPr>
          <w:fldChar w:fldCharType="begin"/>
        </w:r>
        <w:r>
          <w:rPr>
            <w:webHidden/>
          </w:rPr>
          <w:instrText xml:space="preserve"> PAGEREF _Toc225848501 \h </w:instrText>
        </w:r>
        <w:r>
          <w:rPr>
            <w:webHidden/>
          </w:rPr>
        </w:r>
        <w:r>
          <w:rPr>
            <w:webHidden/>
          </w:rPr>
          <w:fldChar w:fldCharType="separate"/>
        </w:r>
        <w:r>
          <w:rPr>
            <w:webHidden/>
          </w:rPr>
          <w:t>71</w:t>
        </w:r>
        <w:r>
          <w:rPr>
            <w:webHidden/>
          </w:rPr>
          <w:fldChar w:fldCharType="end"/>
        </w:r>
      </w:hyperlink>
    </w:p>
    <w:p w14:paraId="7A54145B" w14:textId="2CDD8641"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02" w:history="1">
        <w:r w:rsidRPr="00E6213A">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Anställning av en utlänning som saknar rätt att vistas i Sverige eller föreskrivet arbetstillstånd</w:t>
        </w:r>
        <w:r>
          <w:rPr>
            <w:webHidden/>
          </w:rPr>
          <w:tab/>
        </w:r>
        <w:r>
          <w:rPr>
            <w:webHidden/>
          </w:rPr>
          <w:fldChar w:fldCharType="begin"/>
        </w:r>
        <w:r>
          <w:rPr>
            <w:webHidden/>
          </w:rPr>
          <w:instrText xml:space="preserve"> PAGEREF _Toc225848502 \h </w:instrText>
        </w:r>
        <w:r>
          <w:rPr>
            <w:webHidden/>
          </w:rPr>
        </w:r>
        <w:r>
          <w:rPr>
            <w:webHidden/>
          </w:rPr>
          <w:fldChar w:fldCharType="separate"/>
        </w:r>
        <w:r>
          <w:rPr>
            <w:webHidden/>
          </w:rPr>
          <w:t>73</w:t>
        </w:r>
        <w:r>
          <w:rPr>
            <w:webHidden/>
          </w:rPr>
          <w:fldChar w:fldCharType="end"/>
        </w:r>
      </w:hyperlink>
    </w:p>
    <w:p w14:paraId="069DF37A" w14:textId="096609AD"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503" w:history="1">
        <w:r w:rsidRPr="00E6213A">
          <w:rPr>
            <w:rStyle w:val="Hyperlnk"/>
          </w:rPr>
          <w:t>8</w:t>
        </w:r>
        <w:r>
          <w:rPr>
            <w:rFonts w:asciiTheme="minorHAnsi" w:eastAsiaTheme="minorEastAsia" w:hAnsiTheme="minorHAnsi"/>
            <w:kern w:val="2"/>
            <w:sz w:val="24"/>
            <w:szCs w:val="24"/>
            <w:lang w:eastAsia="sv-SE"/>
            <w14:ligatures w14:val="standardContextual"/>
          </w:rPr>
          <w:tab/>
        </w:r>
        <w:r w:rsidRPr="00E6213A">
          <w:rPr>
            <w:rStyle w:val="Hyperlnk"/>
          </w:rPr>
          <w:t>Ikraftträdande- och övergångsbestämmelser</w:t>
        </w:r>
        <w:r>
          <w:rPr>
            <w:webHidden/>
          </w:rPr>
          <w:tab/>
        </w:r>
        <w:r>
          <w:rPr>
            <w:webHidden/>
          </w:rPr>
          <w:fldChar w:fldCharType="begin"/>
        </w:r>
        <w:r>
          <w:rPr>
            <w:webHidden/>
          </w:rPr>
          <w:instrText xml:space="preserve"> PAGEREF _Toc225848503 \h </w:instrText>
        </w:r>
        <w:r>
          <w:rPr>
            <w:webHidden/>
          </w:rPr>
        </w:r>
        <w:r>
          <w:rPr>
            <w:webHidden/>
          </w:rPr>
          <w:fldChar w:fldCharType="separate"/>
        </w:r>
        <w:r>
          <w:rPr>
            <w:webHidden/>
          </w:rPr>
          <w:t>76</w:t>
        </w:r>
        <w:r>
          <w:rPr>
            <w:webHidden/>
          </w:rPr>
          <w:fldChar w:fldCharType="end"/>
        </w:r>
      </w:hyperlink>
    </w:p>
    <w:p w14:paraId="74925214" w14:textId="1E5BED14"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504" w:history="1">
        <w:r w:rsidRPr="00E6213A">
          <w:rPr>
            <w:rStyle w:val="Hyperlnk"/>
          </w:rPr>
          <w:t>9</w:t>
        </w:r>
        <w:r>
          <w:rPr>
            <w:rFonts w:asciiTheme="minorHAnsi" w:eastAsiaTheme="minorEastAsia" w:hAnsiTheme="minorHAnsi"/>
            <w:kern w:val="2"/>
            <w:sz w:val="24"/>
            <w:szCs w:val="24"/>
            <w:lang w:eastAsia="sv-SE"/>
            <w14:ligatures w14:val="standardContextual"/>
          </w:rPr>
          <w:tab/>
        </w:r>
        <w:r w:rsidRPr="00E6213A">
          <w:rPr>
            <w:rStyle w:val="Hyperlnk"/>
          </w:rPr>
          <w:t>Konsekvenser</w:t>
        </w:r>
        <w:r>
          <w:rPr>
            <w:webHidden/>
          </w:rPr>
          <w:tab/>
        </w:r>
        <w:r>
          <w:rPr>
            <w:webHidden/>
          </w:rPr>
          <w:fldChar w:fldCharType="begin"/>
        </w:r>
        <w:r>
          <w:rPr>
            <w:webHidden/>
          </w:rPr>
          <w:instrText xml:space="preserve"> PAGEREF _Toc225848504 \h </w:instrText>
        </w:r>
        <w:r>
          <w:rPr>
            <w:webHidden/>
          </w:rPr>
        </w:r>
        <w:r>
          <w:rPr>
            <w:webHidden/>
          </w:rPr>
          <w:fldChar w:fldCharType="separate"/>
        </w:r>
        <w:r>
          <w:rPr>
            <w:webHidden/>
          </w:rPr>
          <w:t>79</w:t>
        </w:r>
        <w:r>
          <w:rPr>
            <w:webHidden/>
          </w:rPr>
          <w:fldChar w:fldCharType="end"/>
        </w:r>
      </w:hyperlink>
    </w:p>
    <w:p w14:paraId="2C63C366" w14:textId="5000F50F"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05" w:history="1">
        <w:r w:rsidRPr="00E6213A">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Ekonomiska konsekvenser</w:t>
        </w:r>
        <w:r>
          <w:rPr>
            <w:webHidden/>
          </w:rPr>
          <w:tab/>
        </w:r>
        <w:r>
          <w:rPr>
            <w:webHidden/>
          </w:rPr>
          <w:fldChar w:fldCharType="begin"/>
        </w:r>
        <w:r>
          <w:rPr>
            <w:webHidden/>
          </w:rPr>
          <w:instrText xml:space="preserve"> PAGEREF _Toc225848505 \h </w:instrText>
        </w:r>
        <w:r>
          <w:rPr>
            <w:webHidden/>
          </w:rPr>
        </w:r>
        <w:r>
          <w:rPr>
            <w:webHidden/>
          </w:rPr>
          <w:fldChar w:fldCharType="separate"/>
        </w:r>
        <w:r>
          <w:rPr>
            <w:webHidden/>
          </w:rPr>
          <w:t>79</w:t>
        </w:r>
        <w:r>
          <w:rPr>
            <w:webHidden/>
          </w:rPr>
          <w:fldChar w:fldCharType="end"/>
        </w:r>
      </w:hyperlink>
    </w:p>
    <w:p w14:paraId="0A4BFCE5" w14:textId="7F7528D5"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506" w:history="1">
        <w:r w:rsidRPr="00E6213A">
          <w:rPr>
            <w:rStyle w:val="Hyperlnk"/>
            <w:rFonts w:eastAsiaTheme="majorEastAsia"/>
          </w:rPr>
          <w:t>9.1.1</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Förslagen om skärpta regler om utvisning på grund av brott</w:t>
        </w:r>
        <w:r>
          <w:rPr>
            <w:webHidden/>
          </w:rPr>
          <w:tab/>
        </w:r>
        <w:r>
          <w:rPr>
            <w:webHidden/>
          </w:rPr>
          <w:fldChar w:fldCharType="begin"/>
        </w:r>
        <w:r>
          <w:rPr>
            <w:webHidden/>
          </w:rPr>
          <w:instrText xml:space="preserve"> PAGEREF _Toc225848506 \h </w:instrText>
        </w:r>
        <w:r>
          <w:rPr>
            <w:webHidden/>
          </w:rPr>
        </w:r>
        <w:r>
          <w:rPr>
            <w:webHidden/>
          </w:rPr>
          <w:fldChar w:fldCharType="separate"/>
        </w:r>
        <w:r>
          <w:rPr>
            <w:webHidden/>
          </w:rPr>
          <w:t>79</w:t>
        </w:r>
        <w:r>
          <w:rPr>
            <w:webHidden/>
          </w:rPr>
          <w:fldChar w:fldCharType="end"/>
        </w:r>
      </w:hyperlink>
    </w:p>
    <w:p w14:paraId="203192B1" w14:textId="106A7AFA" w:rsidR="008168E3" w:rsidRDefault="008168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5848507" w:history="1">
        <w:r w:rsidRPr="00E6213A">
          <w:rPr>
            <w:rStyle w:val="Hyperlnk"/>
            <w:rFonts w:eastAsiaTheme="majorEastAsia"/>
          </w:rPr>
          <w:t>9.1.2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Förslagen om skärpta straff för vissa brott enligt utlänningslagen</w:t>
        </w:r>
        <w:r>
          <w:rPr>
            <w:webHidden/>
          </w:rPr>
          <w:tab/>
        </w:r>
        <w:r>
          <w:rPr>
            <w:webHidden/>
          </w:rPr>
          <w:fldChar w:fldCharType="begin"/>
        </w:r>
        <w:r>
          <w:rPr>
            <w:webHidden/>
          </w:rPr>
          <w:instrText xml:space="preserve"> PAGEREF _Toc225848507 \h </w:instrText>
        </w:r>
        <w:r>
          <w:rPr>
            <w:webHidden/>
          </w:rPr>
        </w:r>
        <w:r>
          <w:rPr>
            <w:webHidden/>
          </w:rPr>
          <w:fldChar w:fldCharType="separate"/>
        </w:r>
        <w:r>
          <w:rPr>
            <w:webHidden/>
          </w:rPr>
          <w:t>86</w:t>
        </w:r>
        <w:r>
          <w:rPr>
            <w:webHidden/>
          </w:rPr>
          <w:fldChar w:fldCharType="end"/>
        </w:r>
      </w:hyperlink>
    </w:p>
    <w:p w14:paraId="28D55E4E" w14:textId="76A34579"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08" w:history="1">
        <w:r w:rsidRPr="00E6213A">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Konsekvenser för brottsligheten och det brottsförebyggande arbetet</w:t>
        </w:r>
        <w:r>
          <w:rPr>
            <w:webHidden/>
          </w:rPr>
          <w:tab/>
        </w:r>
        <w:r>
          <w:rPr>
            <w:webHidden/>
          </w:rPr>
          <w:fldChar w:fldCharType="begin"/>
        </w:r>
        <w:r>
          <w:rPr>
            <w:webHidden/>
          </w:rPr>
          <w:instrText xml:space="preserve"> PAGEREF _Toc225848508 \h </w:instrText>
        </w:r>
        <w:r>
          <w:rPr>
            <w:webHidden/>
          </w:rPr>
        </w:r>
        <w:r>
          <w:rPr>
            <w:webHidden/>
          </w:rPr>
          <w:fldChar w:fldCharType="separate"/>
        </w:r>
        <w:r>
          <w:rPr>
            <w:webHidden/>
          </w:rPr>
          <w:t>87</w:t>
        </w:r>
        <w:r>
          <w:rPr>
            <w:webHidden/>
          </w:rPr>
          <w:fldChar w:fldCharType="end"/>
        </w:r>
      </w:hyperlink>
    </w:p>
    <w:p w14:paraId="1C8F8D30" w14:textId="3EF264AE"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09" w:history="1">
        <w:r w:rsidRPr="00E6213A">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Konsekvenser för barn</w:t>
        </w:r>
        <w:r>
          <w:rPr>
            <w:webHidden/>
          </w:rPr>
          <w:tab/>
        </w:r>
        <w:r>
          <w:rPr>
            <w:webHidden/>
          </w:rPr>
          <w:fldChar w:fldCharType="begin"/>
        </w:r>
        <w:r>
          <w:rPr>
            <w:webHidden/>
          </w:rPr>
          <w:instrText xml:space="preserve"> PAGEREF _Toc225848509 \h </w:instrText>
        </w:r>
        <w:r>
          <w:rPr>
            <w:webHidden/>
          </w:rPr>
        </w:r>
        <w:r>
          <w:rPr>
            <w:webHidden/>
          </w:rPr>
          <w:fldChar w:fldCharType="separate"/>
        </w:r>
        <w:r>
          <w:rPr>
            <w:webHidden/>
          </w:rPr>
          <w:t>88</w:t>
        </w:r>
        <w:r>
          <w:rPr>
            <w:webHidden/>
          </w:rPr>
          <w:fldChar w:fldCharType="end"/>
        </w:r>
      </w:hyperlink>
    </w:p>
    <w:p w14:paraId="4A281C6A" w14:textId="3AEFE81F" w:rsidR="008168E3" w:rsidRDefault="008168E3">
      <w:pPr>
        <w:pStyle w:val="Innehll2"/>
        <w:rPr>
          <w:rFonts w:asciiTheme="minorHAnsi" w:eastAsiaTheme="minorEastAsia" w:hAnsiTheme="minorHAnsi" w:cstheme="minorBidi"/>
          <w:kern w:val="2"/>
          <w:sz w:val="24"/>
          <w:szCs w:val="24"/>
          <w:lang w:eastAsia="sv-SE"/>
          <w14:ligatures w14:val="standardContextual"/>
        </w:rPr>
      </w:pPr>
      <w:hyperlink w:anchor="_Toc225848510" w:history="1">
        <w:r w:rsidRPr="00E6213A">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E6213A">
          <w:rPr>
            <w:rStyle w:val="Hyperlnk"/>
            <w:rFonts w:eastAsiaTheme="majorEastAsia"/>
          </w:rPr>
          <w:t>Övriga konsekvenser</w:t>
        </w:r>
        <w:r>
          <w:rPr>
            <w:webHidden/>
          </w:rPr>
          <w:tab/>
        </w:r>
        <w:r>
          <w:rPr>
            <w:webHidden/>
          </w:rPr>
          <w:fldChar w:fldCharType="begin"/>
        </w:r>
        <w:r>
          <w:rPr>
            <w:webHidden/>
          </w:rPr>
          <w:instrText xml:space="preserve"> PAGEREF _Toc225848510 \h </w:instrText>
        </w:r>
        <w:r>
          <w:rPr>
            <w:webHidden/>
          </w:rPr>
        </w:r>
        <w:r>
          <w:rPr>
            <w:webHidden/>
          </w:rPr>
          <w:fldChar w:fldCharType="separate"/>
        </w:r>
        <w:r>
          <w:rPr>
            <w:webHidden/>
          </w:rPr>
          <w:t>89</w:t>
        </w:r>
        <w:r>
          <w:rPr>
            <w:webHidden/>
          </w:rPr>
          <w:fldChar w:fldCharType="end"/>
        </w:r>
      </w:hyperlink>
    </w:p>
    <w:p w14:paraId="7FD6EE43" w14:textId="037E1E0E" w:rsidR="008168E3" w:rsidRDefault="008168E3">
      <w:pPr>
        <w:pStyle w:val="Innehll1"/>
        <w:rPr>
          <w:rFonts w:asciiTheme="minorHAnsi" w:eastAsiaTheme="minorEastAsia" w:hAnsiTheme="minorHAnsi"/>
          <w:kern w:val="2"/>
          <w:sz w:val="24"/>
          <w:szCs w:val="24"/>
          <w:lang w:eastAsia="sv-SE"/>
          <w14:ligatures w14:val="standardContextual"/>
        </w:rPr>
      </w:pPr>
      <w:hyperlink w:anchor="_Toc225848511" w:history="1">
        <w:r w:rsidRPr="00E6213A">
          <w:rPr>
            <w:rStyle w:val="Hyperlnk"/>
          </w:rPr>
          <w:t>10</w:t>
        </w:r>
        <w:r>
          <w:rPr>
            <w:rFonts w:asciiTheme="minorHAnsi" w:eastAsiaTheme="minorEastAsia" w:hAnsiTheme="minorHAnsi"/>
            <w:kern w:val="2"/>
            <w:sz w:val="24"/>
            <w:szCs w:val="24"/>
            <w:lang w:eastAsia="sv-SE"/>
            <w14:ligatures w14:val="standardContextual"/>
          </w:rPr>
          <w:tab/>
        </w:r>
        <w:r w:rsidRPr="00E6213A">
          <w:rPr>
            <w:rStyle w:val="Hyperlnk"/>
          </w:rPr>
          <w:t>Författningskommentar</w:t>
        </w:r>
        <w:r>
          <w:rPr>
            <w:webHidden/>
          </w:rPr>
          <w:tab/>
        </w:r>
        <w:r>
          <w:rPr>
            <w:webHidden/>
          </w:rPr>
          <w:fldChar w:fldCharType="begin"/>
        </w:r>
        <w:r>
          <w:rPr>
            <w:webHidden/>
          </w:rPr>
          <w:instrText xml:space="preserve"> PAGEREF _Toc225848511 \h </w:instrText>
        </w:r>
        <w:r>
          <w:rPr>
            <w:webHidden/>
          </w:rPr>
        </w:r>
        <w:r>
          <w:rPr>
            <w:webHidden/>
          </w:rPr>
          <w:fldChar w:fldCharType="separate"/>
        </w:r>
        <w:r>
          <w:rPr>
            <w:webHidden/>
          </w:rPr>
          <w:t>91</w:t>
        </w:r>
        <w:r>
          <w:rPr>
            <w:webHidden/>
          </w:rPr>
          <w:fldChar w:fldCharType="end"/>
        </w:r>
      </w:hyperlink>
    </w:p>
    <w:p w14:paraId="737F85C9" w14:textId="5F0FC34F" w:rsidR="008168E3" w:rsidRDefault="008168E3">
      <w:pPr>
        <w:pStyle w:val="Innehll4"/>
        <w:rPr>
          <w:rFonts w:asciiTheme="minorHAnsi" w:eastAsiaTheme="minorEastAsia" w:hAnsiTheme="minorHAnsi"/>
          <w:noProof/>
          <w:kern w:val="2"/>
          <w:sz w:val="24"/>
          <w:szCs w:val="24"/>
          <w:lang w:eastAsia="sv-SE"/>
          <w14:ligatures w14:val="standardContextual"/>
        </w:rPr>
      </w:pPr>
      <w:hyperlink w:anchor="_Toc225848512" w:history="1">
        <w:r w:rsidRPr="00E6213A">
          <w:rPr>
            <w:rStyle w:val="Hyperlnk"/>
            <w:noProof/>
          </w:rPr>
          <w:t>Sammanfattning av betänkandet Ett skärpt regelverk om utvisning på grund av brott (SOU 2025:54)</w:t>
        </w:r>
        <w:r>
          <w:rPr>
            <w:noProof/>
            <w:webHidden/>
          </w:rPr>
          <w:tab/>
        </w:r>
        <w:r>
          <w:rPr>
            <w:noProof/>
            <w:webHidden/>
          </w:rPr>
          <w:fldChar w:fldCharType="begin"/>
        </w:r>
        <w:r>
          <w:rPr>
            <w:noProof/>
            <w:webHidden/>
          </w:rPr>
          <w:instrText xml:space="preserve"> PAGEREF _Toc225848512 \h </w:instrText>
        </w:r>
        <w:r>
          <w:rPr>
            <w:noProof/>
            <w:webHidden/>
          </w:rPr>
        </w:r>
        <w:r>
          <w:rPr>
            <w:noProof/>
            <w:webHidden/>
          </w:rPr>
          <w:fldChar w:fldCharType="separate"/>
        </w:r>
        <w:r>
          <w:rPr>
            <w:noProof/>
            <w:webHidden/>
          </w:rPr>
          <w:t>107</w:t>
        </w:r>
        <w:r>
          <w:rPr>
            <w:noProof/>
            <w:webHidden/>
          </w:rPr>
          <w:fldChar w:fldCharType="end"/>
        </w:r>
      </w:hyperlink>
    </w:p>
    <w:p w14:paraId="7E3C5D30" w14:textId="6336EC48" w:rsidR="008168E3" w:rsidRDefault="008168E3">
      <w:pPr>
        <w:pStyle w:val="Innehll4"/>
        <w:rPr>
          <w:rFonts w:asciiTheme="minorHAnsi" w:eastAsiaTheme="minorEastAsia" w:hAnsiTheme="minorHAnsi"/>
          <w:noProof/>
          <w:kern w:val="2"/>
          <w:sz w:val="24"/>
          <w:szCs w:val="24"/>
          <w:lang w:eastAsia="sv-SE"/>
          <w14:ligatures w14:val="standardContextual"/>
        </w:rPr>
      </w:pPr>
      <w:hyperlink w:anchor="_Toc225848513" w:history="1">
        <w:r w:rsidRPr="00E6213A">
          <w:rPr>
            <w:rStyle w:val="Hyperlnk"/>
            <w:noProof/>
          </w:rPr>
          <w:t>Betänkandets lagförslag</w:t>
        </w:r>
        <w:r>
          <w:rPr>
            <w:noProof/>
            <w:webHidden/>
          </w:rPr>
          <w:tab/>
        </w:r>
        <w:r>
          <w:rPr>
            <w:noProof/>
            <w:webHidden/>
          </w:rPr>
          <w:fldChar w:fldCharType="begin"/>
        </w:r>
        <w:r>
          <w:rPr>
            <w:noProof/>
            <w:webHidden/>
          </w:rPr>
          <w:instrText xml:space="preserve"> PAGEREF _Toc225848513 \h </w:instrText>
        </w:r>
        <w:r>
          <w:rPr>
            <w:noProof/>
            <w:webHidden/>
          </w:rPr>
        </w:r>
        <w:r>
          <w:rPr>
            <w:noProof/>
            <w:webHidden/>
          </w:rPr>
          <w:fldChar w:fldCharType="separate"/>
        </w:r>
        <w:r>
          <w:rPr>
            <w:noProof/>
            <w:webHidden/>
          </w:rPr>
          <w:t>121</w:t>
        </w:r>
        <w:r>
          <w:rPr>
            <w:noProof/>
            <w:webHidden/>
          </w:rPr>
          <w:fldChar w:fldCharType="end"/>
        </w:r>
      </w:hyperlink>
    </w:p>
    <w:p w14:paraId="6CCFED4D" w14:textId="7F0560E3" w:rsidR="008168E3" w:rsidRDefault="008168E3">
      <w:pPr>
        <w:pStyle w:val="Innehll4"/>
        <w:rPr>
          <w:rFonts w:asciiTheme="minorHAnsi" w:eastAsiaTheme="minorEastAsia" w:hAnsiTheme="minorHAnsi"/>
          <w:noProof/>
          <w:kern w:val="2"/>
          <w:sz w:val="24"/>
          <w:szCs w:val="24"/>
          <w:lang w:eastAsia="sv-SE"/>
          <w14:ligatures w14:val="standardContextual"/>
        </w:rPr>
      </w:pPr>
      <w:hyperlink w:anchor="_Toc225848514" w:history="1">
        <w:r w:rsidRPr="00E6213A">
          <w:rPr>
            <w:rStyle w:val="Hyperlnk"/>
            <w:noProof/>
          </w:rPr>
          <w:t>Förteckning över remissinstanserna</w:t>
        </w:r>
        <w:r>
          <w:rPr>
            <w:noProof/>
            <w:webHidden/>
          </w:rPr>
          <w:tab/>
        </w:r>
        <w:r>
          <w:rPr>
            <w:noProof/>
            <w:webHidden/>
          </w:rPr>
          <w:fldChar w:fldCharType="begin"/>
        </w:r>
        <w:r>
          <w:rPr>
            <w:noProof/>
            <w:webHidden/>
          </w:rPr>
          <w:instrText xml:space="preserve"> PAGEREF _Toc225848514 \h </w:instrText>
        </w:r>
        <w:r>
          <w:rPr>
            <w:noProof/>
            <w:webHidden/>
          </w:rPr>
        </w:r>
        <w:r>
          <w:rPr>
            <w:noProof/>
            <w:webHidden/>
          </w:rPr>
          <w:fldChar w:fldCharType="separate"/>
        </w:r>
        <w:r>
          <w:rPr>
            <w:noProof/>
            <w:webHidden/>
          </w:rPr>
          <w:t>128</w:t>
        </w:r>
        <w:r>
          <w:rPr>
            <w:noProof/>
            <w:webHidden/>
          </w:rPr>
          <w:fldChar w:fldCharType="end"/>
        </w:r>
      </w:hyperlink>
    </w:p>
    <w:p w14:paraId="7FCF8E57" w14:textId="4781162A" w:rsidR="008168E3" w:rsidRDefault="008168E3">
      <w:pPr>
        <w:pStyle w:val="Innehll4"/>
        <w:rPr>
          <w:rFonts w:asciiTheme="minorHAnsi" w:eastAsiaTheme="minorEastAsia" w:hAnsiTheme="minorHAnsi"/>
          <w:noProof/>
          <w:kern w:val="2"/>
          <w:sz w:val="24"/>
          <w:szCs w:val="24"/>
          <w:lang w:eastAsia="sv-SE"/>
          <w14:ligatures w14:val="standardContextual"/>
        </w:rPr>
      </w:pPr>
      <w:hyperlink w:anchor="_Toc225848515" w:history="1">
        <w:r w:rsidRPr="00E6213A">
          <w:rPr>
            <w:rStyle w:val="Hyperlnk"/>
            <w:noProof/>
          </w:rPr>
          <w:t>Lagrådsremissens lagförslag</w:t>
        </w:r>
        <w:r>
          <w:rPr>
            <w:noProof/>
            <w:webHidden/>
          </w:rPr>
          <w:tab/>
        </w:r>
        <w:r>
          <w:rPr>
            <w:noProof/>
            <w:webHidden/>
          </w:rPr>
          <w:fldChar w:fldCharType="begin"/>
        </w:r>
        <w:r>
          <w:rPr>
            <w:noProof/>
            <w:webHidden/>
          </w:rPr>
          <w:instrText xml:space="preserve"> PAGEREF _Toc225848515 \h </w:instrText>
        </w:r>
        <w:r>
          <w:rPr>
            <w:noProof/>
            <w:webHidden/>
          </w:rPr>
        </w:r>
        <w:r>
          <w:rPr>
            <w:noProof/>
            <w:webHidden/>
          </w:rPr>
          <w:fldChar w:fldCharType="separate"/>
        </w:r>
        <w:r>
          <w:rPr>
            <w:noProof/>
            <w:webHidden/>
          </w:rPr>
          <w:t>129</w:t>
        </w:r>
        <w:r>
          <w:rPr>
            <w:noProof/>
            <w:webHidden/>
          </w:rPr>
          <w:fldChar w:fldCharType="end"/>
        </w:r>
      </w:hyperlink>
    </w:p>
    <w:p w14:paraId="5894AB0C" w14:textId="22693B49" w:rsidR="008168E3" w:rsidRDefault="008168E3">
      <w:pPr>
        <w:pStyle w:val="Innehll4"/>
        <w:rPr>
          <w:rFonts w:asciiTheme="minorHAnsi" w:eastAsiaTheme="minorEastAsia" w:hAnsiTheme="minorHAnsi"/>
          <w:noProof/>
          <w:kern w:val="2"/>
          <w:sz w:val="24"/>
          <w:szCs w:val="24"/>
          <w:lang w:eastAsia="sv-SE"/>
          <w14:ligatures w14:val="standardContextual"/>
        </w:rPr>
      </w:pPr>
      <w:hyperlink w:anchor="_Toc225848516" w:history="1">
        <w:r w:rsidRPr="00E6213A">
          <w:rPr>
            <w:rStyle w:val="Hyperlnk"/>
            <w:noProof/>
          </w:rPr>
          <w:t>Lagrådets yttrande</w:t>
        </w:r>
        <w:r>
          <w:rPr>
            <w:noProof/>
            <w:webHidden/>
          </w:rPr>
          <w:tab/>
        </w:r>
        <w:r>
          <w:rPr>
            <w:noProof/>
            <w:webHidden/>
          </w:rPr>
          <w:fldChar w:fldCharType="begin"/>
        </w:r>
        <w:r>
          <w:rPr>
            <w:noProof/>
            <w:webHidden/>
          </w:rPr>
          <w:instrText xml:space="preserve"> PAGEREF _Toc225848516 \h </w:instrText>
        </w:r>
        <w:r>
          <w:rPr>
            <w:noProof/>
            <w:webHidden/>
          </w:rPr>
        </w:r>
        <w:r>
          <w:rPr>
            <w:noProof/>
            <w:webHidden/>
          </w:rPr>
          <w:fldChar w:fldCharType="separate"/>
        </w:r>
        <w:r>
          <w:rPr>
            <w:noProof/>
            <w:webHidden/>
          </w:rPr>
          <w:t>138</w:t>
        </w:r>
        <w:r>
          <w:rPr>
            <w:noProof/>
            <w:webHidden/>
          </w:rPr>
          <w:fldChar w:fldCharType="end"/>
        </w:r>
      </w:hyperlink>
    </w:p>
    <w:p w14:paraId="5A72C68C" w14:textId="305D2479" w:rsidR="008168E3" w:rsidRDefault="008168E3">
      <w:pPr>
        <w:pStyle w:val="Innehll5"/>
        <w:rPr>
          <w:rFonts w:asciiTheme="minorHAnsi" w:eastAsiaTheme="minorEastAsia" w:hAnsiTheme="minorHAnsi"/>
          <w:noProof/>
          <w:kern w:val="2"/>
          <w:sz w:val="24"/>
          <w:szCs w:val="24"/>
          <w:lang w:eastAsia="sv-SE"/>
          <w14:ligatures w14:val="standardContextual"/>
        </w:rPr>
      </w:pPr>
      <w:hyperlink w:anchor="_Toc225848517" w:history="1">
        <w:r w:rsidRPr="00E6213A">
          <w:rPr>
            <w:rStyle w:val="Hyperlnk"/>
            <w:noProof/>
          </w:rPr>
          <w:t>Utdrag ur protokoll vid regeringssammanträde den 1 april 2026</w:t>
        </w:r>
        <w:r>
          <w:rPr>
            <w:noProof/>
            <w:webHidden/>
          </w:rPr>
          <w:tab/>
        </w:r>
        <w:r>
          <w:rPr>
            <w:noProof/>
            <w:webHidden/>
          </w:rPr>
          <w:fldChar w:fldCharType="begin"/>
        </w:r>
        <w:r>
          <w:rPr>
            <w:noProof/>
            <w:webHidden/>
          </w:rPr>
          <w:instrText xml:space="preserve"> PAGEREF _Toc225848517 \h </w:instrText>
        </w:r>
        <w:r>
          <w:rPr>
            <w:noProof/>
            <w:webHidden/>
          </w:rPr>
        </w:r>
        <w:r>
          <w:rPr>
            <w:noProof/>
            <w:webHidden/>
          </w:rPr>
          <w:fldChar w:fldCharType="separate"/>
        </w:r>
        <w:r>
          <w:rPr>
            <w:noProof/>
            <w:webHidden/>
          </w:rPr>
          <w:t>147</w:t>
        </w:r>
        <w:r>
          <w:rPr>
            <w:noProof/>
            <w:webHidden/>
          </w:rPr>
          <w:fldChar w:fldCharType="end"/>
        </w:r>
      </w:hyperlink>
    </w:p>
    <w:p w14:paraId="25039622" w14:textId="0037C4E0" w:rsidR="008F4372" w:rsidRDefault="008F4372" w:rsidP="005E3C60">
      <w:pPr>
        <w:pStyle w:val="Brdtext"/>
      </w:pPr>
      <w:r>
        <w:fldChar w:fldCharType="end"/>
      </w:r>
    </w:p>
    <w:p w14:paraId="15A358E4" w14:textId="77777777" w:rsidR="008F4372" w:rsidRPr="005A72C8" w:rsidRDefault="008F4372" w:rsidP="00333C9D">
      <w:pPr>
        <w:pStyle w:val="Rubrik1"/>
      </w:pPr>
      <w:r>
        <w:br w:type="page"/>
      </w:r>
      <w:bookmarkStart w:id="0" w:name="_Toc337112318"/>
      <w:bookmarkStart w:id="1" w:name="_Toc4079163"/>
      <w:bookmarkStart w:id="2" w:name="_Toc225848480"/>
      <w:r w:rsidRPr="005A72C8">
        <w:lastRenderedPageBreak/>
        <w:t>Förslag till riksdagsbeslut</w:t>
      </w:r>
      <w:bookmarkEnd w:id="0"/>
      <w:bookmarkEnd w:id="1"/>
      <w:bookmarkEnd w:id="2"/>
    </w:p>
    <w:p w14:paraId="3695E1B2" w14:textId="77777777" w:rsidR="008F4372" w:rsidRDefault="008F4372" w:rsidP="00333C9D">
      <w:pPr>
        <w:pStyle w:val="Brdtext"/>
      </w:pPr>
      <w:r w:rsidRPr="009831A0">
        <w:t>Regeringens förslag:</w:t>
      </w:r>
    </w:p>
    <w:p w14:paraId="71222FAE" w14:textId="099E93AA" w:rsidR="00DB62B9" w:rsidRDefault="007571C1"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rsidRPr="007571C1">
        <w:t xml:space="preserve">Riksdagen antar regeringens förslag till </w:t>
      </w:r>
      <w:r>
        <w:t>l</w:t>
      </w:r>
      <w:r w:rsidRPr="00E44218">
        <w:t>ag</w:t>
      </w:r>
      <w:r>
        <w:t xml:space="preserve"> </w:t>
      </w:r>
      <w:r w:rsidRPr="00E44218">
        <w:t>om ändring i utlänningslagen (2005:716</w:t>
      </w:r>
      <w:r>
        <w:t>).</w:t>
      </w:r>
      <w:r w:rsidR="008F4372">
        <w:br w:type="page"/>
      </w:r>
    </w:p>
    <w:p w14:paraId="7E5D7B83" w14:textId="77777777" w:rsidR="00DA74C2" w:rsidRPr="00000574" w:rsidRDefault="00DA74C2" w:rsidP="00126682">
      <w:pPr>
        <w:pStyle w:val="Rubrik1"/>
        <w:spacing w:before="0"/>
      </w:pPr>
      <w:bookmarkStart w:id="3" w:name="_Toc225848481"/>
      <w:r w:rsidRPr="00000574">
        <w:lastRenderedPageBreak/>
        <w:t>Förslag till lag om ändring i utlänningslagen (2005:716)</w:t>
      </w:r>
      <w:bookmarkEnd w:id="3"/>
    </w:p>
    <w:p w14:paraId="63583FDB" w14:textId="77777777" w:rsidR="00DA74C2" w:rsidRPr="00000574" w:rsidRDefault="00DA74C2" w:rsidP="008E7D64">
      <w:pPr>
        <w:pStyle w:val="Brdtext"/>
      </w:pPr>
      <w:r w:rsidRPr="00000574">
        <w:t>Härigenom föreskrivs i fråga om utlänningslagen (2005:716)</w:t>
      </w:r>
      <w:r w:rsidRPr="00000574">
        <w:rPr>
          <w:rStyle w:val="Fotnotsreferens"/>
        </w:rPr>
        <w:footnoteReference w:id="2"/>
      </w:r>
    </w:p>
    <w:p w14:paraId="4B96AAB8" w14:textId="77777777" w:rsidR="00DA74C2" w:rsidRDefault="00DA74C2" w:rsidP="008E7D64">
      <w:pPr>
        <w:pStyle w:val="Brdtextmedindrag"/>
      </w:pPr>
      <w:r w:rsidRPr="00000574">
        <w:rPr>
          <w:i/>
          <w:iCs/>
        </w:rPr>
        <w:t xml:space="preserve">dels </w:t>
      </w:r>
      <w:r w:rsidRPr="00000574">
        <w:t>att</w:t>
      </w:r>
      <w:r w:rsidRPr="00000574">
        <w:rPr>
          <w:i/>
          <w:iCs/>
        </w:rPr>
        <w:t xml:space="preserve"> </w:t>
      </w:r>
      <w:r w:rsidRPr="00000574">
        <w:t>8</w:t>
      </w:r>
      <w:r>
        <w:t> </w:t>
      </w:r>
      <w:r w:rsidRPr="00000574">
        <w:t>a</w:t>
      </w:r>
      <w:r>
        <w:t> </w:t>
      </w:r>
      <w:r w:rsidRPr="00000574">
        <w:t>kap. 3</w:t>
      </w:r>
      <w:r>
        <w:t> </w:t>
      </w:r>
      <w:r w:rsidRPr="00000574">
        <w:t>och 5</w:t>
      </w:r>
      <w:r>
        <w:t> </w:t>
      </w:r>
      <w:r w:rsidRPr="00000574">
        <w:t>§§ ska upphöra att gälla</w:t>
      </w:r>
      <w:r>
        <w:t>,</w:t>
      </w:r>
    </w:p>
    <w:p w14:paraId="6E203FD7" w14:textId="77777777" w:rsidR="00DA74C2" w:rsidRDefault="00DA74C2" w:rsidP="008E7D64">
      <w:pPr>
        <w:pStyle w:val="Brdtextmedindrag"/>
      </w:pPr>
      <w:r>
        <w:rPr>
          <w:i/>
          <w:iCs/>
        </w:rPr>
        <w:t>dels</w:t>
      </w:r>
      <w:r>
        <w:t xml:space="preserve"> att rubriken närmast före 8 a kap. 5 § ska utgå,</w:t>
      </w:r>
    </w:p>
    <w:p w14:paraId="663E03A1" w14:textId="77777777" w:rsidR="00DA74C2" w:rsidRPr="00000574" w:rsidRDefault="00DA74C2" w:rsidP="008E7D64">
      <w:pPr>
        <w:pStyle w:val="Brdtextmedindrag"/>
      </w:pPr>
      <w:r w:rsidRPr="005174D6">
        <w:rPr>
          <w:i/>
        </w:rPr>
        <w:t>dels</w:t>
      </w:r>
      <w:r>
        <w:t xml:space="preserve"> att nuvarande </w:t>
      </w:r>
      <w:r w:rsidRPr="00000574">
        <w:t>8</w:t>
      </w:r>
      <w:r>
        <w:t> </w:t>
      </w:r>
      <w:r w:rsidRPr="00000574">
        <w:t>a</w:t>
      </w:r>
      <w:r>
        <w:t> </w:t>
      </w:r>
      <w:r w:rsidRPr="00000574">
        <w:t xml:space="preserve">kap. </w:t>
      </w:r>
      <w:r>
        <w:t>4, 6</w:t>
      </w:r>
      <w:r w:rsidRPr="00000574">
        <w:t>–</w:t>
      </w:r>
      <w:r>
        <w:t>7 a och 14 </w:t>
      </w:r>
      <w:r w:rsidRPr="00000574">
        <w:t xml:space="preserve">§§ </w:t>
      </w:r>
      <w:r>
        <w:t xml:space="preserve">ska betecknas </w:t>
      </w:r>
      <w:r w:rsidRPr="00000574">
        <w:t>8</w:t>
      </w:r>
      <w:r>
        <w:t> </w:t>
      </w:r>
      <w:r w:rsidRPr="00000574">
        <w:t>a</w:t>
      </w:r>
      <w:r>
        <w:t> </w:t>
      </w:r>
      <w:r w:rsidRPr="00000574">
        <w:t>kap. 3</w:t>
      </w:r>
      <w:r>
        <w:t>, 5</w:t>
      </w:r>
      <w:r w:rsidRPr="00000574">
        <w:t>–</w:t>
      </w:r>
      <w:r>
        <w:t>7 och 15 </w:t>
      </w:r>
      <w:r w:rsidRPr="00000574">
        <w:t>§§</w:t>
      </w:r>
      <w:r>
        <w:t>,</w:t>
      </w:r>
      <w:r w:rsidRPr="00000574">
        <w:t xml:space="preserve"> </w:t>
      </w:r>
    </w:p>
    <w:p w14:paraId="741E204F" w14:textId="77777777" w:rsidR="00DA74C2" w:rsidRDefault="00DA74C2" w:rsidP="008E7D64">
      <w:pPr>
        <w:pStyle w:val="Brdtextmedindrag"/>
      </w:pPr>
      <w:r w:rsidRPr="00000574">
        <w:rPr>
          <w:i/>
          <w:iCs/>
        </w:rPr>
        <w:t xml:space="preserve">dels </w:t>
      </w:r>
      <w:r w:rsidRPr="00000574">
        <w:t>att</w:t>
      </w:r>
      <w:r w:rsidRPr="00000574">
        <w:rPr>
          <w:i/>
          <w:iCs/>
        </w:rPr>
        <w:t xml:space="preserve"> </w:t>
      </w:r>
      <w:r w:rsidRPr="005174D6">
        <w:t>3</w:t>
      </w:r>
      <w:r>
        <w:t> </w:t>
      </w:r>
      <w:r w:rsidRPr="005174D6">
        <w:t>b</w:t>
      </w:r>
      <w:r>
        <w:t> </w:t>
      </w:r>
      <w:r w:rsidRPr="005174D6">
        <w:t>kap. 2</w:t>
      </w:r>
      <w:r>
        <w:t> </w:t>
      </w:r>
      <w:r w:rsidRPr="005174D6">
        <w:t>§</w:t>
      </w:r>
      <w:r>
        <w:t xml:space="preserve">, </w:t>
      </w:r>
      <w:r w:rsidRPr="00000574">
        <w:t>8</w:t>
      </w:r>
      <w:r>
        <w:t> </w:t>
      </w:r>
      <w:r w:rsidRPr="00000574">
        <w:t>kap. 14</w:t>
      </w:r>
      <w:r>
        <w:t> </w:t>
      </w:r>
      <w:r w:rsidRPr="00000574">
        <w:t>§, 8</w:t>
      </w:r>
      <w:r>
        <w:t> </w:t>
      </w:r>
      <w:r w:rsidRPr="00000574">
        <w:t>a</w:t>
      </w:r>
      <w:r>
        <w:t> </w:t>
      </w:r>
      <w:r w:rsidRPr="00000574">
        <w:t>kap. 1</w:t>
      </w:r>
      <w:r>
        <w:t> och</w:t>
      </w:r>
      <w:r w:rsidRPr="00000574">
        <w:t xml:space="preserve"> 2</w:t>
      </w:r>
      <w:r>
        <w:t> §§</w:t>
      </w:r>
      <w:r w:rsidRPr="00000574">
        <w:t xml:space="preserve">, </w:t>
      </w:r>
      <w:r>
        <w:t>de nya 3</w:t>
      </w:r>
      <w:r w:rsidRPr="00000574">
        <w:t xml:space="preserve">, </w:t>
      </w:r>
      <w:r>
        <w:t xml:space="preserve">5 och 6 §§, </w:t>
      </w:r>
      <w:r w:rsidRPr="00000574">
        <w:t>8</w:t>
      </w:r>
      <w:r>
        <w:t xml:space="preserve"> och </w:t>
      </w:r>
      <w:r w:rsidRPr="00000574">
        <w:t>11</w:t>
      </w:r>
      <w:r>
        <w:t xml:space="preserve"> §§ och den nya </w:t>
      </w:r>
      <w:r w:rsidRPr="00000574">
        <w:t>1</w:t>
      </w:r>
      <w:r>
        <w:t>5 </w:t>
      </w:r>
      <w:r w:rsidRPr="00000574">
        <w:t>§, 12</w:t>
      </w:r>
      <w:r>
        <w:t> </w:t>
      </w:r>
      <w:r w:rsidRPr="00000574">
        <w:t xml:space="preserve">kap. </w:t>
      </w:r>
      <w:r>
        <w:t xml:space="preserve">2 och </w:t>
      </w:r>
      <w:r w:rsidRPr="00000574">
        <w:t>17</w:t>
      </w:r>
      <w:r>
        <w:t> §</w:t>
      </w:r>
      <w:r w:rsidRPr="00000574">
        <w:t>§</w:t>
      </w:r>
      <w:r>
        <w:t>,</w:t>
      </w:r>
      <w:r w:rsidRPr="00000574" w:rsidDel="004910B3">
        <w:t xml:space="preserve"> </w:t>
      </w:r>
      <w:r w:rsidRPr="00000574">
        <w:t>20</w:t>
      </w:r>
      <w:r>
        <w:t> </w:t>
      </w:r>
      <w:r w:rsidRPr="00000574">
        <w:t>kap. 2</w:t>
      </w:r>
      <w:r>
        <w:t xml:space="preserve"> </w:t>
      </w:r>
      <w:r w:rsidRPr="00000574">
        <w:t>och 5</w:t>
      </w:r>
      <w:r>
        <w:t> </w:t>
      </w:r>
      <w:r w:rsidRPr="00000574">
        <w:t>§§</w:t>
      </w:r>
      <w:r>
        <w:t xml:space="preserve">, </w:t>
      </w:r>
      <w:r w:rsidRPr="009E64F0">
        <w:t>21</w:t>
      </w:r>
      <w:r>
        <w:t> </w:t>
      </w:r>
      <w:r w:rsidRPr="009E64F0">
        <w:t>kap. 9</w:t>
      </w:r>
      <w:r>
        <w:t> </w:t>
      </w:r>
      <w:r w:rsidRPr="009E64F0">
        <w:t>§</w:t>
      </w:r>
      <w:r>
        <w:t>,</w:t>
      </w:r>
      <w:r w:rsidRPr="009E64F0">
        <w:t xml:space="preserve"> 22</w:t>
      </w:r>
      <w:r>
        <w:t> </w:t>
      </w:r>
      <w:r w:rsidRPr="009E64F0">
        <w:t>kap. 5</w:t>
      </w:r>
      <w:r>
        <w:t> </w:t>
      </w:r>
      <w:r w:rsidRPr="009E64F0">
        <w:t>§</w:t>
      </w:r>
      <w:r w:rsidRPr="00000574" w:rsidDel="006D3F23">
        <w:t xml:space="preserve"> </w:t>
      </w:r>
      <w:r w:rsidRPr="00000574">
        <w:t xml:space="preserve">och </w:t>
      </w:r>
      <w:r>
        <w:t xml:space="preserve">rubrikerna närmast före </w:t>
      </w:r>
      <w:r w:rsidRPr="00000574">
        <w:t>8</w:t>
      </w:r>
      <w:r>
        <w:t> </w:t>
      </w:r>
      <w:r w:rsidRPr="00000574">
        <w:t>a</w:t>
      </w:r>
      <w:r>
        <w:t> </w:t>
      </w:r>
      <w:r w:rsidRPr="00000574">
        <w:t xml:space="preserve">kap. </w:t>
      </w:r>
      <w:r>
        <w:t xml:space="preserve">4, 6, 7, 8 och 14 §§ ska ha följande </w:t>
      </w:r>
      <w:r w:rsidRPr="00000574" w:rsidDel="000D27AD">
        <w:t>lydelse</w:t>
      </w:r>
      <w:r>
        <w:t>,</w:t>
      </w:r>
    </w:p>
    <w:p w14:paraId="42CA7B53" w14:textId="77777777" w:rsidR="00DA74C2" w:rsidRDefault="00DA74C2" w:rsidP="008E7D64">
      <w:pPr>
        <w:pStyle w:val="Brdtextmedindrag"/>
      </w:pPr>
      <w:r w:rsidRPr="00673297">
        <w:rPr>
          <w:i/>
          <w:iCs/>
        </w:rPr>
        <w:t>dels</w:t>
      </w:r>
      <w:r>
        <w:t xml:space="preserve"> att rubrikerna närmast före </w:t>
      </w:r>
      <w:r w:rsidRPr="00000574">
        <w:t>8</w:t>
      </w:r>
      <w:r>
        <w:t> </w:t>
      </w:r>
      <w:r w:rsidRPr="00000574">
        <w:t>a</w:t>
      </w:r>
      <w:r>
        <w:t> </w:t>
      </w:r>
      <w:r w:rsidRPr="00000574">
        <w:t xml:space="preserve">kap. </w:t>
      </w:r>
      <w:r>
        <w:t>4, 6</w:t>
      </w:r>
      <w:r w:rsidRPr="00000574">
        <w:t>–</w:t>
      </w:r>
      <w:r>
        <w:t>7 a och 14 </w:t>
      </w:r>
      <w:r w:rsidRPr="00000574">
        <w:t>§§</w:t>
      </w:r>
      <w:r>
        <w:t xml:space="preserve"> ska sättas närmast före </w:t>
      </w:r>
      <w:r w:rsidRPr="00000574">
        <w:t>8</w:t>
      </w:r>
      <w:r>
        <w:t> </w:t>
      </w:r>
      <w:r w:rsidRPr="00000574">
        <w:t>a</w:t>
      </w:r>
      <w:r>
        <w:t> </w:t>
      </w:r>
      <w:r w:rsidRPr="00000574">
        <w:t>kap. 3</w:t>
      </w:r>
      <w:r>
        <w:t>, 5</w:t>
      </w:r>
      <w:r w:rsidRPr="00000574">
        <w:t>–</w:t>
      </w:r>
      <w:r>
        <w:t>7 och 15 </w:t>
      </w:r>
      <w:r w:rsidRPr="00000574">
        <w:t>§§</w:t>
      </w:r>
      <w:r>
        <w:t>,</w:t>
      </w:r>
    </w:p>
    <w:p w14:paraId="6CE9E61B" w14:textId="77777777" w:rsidR="00DA74C2" w:rsidRDefault="00DA74C2" w:rsidP="008E7D64">
      <w:pPr>
        <w:pStyle w:val="Brdtextmedindrag"/>
      </w:pPr>
      <w:r>
        <w:rPr>
          <w:i/>
          <w:iCs/>
        </w:rPr>
        <w:t xml:space="preserve">dels </w:t>
      </w:r>
      <w:r w:rsidRPr="00EB4256">
        <w:t xml:space="preserve">att </w:t>
      </w:r>
      <w:r>
        <w:t xml:space="preserve">det </w:t>
      </w:r>
      <w:r w:rsidRPr="00EB4256">
        <w:t xml:space="preserve">ska införas </w:t>
      </w:r>
      <w:r>
        <w:t>två</w:t>
      </w:r>
      <w:r w:rsidRPr="00EB4256">
        <w:t xml:space="preserve"> ny</w:t>
      </w:r>
      <w:r>
        <w:t>a</w:t>
      </w:r>
      <w:r w:rsidRPr="00EB4256">
        <w:t xml:space="preserve"> paragraf</w:t>
      </w:r>
      <w:r>
        <w:t>er</w:t>
      </w:r>
      <w:r w:rsidRPr="00EB4256">
        <w:t xml:space="preserve">, </w:t>
      </w:r>
      <w:r w:rsidRPr="00000574">
        <w:t>8</w:t>
      </w:r>
      <w:r>
        <w:t> </w:t>
      </w:r>
      <w:r w:rsidRPr="00000574">
        <w:t>a</w:t>
      </w:r>
      <w:r>
        <w:t> </w:t>
      </w:r>
      <w:r w:rsidRPr="00000574">
        <w:t xml:space="preserve">kap. </w:t>
      </w:r>
      <w:r>
        <w:t>4 och 14 §</w:t>
      </w:r>
      <w:r w:rsidRPr="00000574">
        <w:t>§</w:t>
      </w:r>
      <w:r w:rsidRPr="00EB4256">
        <w:t xml:space="preserve">, </w:t>
      </w:r>
      <w:r w:rsidRPr="00153958">
        <w:t xml:space="preserve">och närmast </w:t>
      </w:r>
      <w:r>
        <w:t xml:space="preserve">efter 8 a kap. 2 § och </w:t>
      </w:r>
      <w:r w:rsidRPr="00153958">
        <w:t xml:space="preserve">närmast före </w:t>
      </w:r>
      <w:r w:rsidRPr="00000574">
        <w:t>8</w:t>
      </w:r>
      <w:r>
        <w:t> </w:t>
      </w:r>
      <w:r w:rsidRPr="00000574">
        <w:t>a</w:t>
      </w:r>
      <w:r>
        <w:t> </w:t>
      </w:r>
      <w:r w:rsidRPr="00000574">
        <w:t xml:space="preserve">kap. </w:t>
      </w:r>
      <w:r>
        <w:t>4 och 14 §</w:t>
      </w:r>
      <w:r w:rsidRPr="00000574">
        <w:t>§</w:t>
      </w:r>
      <w:r w:rsidRPr="00153958" w:rsidDel="000C674A">
        <w:t xml:space="preserve"> </w:t>
      </w:r>
      <w:r w:rsidRPr="00153958">
        <w:t>ny</w:t>
      </w:r>
      <w:r>
        <w:t>a</w:t>
      </w:r>
      <w:r w:rsidRPr="00153958">
        <w:t xml:space="preserve"> rubrik</w:t>
      </w:r>
      <w:r>
        <w:t>er</w:t>
      </w:r>
      <w:r w:rsidRPr="00153958">
        <w:t xml:space="preserve"> av följande lydelse</w:t>
      </w:r>
      <w:r w:rsidRPr="00000574">
        <w:t>.</w:t>
      </w:r>
    </w:p>
    <w:p w14:paraId="642D9A89" w14:textId="77777777" w:rsidR="00DA74C2" w:rsidRPr="00000574" w:rsidRDefault="00DA74C2" w:rsidP="008E7D64">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737F9ADB" w14:textId="77777777" w:rsidTr="00714429">
        <w:tc>
          <w:tcPr>
            <w:tcW w:w="2500" w:type="pct"/>
            <w:shd w:val="clear" w:color="auto" w:fill="auto"/>
            <w:tcMar>
              <w:left w:w="0" w:type="dxa"/>
            </w:tcMar>
          </w:tcPr>
          <w:p w14:paraId="448E5602" w14:textId="77777777" w:rsidR="00DA74C2" w:rsidRPr="00000574" w:rsidRDefault="00DA74C2" w:rsidP="00714429">
            <w:pPr>
              <w:pStyle w:val="Brdtext"/>
              <w:rPr>
                <w:i/>
              </w:rPr>
            </w:pPr>
            <w:r w:rsidRPr="00000574">
              <w:rPr>
                <w:i/>
              </w:rPr>
              <w:t>Nuvarande lydelse</w:t>
            </w:r>
          </w:p>
        </w:tc>
        <w:tc>
          <w:tcPr>
            <w:tcW w:w="2500" w:type="pct"/>
            <w:shd w:val="clear" w:color="auto" w:fill="auto"/>
            <w:tcMar>
              <w:right w:w="0" w:type="dxa"/>
            </w:tcMar>
          </w:tcPr>
          <w:p w14:paraId="23865535" w14:textId="77777777" w:rsidR="00DA74C2" w:rsidRPr="00000574" w:rsidRDefault="00DA74C2" w:rsidP="00714429">
            <w:pPr>
              <w:pStyle w:val="Brdtext"/>
              <w:rPr>
                <w:i/>
              </w:rPr>
            </w:pPr>
            <w:r w:rsidRPr="00000574">
              <w:rPr>
                <w:i/>
              </w:rPr>
              <w:t>Föreslagen lydelse</w:t>
            </w:r>
          </w:p>
        </w:tc>
      </w:tr>
    </w:tbl>
    <w:p w14:paraId="0164C424" w14:textId="77777777" w:rsidR="00DA74C2" w:rsidRDefault="00DA74C2" w:rsidP="008E7D64">
      <w:pPr>
        <w:pStyle w:val="Brdtext"/>
        <w:spacing w:before="230"/>
        <w:jc w:val="center"/>
        <w:rPr>
          <w:b/>
        </w:rPr>
      </w:pPr>
      <w:r>
        <w:rPr>
          <w:b/>
        </w:rPr>
        <w:t>3 b kap.</w:t>
      </w:r>
    </w:p>
    <w:p w14:paraId="11C540DE" w14:textId="77777777" w:rsidR="00DA74C2" w:rsidRDefault="00DA74C2" w:rsidP="008E7D64">
      <w:pPr>
        <w:pStyle w:val="Brdtext"/>
        <w:jc w:val="center"/>
      </w:pPr>
      <w:r>
        <w:t>2 §</w:t>
      </w:r>
      <w:r w:rsidRPr="00000574">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8E7D64" w14:paraId="131906EE" w14:textId="77777777" w:rsidTr="00714429">
        <w:tc>
          <w:tcPr>
            <w:tcW w:w="2500" w:type="pct"/>
            <w:shd w:val="clear" w:color="auto" w:fill="auto"/>
            <w:tcMar>
              <w:left w:w="0" w:type="dxa"/>
            </w:tcMar>
          </w:tcPr>
          <w:p w14:paraId="5756496F" w14:textId="77777777" w:rsidR="00DA74C2" w:rsidRDefault="00DA74C2" w:rsidP="00714429">
            <w:pPr>
              <w:pStyle w:val="Brdtextmedindrag"/>
            </w:pPr>
            <w:r>
              <w:t xml:space="preserve">Förutom i detta kapitel finns bestämmelser som kompletterar utträdesavtalet i 8 kap. 7 a och 16 §§, 8 a kap. </w:t>
            </w:r>
            <w:r w:rsidRPr="00DA0912">
              <w:rPr>
                <w:i/>
                <w:iCs/>
              </w:rPr>
              <w:t>6 </w:t>
            </w:r>
            <w:r w:rsidRPr="00DD68DC">
              <w:t>§</w:t>
            </w:r>
            <w:r>
              <w:t>, 9 kap. 8 b och 8 e §§, 12 kap. 13 a, 15 och 17 §§ och 14 kap. 5 c §.</w:t>
            </w:r>
          </w:p>
        </w:tc>
        <w:tc>
          <w:tcPr>
            <w:tcW w:w="2500" w:type="pct"/>
            <w:shd w:val="clear" w:color="auto" w:fill="auto"/>
            <w:tcMar>
              <w:right w:w="0" w:type="dxa"/>
            </w:tcMar>
          </w:tcPr>
          <w:p w14:paraId="244C02ED" w14:textId="77777777" w:rsidR="00DA74C2" w:rsidRDefault="00DA74C2" w:rsidP="00714429">
            <w:pPr>
              <w:pStyle w:val="Brdtextmedindrag"/>
            </w:pPr>
            <w:r w:rsidRPr="00FE46C2">
              <w:t>Förutom i detta kapitel finns bestämmelser som kompletterar utträdesavtalet i 8</w:t>
            </w:r>
            <w:r>
              <w:t> </w:t>
            </w:r>
            <w:r w:rsidRPr="00FE46C2">
              <w:t>kap. 7</w:t>
            </w:r>
            <w:r>
              <w:t> </w:t>
            </w:r>
            <w:r w:rsidRPr="00FE46C2">
              <w:t>a och 16</w:t>
            </w:r>
            <w:r>
              <w:t> </w:t>
            </w:r>
            <w:r w:rsidRPr="00FE46C2">
              <w:t>§§, 8</w:t>
            </w:r>
            <w:r>
              <w:t> </w:t>
            </w:r>
            <w:r w:rsidRPr="00FE46C2">
              <w:t>a</w:t>
            </w:r>
            <w:r>
              <w:t> </w:t>
            </w:r>
            <w:r w:rsidRPr="00FE46C2">
              <w:t>kap.</w:t>
            </w:r>
            <w:r>
              <w:t xml:space="preserve"> </w:t>
            </w:r>
            <w:r w:rsidRPr="00DA0912">
              <w:rPr>
                <w:i/>
                <w:iCs/>
              </w:rPr>
              <w:t>5 </w:t>
            </w:r>
            <w:r w:rsidRPr="00DD68DC">
              <w:t>§</w:t>
            </w:r>
            <w:r w:rsidRPr="00FE46C2">
              <w:t>, 9</w:t>
            </w:r>
            <w:r>
              <w:t> </w:t>
            </w:r>
            <w:r w:rsidRPr="00FE46C2">
              <w:t>kap. 8</w:t>
            </w:r>
            <w:r>
              <w:t> </w:t>
            </w:r>
            <w:r w:rsidRPr="00FE46C2">
              <w:t>b och 8</w:t>
            </w:r>
            <w:r>
              <w:t> </w:t>
            </w:r>
            <w:r w:rsidRPr="00FE46C2">
              <w:t>e</w:t>
            </w:r>
            <w:r>
              <w:t> </w:t>
            </w:r>
            <w:r w:rsidRPr="00FE46C2">
              <w:t>§§, 12</w:t>
            </w:r>
            <w:r>
              <w:t> </w:t>
            </w:r>
            <w:r w:rsidRPr="00FE46C2">
              <w:t>kap. 13</w:t>
            </w:r>
            <w:r>
              <w:t> </w:t>
            </w:r>
            <w:r w:rsidRPr="00FE46C2">
              <w:t>a, 15 och 17</w:t>
            </w:r>
            <w:r>
              <w:t> </w:t>
            </w:r>
            <w:r w:rsidRPr="00FE46C2">
              <w:t>§§ och 14</w:t>
            </w:r>
            <w:r>
              <w:t> </w:t>
            </w:r>
            <w:r w:rsidRPr="00FE46C2">
              <w:t>kap. 5</w:t>
            </w:r>
            <w:r>
              <w:t> </w:t>
            </w:r>
            <w:r w:rsidRPr="00FE46C2">
              <w:t>c</w:t>
            </w:r>
            <w:r>
              <w:t> </w:t>
            </w:r>
            <w:r w:rsidRPr="00FE46C2">
              <w:t>§.</w:t>
            </w:r>
          </w:p>
        </w:tc>
      </w:tr>
    </w:tbl>
    <w:p w14:paraId="422BA137" w14:textId="77777777" w:rsidR="00DA74C2" w:rsidRDefault="00DA74C2" w:rsidP="008E7D64">
      <w:pPr>
        <w:pStyle w:val="Brdtext"/>
        <w:spacing w:before="230"/>
        <w:jc w:val="center"/>
        <w:rPr>
          <w:b/>
        </w:rPr>
      </w:pPr>
      <w:r>
        <w:rPr>
          <w:b/>
        </w:rPr>
        <w:t>8 kap.</w:t>
      </w:r>
    </w:p>
    <w:p w14:paraId="1ED4A322" w14:textId="77777777" w:rsidR="00DA74C2" w:rsidRDefault="00DA74C2" w:rsidP="008E7D64">
      <w:pPr>
        <w:pStyle w:val="Brdtext"/>
        <w:jc w:val="center"/>
      </w:pPr>
      <w:r w:rsidRPr="00000574">
        <w:t>14</w:t>
      </w:r>
      <w:r>
        <w:t> </w:t>
      </w:r>
      <w:r w:rsidRPr="00000574">
        <w:t>§</w:t>
      </w:r>
      <w:r w:rsidRPr="00000574">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8E7D64" w14:paraId="7B9E0A6D" w14:textId="77777777" w:rsidTr="00714429">
        <w:tc>
          <w:tcPr>
            <w:tcW w:w="2500" w:type="pct"/>
            <w:shd w:val="clear" w:color="auto" w:fill="auto"/>
            <w:tcMar>
              <w:left w:w="0" w:type="dxa"/>
            </w:tcMar>
          </w:tcPr>
          <w:p w14:paraId="5E831542" w14:textId="77777777" w:rsidR="00DA74C2" w:rsidRDefault="00DA74C2" w:rsidP="00714429">
            <w:pPr>
              <w:pStyle w:val="Brdtextmedindrag"/>
            </w:pPr>
            <w:r w:rsidRPr="00000574">
              <w:t>En EES-medborgare eller en familjemedlem till en EES-medborgare som har permanent uppehållsrätt får avvisas eller utvisas enligt 11</w:t>
            </w:r>
            <w:r>
              <w:t> </w:t>
            </w:r>
            <w:r w:rsidRPr="00000574">
              <w:t xml:space="preserve">§ endast om det är särskilt motiverat av hänsyn till allmän ordning </w:t>
            </w:r>
            <w:r w:rsidRPr="005174D6">
              <w:rPr>
                <w:i/>
              </w:rPr>
              <w:t>och</w:t>
            </w:r>
            <w:r w:rsidRPr="00000574">
              <w:t xml:space="preserve"> säkerhet. </w:t>
            </w:r>
          </w:p>
        </w:tc>
        <w:tc>
          <w:tcPr>
            <w:tcW w:w="2500" w:type="pct"/>
            <w:shd w:val="clear" w:color="auto" w:fill="auto"/>
            <w:tcMar>
              <w:right w:w="0" w:type="dxa"/>
            </w:tcMar>
          </w:tcPr>
          <w:p w14:paraId="65D370DF" w14:textId="77777777" w:rsidR="00DA74C2" w:rsidRDefault="00DA74C2" w:rsidP="00714429">
            <w:pPr>
              <w:pStyle w:val="Brdtextmedindrag"/>
            </w:pPr>
            <w:r w:rsidRPr="00000574">
              <w:t>En EES-medborgare eller en familjemedlem till en EES-medborgare som har permanent uppehållsrätt får avvisas eller utvisas enligt 11</w:t>
            </w:r>
            <w:r>
              <w:t> </w:t>
            </w:r>
            <w:r w:rsidRPr="00000574">
              <w:t xml:space="preserve">§ endast om det är särskilt motiverat av hänsyn till allmän ordning </w:t>
            </w:r>
            <w:r w:rsidRPr="005174D6">
              <w:rPr>
                <w:i/>
              </w:rPr>
              <w:t xml:space="preserve">eller </w:t>
            </w:r>
            <w:r w:rsidRPr="00000574">
              <w:t xml:space="preserve">säkerhet. </w:t>
            </w:r>
          </w:p>
        </w:tc>
      </w:tr>
    </w:tbl>
    <w:p w14:paraId="7902FB9E" w14:textId="77777777" w:rsidR="00DA74C2" w:rsidRPr="00000574" w:rsidRDefault="00DA74C2" w:rsidP="008E7D64">
      <w:pPr>
        <w:pStyle w:val="Brdtextmedindrag"/>
      </w:pPr>
      <w:r w:rsidRPr="00000574">
        <w:t>En EES-medborgare som är barn får avvisas eller utvisas enligt 11</w:t>
      </w:r>
      <w:r>
        <w:t> </w:t>
      </w:r>
      <w:r w:rsidRPr="00000574">
        <w:t xml:space="preserve">§ endast om beslutet är oundgängligen nödvändigt av hänsyn till allmän säkerhet. </w:t>
      </w:r>
    </w:p>
    <w:tbl>
      <w:tblPr>
        <w:tblW w:w="5000" w:type="pct"/>
        <w:tblCellMar>
          <w:left w:w="125" w:type="dxa"/>
          <w:right w:w="125" w:type="dxa"/>
        </w:tblCellMar>
        <w:tblLook w:val="0000" w:firstRow="0" w:lastRow="0" w:firstColumn="0" w:lastColumn="0" w:noHBand="0" w:noVBand="0"/>
      </w:tblPr>
      <w:tblGrid>
        <w:gridCol w:w="2948"/>
        <w:gridCol w:w="2949"/>
      </w:tblGrid>
      <w:tr w:rsidR="008E7D64" w14:paraId="638EE899" w14:textId="77777777" w:rsidTr="00714429">
        <w:tc>
          <w:tcPr>
            <w:tcW w:w="2500" w:type="pct"/>
            <w:shd w:val="clear" w:color="auto" w:fill="auto"/>
            <w:tcMar>
              <w:left w:w="0" w:type="dxa"/>
            </w:tcMar>
          </w:tcPr>
          <w:p w14:paraId="027BDEB4" w14:textId="77777777" w:rsidR="00DA74C2" w:rsidRPr="00000574" w:rsidRDefault="00DA74C2" w:rsidP="00714429">
            <w:pPr>
              <w:pStyle w:val="Brdtextmedindrag"/>
            </w:pPr>
            <w:r w:rsidRPr="00000574">
              <w:lastRenderedPageBreak/>
              <w:t>En EES-medborgare som har vistats i Sverige under de tio närmast föregående åren får utvisas enligt 11</w:t>
            </w:r>
            <w:r>
              <w:t> </w:t>
            </w:r>
            <w:r w:rsidRPr="00000574">
              <w:t>§ endast om beslutet är oundgängligen nödvändigt av hänsyn till allmän säkerhet.</w:t>
            </w:r>
          </w:p>
        </w:tc>
        <w:tc>
          <w:tcPr>
            <w:tcW w:w="2500" w:type="pct"/>
            <w:shd w:val="clear" w:color="auto" w:fill="auto"/>
            <w:tcMar>
              <w:right w:w="0" w:type="dxa"/>
            </w:tcMar>
          </w:tcPr>
          <w:p w14:paraId="651B4E12" w14:textId="46FAFE37" w:rsidR="00DA74C2" w:rsidRPr="00000574" w:rsidRDefault="00DA74C2" w:rsidP="00714429">
            <w:pPr>
              <w:pStyle w:val="Brdtextmedindrag"/>
            </w:pPr>
            <w:r w:rsidRPr="00000574">
              <w:t xml:space="preserve">En EES-medborgare som har vistats i Sverige </w:t>
            </w:r>
            <w:r w:rsidR="00E31A89" w:rsidRPr="00000574">
              <w:rPr>
                <w:i/>
                <w:iCs/>
              </w:rPr>
              <w:t>sammanhängande</w:t>
            </w:r>
            <w:r w:rsidR="00E31A89" w:rsidRPr="00000574">
              <w:t xml:space="preserve"> </w:t>
            </w:r>
            <w:r w:rsidRPr="00000574">
              <w:t>under de tio närmast föregående åren får utvisas enligt 11</w:t>
            </w:r>
            <w:r>
              <w:t> </w:t>
            </w:r>
            <w:r w:rsidRPr="00000574">
              <w:t xml:space="preserve">§ endast om beslutet är oundgängligen nödvändigt av hänsyn till allmän säkerhet. </w:t>
            </w:r>
          </w:p>
        </w:tc>
      </w:tr>
    </w:tbl>
    <w:p w14:paraId="7C7E212D" w14:textId="77777777" w:rsidR="00DA74C2" w:rsidRPr="00000574" w:rsidRDefault="00DA74C2" w:rsidP="008E7D64">
      <w:pPr>
        <w:pStyle w:val="Brdtext"/>
        <w:spacing w:before="230"/>
        <w:jc w:val="center"/>
        <w:rPr>
          <w:b/>
        </w:rPr>
      </w:pPr>
      <w:r w:rsidRPr="00000574">
        <w:rPr>
          <w:b/>
        </w:rPr>
        <w:t>8</w:t>
      </w:r>
      <w:r>
        <w:rPr>
          <w:b/>
        </w:rPr>
        <w:t> </w:t>
      </w:r>
      <w:r w:rsidRPr="00000574">
        <w:rPr>
          <w:b/>
        </w:rPr>
        <w:t>a</w:t>
      </w:r>
      <w:r>
        <w:rPr>
          <w:b/>
        </w:rPr>
        <w:t> </w:t>
      </w:r>
      <w:r w:rsidRPr="00000574">
        <w:rPr>
          <w:b/>
        </w:rPr>
        <w:t>kap.</w:t>
      </w:r>
    </w:p>
    <w:p w14:paraId="0DCBB542" w14:textId="77777777" w:rsidR="00DA74C2" w:rsidRDefault="00DA74C2" w:rsidP="008E7D64">
      <w:pPr>
        <w:pStyle w:val="Brdtext"/>
        <w:jc w:val="center"/>
      </w:pPr>
      <w:r w:rsidRPr="00000574">
        <w:t>1</w:t>
      </w:r>
      <w:r>
        <w:t> </w:t>
      </w:r>
      <w:r w:rsidRPr="00000574">
        <w:t>§</w:t>
      </w:r>
      <w:r w:rsidRPr="00000574">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8E7D64" w14:paraId="55F4A6A1" w14:textId="77777777" w:rsidTr="00714429">
        <w:tc>
          <w:tcPr>
            <w:tcW w:w="2500" w:type="pct"/>
            <w:shd w:val="clear" w:color="auto" w:fill="auto"/>
            <w:tcMar>
              <w:left w:w="0" w:type="dxa"/>
            </w:tcMar>
          </w:tcPr>
          <w:p w14:paraId="5AF56CD5" w14:textId="77777777" w:rsidR="00DA74C2" w:rsidRPr="003155B0" w:rsidRDefault="00DA74C2" w:rsidP="00714429">
            <w:pPr>
              <w:pStyle w:val="Brdtextmedindrag"/>
              <w:rPr>
                <w:i/>
              </w:rPr>
            </w:pPr>
            <w:r>
              <w:t xml:space="preserve">En utlänning </w:t>
            </w:r>
            <w:r w:rsidRPr="003E5215">
              <w:rPr>
                <w:i/>
                <w:iCs/>
              </w:rPr>
              <w:t>får</w:t>
            </w:r>
            <w:r>
              <w:t xml:space="preserve"> utvisas ur Sverige om </w:t>
            </w:r>
            <w:r w:rsidRPr="003155B0">
              <w:rPr>
                <w:i/>
              </w:rPr>
              <w:t xml:space="preserve">han eller hon </w:t>
            </w:r>
            <w:r>
              <w:t>döms för brott till en strängare påföljd än böter</w:t>
            </w:r>
            <w:r w:rsidRPr="003155B0">
              <w:rPr>
                <w:i/>
              </w:rPr>
              <w:t xml:space="preserve">, </w:t>
            </w:r>
            <w:r>
              <w:t>eller om</w:t>
            </w:r>
            <w:r w:rsidRPr="003155B0">
              <w:rPr>
                <w:i/>
              </w:rPr>
              <w:t xml:space="preserve"> </w:t>
            </w:r>
            <w:r>
              <w:t>en domstol</w:t>
            </w:r>
            <w:r w:rsidRPr="003155B0">
              <w:rPr>
                <w:i/>
              </w:rPr>
              <w:t xml:space="preserve"> </w:t>
            </w:r>
            <w:r>
              <w:t>undanröjer en</w:t>
            </w:r>
            <w:r w:rsidRPr="003155B0">
              <w:rPr>
                <w:i/>
              </w:rPr>
              <w:t xml:space="preserve"> </w:t>
            </w:r>
            <w:r w:rsidRPr="003E5215">
              <w:rPr>
                <w:i/>
                <w:iCs/>
              </w:rPr>
              <w:t>villkorlig dom eller skyddstillsyn</w:t>
            </w:r>
            <w:r w:rsidRPr="003155B0">
              <w:rPr>
                <w:i/>
              </w:rPr>
              <w:t xml:space="preserve"> </w:t>
            </w:r>
            <w:r>
              <w:t>som utlänningen har dömts till och dömer till en</w:t>
            </w:r>
            <w:r w:rsidRPr="003155B0">
              <w:rPr>
                <w:i/>
              </w:rPr>
              <w:t xml:space="preserve"> </w:t>
            </w:r>
            <w:r w:rsidRPr="003E5215">
              <w:rPr>
                <w:i/>
                <w:iCs/>
              </w:rPr>
              <w:t xml:space="preserve">annan </w:t>
            </w:r>
            <w:r>
              <w:t>påföljd,</w:t>
            </w:r>
            <w:r w:rsidRPr="003155B0">
              <w:rPr>
                <w:i/>
              </w:rPr>
              <w:t xml:space="preserve"> och</w:t>
            </w:r>
          </w:p>
          <w:p w14:paraId="145D08A4" w14:textId="77777777" w:rsidR="00DA74C2" w:rsidRPr="003E5215" w:rsidRDefault="00DA74C2" w:rsidP="00714429">
            <w:pPr>
              <w:pStyle w:val="Brdtextmedindrag"/>
              <w:rPr>
                <w:i/>
                <w:iCs/>
              </w:rPr>
            </w:pPr>
            <w:r w:rsidRPr="003E5215">
              <w:rPr>
                <w:i/>
                <w:iCs/>
              </w:rPr>
              <w:t xml:space="preserve">1. gärningen är av sådant slag och övriga omständigheter är sådana att det kan antas att han eller hon kommer att göra sig skyldig till fortsatt brottslighet här i landet, eller </w:t>
            </w:r>
          </w:p>
          <w:p w14:paraId="50212636" w14:textId="77777777" w:rsidR="00DA74C2" w:rsidRDefault="00DA74C2" w:rsidP="00714429">
            <w:pPr>
              <w:pStyle w:val="Brdtextmedindrag"/>
            </w:pPr>
            <w:r w:rsidRPr="003E5215">
              <w:rPr>
                <w:i/>
                <w:iCs/>
              </w:rPr>
              <w:t>2. brottet har ett straffvärde som motsvarar fängelse i minst sex månader eller som annars är av sådan karaktär att utlänningen inte bör få stanna kvar i Sverige</w:t>
            </w:r>
            <w:r>
              <w:t>.</w:t>
            </w:r>
          </w:p>
          <w:p w14:paraId="22C3CD05" w14:textId="77777777" w:rsidR="00DA74C2" w:rsidRDefault="00DA74C2" w:rsidP="00714429">
            <w:pPr>
              <w:pStyle w:val="Brdtextmedindrag"/>
            </w:pPr>
            <w:r w:rsidRPr="003155B0">
              <w:rPr>
                <w:i/>
              </w:rPr>
              <w:t xml:space="preserve">I </w:t>
            </w:r>
            <w:r w:rsidRPr="00372C4F">
              <w:rPr>
                <w:i/>
              </w:rPr>
              <w:t>4–7</w:t>
            </w:r>
            <w:r w:rsidRPr="003155B0">
              <w:rPr>
                <w:i/>
              </w:rPr>
              <w:t> §§ finns särskilda bestäm-melser om utvisning av personer som tillhör vissa personkategorier</w:t>
            </w:r>
            <w:r w:rsidRPr="003E5215">
              <w:t>.</w:t>
            </w:r>
          </w:p>
        </w:tc>
        <w:tc>
          <w:tcPr>
            <w:tcW w:w="2500" w:type="pct"/>
            <w:shd w:val="clear" w:color="auto" w:fill="auto"/>
            <w:tcMar>
              <w:right w:w="0" w:type="dxa"/>
            </w:tcMar>
          </w:tcPr>
          <w:p w14:paraId="4C9D05C4" w14:textId="77777777" w:rsidR="00DA74C2" w:rsidRDefault="00DA74C2" w:rsidP="00714429">
            <w:pPr>
              <w:pStyle w:val="Brdtextmedindrag"/>
            </w:pPr>
            <w:r w:rsidRPr="003E5215">
              <w:t xml:space="preserve">En utlänning </w:t>
            </w:r>
            <w:r w:rsidRPr="003E5215">
              <w:rPr>
                <w:i/>
                <w:iCs/>
              </w:rPr>
              <w:t>ska</w:t>
            </w:r>
            <w:r w:rsidRPr="003E5215">
              <w:t xml:space="preserve"> utvisas ur Sverige om </w:t>
            </w:r>
          </w:p>
          <w:p w14:paraId="3EF31EF3" w14:textId="77777777" w:rsidR="00DA74C2" w:rsidRPr="007A6A54" w:rsidRDefault="00DA74C2" w:rsidP="00714429">
            <w:pPr>
              <w:pStyle w:val="Brdtextmedindrag"/>
              <w:rPr>
                <w:i/>
                <w:iCs/>
              </w:rPr>
            </w:pPr>
            <w:r w:rsidRPr="007A6A54">
              <w:rPr>
                <w:i/>
                <w:iCs/>
              </w:rPr>
              <w:t>1. utlänningen</w:t>
            </w:r>
            <w:r w:rsidRPr="007A6A54">
              <w:rPr>
                <w:i/>
              </w:rPr>
              <w:t xml:space="preserve"> </w:t>
            </w:r>
            <w:r w:rsidRPr="003E5215">
              <w:t>döms för brott till en strängare påföljd än böter</w:t>
            </w:r>
            <w:r w:rsidRPr="007A6A54">
              <w:rPr>
                <w:i/>
              </w:rPr>
              <w:t xml:space="preserve"> </w:t>
            </w:r>
            <w:r w:rsidRPr="003E5215">
              <w:t>eller om en domstol undanröjer en</w:t>
            </w:r>
            <w:r w:rsidRPr="007A6A54">
              <w:rPr>
                <w:i/>
              </w:rPr>
              <w:t xml:space="preserve"> </w:t>
            </w:r>
            <w:r w:rsidRPr="003E5215">
              <w:rPr>
                <w:i/>
                <w:iCs/>
              </w:rPr>
              <w:t xml:space="preserve">påföljd </w:t>
            </w:r>
            <w:r w:rsidRPr="003E5215">
              <w:t>som utlänningen har dömts till och dömer till en</w:t>
            </w:r>
            <w:r w:rsidRPr="007A6A54">
              <w:rPr>
                <w:i/>
              </w:rPr>
              <w:t xml:space="preserve"> </w:t>
            </w:r>
            <w:r w:rsidRPr="003E5215">
              <w:rPr>
                <w:i/>
                <w:iCs/>
              </w:rPr>
              <w:t>strängare</w:t>
            </w:r>
            <w:r w:rsidRPr="007A6A54">
              <w:rPr>
                <w:i/>
              </w:rPr>
              <w:t xml:space="preserve"> </w:t>
            </w:r>
            <w:r w:rsidRPr="003E5215">
              <w:t xml:space="preserve">påföljd </w:t>
            </w:r>
            <w:r w:rsidRPr="003E5215">
              <w:rPr>
                <w:i/>
                <w:iCs/>
              </w:rPr>
              <w:t>än böter</w:t>
            </w:r>
            <w:r w:rsidRPr="003E5215">
              <w:t xml:space="preserve">, </w:t>
            </w:r>
          </w:p>
          <w:p w14:paraId="0FF71597" w14:textId="5AF33E6A" w:rsidR="00DA74C2" w:rsidRDefault="00DA74C2" w:rsidP="00714429">
            <w:pPr>
              <w:pStyle w:val="Brdtextmedindrag"/>
              <w:rPr>
                <w:i/>
                <w:iCs/>
              </w:rPr>
            </w:pPr>
            <w:r w:rsidRPr="007A6A54">
              <w:rPr>
                <w:i/>
                <w:iCs/>
              </w:rPr>
              <w:t>2. </w:t>
            </w:r>
            <w:r>
              <w:rPr>
                <w:i/>
                <w:iCs/>
              </w:rPr>
              <w:t>de särskilda förutsättningarna enligt 3–6 §§ för utvisning av utlänningar som tillhör vissa personkategorier är uppfyllda, och</w:t>
            </w:r>
            <w:r w:rsidRPr="004F542B">
              <w:rPr>
                <w:i/>
              </w:rPr>
              <w:t xml:space="preserve"> </w:t>
            </w:r>
          </w:p>
          <w:p w14:paraId="1503F602" w14:textId="2A2B30FE" w:rsidR="00DA74C2" w:rsidRDefault="00DA74C2" w:rsidP="00714429">
            <w:pPr>
              <w:pStyle w:val="Brdtextmedindrag"/>
            </w:pPr>
            <w:r>
              <w:rPr>
                <w:i/>
                <w:iCs/>
              </w:rPr>
              <w:t>3. </w:t>
            </w:r>
            <w:r w:rsidRPr="003E5215">
              <w:rPr>
                <w:i/>
                <w:iCs/>
              </w:rPr>
              <w:t xml:space="preserve">skälen som talar för utvisning </w:t>
            </w:r>
            <w:r w:rsidR="00CD44E5">
              <w:rPr>
                <w:i/>
                <w:iCs/>
              </w:rPr>
              <w:t>väger tyngre</w:t>
            </w:r>
            <w:r w:rsidRPr="003E5215">
              <w:rPr>
                <w:i/>
                <w:iCs/>
              </w:rPr>
              <w:t xml:space="preserve"> än skälen som talar emot</w:t>
            </w:r>
            <w:r>
              <w:rPr>
                <w:i/>
                <w:iCs/>
              </w:rPr>
              <w:t>.</w:t>
            </w:r>
          </w:p>
          <w:p w14:paraId="54016E63" w14:textId="77777777" w:rsidR="00DA74C2" w:rsidRDefault="00DA74C2" w:rsidP="00714429">
            <w:pPr>
              <w:pStyle w:val="Brdtextmedindrag"/>
            </w:pPr>
            <w:r w:rsidRPr="003E5215">
              <w:t xml:space="preserve"> </w:t>
            </w:r>
          </w:p>
        </w:tc>
      </w:tr>
    </w:tbl>
    <w:p w14:paraId="25A94016" w14:textId="77777777" w:rsidR="00DA74C2" w:rsidRPr="003E5215" w:rsidRDefault="00DA74C2" w:rsidP="008E7D64">
      <w:pPr>
        <w:pStyle w:val="Brdtextmedindrag"/>
      </w:pPr>
    </w:p>
    <w:p w14:paraId="690C5E69" w14:textId="77777777" w:rsidR="00DA74C2" w:rsidRPr="00000574" w:rsidRDefault="00DA74C2" w:rsidP="008E7D64">
      <w:pPr>
        <w:pStyle w:val="Brdtext"/>
        <w:jc w:val="center"/>
      </w:pPr>
      <w:r w:rsidRPr="00000574">
        <w:t>2</w:t>
      </w:r>
      <w:r>
        <w:t> </w:t>
      </w:r>
      <w:r w:rsidRPr="00000574">
        <w:t>§</w:t>
      </w:r>
      <w:r w:rsidRPr="00000574">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8E7D64" w14:paraId="37059CB0" w14:textId="77777777" w:rsidTr="00714429">
        <w:tc>
          <w:tcPr>
            <w:tcW w:w="2500" w:type="pct"/>
            <w:shd w:val="clear" w:color="auto" w:fill="auto"/>
            <w:tcMar>
              <w:left w:w="0" w:type="dxa"/>
            </w:tcMar>
          </w:tcPr>
          <w:p w14:paraId="1A8EDADB" w14:textId="77777777" w:rsidR="00DA74C2" w:rsidRPr="00000574" w:rsidRDefault="00DA74C2" w:rsidP="00714429">
            <w:pPr>
              <w:pStyle w:val="Brdtextmedindrag"/>
            </w:pPr>
            <w:r w:rsidRPr="00D34435">
              <w:t>Vid</w:t>
            </w:r>
            <w:r w:rsidRPr="007D5C42">
              <w:rPr>
                <w:i/>
                <w:iCs/>
              </w:rPr>
              <w:t xml:space="preserve"> </w:t>
            </w:r>
            <w:r w:rsidRPr="00397C94">
              <w:t>bedömningen</w:t>
            </w:r>
            <w:r w:rsidRPr="007D5C42">
              <w:rPr>
                <w:i/>
                <w:iCs/>
              </w:rPr>
              <w:t xml:space="preserve"> av om e</w:t>
            </w:r>
            <w:r w:rsidRPr="00815F33">
              <w:rPr>
                <w:i/>
              </w:rPr>
              <w:t>n</w:t>
            </w:r>
            <w:r w:rsidRPr="00397C94">
              <w:rPr>
                <w:i/>
              </w:rPr>
              <w:t xml:space="preserve"> ut</w:t>
            </w:r>
            <w:r w:rsidRPr="00397C94">
              <w:rPr>
                <w:i/>
              </w:rPr>
              <w:softHyphen/>
              <w:t>länning ska utvisas</w:t>
            </w:r>
            <w:r w:rsidRPr="00AA0152">
              <w:t xml:space="preserve"> enligt 1 §</w:t>
            </w:r>
            <w:r w:rsidRPr="00000574">
              <w:t xml:space="preserve"> </w:t>
            </w:r>
            <w:r w:rsidRPr="009A1751">
              <w:rPr>
                <w:iCs/>
              </w:rPr>
              <w:t xml:space="preserve">ska </w:t>
            </w:r>
            <w:r w:rsidRPr="00D34435">
              <w:rPr>
                <w:i/>
              </w:rPr>
              <w:t>domstolen</w:t>
            </w:r>
            <w:r w:rsidRPr="009A1751">
              <w:rPr>
                <w:i/>
              </w:rPr>
              <w:t xml:space="preserve"> ta hänsyn till</w:t>
            </w:r>
            <w:r w:rsidRPr="00000574">
              <w:t xml:space="preserve"> utlänning</w:t>
            </w:r>
            <w:r w:rsidRPr="00000574">
              <w:softHyphen/>
              <w:t>ens anknytning till Sverige.</w:t>
            </w:r>
            <w:r w:rsidRPr="00000574">
              <w:rPr>
                <w:i/>
                <w:iCs/>
              </w:rPr>
              <w:t xml:space="preserve"> Det ska då särskilt beaktas i vilken ut</w:t>
            </w:r>
            <w:r w:rsidRPr="00000574">
              <w:rPr>
                <w:i/>
                <w:iCs/>
              </w:rPr>
              <w:softHyphen/>
              <w:t>sträckning som utlänningen har etablerat sig i det svenska sam</w:t>
            </w:r>
            <w:r w:rsidRPr="00000574">
              <w:rPr>
                <w:i/>
                <w:iCs/>
              </w:rPr>
              <w:softHyphen/>
              <w:t>hället. Om utlänningen har barn i Sverige ska barnets behov av kon</w:t>
            </w:r>
            <w:r w:rsidRPr="00000574">
              <w:rPr>
                <w:i/>
                <w:iCs/>
              </w:rPr>
              <w:softHyphen/>
              <w:t>takt med honom eller henne, hur kontakten har varit och hur den skulle påverkas om utlänningen ut</w:t>
            </w:r>
            <w:r w:rsidRPr="00000574">
              <w:rPr>
                <w:i/>
                <w:iCs/>
              </w:rPr>
              <w:softHyphen/>
              <w:t xml:space="preserve">visades också särskilt beaktas. </w:t>
            </w:r>
            <w:r w:rsidRPr="00000574">
              <w:rPr>
                <w:i/>
                <w:iCs/>
              </w:rPr>
              <w:lastRenderedPageBreak/>
              <w:t>Även utlänningens övriga familje</w:t>
            </w:r>
            <w:r w:rsidRPr="00000574">
              <w:rPr>
                <w:i/>
                <w:iCs/>
              </w:rPr>
              <w:softHyphen/>
              <w:t>förhållanden ska särskilt beaktas.</w:t>
            </w:r>
          </w:p>
        </w:tc>
        <w:tc>
          <w:tcPr>
            <w:tcW w:w="2500" w:type="pct"/>
            <w:shd w:val="clear" w:color="auto" w:fill="auto"/>
            <w:tcMar>
              <w:right w:w="0" w:type="dxa"/>
            </w:tcMar>
          </w:tcPr>
          <w:p w14:paraId="756ECEEF" w14:textId="50B7EAD3" w:rsidR="00677E25" w:rsidRPr="00000574" w:rsidRDefault="00677E25" w:rsidP="00714429">
            <w:pPr>
              <w:pStyle w:val="Brdtextmedindrag"/>
            </w:pPr>
            <w:r>
              <w:lastRenderedPageBreak/>
              <w:t>V</w:t>
            </w:r>
            <w:r w:rsidR="00DA74C2" w:rsidRPr="00B73979">
              <w:t xml:space="preserve">id </w:t>
            </w:r>
            <w:r w:rsidR="00DA74C2" w:rsidRPr="00677E25">
              <w:t>bedömningen</w:t>
            </w:r>
            <w:r>
              <w:t xml:space="preserve"> </w:t>
            </w:r>
            <w:r w:rsidR="00DA74C2" w:rsidRPr="00677E25">
              <w:t>enligt 1 § </w:t>
            </w:r>
            <w:r w:rsidR="00DA74C2" w:rsidRPr="009A1751">
              <w:rPr>
                <w:i/>
                <w:iCs/>
              </w:rPr>
              <w:t>3</w:t>
            </w:r>
            <w:r w:rsidR="00DA74C2" w:rsidRPr="00677E25">
              <w:t xml:space="preserve"> </w:t>
            </w:r>
            <w:r>
              <w:t>ska</w:t>
            </w:r>
            <w:r w:rsidR="00DA74C2" w:rsidRPr="00677E25">
              <w:t xml:space="preserve"> </w:t>
            </w:r>
            <w:r w:rsidR="00DA74C2" w:rsidRPr="009A1751">
              <w:rPr>
                <w:i/>
                <w:iCs/>
              </w:rPr>
              <w:t>brottslighetens straff</w:t>
            </w:r>
            <w:r w:rsidR="00DA74C2" w:rsidRPr="009A1751">
              <w:rPr>
                <w:i/>
                <w:iCs/>
              </w:rPr>
              <w:softHyphen/>
              <w:t xml:space="preserve">värde och karaktär samt risken för </w:t>
            </w:r>
            <w:r w:rsidRPr="009A1751">
              <w:rPr>
                <w:i/>
                <w:iCs/>
              </w:rPr>
              <w:t>att utlänningen, om han eller hon får stanna, fortsätter att begå brott här i landet utgöra skäl för utvisning. S</w:t>
            </w:r>
            <w:r w:rsidR="00DA74C2" w:rsidRPr="009A1751">
              <w:rPr>
                <w:i/>
                <w:iCs/>
              </w:rPr>
              <w:t xml:space="preserve">om skäl mot utvisning </w:t>
            </w:r>
            <w:r w:rsidRPr="009A1751">
              <w:rPr>
                <w:i/>
                <w:iCs/>
              </w:rPr>
              <w:t xml:space="preserve">ska domstolen beakta </w:t>
            </w:r>
            <w:r w:rsidR="00DA74C2" w:rsidRPr="00677E25">
              <w:t>utlän</w:t>
            </w:r>
            <w:r w:rsidR="00DA74C2" w:rsidRPr="00677E25">
              <w:softHyphen/>
              <w:t>ningens anknytning till Sverige.</w:t>
            </w:r>
          </w:p>
        </w:tc>
      </w:tr>
      <w:tr w:rsidR="008E7D64" w14:paraId="79AF24A4" w14:textId="77777777" w:rsidTr="00714429">
        <w:tc>
          <w:tcPr>
            <w:tcW w:w="2500" w:type="pct"/>
            <w:shd w:val="clear" w:color="auto" w:fill="auto"/>
            <w:tcMar>
              <w:left w:w="0" w:type="dxa"/>
            </w:tcMar>
          </w:tcPr>
          <w:p w14:paraId="6D58DB22" w14:textId="77777777" w:rsidR="00DA74C2" w:rsidRPr="00000574" w:rsidRDefault="00DA74C2" w:rsidP="00714429">
            <w:pPr>
              <w:pStyle w:val="Brdtextmedindrag"/>
            </w:pPr>
          </w:p>
        </w:tc>
        <w:tc>
          <w:tcPr>
            <w:tcW w:w="2500" w:type="pct"/>
            <w:shd w:val="clear" w:color="auto" w:fill="auto"/>
            <w:tcMar>
              <w:right w:w="0" w:type="dxa"/>
            </w:tcMar>
          </w:tcPr>
          <w:p w14:paraId="04DBA755" w14:textId="77777777" w:rsidR="00DA74C2" w:rsidRPr="00000574" w:rsidRDefault="00DA74C2" w:rsidP="00714429">
            <w:pPr>
              <w:pStyle w:val="Brdtextmedindrag"/>
            </w:pPr>
            <w:r w:rsidRPr="00000574">
              <w:rPr>
                <w:i/>
                <w:iCs/>
              </w:rPr>
              <w:t>Vid bedömningen av utlänning</w:t>
            </w:r>
            <w:r w:rsidRPr="00000574">
              <w:rPr>
                <w:i/>
                <w:iCs/>
              </w:rPr>
              <w:softHyphen/>
              <w:t xml:space="preserve">ens anknytning till Sverige ska </w:t>
            </w:r>
            <w:r>
              <w:rPr>
                <w:i/>
                <w:iCs/>
              </w:rPr>
              <w:t xml:space="preserve">det </w:t>
            </w:r>
            <w:r w:rsidRPr="00000574">
              <w:rPr>
                <w:i/>
                <w:iCs/>
              </w:rPr>
              <w:t>särskilt beaktas i vilken utsträckning som utlänningen har etablerat sig i det svenska samhället. Om utlän</w:t>
            </w:r>
            <w:r w:rsidRPr="00000574">
              <w:rPr>
                <w:i/>
                <w:iCs/>
              </w:rPr>
              <w:softHyphen/>
              <w:t>ningen har barn i Sverige ska barnets behov av kontakt med honom eller henne, hur kontakten har varit och hur den skulle påverkas om utlänningen utvisades också särskilt beaktas. Även utlänningens övriga familje</w:t>
            </w:r>
            <w:r w:rsidRPr="00000574">
              <w:rPr>
                <w:i/>
                <w:iCs/>
              </w:rPr>
              <w:softHyphen/>
              <w:t>förhållanden ska särskilt beaktas.</w:t>
            </w:r>
            <w:r>
              <w:rPr>
                <w:i/>
                <w:iCs/>
              </w:rPr>
              <w:t xml:space="preserve"> </w:t>
            </w:r>
          </w:p>
        </w:tc>
      </w:tr>
    </w:tbl>
    <w:p w14:paraId="4F1DB3B2" w14:textId="77777777" w:rsidR="00DA74C2" w:rsidRDefault="00DA74C2" w:rsidP="008E7D6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1FA06688" w14:textId="77777777" w:rsidTr="00714429">
        <w:tc>
          <w:tcPr>
            <w:tcW w:w="2500" w:type="pct"/>
            <w:shd w:val="clear" w:color="auto" w:fill="auto"/>
            <w:tcMar>
              <w:left w:w="0" w:type="dxa"/>
            </w:tcMar>
          </w:tcPr>
          <w:p w14:paraId="418380EA" w14:textId="77777777" w:rsidR="00DA74C2" w:rsidRPr="00000574" w:rsidRDefault="00DA74C2" w:rsidP="00714429">
            <w:pPr>
              <w:pStyle w:val="Brdtext"/>
              <w:rPr>
                <w:i/>
              </w:rPr>
            </w:pPr>
          </w:p>
        </w:tc>
        <w:tc>
          <w:tcPr>
            <w:tcW w:w="2500" w:type="pct"/>
            <w:shd w:val="clear" w:color="auto" w:fill="auto"/>
            <w:tcMar>
              <w:right w:w="0" w:type="dxa"/>
            </w:tcMar>
          </w:tcPr>
          <w:p w14:paraId="6CF57542" w14:textId="77777777" w:rsidR="00DA74C2" w:rsidRPr="00000574" w:rsidRDefault="00DA74C2" w:rsidP="00714429">
            <w:pPr>
              <w:pStyle w:val="Brdtext"/>
              <w:rPr>
                <w:i/>
              </w:rPr>
            </w:pPr>
            <w:r w:rsidRPr="00000574">
              <w:rPr>
                <w:b/>
                <w:bCs/>
                <w:i/>
                <w:iCs/>
              </w:rPr>
              <w:t>Särskilda förutsättningar för utvisning</w:t>
            </w:r>
          </w:p>
        </w:tc>
      </w:tr>
    </w:tbl>
    <w:p w14:paraId="678A2521" w14:textId="77777777" w:rsidR="00DA74C2" w:rsidRPr="00000574" w:rsidRDefault="00DA74C2" w:rsidP="008E7D64">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71E9EDB7" w14:textId="77777777" w:rsidTr="00714429">
        <w:tc>
          <w:tcPr>
            <w:tcW w:w="2500" w:type="pct"/>
            <w:shd w:val="clear" w:color="auto" w:fill="auto"/>
            <w:tcMar>
              <w:left w:w="0" w:type="dxa"/>
            </w:tcMar>
          </w:tcPr>
          <w:p w14:paraId="39BF45E5" w14:textId="77777777" w:rsidR="00DA74C2" w:rsidRDefault="00DA74C2" w:rsidP="00714429">
            <w:pPr>
              <w:pStyle w:val="Brdtextmedindrag"/>
              <w:ind w:firstLine="0"/>
              <w:rPr>
                <w:i/>
                <w:iCs/>
              </w:rPr>
            </w:pPr>
            <w:r w:rsidRPr="00000574">
              <w:rPr>
                <w:b/>
                <w:bCs/>
                <w:i/>
                <w:iCs/>
              </w:rPr>
              <w:t>Flyktingar och vissa andra skyddsbehövande</w:t>
            </w:r>
            <w:r w:rsidRPr="00DD7016">
              <w:rPr>
                <w:i/>
                <w:iCs/>
              </w:rPr>
              <w:t xml:space="preserve"> </w:t>
            </w:r>
          </w:p>
          <w:p w14:paraId="79E93309" w14:textId="77777777" w:rsidR="00DA74C2" w:rsidRDefault="00DA74C2" w:rsidP="00714429">
            <w:pPr>
              <w:pStyle w:val="Brdtextmedindrag"/>
              <w:ind w:firstLine="0"/>
              <w:rPr>
                <w:i/>
                <w:iCs/>
              </w:rPr>
            </w:pPr>
          </w:p>
          <w:p w14:paraId="0257E01A" w14:textId="77777777" w:rsidR="00DA74C2" w:rsidRPr="00000574" w:rsidRDefault="00DA74C2" w:rsidP="00714429">
            <w:pPr>
              <w:pStyle w:val="Brdtextmedindrag"/>
              <w:ind w:firstLine="0"/>
            </w:pPr>
            <w:r w:rsidRPr="00B46F46">
              <w:rPr>
                <w:i/>
                <w:iCs/>
              </w:rPr>
              <w:t>4 §</w:t>
            </w:r>
          </w:p>
        </w:tc>
        <w:tc>
          <w:tcPr>
            <w:tcW w:w="2500" w:type="pct"/>
            <w:shd w:val="clear" w:color="auto" w:fill="auto"/>
            <w:tcMar>
              <w:right w:w="0" w:type="dxa"/>
            </w:tcMar>
          </w:tcPr>
          <w:p w14:paraId="003CF46E" w14:textId="77777777" w:rsidR="00DA74C2" w:rsidRDefault="00DA74C2" w:rsidP="00714429">
            <w:pPr>
              <w:pStyle w:val="Brdtextmedindrag"/>
              <w:ind w:firstLine="0"/>
              <w:rPr>
                <w:i/>
                <w:iCs/>
                <w:u w:val="single"/>
              </w:rPr>
            </w:pPr>
            <w:r w:rsidRPr="00000574">
              <w:rPr>
                <w:i/>
                <w:iCs/>
                <w:u w:val="single"/>
              </w:rPr>
              <w:t>Flyktingar och vissa andra skyddsbehövande</w:t>
            </w:r>
          </w:p>
          <w:p w14:paraId="3D79CF2B" w14:textId="77777777" w:rsidR="00DA74C2" w:rsidRDefault="00DA74C2" w:rsidP="00714429">
            <w:pPr>
              <w:pStyle w:val="Brdtextmedindrag"/>
              <w:ind w:firstLine="0"/>
              <w:rPr>
                <w:i/>
                <w:iCs/>
                <w:u w:val="single"/>
              </w:rPr>
            </w:pPr>
          </w:p>
          <w:p w14:paraId="050D7FBB" w14:textId="40DE2420" w:rsidR="008D0C93" w:rsidRPr="00603744" w:rsidRDefault="00DA74C2" w:rsidP="00714429">
            <w:pPr>
              <w:pStyle w:val="Brdtextmedindrag"/>
              <w:ind w:firstLine="0"/>
              <w:rPr>
                <w:i/>
                <w:iCs/>
              </w:rPr>
            </w:pPr>
            <w:r w:rsidRPr="00603744">
              <w:rPr>
                <w:i/>
                <w:iCs/>
              </w:rPr>
              <w:t>3 §</w:t>
            </w:r>
            <w:r w:rsidRPr="00FC134C">
              <w:rPr>
                <w:rStyle w:val="Fotnotsreferens"/>
              </w:rPr>
              <w:footnoteReference w:id="7"/>
            </w:r>
          </w:p>
        </w:tc>
      </w:tr>
    </w:tbl>
    <w:p w14:paraId="7E4B58C6" w14:textId="03F014BF" w:rsidR="008D0C93" w:rsidRDefault="008D0C93" w:rsidP="008D0C93">
      <w:pPr>
        <w:pStyle w:val="Brdtextmedindrag"/>
      </w:pPr>
      <w:r w:rsidRPr="008D0C93">
        <w:t>En utlänning som är flykting och som behöver en fristad i Sverige får utvisas enligt 1</w:t>
      </w:r>
      <w:r w:rsidR="00776B91">
        <w:t> </w:t>
      </w:r>
      <w:r w:rsidRPr="008D0C93">
        <w:t>§ endast om</w:t>
      </w:r>
    </w:p>
    <w:tbl>
      <w:tblPr>
        <w:tblW w:w="5000" w:type="pct"/>
        <w:tblCellMar>
          <w:left w:w="125" w:type="dxa"/>
          <w:right w:w="125" w:type="dxa"/>
        </w:tblCellMar>
        <w:tblLook w:val="0000" w:firstRow="0" w:lastRow="0" w:firstColumn="0" w:lastColumn="0" w:noHBand="0" w:noVBand="0"/>
      </w:tblPr>
      <w:tblGrid>
        <w:gridCol w:w="2948"/>
        <w:gridCol w:w="2949"/>
      </w:tblGrid>
      <w:tr w:rsidR="008E7D64" w14:paraId="60AACDCD" w14:textId="77777777" w:rsidTr="00714429">
        <w:tc>
          <w:tcPr>
            <w:tcW w:w="2500" w:type="pct"/>
            <w:shd w:val="clear" w:color="auto" w:fill="auto"/>
            <w:tcMar>
              <w:left w:w="0" w:type="dxa"/>
            </w:tcMar>
          </w:tcPr>
          <w:p w14:paraId="6F0CAD21" w14:textId="77777777" w:rsidR="00DA74C2" w:rsidRPr="00000574" w:rsidRDefault="00DA74C2" w:rsidP="00714429">
            <w:pPr>
              <w:pStyle w:val="Brdtextmedindrag"/>
            </w:pPr>
            <w:r>
              <w:t>1. </w:t>
            </w:r>
            <w:r w:rsidRPr="00000574">
              <w:t xml:space="preserve">utlänningen har begått ett synnerligen </w:t>
            </w:r>
            <w:r w:rsidRPr="00E24E9B">
              <w:rPr>
                <w:i/>
              </w:rPr>
              <w:t xml:space="preserve">grovt </w:t>
            </w:r>
            <w:r w:rsidRPr="00000574">
              <w:t xml:space="preserve">brott och det skulle medföra allvarlig fara för allmän ordning </w:t>
            </w:r>
            <w:r w:rsidRPr="00E24E9B">
              <w:rPr>
                <w:i/>
              </w:rPr>
              <w:t>och</w:t>
            </w:r>
            <w:r w:rsidRPr="00000574">
              <w:t xml:space="preserve"> säkerhet att låta honom eller henne stanna kvar i Sverige, eller</w:t>
            </w:r>
          </w:p>
        </w:tc>
        <w:tc>
          <w:tcPr>
            <w:tcW w:w="2500" w:type="pct"/>
            <w:shd w:val="clear" w:color="auto" w:fill="auto"/>
            <w:tcMar>
              <w:right w:w="0" w:type="dxa"/>
            </w:tcMar>
          </w:tcPr>
          <w:p w14:paraId="3AF83F8D" w14:textId="77777777" w:rsidR="00DA74C2" w:rsidRPr="00000574" w:rsidRDefault="00DA74C2" w:rsidP="00714429">
            <w:pPr>
              <w:pStyle w:val="Brdtextmedindrag"/>
            </w:pPr>
            <w:r>
              <w:t>1</w:t>
            </w:r>
            <w:r w:rsidRPr="00000574">
              <w:t>.</w:t>
            </w:r>
            <w:r>
              <w:t> </w:t>
            </w:r>
            <w:r w:rsidRPr="00000574">
              <w:t xml:space="preserve">utlänningen har begått ett synnerligen </w:t>
            </w:r>
            <w:r w:rsidRPr="00E24E9B">
              <w:rPr>
                <w:i/>
              </w:rPr>
              <w:t xml:space="preserve">allvarligt </w:t>
            </w:r>
            <w:r w:rsidRPr="00000574">
              <w:t xml:space="preserve">brott och det skulle medföra allvarlig fara för allmän ordning </w:t>
            </w:r>
            <w:r w:rsidRPr="00E24E9B">
              <w:rPr>
                <w:i/>
              </w:rPr>
              <w:t>eller</w:t>
            </w:r>
            <w:r w:rsidRPr="00000574">
              <w:t xml:space="preserve"> säkerhet att låta honom eller henne stanna kvar i Sverige, eller</w:t>
            </w:r>
          </w:p>
        </w:tc>
      </w:tr>
      <w:tr w:rsidR="008E7D64" w14:paraId="328015EA" w14:textId="77777777" w:rsidTr="00714429">
        <w:tc>
          <w:tcPr>
            <w:tcW w:w="2500" w:type="pct"/>
            <w:shd w:val="clear" w:color="auto" w:fill="auto"/>
            <w:tcMar>
              <w:left w:w="0" w:type="dxa"/>
            </w:tcMar>
          </w:tcPr>
          <w:p w14:paraId="13A6198D" w14:textId="77777777" w:rsidR="00DA74C2" w:rsidRPr="00000574" w:rsidRDefault="00DA74C2" w:rsidP="00714429">
            <w:pPr>
              <w:pStyle w:val="Brdtextmedindrag"/>
            </w:pPr>
            <w:r w:rsidRPr="00000574">
              <w:t>2.</w:t>
            </w:r>
            <w:r>
              <w:t> </w:t>
            </w:r>
            <w:r w:rsidRPr="00000574">
              <w:t xml:space="preserve">utlänningen i Sverige eller utomlands har bedrivit verksamhet som har inneburit fara för </w:t>
            </w:r>
            <w:r w:rsidRPr="00000574">
              <w:rPr>
                <w:i/>
                <w:iCs/>
              </w:rPr>
              <w:t>rikets</w:t>
            </w:r>
            <w:r w:rsidRPr="00000574">
              <w:t xml:space="preserve"> säkerhet och det finns anledning att anta att han eller hon skulle fortsätta med sådan verksamhet här.</w:t>
            </w:r>
          </w:p>
        </w:tc>
        <w:tc>
          <w:tcPr>
            <w:tcW w:w="2500" w:type="pct"/>
            <w:shd w:val="clear" w:color="auto" w:fill="auto"/>
            <w:tcMar>
              <w:right w:w="0" w:type="dxa"/>
            </w:tcMar>
          </w:tcPr>
          <w:p w14:paraId="662EF529" w14:textId="77777777" w:rsidR="00DA74C2" w:rsidRPr="00000574" w:rsidRDefault="00DA74C2" w:rsidP="00714429">
            <w:pPr>
              <w:pStyle w:val="Brdtextmedindrag"/>
            </w:pPr>
            <w:r w:rsidRPr="00000574">
              <w:t>2.</w:t>
            </w:r>
            <w:r>
              <w:t> </w:t>
            </w:r>
            <w:r w:rsidRPr="00000574">
              <w:t xml:space="preserve">utlänningen i Sverige eller utomlands har bedrivit verksamhet som har inneburit fara för </w:t>
            </w:r>
            <w:r w:rsidRPr="00000574">
              <w:rPr>
                <w:i/>
                <w:iCs/>
              </w:rPr>
              <w:t>Sveriges</w:t>
            </w:r>
            <w:r w:rsidRPr="00000574">
              <w:t xml:space="preserve"> säkerhet och det finns anledning att anta att han eller hon skulle fortsätta med sådan verksamhet här.</w:t>
            </w:r>
          </w:p>
        </w:tc>
      </w:tr>
    </w:tbl>
    <w:p w14:paraId="76D57AAF" w14:textId="77777777" w:rsidR="00DA74C2" w:rsidRPr="00000574" w:rsidRDefault="00DA74C2" w:rsidP="008E7D64">
      <w:pPr>
        <w:pStyle w:val="Brdtextmedindrag"/>
      </w:pPr>
      <w:r w:rsidRPr="00000574">
        <w:t>Första stycket gäller också för en utlänning som har uppehållstillstånd med tillfälligt skydd enligt 21</w:t>
      </w:r>
      <w:r>
        <w:t> </w:t>
      </w:r>
      <w:r w:rsidRPr="00000574">
        <w:t>kap. eller uppehållstillstånd enligt 22</w:t>
      </w:r>
      <w:r>
        <w:t> </w:t>
      </w:r>
      <w:r w:rsidRPr="00000574">
        <w:t>kap.</w:t>
      </w:r>
    </w:p>
    <w:p w14:paraId="76D0931E" w14:textId="77777777" w:rsidR="00DA74C2" w:rsidRDefault="00DA74C2" w:rsidP="008E7D6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E7D64" w14:paraId="4FF86C1E" w14:textId="77777777" w:rsidTr="00714429">
        <w:tc>
          <w:tcPr>
            <w:tcW w:w="2500" w:type="pct"/>
            <w:shd w:val="clear" w:color="auto" w:fill="auto"/>
            <w:tcMar>
              <w:left w:w="0" w:type="dxa"/>
            </w:tcMar>
          </w:tcPr>
          <w:p w14:paraId="3AA8D65E" w14:textId="77777777" w:rsidR="00DA74C2" w:rsidRDefault="00DA74C2" w:rsidP="00714429">
            <w:pPr>
              <w:pStyle w:val="Brdtextmedindrag"/>
            </w:pPr>
          </w:p>
        </w:tc>
        <w:tc>
          <w:tcPr>
            <w:tcW w:w="2500" w:type="pct"/>
            <w:shd w:val="clear" w:color="auto" w:fill="auto"/>
            <w:tcMar>
              <w:right w:w="0" w:type="dxa"/>
            </w:tcMar>
          </w:tcPr>
          <w:p w14:paraId="7A34A059" w14:textId="77777777" w:rsidR="00DA74C2" w:rsidRPr="00E24E9B" w:rsidRDefault="00DA74C2" w:rsidP="00714429">
            <w:pPr>
              <w:pStyle w:val="Brdtext"/>
              <w:rPr>
                <w:i/>
                <w:u w:val="single"/>
              </w:rPr>
            </w:pPr>
            <w:r w:rsidRPr="00E24E9B">
              <w:rPr>
                <w:i/>
                <w:u w:val="single"/>
              </w:rPr>
              <w:t>Subsidiärt skyddsbehövande</w:t>
            </w:r>
          </w:p>
        </w:tc>
      </w:tr>
    </w:tbl>
    <w:p w14:paraId="0858A96C" w14:textId="77777777" w:rsidR="00DA74C2" w:rsidRDefault="00DA74C2" w:rsidP="008E7D64">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8E7D64" w14:paraId="36294342" w14:textId="77777777" w:rsidTr="00714429">
        <w:tc>
          <w:tcPr>
            <w:tcW w:w="2500" w:type="pct"/>
            <w:shd w:val="clear" w:color="auto" w:fill="auto"/>
            <w:tcMar>
              <w:left w:w="0" w:type="dxa"/>
            </w:tcMar>
          </w:tcPr>
          <w:p w14:paraId="4C6844A3" w14:textId="77777777" w:rsidR="00DA74C2" w:rsidRDefault="00DA74C2" w:rsidP="00714429">
            <w:pPr>
              <w:pStyle w:val="Brdtextmedindrag"/>
            </w:pPr>
          </w:p>
        </w:tc>
        <w:tc>
          <w:tcPr>
            <w:tcW w:w="2500" w:type="pct"/>
            <w:shd w:val="clear" w:color="auto" w:fill="auto"/>
            <w:tcMar>
              <w:right w:w="0" w:type="dxa"/>
            </w:tcMar>
          </w:tcPr>
          <w:p w14:paraId="571E0817" w14:textId="77777777" w:rsidR="00DA74C2" w:rsidRPr="0016030D" w:rsidRDefault="00DA74C2" w:rsidP="00714429">
            <w:pPr>
              <w:pStyle w:val="Brdtextmedindrag"/>
              <w:ind w:firstLine="0"/>
              <w:rPr>
                <w:i/>
              </w:rPr>
            </w:pPr>
            <w:r w:rsidRPr="0016030D">
              <w:rPr>
                <w:i/>
              </w:rPr>
              <w:t>4 §</w:t>
            </w:r>
          </w:p>
        </w:tc>
      </w:tr>
      <w:tr w:rsidR="008E7D64" w14:paraId="09E34956" w14:textId="77777777" w:rsidTr="00714429">
        <w:tblPrEx>
          <w:tblLook w:val="0000" w:firstRow="0" w:lastRow="0" w:firstColumn="0" w:lastColumn="0" w:noHBand="0" w:noVBand="0"/>
        </w:tblPrEx>
        <w:tc>
          <w:tcPr>
            <w:tcW w:w="2500" w:type="pct"/>
            <w:shd w:val="clear" w:color="auto" w:fill="auto"/>
            <w:tcMar>
              <w:left w:w="0" w:type="dxa"/>
            </w:tcMar>
          </w:tcPr>
          <w:p w14:paraId="6805F9D7" w14:textId="77777777" w:rsidR="00DA74C2" w:rsidRPr="00000574" w:rsidRDefault="00DA74C2" w:rsidP="00714429">
            <w:pPr>
              <w:pStyle w:val="Brdtextmedindrag"/>
            </w:pPr>
          </w:p>
        </w:tc>
        <w:tc>
          <w:tcPr>
            <w:tcW w:w="2500" w:type="pct"/>
            <w:shd w:val="clear" w:color="auto" w:fill="auto"/>
            <w:tcMar>
              <w:right w:w="0" w:type="dxa"/>
            </w:tcMar>
          </w:tcPr>
          <w:p w14:paraId="484E9628" w14:textId="2C58A6E6" w:rsidR="00DA74C2" w:rsidRPr="0016030D" w:rsidRDefault="00DA74C2" w:rsidP="00714429">
            <w:pPr>
              <w:pStyle w:val="Brdtextmedindrag"/>
              <w:rPr>
                <w:i/>
              </w:rPr>
            </w:pPr>
            <w:r w:rsidRPr="0016030D">
              <w:rPr>
                <w:i/>
              </w:rPr>
              <w:t xml:space="preserve">En utlänning som har status som subsidiärt skyddsbehövande och som behöver en fristad i Sverige </w:t>
            </w:r>
            <w:r w:rsidR="00B47333">
              <w:rPr>
                <w:i/>
              </w:rPr>
              <w:t>får</w:t>
            </w:r>
            <w:r w:rsidR="00B47333" w:rsidRPr="0016030D">
              <w:rPr>
                <w:i/>
              </w:rPr>
              <w:t xml:space="preserve"> </w:t>
            </w:r>
            <w:r w:rsidRPr="0016030D">
              <w:rPr>
                <w:i/>
              </w:rPr>
              <w:t xml:space="preserve">utvisas enligt 1 § endast om </w:t>
            </w:r>
            <w:r w:rsidRPr="0016030D">
              <w:rPr>
                <w:i/>
              </w:rPr>
              <w:lastRenderedPageBreak/>
              <w:t xml:space="preserve">utlänningen har begått ett </w:t>
            </w:r>
            <w:r w:rsidRPr="0016030D">
              <w:rPr>
                <w:i/>
                <w:iCs/>
              </w:rPr>
              <w:t>allvarligt</w:t>
            </w:r>
            <w:r w:rsidRPr="0016030D">
              <w:rPr>
                <w:i/>
              </w:rPr>
              <w:t xml:space="preserve"> brott</w:t>
            </w:r>
            <w:r w:rsidRPr="0016030D" w:rsidDel="005E50FD">
              <w:rPr>
                <w:i/>
              </w:rPr>
              <w:t>.</w:t>
            </w:r>
          </w:p>
        </w:tc>
      </w:tr>
    </w:tbl>
    <w:p w14:paraId="6F8122AF" w14:textId="77777777" w:rsidR="00DA74C2" w:rsidRPr="00000574" w:rsidRDefault="00DA74C2" w:rsidP="008E7D64">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382D5041" w14:textId="77777777" w:rsidTr="00714429">
        <w:tc>
          <w:tcPr>
            <w:tcW w:w="2500" w:type="pct"/>
            <w:shd w:val="clear" w:color="auto" w:fill="auto"/>
            <w:tcMar>
              <w:left w:w="0" w:type="dxa"/>
            </w:tcMar>
          </w:tcPr>
          <w:p w14:paraId="481C877D" w14:textId="77777777" w:rsidR="00DA74C2" w:rsidRDefault="00DA74C2" w:rsidP="00714429">
            <w:pPr>
              <w:pStyle w:val="Brdtextmedindrag"/>
              <w:ind w:firstLine="0"/>
              <w:rPr>
                <w:rFonts w:asciiTheme="minorHAnsi" w:hAnsiTheme="minorHAnsi"/>
                <w:b/>
                <w:bCs/>
                <w:i/>
                <w:iCs/>
                <w:sz w:val="22"/>
              </w:rPr>
            </w:pPr>
            <w:r w:rsidRPr="00000574">
              <w:rPr>
                <w:b/>
                <w:bCs/>
                <w:i/>
                <w:iCs/>
              </w:rPr>
              <w:t>EES-medborgare och vissa andra utlänningar</w:t>
            </w:r>
          </w:p>
          <w:p w14:paraId="0986A041" w14:textId="77777777" w:rsidR="00DA74C2" w:rsidRDefault="00DA74C2" w:rsidP="00714429">
            <w:pPr>
              <w:pStyle w:val="Brdtextmedindrag"/>
              <w:ind w:firstLine="0"/>
              <w:rPr>
                <w:i/>
                <w:iCs/>
              </w:rPr>
            </w:pPr>
          </w:p>
          <w:p w14:paraId="0CBE88ED" w14:textId="77777777" w:rsidR="00DA74C2" w:rsidRPr="00000574" w:rsidRDefault="00DA74C2" w:rsidP="00714429">
            <w:pPr>
              <w:pStyle w:val="Brdtextmedindrag"/>
              <w:ind w:firstLine="0"/>
            </w:pPr>
            <w:r w:rsidRPr="005E50FD">
              <w:rPr>
                <w:i/>
                <w:iCs/>
              </w:rPr>
              <w:t>6 §</w:t>
            </w:r>
          </w:p>
        </w:tc>
        <w:tc>
          <w:tcPr>
            <w:tcW w:w="2500" w:type="pct"/>
            <w:shd w:val="clear" w:color="auto" w:fill="auto"/>
            <w:tcMar>
              <w:right w:w="0" w:type="dxa"/>
            </w:tcMar>
          </w:tcPr>
          <w:p w14:paraId="04979F21" w14:textId="77777777" w:rsidR="00DA74C2" w:rsidRDefault="00DA74C2" w:rsidP="00714429">
            <w:pPr>
              <w:pStyle w:val="Brdtextmedindrag"/>
              <w:ind w:firstLine="0"/>
              <w:rPr>
                <w:rFonts w:asciiTheme="minorHAnsi" w:hAnsiTheme="minorHAnsi"/>
                <w:i/>
                <w:iCs/>
                <w:sz w:val="22"/>
                <w:u w:val="single"/>
              </w:rPr>
            </w:pPr>
            <w:r w:rsidRPr="00000574">
              <w:rPr>
                <w:i/>
                <w:iCs/>
                <w:u w:val="single"/>
              </w:rPr>
              <w:t>EES-medborgare och vissa andra utlänningar</w:t>
            </w:r>
          </w:p>
          <w:p w14:paraId="47C05CDA" w14:textId="77777777" w:rsidR="00DA74C2" w:rsidRDefault="00DA74C2" w:rsidP="00714429">
            <w:pPr>
              <w:pStyle w:val="Brdtextmedindrag"/>
              <w:ind w:firstLine="0"/>
              <w:rPr>
                <w:i/>
                <w:iCs/>
                <w:u w:val="single"/>
              </w:rPr>
            </w:pPr>
          </w:p>
          <w:p w14:paraId="39B6E2F3" w14:textId="77777777" w:rsidR="00DA74C2" w:rsidRPr="00603744" w:rsidRDefault="00DA74C2" w:rsidP="00714429">
            <w:pPr>
              <w:pStyle w:val="Brdtextmedindrag"/>
              <w:ind w:firstLine="0"/>
            </w:pPr>
            <w:r w:rsidRPr="00603744">
              <w:rPr>
                <w:i/>
                <w:iCs/>
              </w:rPr>
              <w:t>5 §</w:t>
            </w:r>
            <w:r w:rsidRPr="00FC134C">
              <w:rPr>
                <w:rStyle w:val="Fotnotsreferens"/>
              </w:rPr>
              <w:footnoteReference w:id="8"/>
            </w:r>
          </w:p>
        </w:tc>
      </w:tr>
      <w:tr w:rsidR="008E7D64" w14:paraId="792B8CAC" w14:textId="77777777" w:rsidTr="00714429">
        <w:tc>
          <w:tcPr>
            <w:tcW w:w="2500" w:type="pct"/>
            <w:shd w:val="clear" w:color="auto" w:fill="auto"/>
            <w:tcMar>
              <w:left w:w="0" w:type="dxa"/>
            </w:tcMar>
          </w:tcPr>
          <w:p w14:paraId="3D6CAE7F" w14:textId="77777777" w:rsidR="00DA74C2" w:rsidRPr="00000574" w:rsidRDefault="00DA74C2" w:rsidP="00714429">
            <w:pPr>
              <w:pStyle w:val="Brdtextmedindrag"/>
            </w:pPr>
            <w:r w:rsidRPr="00000574">
              <w:t xml:space="preserve">En EES-medborgare eller en familjemedlem till en EES-medborgare </w:t>
            </w:r>
            <w:r w:rsidRPr="00C37D91">
              <w:t>får</w:t>
            </w:r>
            <w:r w:rsidRPr="00000574">
              <w:rPr>
                <w:i/>
                <w:iCs/>
              </w:rPr>
              <w:t xml:space="preserve"> </w:t>
            </w:r>
            <w:r w:rsidRPr="00000574">
              <w:t>utvisas enligt 1</w:t>
            </w:r>
            <w:r>
              <w:t> </w:t>
            </w:r>
            <w:r w:rsidRPr="00000574">
              <w:t xml:space="preserve">§ </w:t>
            </w:r>
            <w:r w:rsidRPr="00871DF5">
              <w:t xml:space="preserve">endast </w:t>
            </w:r>
            <w:r w:rsidRPr="00000574">
              <w:t xml:space="preserve">om det sker av hänsyn till allmän ordning </w:t>
            </w:r>
            <w:r w:rsidRPr="00873708">
              <w:rPr>
                <w:i/>
              </w:rPr>
              <w:t>och</w:t>
            </w:r>
            <w:r w:rsidRPr="00000574">
              <w:t xml:space="preserve"> säkerhet.</w:t>
            </w:r>
          </w:p>
        </w:tc>
        <w:tc>
          <w:tcPr>
            <w:tcW w:w="2500" w:type="pct"/>
            <w:shd w:val="clear" w:color="auto" w:fill="auto"/>
            <w:tcMar>
              <w:right w:w="0" w:type="dxa"/>
            </w:tcMar>
          </w:tcPr>
          <w:p w14:paraId="0D6F12A9" w14:textId="05EE6D18" w:rsidR="00DA74C2" w:rsidRPr="00000574" w:rsidRDefault="00DA74C2" w:rsidP="00714429">
            <w:pPr>
              <w:pStyle w:val="Brdtextmedindrag"/>
            </w:pPr>
            <w:r w:rsidRPr="00000574">
              <w:t xml:space="preserve">En EES-medborgare eller en familjemedlem till en EES-medborgare </w:t>
            </w:r>
            <w:r w:rsidR="00B47333" w:rsidRPr="00C37D91">
              <w:t>får</w:t>
            </w:r>
            <w:r w:rsidR="00B47333" w:rsidRPr="00000574">
              <w:t xml:space="preserve"> </w:t>
            </w:r>
            <w:r w:rsidRPr="00000574">
              <w:t>utvisas enligt 1</w:t>
            </w:r>
            <w:r>
              <w:t> </w:t>
            </w:r>
            <w:r w:rsidRPr="00000574">
              <w:t xml:space="preserve">§ </w:t>
            </w:r>
            <w:r>
              <w:t xml:space="preserve">endast </w:t>
            </w:r>
            <w:r w:rsidRPr="00000574">
              <w:t xml:space="preserve">om det sker av hänsyn till allmän ordning </w:t>
            </w:r>
            <w:r w:rsidRPr="00873708">
              <w:rPr>
                <w:i/>
              </w:rPr>
              <w:t>eller</w:t>
            </w:r>
            <w:r w:rsidRPr="00000574">
              <w:t xml:space="preserve"> säkerhet.</w:t>
            </w:r>
          </w:p>
        </w:tc>
      </w:tr>
    </w:tbl>
    <w:p w14:paraId="16C093EE" w14:textId="77777777" w:rsidR="00DA74C2" w:rsidRPr="00000574" w:rsidRDefault="00DA74C2" w:rsidP="008E7D64">
      <w:pPr>
        <w:pStyle w:val="Brdtextmedindrag"/>
      </w:pPr>
      <w:r w:rsidRPr="00000574">
        <w:t>Det som sägs i 8</w:t>
      </w:r>
      <w:r>
        <w:t> </w:t>
      </w:r>
      <w:r w:rsidRPr="00000574">
        <w:t>kap. 12–14</w:t>
      </w:r>
      <w:r>
        <w:t> </w:t>
      </w:r>
      <w:r w:rsidRPr="00000574">
        <w:t>§§ om utvisning enligt 8</w:t>
      </w:r>
      <w:r>
        <w:t> </w:t>
      </w:r>
      <w:r w:rsidRPr="00000574">
        <w:t>kap. 11</w:t>
      </w:r>
      <w:r>
        <w:t> </w:t>
      </w:r>
      <w:r w:rsidRPr="00000574">
        <w:t>§ gäller även vid prövningen av utvisning enligt denna paragraf.</w:t>
      </w:r>
    </w:p>
    <w:p w14:paraId="74F7C53C" w14:textId="77777777" w:rsidR="00DA74C2" w:rsidRPr="00000574" w:rsidRDefault="00DA74C2" w:rsidP="008E7D64">
      <w:pPr>
        <w:pStyle w:val="Brdtextmedindrag"/>
      </w:pPr>
      <w:r w:rsidRPr="00000574">
        <w:t>Första och andra styckena gäller även för en utlänning som har beviljats uppehållsstatus i Sverige eller i övrigt utövar rättigheter enligt avdelning</w:t>
      </w:r>
      <w:r>
        <w:t> </w:t>
      </w:r>
      <w:r w:rsidRPr="00000574">
        <w:t>II i andra delen av utträdesavtalet mellan Förenade kungariket och EU.</w:t>
      </w:r>
    </w:p>
    <w:p w14:paraId="60567C57" w14:textId="77777777" w:rsidR="00DA74C2" w:rsidRPr="00000574" w:rsidRDefault="00DA74C2" w:rsidP="008E7D64">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7856E599" w14:textId="77777777" w:rsidTr="00714429">
        <w:tc>
          <w:tcPr>
            <w:tcW w:w="2500" w:type="pct"/>
            <w:shd w:val="clear" w:color="auto" w:fill="auto"/>
            <w:tcMar>
              <w:left w:w="0" w:type="dxa"/>
            </w:tcMar>
          </w:tcPr>
          <w:p w14:paraId="70ED0505" w14:textId="77777777" w:rsidR="00DA74C2" w:rsidRDefault="00DA74C2" w:rsidP="00714429">
            <w:pPr>
              <w:pStyle w:val="Brdtextmedindrag"/>
              <w:ind w:firstLine="0"/>
              <w:rPr>
                <w:i/>
                <w:iCs/>
              </w:rPr>
            </w:pPr>
            <w:r w:rsidRPr="00000574">
              <w:rPr>
                <w:b/>
                <w:bCs/>
                <w:i/>
                <w:iCs/>
              </w:rPr>
              <w:t>Varaktigt bosatta</w:t>
            </w:r>
            <w:r w:rsidRPr="007B58A3">
              <w:rPr>
                <w:i/>
                <w:iCs/>
              </w:rPr>
              <w:t xml:space="preserve"> </w:t>
            </w:r>
          </w:p>
          <w:p w14:paraId="4FE694D7" w14:textId="77777777" w:rsidR="00DA74C2" w:rsidRDefault="00DA74C2" w:rsidP="00714429">
            <w:pPr>
              <w:pStyle w:val="Brdtextmedindrag"/>
              <w:ind w:firstLine="0"/>
              <w:rPr>
                <w:i/>
                <w:iCs/>
              </w:rPr>
            </w:pPr>
          </w:p>
          <w:p w14:paraId="5BE8D80B" w14:textId="77777777" w:rsidR="00DA74C2" w:rsidRPr="00000574" w:rsidRDefault="00DA74C2" w:rsidP="00714429">
            <w:pPr>
              <w:pStyle w:val="Brdtextmedindrag"/>
              <w:ind w:firstLine="0"/>
              <w:rPr>
                <w:b/>
                <w:bCs/>
                <w:i/>
                <w:iCs/>
              </w:rPr>
            </w:pPr>
            <w:r w:rsidRPr="00925B34">
              <w:rPr>
                <w:i/>
                <w:iCs/>
              </w:rPr>
              <w:t>7 §</w:t>
            </w:r>
          </w:p>
        </w:tc>
        <w:tc>
          <w:tcPr>
            <w:tcW w:w="2500" w:type="pct"/>
            <w:shd w:val="clear" w:color="auto" w:fill="auto"/>
            <w:tcMar>
              <w:right w:w="0" w:type="dxa"/>
            </w:tcMar>
          </w:tcPr>
          <w:p w14:paraId="0EB4F2F8" w14:textId="77777777" w:rsidR="00DA74C2" w:rsidRDefault="00DA74C2" w:rsidP="00714429">
            <w:pPr>
              <w:pStyle w:val="Brdtextmedindrag"/>
              <w:ind w:firstLine="0"/>
              <w:rPr>
                <w:i/>
                <w:iCs/>
                <w:u w:val="single"/>
              </w:rPr>
            </w:pPr>
            <w:r w:rsidRPr="00000574">
              <w:rPr>
                <w:i/>
                <w:iCs/>
                <w:u w:val="single"/>
              </w:rPr>
              <w:t>Varaktigt bosatta</w:t>
            </w:r>
            <w:r>
              <w:rPr>
                <w:i/>
                <w:iCs/>
                <w:u w:val="single"/>
              </w:rPr>
              <w:t xml:space="preserve"> </w:t>
            </w:r>
          </w:p>
          <w:p w14:paraId="4ED9C6D2" w14:textId="77777777" w:rsidR="00DA74C2" w:rsidRDefault="00DA74C2" w:rsidP="00714429">
            <w:pPr>
              <w:pStyle w:val="Brdtextmedindrag"/>
              <w:ind w:firstLine="0"/>
              <w:rPr>
                <w:i/>
                <w:iCs/>
                <w:u w:val="single"/>
              </w:rPr>
            </w:pPr>
          </w:p>
          <w:p w14:paraId="13AD3F02" w14:textId="77777777" w:rsidR="00DA74C2" w:rsidRPr="00603744" w:rsidRDefault="00DA74C2" w:rsidP="00714429">
            <w:pPr>
              <w:pStyle w:val="Brdtextmedindrag"/>
              <w:ind w:firstLine="0"/>
            </w:pPr>
            <w:r w:rsidRPr="00603744">
              <w:rPr>
                <w:i/>
                <w:iCs/>
              </w:rPr>
              <w:t>6 §</w:t>
            </w:r>
            <w:r w:rsidRPr="00FC134C">
              <w:rPr>
                <w:rStyle w:val="Fotnotsreferens"/>
              </w:rPr>
              <w:footnoteReference w:id="9"/>
            </w:r>
            <w:r w:rsidRPr="00FC134C">
              <w:t xml:space="preserve"> </w:t>
            </w:r>
          </w:p>
        </w:tc>
      </w:tr>
      <w:tr w:rsidR="008E7D64" w14:paraId="2ECC11D9" w14:textId="77777777" w:rsidTr="00714429">
        <w:tc>
          <w:tcPr>
            <w:tcW w:w="2500" w:type="pct"/>
            <w:shd w:val="clear" w:color="auto" w:fill="auto"/>
            <w:tcMar>
              <w:left w:w="0" w:type="dxa"/>
            </w:tcMar>
          </w:tcPr>
          <w:p w14:paraId="38B30F6D" w14:textId="77777777" w:rsidR="00DA74C2" w:rsidRPr="00000574" w:rsidRDefault="00DA74C2" w:rsidP="00714429">
            <w:pPr>
              <w:pStyle w:val="Brdtextmedindrag"/>
            </w:pPr>
            <w:r w:rsidRPr="00000574">
              <w:t xml:space="preserve">En utlänning som har ställning som varaktigt bosatt i Sverige </w:t>
            </w:r>
            <w:r w:rsidRPr="00C37D91">
              <w:t>får</w:t>
            </w:r>
            <w:r w:rsidRPr="00000574">
              <w:rPr>
                <w:i/>
                <w:iCs/>
              </w:rPr>
              <w:t xml:space="preserve"> </w:t>
            </w:r>
            <w:r w:rsidRPr="00000574">
              <w:t>utvisas enligt 1</w:t>
            </w:r>
            <w:r>
              <w:t> </w:t>
            </w:r>
            <w:r w:rsidRPr="00000574">
              <w:t xml:space="preserve">§ </w:t>
            </w:r>
            <w:r w:rsidRPr="00871DF5">
              <w:t xml:space="preserve">endast </w:t>
            </w:r>
            <w:r w:rsidRPr="00000574">
              <w:t xml:space="preserve">om han eller hon utgör ett reellt och tillräckligt allvarligt hot mot allmän ordning </w:t>
            </w:r>
            <w:r w:rsidRPr="00873708">
              <w:rPr>
                <w:i/>
              </w:rPr>
              <w:t>och</w:t>
            </w:r>
            <w:r w:rsidRPr="00000574">
              <w:t xml:space="preserve"> säkerhet. I detta ligger att ekonomiska syften inte får ligga till grund för beslutet.</w:t>
            </w:r>
          </w:p>
        </w:tc>
        <w:tc>
          <w:tcPr>
            <w:tcW w:w="2500" w:type="pct"/>
            <w:shd w:val="clear" w:color="auto" w:fill="auto"/>
            <w:tcMar>
              <w:right w:w="0" w:type="dxa"/>
            </w:tcMar>
          </w:tcPr>
          <w:p w14:paraId="4863915A" w14:textId="24893626" w:rsidR="00DA74C2" w:rsidRPr="00000574" w:rsidRDefault="00DA74C2" w:rsidP="00714429">
            <w:pPr>
              <w:pStyle w:val="Brdtextmedindrag"/>
            </w:pPr>
            <w:r w:rsidRPr="00000574">
              <w:t xml:space="preserve">En utlänning som har ställning som varaktigt bosatt i Sverige </w:t>
            </w:r>
            <w:r w:rsidR="00B47333" w:rsidRPr="00C37D91">
              <w:t>får</w:t>
            </w:r>
            <w:r w:rsidR="00B47333" w:rsidRPr="00000574">
              <w:t xml:space="preserve"> </w:t>
            </w:r>
            <w:r w:rsidRPr="00000574">
              <w:t>utvisas enligt 1</w:t>
            </w:r>
            <w:r>
              <w:t> </w:t>
            </w:r>
            <w:r w:rsidRPr="00000574">
              <w:t xml:space="preserve">§ </w:t>
            </w:r>
            <w:r>
              <w:t xml:space="preserve">endast </w:t>
            </w:r>
            <w:r w:rsidRPr="00000574">
              <w:t xml:space="preserve">om han eller hon utgör ett reellt och tillräckligt allvarligt hot mot allmän ordning </w:t>
            </w:r>
            <w:r w:rsidRPr="00873708">
              <w:rPr>
                <w:i/>
              </w:rPr>
              <w:t>eller</w:t>
            </w:r>
            <w:r w:rsidRPr="00000574">
              <w:t xml:space="preserve"> säkerhet. I detta ligger att ekonomiska syften inte får ligga till grund för beslutet.</w:t>
            </w:r>
          </w:p>
        </w:tc>
      </w:tr>
    </w:tbl>
    <w:p w14:paraId="65D577BD" w14:textId="77777777" w:rsidR="00DA74C2" w:rsidRPr="00000574" w:rsidRDefault="00DA74C2" w:rsidP="008E7D64">
      <w:pPr>
        <w:pStyle w:val="Brdtextmedindrag"/>
      </w:pPr>
      <w:r w:rsidRPr="00000574">
        <w:t>När en domstol överväger om en utlänning som har ställning som varaktigt bosatt ska utvisas ska den ta hänsyn till hur länge utlänningen har varit bosatt i Sverige, hans eller hennes ålder, följderna av en utvisning för utlänningen och hans eller hennes familjemedlemmar samt utlänningens band till Sverige eller avsaknad av band till ursprungslandet.</w:t>
      </w:r>
    </w:p>
    <w:p w14:paraId="495F798F" w14:textId="77777777" w:rsidR="00DA74C2" w:rsidRPr="00000574" w:rsidRDefault="00DA74C2" w:rsidP="008E7D64">
      <w:pPr>
        <w:pStyle w:val="Brdtextmedindrag"/>
      </w:pPr>
      <w:r w:rsidRPr="00000574">
        <w:t>En utlänning som har ställning som varaktigt bosatt i Sverige och som har internationellt skydd i en annan EU-stat får utvisas endast till den staten.</w:t>
      </w:r>
    </w:p>
    <w:p w14:paraId="6EC72C00" w14:textId="77777777" w:rsidR="00DA74C2" w:rsidRDefault="00DA74C2" w:rsidP="008E7D6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574CCDDE" w14:textId="77777777" w:rsidTr="00714429">
        <w:tc>
          <w:tcPr>
            <w:tcW w:w="2500" w:type="pct"/>
            <w:shd w:val="clear" w:color="auto" w:fill="auto"/>
            <w:tcMar>
              <w:left w:w="0" w:type="dxa"/>
            </w:tcMar>
          </w:tcPr>
          <w:p w14:paraId="69F00005" w14:textId="77777777" w:rsidR="00DA74C2" w:rsidRPr="00000574" w:rsidRDefault="00DA74C2" w:rsidP="00714429">
            <w:pPr>
              <w:pStyle w:val="Brdtextmedindrag"/>
              <w:ind w:firstLine="0"/>
              <w:rPr>
                <w:b/>
                <w:bCs/>
              </w:rPr>
            </w:pPr>
            <w:r w:rsidRPr="00000574">
              <w:rPr>
                <w:b/>
                <w:bCs/>
                <w:i/>
                <w:iCs/>
              </w:rPr>
              <w:t xml:space="preserve">Behörig </w:t>
            </w:r>
            <w:r w:rsidRPr="00000574">
              <w:rPr>
                <w:b/>
                <w:bCs/>
              </w:rPr>
              <w:t>domstol</w:t>
            </w:r>
          </w:p>
        </w:tc>
        <w:tc>
          <w:tcPr>
            <w:tcW w:w="2500" w:type="pct"/>
            <w:shd w:val="clear" w:color="auto" w:fill="auto"/>
            <w:tcMar>
              <w:right w:w="0" w:type="dxa"/>
            </w:tcMar>
          </w:tcPr>
          <w:p w14:paraId="373DC21E" w14:textId="77777777" w:rsidR="00DA74C2" w:rsidRPr="00000574" w:rsidRDefault="00DA74C2" w:rsidP="00714429">
            <w:pPr>
              <w:pStyle w:val="Brdtextmedindrag"/>
              <w:ind w:firstLine="0"/>
              <w:rPr>
                <w:i/>
                <w:iCs/>
              </w:rPr>
            </w:pPr>
            <w:r w:rsidRPr="00000574">
              <w:rPr>
                <w:b/>
                <w:bCs/>
                <w:i/>
                <w:iCs/>
              </w:rPr>
              <w:t>Talan om utvisning och behörig</w:t>
            </w:r>
            <w:r w:rsidRPr="00000574">
              <w:rPr>
                <w:i/>
                <w:iCs/>
              </w:rPr>
              <w:t xml:space="preserve"> </w:t>
            </w:r>
            <w:r w:rsidRPr="00000574">
              <w:rPr>
                <w:b/>
                <w:bCs/>
              </w:rPr>
              <w:t>domstol</w:t>
            </w:r>
          </w:p>
        </w:tc>
      </w:tr>
    </w:tbl>
    <w:p w14:paraId="388296BD" w14:textId="77777777" w:rsidR="00DA74C2" w:rsidRPr="00000574" w:rsidRDefault="00DA74C2" w:rsidP="008E7D64">
      <w:pPr>
        <w:pStyle w:val="Brdtextmedindrag"/>
        <w:ind w:firstLine="0"/>
      </w:pPr>
    </w:p>
    <w:p w14:paraId="04DDA961" w14:textId="77777777" w:rsidR="00DA74C2" w:rsidRPr="00000574" w:rsidRDefault="00DA74C2" w:rsidP="008E7D64">
      <w:pPr>
        <w:pStyle w:val="Brdtext"/>
        <w:jc w:val="center"/>
      </w:pPr>
      <w:r w:rsidRPr="00000574">
        <w:t>8</w:t>
      </w:r>
      <w:r>
        <w:t> </w:t>
      </w:r>
      <w:r w:rsidRPr="00000574">
        <w:t>§</w:t>
      </w:r>
      <w:r w:rsidRPr="00000574">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8E7D64" w14:paraId="4CCAE1E8" w14:textId="77777777" w:rsidTr="00714429">
        <w:tc>
          <w:tcPr>
            <w:tcW w:w="2500" w:type="pct"/>
            <w:shd w:val="clear" w:color="auto" w:fill="auto"/>
            <w:tcMar>
              <w:left w:w="0" w:type="dxa"/>
            </w:tcMar>
          </w:tcPr>
          <w:p w14:paraId="46B7A41D" w14:textId="77777777" w:rsidR="00DA74C2" w:rsidRPr="00000574" w:rsidRDefault="00DA74C2" w:rsidP="00714429">
            <w:pPr>
              <w:pStyle w:val="Brdtextmedindrag"/>
            </w:pPr>
            <w:r w:rsidRPr="00000574">
              <w:t xml:space="preserve">Utvisning på grund av brott beslutas av den domstol som handlägger brottmålet. </w:t>
            </w:r>
          </w:p>
        </w:tc>
        <w:tc>
          <w:tcPr>
            <w:tcW w:w="2500" w:type="pct"/>
            <w:shd w:val="clear" w:color="auto" w:fill="auto"/>
            <w:tcMar>
              <w:right w:w="0" w:type="dxa"/>
            </w:tcMar>
          </w:tcPr>
          <w:p w14:paraId="0E1FB704" w14:textId="77777777" w:rsidR="00DA74C2" w:rsidRDefault="00DA74C2" w:rsidP="00714429">
            <w:pPr>
              <w:pStyle w:val="Brdtextmedindrag"/>
            </w:pPr>
            <w:r w:rsidRPr="00000574">
              <w:t xml:space="preserve">Utvisning på grund av brott </w:t>
            </w:r>
            <w:r w:rsidRPr="00000574">
              <w:rPr>
                <w:i/>
                <w:iCs/>
              </w:rPr>
              <w:t>prövas efter talan av åklagare och</w:t>
            </w:r>
            <w:r w:rsidRPr="00000574">
              <w:t xml:space="preserve"> beslutas av den domstol som handlägger brottmålet. </w:t>
            </w:r>
          </w:p>
          <w:p w14:paraId="71BCDD0E" w14:textId="4A2119AE" w:rsidR="00DA74C2" w:rsidRDefault="00DA74C2" w:rsidP="002A5C24">
            <w:pPr>
              <w:pStyle w:val="Brdtextmedindrag"/>
              <w:rPr>
                <w:i/>
                <w:iCs/>
              </w:rPr>
            </w:pPr>
            <w:r w:rsidRPr="00000574">
              <w:rPr>
                <w:i/>
                <w:iCs/>
              </w:rPr>
              <w:lastRenderedPageBreak/>
              <w:t>En åklagare ska framställa ett yrkande om utvisning om</w:t>
            </w:r>
            <w:r>
              <w:rPr>
                <w:i/>
                <w:iCs/>
              </w:rPr>
              <w:t xml:space="preserve"> </w:t>
            </w:r>
            <w:r w:rsidR="00DC682F" w:rsidRPr="00DC682F">
              <w:rPr>
                <w:i/>
                <w:iCs/>
              </w:rPr>
              <w:t>det finns förutsättningar för utvisning</w:t>
            </w:r>
            <w:r w:rsidR="00DC682F">
              <w:rPr>
                <w:i/>
                <w:iCs/>
              </w:rPr>
              <w:t xml:space="preserve"> </w:t>
            </w:r>
            <w:r w:rsidRPr="00000574">
              <w:rPr>
                <w:i/>
                <w:iCs/>
              </w:rPr>
              <w:t>enligt 1</w:t>
            </w:r>
            <w:r>
              <w:rPr>
                <w:i/>
                <w:iCs/>
              </w:rPr>
              <w:t> </w:t>
            </w:r>
            <w:r w:rsidRPr="00000574">
              <w:rPr>
                <w:i/>
                <w:iCs/>
              </w:rPr>
              <w:t>§</w:t>
            </w:r>
            <w:r>
              <w:rPr>
                <w:i/>
                <w:iCs/>
              </w:rPr>
              <w:t xml:space="preserve"> 1 och 2. </w:t>
            </w:r>
            <w:r w:rsidRPr="007511A8">
              <w:rPr>
                <w:i/>
                <w:iCs/>
              </w:rPr>
              <w:t>Vi</w:t>
            </w:r>
            <w:r>
              <w:rPr>
                <w:i/>
                <w:iCs/>
              </w:rPr>
              <w:t>d</w:t>
            </w:r>
            <w:r w:rsidRPr="007511A8">
              <w:rPr>
                <w:i/>
                <w:iCs/>
              </w:rPr>
              <w:t xml:space="preserve"> bedömningen av om </w:t>
            </w:r>
            <w:r w:rsidR="00DC682F" w:rsidRPr="00DC682F">
              <w:rPr>
                <w:i/>
                <w:iCs/>
              </w:rPr>
              <w:t>det finns förutsättningar för utvisning</w:t>
            </w:r>
            <w:r>
              <w:rPr>
                <w:i/>
                <w:iCs/>
              </w:rPr>
              <w:t xml:space="preserve"> enligt 1 § 2</w:t>
            </w:r>
            <w:r w:rsidRPr="007511A8">
              <w:rPr>
                <w:i/>
                <w:iCs/>
              </w:rPr>
              <w:t xml:space="preserve"> </w:t>
            </w:r>
            <w:r>
              <w:rPr>
                <w:i/>
                <w:iCs/>
              </w:rPr>
              <w:t xml:space="preserve">ska </w:t>
            </w:r>
            <w:r w:rsidR="00DC682F">
              <w:rPr>
                <w:i/>
                <w:iCs/>
              </w:rPr>
              <w:t xml:space="preserve">åklagaren inte beakta </w:t>
            </w:r>
            <w:r>
              <w:rPr>
                <w:i/>
                <w:iCs/>
              </w:rPr>
              <w:t>6 </w:t>
            </w:r>
            <w:r w:rsidRPr="007511A8">
              <w:rPr>
                <w:i/>
                <w:iCs/>
              </w:rPr>
              <w:t xml:space="preserve">§ andra </w:t>
            </w:r>
            <w:r>
              <w:rPr>
                <w:i/>
                <w:iCs/>
              </w:rPr>
              <w:t xml:space="preserve">stycket </w:t>
            </w:r>
            <w:r w:rsidR="002A5C24">
              <w:rPr>
                <w:i/>
                <w:iCs/>
              </w:rPr>
              <w:t>eller</w:t>
            </w:r>
            <w:r>
              <w:rPr>
                <w:i/>
                <w:iCs/>
              </w:rPr>
              <w:t xml:space="preserve"> 8 kap. 13 §</w:t>
            </w:r>
            <w:r w:rsidRPr="007511A8">
              <w:rPr>
                <w:i/>
                <w:iCs/>
              </w:rPr>
              <w:t xml:space="preserve">. </w:t>
            </w:r>
          </w:p>
          <w:p w14:paraId="757962A9" w14:textId="31039508" w:rsidR="00DA74C2" w:rsidRPr="006367E9" w:rsidRDefault="00DA74C2" w:rsidP="00714429">
            <w:pPr>
              <w:pStyle w:val="Brdtextmedindrag"/>
              <w:rPr>
                <w:i/>
                <w:iCs/>
              </w:rPr>
            </w:pPr>
            <w:r w:rsidRPr="006367E9">
              <w:rPr>
                <w:i/>
                <w:iCs/>
              </w:rPr>
              <w:t>Skyldigheten enligt andra stycket att framställa ett yrkande om utvisning gäller inte för Justitie</w:t>
            </w:r>
            <w:r w:rsidR="00FA5E12">
              <w:rPr>
                <w:i/>
                <w:iCs/>
              </w:rPr>
              <w:softHyphen/>
            </w:r>
            <w:r w:rsidRPr="006367E9">
              <w:rPr>
                <w:i/>
                <w:iCs/>
              </w:rPr>
              <w:t>kanslern eller för Riksdagens ombudsmän.</w:t>
            </w:r>
          </w:p>
        </w:tc>
      </w:tr>
    </w:tbl>
    <w:p w14:paraId="1E496C82" w14:textId="77777777" w:rsidR="00DA74C2" w:rsidRPr="00000574" w:rsidRDefault="00DA74C2" w:rsidP="008E7D64">
      <w:pPr>
        <w:pStyle w:val="Brdtextmedindrag"/>
      </w:pPr>
    </w:p>
    <w:p w14:paraId="01D467EF" w14:textId="77777777" w:rsidR="00DA74C2" w:rsidRPr="00000574" w:rsidRDefault="00DA74C2" w:rsidP="008E7D64">
      <w:pPr>
        <w:pStyle w:val="Brdtext"/>
        <w:jc w:val="center"/>
      </w:pPr>
      <w:r w:rsidRPr="00000574">
        <w:t>11</w:t>
      </w:r>
      <w:r>
        <w:t> </w:t>
      </w:r>
      <w:r w:rsidRPr="00000574">
        <w:t>§</w:t>
      </w:r>
      <w:r w:rsidRPr="00000574">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8E7D64" w14:paraId="3B04709E" w14:textId="77777777" w:rsidTr="00714429">
        <w:tc>
          <w:tcPr>
            <w:tcW w:w="2500" w:type="pct"/>
            <w:shd w:val="clear" w:color="auto" w:fill="auto"/>
            <w:tcMar>
              <w:left w:w="0" w:type="dxa"/>
            </w:tcMar>
          </w:tcPr>
          <w:p w14:paraId="4CA3F1D9" w14:textId="77777777" w:rsidR="00DA74C2" w:rsidRPr="00000574" w:rsidRDefault="00DA74C2" w:rsidP="00714429">
            <w:pPr>
              <w:pStyle w:val="Brdtextmedindrag"/>
            </w:pPr>
            <w:r w:rsidRPr="00000574">
              <w:t xml:space="preserve">Återreseförbudets längd ska bestämmas med utgångspunkt i brottslighetens straffvärde. Om detta motsvarar fängelse i mindre än </w:t>
            </w:r>
            <w:r w:rsidRPr="00000574">
              <w:rPr>
                <w:i/>
                <w:iCs/>
              </w:rPr>
              <w:t>ett år</w:t>
            </w:r>
            <w:r w:rsidRPr="00000574">
              <w:t xml:space="preserve"> ska återreseförbudet normalt bestämmas till fem år. Motsvarar det fängelse i </w:t>
            </w:r>
            <w:r w:rsidRPr="00F86998">
              <w:rPr>
                <w:i/>
                <w:iCs/>
              </w:rPr>
              <w:t>ett</w:t>
            </w:r>
            <w:r w:rsidRPr="003E4E3F">
              <w:rPr>
                <w:i/>
                <w:iCs/>
              </w:rPr>
              <w:t xml:space="preserve"> år</w:t>
            </w:r>
            <w:r w:rsidRPr="00000574">
              <w:t xml:space="preserve"> eller mer men inte </w:t>
            </w:r>
            <w:r w:rsidRPr="00F86998">
              <w:rPr>
                <w:i/>
                <w:iCs/>
              </w:rPr>
              <w:t>två</w:t>
            </w:r>
            <w:r w:rsidRPr="003E4E3F">
              <w:rPr>
                <w:i/>
                <w:iCs/>
              </w:rPr>
              <w:t xml:space="preserve"> år</w:t>
            </w:r>
            <w:r w:rsidRPr="00000574">
              <w:t xml:space="preserve"> ska återrese</w:t>
            </w:r>
            <w:r>
              <w:softHyphen/>
            </w:r>
            <w:r w:rsidRPr="00000574">
              <w:t>förbudet normalt bestämmas till tio år. Vid högre straffvärden ska återreseförbudet normalt inte tidsbegränsas.</w:t>
            </w:r>
          </w:p>
        </w:tc>
        <w:tc>
          <w:tcPr>
            <w:tcW w:w="2500" w:type="pct"/>
            <w:shd w:val="clear" w:color="auto" w:fill="auto"/>
            <w:tcMar>
              <w:right w:w="0" w:type="dxa"/>
            </w:tcMar>
          </w:tcPr>
          <w:p w14:paraId="4881EA40" w14:textId="77777777" w:rsidR="00DA74C2" w:rsidRPr="00000574" w:rsidRDefault="00DA74C2" w:rsidP="00714429">
            <w:pPr>
              <w:pStyle w:val="Brdtextmedindrag"/>
            </w:pPr>
            <w:r w:rsidRPr="00000574">
              <w:t xml:space="preserve">Återreseförbudets längd ska bestämmas med utgångspunkt i brottslighetens straffvärde. Om detta motsvarar fängelse i mindre än </w:t>
            </w:r>
            <w:r w:rsidRPr="00000574">
              <w:rPr>
                <w:i/>
                <w:iCs/>
              </w:rPr>
              <w:t>sex månader</w:t>
            </w:r>
            <w:r w:rsidRPr="00000574">
              <w:t xml:space="preserve"> ska återrese</w:t>
            </w:r>
            <w:r w:rsidRPr="00000574">
              <w:softHyphen/>
              <w:t xml:space="preserve">förbudet normalt bestämmas till fem år. Motsvarar det fängelse i </w:t>
            </w:r>
            <w:r w:rsidRPr="00000574">
              <w:rPr>
                <w:i/>
                <w:iCs/>
              </w:rPr>
              <w:t>sex månader</w:t>
            </w:r>
            <w:r w:rsidRPr="00000574">
              <w:t xml:space="preserve"> eller mer men inte </w:t>
            </w:r>
            <w:r w:rsidRPr="00000574">
              <w:rPr>
                <w:i/>
                <w:iCs/>
              </w:rPr>
              <w:t>ett år och sex månader</w:t>
            </w:r>
            <w:r w:rsidRPr="00000574">
              <w:t xml:space="preserve"> ska återrese</w:t>
            </w:r>
            <w:r>
              <w:softHyphen/>
            </w:r>
            <w:r w:rsidRPr="00000574">
              <w:t>förbudet normalt bestäm</w:t>
            </w:r>
            <w:r>
              <w:softHyphen/>
            </w:r>
            <w:r w:rsidRPr="00000574">
              <w:t>mas till tio år. Vid högre straffvärden ska återreseförbudet normalt inte tidsbegränsas.</w:t>
            </w:r>
          </w:p>
        </w:tc>
      </w:tr>
      <w:tr w:rsidR="008E7D64" w14:paraId="7A4C1C5B" w14:textId="77777777" w:rsidTr="00714429">
        <w:tc>
          <w:tcPr>
            <w:tcW w:w="2500" w:type="pct"/>
            <w:shd w:val="clear" w:color="auto" w:fill="auto"/>
            <w:tcMar>
              <w:left w:w="0" w:type="dxa"/>
            </w:tcMar>
          </w:tcPr>
          <w:p w14:paraId="34612F4C" w14:textId="77777777" w:rsidR="00DA74C2" w:rsidRPr="00000574" w:rsidRDefault="00DA74C2" w:rsidP="00714429">
            <w:pPr>
              <w:pStyle w:val="Brdtextmedindrag"/>
            </w:pPr>
            <w:r w:rsidRPr="00000574">
              <w:t xml:space="preserve">Som skäl för att </w:t>
            </w:r>
            <w:r w:rsidRPr="00000574">
              <w:rPr>
                <w:i/>
                <w:iCs/>
              </w:rPr>
              <w:t>bestämma</w:t>
            </w:r>
            <w:r w:rsidRPr="00000574">
              <w:t xml:space="preserve"> </w:t>
            </w:r>
            <w:r w:rsidRPr="0033095B">
              <w:rPr>
                <w:i/>
              </w:rPr>
              <w:t>återreseförbudet</w:t>
            </w:r>
            <w:r w:rsidRPr="00C146D1">
              <w:rPr>
                <w:i/>
                <w:iCs/>
              </w:rPr>
              <w:t>s</w:t>
            </w:r>
            <w:r w:rsidRPr="0033095B">
              <w:rPr>
                <w:i/>
              </w:rPr>
              <w:t xml:space="preserve"> </w:t>
            </w:r>
            <w:r w:rsidRPr="00C146D1">
              <w:rPr>
                <w:i/>
                <w:iCs/>
              </w:rPr>
              <w:t>längd</w:t>
            </w:r>
            <w:r w:rsidRPr="00000574">
              <w:t xml:space="preserve"> </w:t>
            </w:r>
            <w:r w:rsidRPr="00000574">
              <w:rPr>
                <w:i/>
                <w:iCs/>
              </w:rPr>
              <w:t xml:space="preserve">på ett annat sätt </w:t>
            </w:r>
            <w:r w:rsidRPr="00C146D1">
              <w:t xml:space="preserve">än som </w:t>
            </w:r>
            <w:r w:rsidRPr="007F5C71">
              <w:rPr>
                <w:i/>
              </w:rPr>
              <w:t>sägs</w:t>
            </w:r>
            <w:r w:rsidRPr="00C146D1">
              <w:t xml:space="preserve"> i första stycket</w:t>
            </w:r>
            <w:r w:rsidRPr="009E04E1">
              <w:t xml:space="preserve"> får domstolen</w:t>
            </w:r>
            <w:r w:rsidRPr="00000574">
              <w:t xml:space="preserve"> beakta brottslighetens karaktär och risken för att utlänningen kommer att göra sig skyldig till fortsatt brottslighet här i landet. </w:t>
            </w:r>
            <w:r w:rsidRPr="00000574">
              <w:rPr>
                <w:i/>
                <w:iCs/>
              </w:rPr>
              <w:t>Domstolen får också</w:t>
            </w:r>
            <w:r w:rsidRPr="00000574">
              <w:t xml:space="preserve"> ta hänsyn till utlänningens anknyt</w:t>
            </w:r>
            <w:r w:rsidRPr="00000574">
              <w:softHyphen/>
              <w:t>ning till Sverige och andra särskilda omständigheter som är hänförliga till honom eller henne.</w:t>
            </w:r>
          </w:p>
        </w:tc>
        <w:tc>
          <w:tcPr>
            <w:tcW w:w="2500" w:type="pct"/>
            <w:shd w:val="clear" w:color="auto" w:fill="auto"/>
            <w:tcMar>
              <w:right w:w="0" w:type="dxa"/>
            </w:tcMar>
          </w:tcPr>
          <w:p w14:paraId="062256FD" w14:textId="77777777" w:rsidR="00E83249" w:rsidRDefault="00DA74C2" w:rsidP="00714429">
            <w:pPr>
              <w:pStyle w:val="Brdtextmedindrag"/>
            </w:pPr>
            <w:r w:rsidRPr="00000574">
              <w:t>Som skäl för att</w:t>
            </w:r>
            <w:r w:rsidRPr="00000574">
              <w:rPr>
                <w:i/>
                <w:iCs/>
              </w:rPr>
              <w:t xml:space="preserve"> </w:t>
            </w:r>
            <w:r>
              <w:rPr>
                <w:i/>
                <w:iCs/>
              </w:rPr>
              <w:t xml:space="preserve">besluta om ett längre </w:t>
            </w:r>
            <w:r w:rsidRPr="0033095B">
              <w:rPr>
                <w:i/>
              </w:rPr>
              <w:t>återreseförbud</w:t>
            </w:r>
            <w:r w:rsidRPr="00000574">
              <w:t xml:space="preserve"> </w:t>
            </w:r>
            <w:r w:rsidRPr="00C146D1">
              <w:t xml:space="preserve">än som </w:t>
            </w:r>
            <w:r w:rsidRPr="007F5C71">
              <w:rPr>
                <w:i/>
              </w:rPr>
              <w:t>anges</w:t>
            </w:r>
            <w:r w:rsidRPr="00C146D1">
              <w:t xml:space="preserve"> i första stycket</w:t>
            </w:r>
            <w:r w:rsidRPr="009E04E1">
              <w:t xml:space="preserve"> får dom</w:t>
            </w:r>
            <w:r w:rsidRPr="00000574">
              <w:t xml:space="preserve">stolen beakta brottslighetens karaktär och risken för att utlänningen kommer att göra sig skyldig till fortsatt brottslighet här i landet. </w:t>
            </w:r>
            <w:r w:rsidRPr="00000574">
              <w:rPr>
                <w:i/>
                <w:iCs/>
              </w:rPr>
              <w:t xml:space="preserve">Som skäl för </w:t>
            </w:r>
            <w:r>
              <w:rPr>
                <w:i/>
                <w:iCs/>
              </w:rPr>
              <w:t>att besluta om ett kortare</w:t>
            </w:r>
            <w:r w:rsidRPr="00000574">
              <w:rPr>
                <w:i/>
                <w:iCs/>
              </w:rPr>
              <w:t xml:space="preserve"> återreseförbud får</w:t>
            </w:r>
            <w:r>
              <w:rPr>
                <w:i/>
                <w:iCs/>
              </w:rPr>
              <w:t xml:space="preserve"> </w:t>
            </w:r>
            <w:r w:rsidRPr="00000574">
              <w:rPr>
                <w:i/>
                <w:iCs/>
              </w:rPr>
              <w:t>domstolen</w:t>
            </w:r>
            <w:r w:rsidRPr="00000574">
              <w:t xml:space="preserve"> ta hänsyn till utlänningens anknytning till Sverige och andra särskilda om</w:t>
            </w:r>
            <w:r w:rsidRPr="00000574">
              <w:softHyphen/>
              <w:t>ständigheter som är hänförliga till honom eller henne.</w:t>
            </w:r>
          </w:p>
          <w:p w14:paraId="0F603E8B" w14:textId="590C7D71" w:rsidR="00E129C1" w:rsidRPr="00000574" w:rsidRDefault="00E129C1" w:rsidP="00714429">
            <w:pPr>
              <w:pStyle w:val="Brdtextmedindrag"/>
            </w:pPr>
          </w:p>
        </w:tc>
      </w:tr>
      <w:tr w:rsidR="008E7D64" w14:paraId="7CA38A18" w14:textId="77777777" w:rsidTr="00714429">
        <w:tblPrEx>
          <w:tblLook w:val="0600" w:firstRow="0" w:lastRow="0" w:firstColumn="0" w:lastColumn="0" w:noHBand="1" w:noVBand="1"/>
        </w:tblPrEx>
        <w:tc>
          <w:tcPr>
            <w:tcW w:w="2500" w:type="pct"/>
            <w:shd w:val="clear" w:color="auto" w:fill="auto"/>
            <w:tcMar>
              <w:left w:w="0" w:type="dxa"/>
            </w:tcMar>
          </w:tcPr>
          <w:p w14:paraId="7B909A6D" w14:textId="77777777" w:rsidR="00DA74C2" w:rsidRPr="009F1AE9" w:rsidRDefault="00DA74C2" w:rsidP="00714429">
            <w:pPr>
              <w:pStyle w:val="Brdtext"/>
              <w:rPr>
                <w:b/>
                <w:bCs/>
              </w:rPr>
            </w:pPr>
          </w:p>
        </w:tc>
        <w:tc>
          <w:tcPr>
            <w:tcW w:w="2500" w:type="pct"/>
            <w:shd w:val="clear" w:color="auto" w:fill="auto"/>
            <w:tcMar>
              <w:right w:w="0" w:type="dxa"/>
            </w:tcMar>
          </w:tcPr>
          <w:p w14:paraId="75814E3E" w14:textId="77777777" w:rsidR="00DA74C2" w:rsidRPr="0093171C" w:rsidRDefault="00DA74C2" w:rsidP="00714429">
            <w:pPr>
              <w:pStyle w:val="Brdtext"/>
              <w:rPr>
                <w:b/>
                <w:bCs/>
                <w:i/>
              </w:rPr>
            </w:pPr>
            <w:r w:rsidRPr="00153958">
              <w:rPr>
                <w:b/>
                <w:bCs/>
                <w:i/>
              </w:rPr>
              <w:t xml:space="preserve">Upphörande av </w:t>
            </w:r>
            <w:r>
              <w:rPr>
                <w:b/>
                <w:bCs/>
                <w:i/>
              </w:rPr>
              <w:t>uppehålls- och arbetstillstånd</w:t>
            </w:r>
          </w:p>
        </w:tc>
      </w:tr>
    </w:tbl>
    <w:p w14:paraId="28F5B860" w14:textId="77777777" w:rsidR="00DA74C2" w:rsidRPr="00000574" w:rsidRDefault="00DA74C2" w:rsidP="008E7D64">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3BAA0535" w14:textId="77777777" w:rsidTr="00714429">
        <w:tc>
          <w:tcPr>
            <w:tcW w:w="2500" w:type="pct"/>
            <w:shd w:val="clear" w:color="auto" w:fill="auto"/>
            <w:tcMar>
              <w:left w:w="0" w:type="dxa"/>
            </w:tcMar>
          </w:tcPr>
          <w:p w14:paraId="75AF05E0" w14:textId="77777777" w:rsidR="00DA74C2" w:rsidRPr="00000574" w:rsidRDefault="00DA74C2" w:rsidP="00714429">
            <w:pPr>
              <w:pStyle w:val="Brdtext"/>
            </w:pPr>
          </w:p>
        </w:tc>
        <w:tc>
          <w:tcPr>
            <w:tcW w:w="2500" w:type="pct"/>
            <w:shd w:val="clear" w:color="auto" w:fill="auto"/>
            <w:tcMar>
              <w:right w:w="0" w:type="dxa"/>
            </w:tcMar>
          </w:tcPr>
          <w:p w14:paraId="56815BC2" w14:textId="77777777" w:rsidR="00DA74C2" w:rsidRPr="00261808" w:rsidRDefault="00DA74C2" w:rsidP="00714429">
            <w:pPr>
              <w:pStyle w:val="Brdtext"/>
              <w:rPr>
                <w:i/>
                <w:iCs/>
              </w:rPr>
            </w:pPr>
            <w:r w:rsidRPr="00261808">
              <w:rPr>
                <w:i/>
                <w:iCs/>
              </w:rPr>
              <w:t>14 §</w:t>
            </w:r>
          </w:p>
        </w:tc>
      </w:tr>
      <w:tr w:rsidR="008E7D64" w14:paraId="2F69576B" w14:textId="77777777" w:rsidTr="00714429">
        <w:tc>
          <w:tcPr>
            <w:tcW w:w="2500" w:type="pct"/>
            <w:shd w:val="clear" w:color="auto" w:fill="auto"/>
            <w:tcMar>
              <w:left w:w="0" w:type="dxa"/>
            </w:tcMar>
          </w:tcPr>
          <w:p w14:paraId="04969308" w14:textId="77777777" w:rsidR="00DA74C2" w:rsidRPr="00000574" w:rsidRDefault="00DA74C2" w:rsidP="00714429">
            <w:pPr>
              <w:pStyle w:val="Brdtextmedindrag"/>
              <w:rPr>
                <w:b/>
                <w:bCs/>
                <w:i/>
                <w:iCs/>
              </w:rPr>
            </w:pPr>
          </w:p>
        </w:tc>
        <w:tc>
          <w:tcPr>
            <w:tcW w:w="2500" w:type="pct"/>
            <w:shd w:val="clear" w:color="auto" w:fill="auto"/>
            <w:tcMar>
              <w:right w:w="0" w:type="dxa"/>
            </w:tcMar>
          </w:tcPr>
          <w:p w14:paraId="1F93460B" w14:textId="77777777" w:rsidR="00DA74C2" w:rsidRPr="00511B7D" w:rsidRDefault="00DA74C2" w:rsidP="00714429">
            <w:pPr>
              <w:pStyle w:val="Brdtextmedindrag"/>
              <w:rPr>
                <w:i/>
                <w:iCs/>
              </w:rPr>
            </w:pPr>
            <w:r w:rsidRPr="00511B7D">
              <w:rPr>
                <w:i/>
                <w:iCs/>
              </w:rPr>
              <w:t>En utlännings uppehållstillstånd och arbetstillstånd upphör att gälla</w:t>
            </w:r>
          </w:p>
          <w:p w14:paraId="6FF2C6F2" w14:textId="77777777" w:rsidR="00DA74C2" w:rsidRPr="00511B7D" w:rsidRDefault="00DA74C2" w:rsidP="00714429">
            <w:pPr>
              <w:pStyle w:val="Brdtextmedindrag"/>
              <w:rPr>
                <w:i/>
                <w:iCs/>
              </w:rPr>
            </w:pPr>
            <w:r w:rsidRPr="00511B7D">
              <w:rPr>
                <w:i/>
                <w:iCs/>
              </w:rPr>
              <w:lastRenderedPageBreak/>
              <w:t>1.</w:t>
            </w:r>
            <w:r>
              <w:rPr>
                <w:i/>
                <w:iCs/>
              </w:rPr>
              <w:t> </w:t>
            </w:r>
            <w:r w:rsidRPr="00511B7D">
              <w:rPr>
                <w:i/>
                <w:iCs/>
              </w:rPr>
              <w:t xml:space="preserve">när ett beslut om att utlänningen ska utvisas enligt detta kapitel får laga kraft, eller </w:t>
            </w:r>
          </w:p>
          <w:p w14:paraId="4FC71F89" w14:textId="77777777" w:rsidR="00DA74C2" w:rsidRPr="00511B7D" w:rsidRDefault="00DA74C2" w:rsidP="00714429">
            <w:pPr>
              <w:pStyle w:val="Brdtextmedindrag"/>
              <w:rPr>
                <w:i/>
                <w:iCs/>
              </w:rPr>
            </w:pPr>
            <w:r w:rsidRPr="00511B7D">
              <w:rPr>
                <w:i/>
                <w:iCs/>
              </w:rPr>
              <w:t>2.</w:t>
            </w:r>
            <w:r>
              <w:rPr>
                <w:i/>
                <w:iCs/>
              </w:rPr>
              <w:t> </w:t>
            </w:r>
            <w:r w:rsidRPr="00511B7D">
              <w:rPr>
                <w:i/>
                <w:iCs/>
              </w:rPr>
              <w:t>när utlänningen har avgett nöjdförklaring av ett beslut om utvisning enligt detta kapitel och åklagaren medger att beslutet får verkställas.</w:t>
            </w:r>
          </w:p>
          <w:p w14:paraId="25119AB8" w14:textId="77777777" w:rsidR="00DA74C2" w:rsidRPr="00511B7D" w:rsidRDefault="00DA74C2" w:rsidP="00714429">
            <w:pPr>
              <w:pStyle w:val="Brdtextmedindrag"/>
              <w:rPr>
                <w:b/>
                <w:bCs/>
                <w:i/>
                <w:iCs/>
              </w:rPr>
            </w:pPr>
            <w:r w:rsidRPr="00511B7D">
              <w:rPr>
                <w:i/>
                <w:iCs/>
              </w:rPr>
              <w:t>Första stycket gäller inte i fråga om utlänningar som har beviljats uppehållstillstånd med stöd av artikel</w:t>
            </w:r>
            <w:r>
              <w:rPr>
                <w:i/>
                <w:iCs/>
              </w:rPr>
              <w:t> </w:t>
            </w:r>
            <w:r w:rsidRPr="00511B7D">
              <w:rPr>
                <w:i/>
                <w:iCs/>
              </w:rPr>
              <w:t>23 eller 24 i skyddsgrunds</w:t>
            </w:r>
            <w:r>
              <w:rPr>
                <w:i/>
                <w:iCs/>
              </w:rPr>
              <w:softHyphen/>
            </w:r>
            <w:r w:rsidRPr="00511B7D">
              <w:rPr>
                <w:i/>
                <w:iCs/>
              </w:rPr>
              <w:t>förordningen.</w:t>
            </w:r>
          </w:p>
        </w:tc>
      </w:tr>
    </w:tbl>
    <w:p w14:paraId="774B5DCA" w14:textId="77777777" w:rsidR="00DA74C2" w:rsidRPr="0093171C" w:rsidRDefault="00DA74C2" w:rsidP="008E7D64">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8E7D64" w14:paraId="4CE169C7" w14:textId="77777777" w:rsidTr="00714429">
        <w:tc>
          <w:tcPr>
            <w:tcW w:w="2500" w:type="pct"/>
            <w:shd w:val="clear" w:color="auto" w:fill="auto"/>
            <w:tcMar>
              <w:left w:w="0" w:type="dxa"/>
            </w:tcMar>
          </w:tcPr>
          <w:p w14:paraId="2159F7E2" w14:textId="77777777" w:rsidR="00DA74C2" w:rsidRPr="009F1AE9" w:rsidRDefault="00DA74C2" w:rsidP="00714429">
            <w:pPr>
              <w:pStyle w:val="Brdtext"/>
              <w:rPr>
                <w:b/>
                <w:bCs/>
              </w:rPr>
            </w:pPr>
            <w:r w:rsidRPr="006A2222">
              <w:rPr>
                <w:b/>
                <w:bCs/>
                <w:i/>
                <w:iCs/>
              </w:rPr>
              <w:t>Uppehållstillstånd</w:t>
            </w:r>
            <w:r w:rsidRPr="009F1AE9">
              <w:rPr>
                <w:b/>
                <w:bCs/>
              </w:rPr>
              <w:t xml:space="preserve"> och upp</w:t>
            </w:r>
            <w:r w:rsidRPr="009F1AE9">
              <w:rPr>
                <w:b/>
                <w:bCs/>
              </w:rPr>
              <w:softHyphen/>
              <w:t>hävande av utvisningsbeslut</w:t>
            </w:r>
          </w:p>
        </w:tc>
        <w:tc>
          <w:tcPr>
            <w:tcW w:w="2500" w:type="pct"/>
            <w:shd w:val="clear" w:color="auto" w:fill="auto"/>
            <w:tcMar>
              <w:right w:w="0" w:type="dxa"/>
            </w:tcMar>
          </w:tcPr>
          <w:p w14:paraId="1387695A" w14:textId="77777777" w:rsidR="00DA74C2" w:rsidRPr="009F1AE9" w:rsidRDefault="00DA74C2" w:rsidP="00714429">
            <w:pPr>
              <w:pStyle w:val="Brdtext"/>
              <w:rPr>
                <w:b/>
                <w:bCs/>
              </w:rPr>
            </w:pPr>
            <w:r w:rsidRPr="006A2222">
              <w:rPr>
                <w:b/>
                <w:bCs/>
                <w:i/>
                <w:iCs/>
              </w:rPr>
              <w:t>Verkställighet, uppehållstillstånd</w:t>
            </w:r>
            <w:r w:rsidRPr="009F1AE9">
              <w:rPr>
                <w:b/>
                <w:bCs/>
              </w:rPr>
              <w:t xml:space="preserve"> </w:t>
            </w:r>
            <w:r w:rsidRPr="009F1AE9" w:rsidDel="00726D8E">
              <w:rPr>
                <w:b/>
                <w:bCs/>
              </w:rPr>
              <w:t xml:space="preserve">och </w:t>
            </w:r>
            <w:r w:rsidRPr="009F1AE9">
              <w:rPr>
                <w:b/>
                <w:bCs/>
              </w:rPr>
              <w:t>upphävande av utvisnings</w:t>
            </w:r>
            <w:r>
              <w:rPr>
                <w:b/>
                <w:bCs/>
              </w:rPr>
              <w:softHyphen/>
            </w:r>
            <w:r w:rsidRPr="009F1AE9">
              <w:rPr>
                <w:b/>
                <w:bCs/>
              </w:rPr>
              <w:t>beslut</w:t>
            </w:r>
          </w:p>
        </w:tc>
      </w:tr>
    </w:tbl>
    <w:p w14:paraId="7EA3C717" w14:textId="77777777" w:rsidR="00DA74C2" w:rsidRPr="00000574" w:rsidRDefault="00DA74C2" w:rsidP="008E7D64">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E7D64" w14:paraId="07D6E62C" w14:textId="77777777" w:rsidTr="00714429">
        <w:tc>
          <w:tcPr>
            <w:tcW w:w="2500" w:type="pct"/>
            <w:shd w:val="clear" w:color="auto" w:fill="auto"/>
            <w:tcMar>
              <w:left w:w="0" w:type="dxa"/>
            </w:tcMar>
          </w:tcPr>
          <w:p w14:paraId="6C19A85A" w14:textId="77777777" w:rsidR="00DA74C2" w:rsidRPr="00261808" w:rsidRDefault="00DA74C2" w:rsidP="00714429">
            <w:pPr>
              <w:pStyle w:val="Brdtext"/>
              <w:rPr>
                <w:i/>
                <w:iCs/>
              </w:rPr>
            </w:pPr>
            <w:r w:rsidRPr="00261808">
              <w:rPr>
                <w:i/>
                <w:iCs/>
              </w:rPr>
              <w:t>14</w:t>
            </w:r>
            <w:r>
              <w:rPr>
                <w:i/>
                <w:iCs/>
              </w:rPr>
              <w:t> </w:t>
            </w:r>
            <w:r w:rsidRPr="00261808">
              <w:rPr>
                <w:i/>
                <w:iCs/>
              </w:rPr>
              <w:t>§</w:t>
            </w:r>
          </w:p>
        </w:tc>
        <w:tc>
          <w:tcPr>
            <w:tcW w:w="2500" w:type="pct"/>
            <w:shd w:val="clear" w:color="auto" w:fill="auto"/>
            <w:tcMar>
              <w:right w:w="0" w:type="dxa"/>
            </w:tcMar>
          </w:tcPr>
          <w:p w14:paraId="2F5C6D39" w14:textId="77777777" w:rsidR="00DA74C2" w:rsidRPr="00261808" w:rsidRDefault="00DA74C2" w:rsidP="00714429">
            <w:pPr>
              <w:pStyle w:val="Brdtext"/>
              <w:rPr>
                <w:i/>
                <w:iCs/>
              </w:rPr>
            </w:pPr>
            <w:r w:rsidRPr="00261808">
              <w:rPr>
                <w:i/>
                <w:iCs/>
              </w:rPr>
              <w:t>15</w:t>
            </w:r>
            <w:r>
              <w:rPr>
                <w:i/>
                <w:iCs/>
              </w:rPr>
              <w:t> </w:t>
            </w:r>
            <w:r w:rsidRPr="00261808">
              <w:rPr>
                <w:i/>
                <w:iCs/>
              </w:rPr>
              <w:t>§</w:t>
            </w:r>
            <w:r w:rsidRPr="00CC4D59">
              <w:rPr>
                <w:rStyle w:val="Fotnotsreferens"/>
              </w:rPr>
              <w:footnoteReference w:id="12"/>
            </w:r>
          </w:p>
        </w:tc>
      </w:tr>
      <w:tr w:rsidR="008E7D64" w14:paraId="78D7D011" w14:textId="77777777" w:rsidTr="00714429">
        <w:tc>
          <w:tcPr>
            <w:tcW w:w="2500" w:type="pct"/>
            <w:shd w:val="clear" w:color="auto" w:fill="auto"/>
            <w:tcMar>
              <w:left w:w="0" w:type="dxa"/>
            </w:tcMar>
          </w:tcPr>
          <w:p w14:paraId="5A48DDE1" w14:textId="77777777" w:rsidR="00DA74C2" w:rsidRPr="00000574" w:rsidRDefault="00DA74C2" w:rsidP="00714429">
            <w:pPr>
              <w:pStyle w:val="Brdtextmedindrag"/>
              <w:rPr>
                <w:b/>
                <w:bCs/>
                <w:i/>
                <w:iCs/>
              </w:rPr>
            </w:pPr>
            <w:r w:rsidRPr="00000574">
              <w:t xml:space="preserve">Bestämmelser om </w:t>
            </w:r>
            <w:r w:rsidRPr="00CA69A7">
              <w:rPr>
                <w:i/>
              </w:rPr>
              <w:t>uppehållstill</w:t>
            </w:r>
            <w:r w:rsidRPr="00CA69A7">
              <w:rPr>
                <w:i/>
              </w:rPr>
              <w:softHyphen/>
              <w:t>stånd för den som har utvisats en</w:t>
            </w:r>
            <w:r w:rsidRPr="00CA69A7">
              <w:rPr>
                <w:i/>
              </w:rPr>
              <w:softHyphen/>
              <w:t>ligt detta kapitel</w:t>
            </w:r>
            <w:r w:rsidRPr="00000574">
              <w:t xml:space="preserve"> finns i 12</w:t>
            </w:r>
            <w:r>
              <w:t> </w:t>
            </w:r>
            <w:r w:rsidRPr="00000574">
              <w:t>kap. Där finns också regler om upphävande av ett sådant utvisningsbeslut.</w:t>
            </w:r>
          </w:p>
        </w:tc>
        <w:tc>
          <w:tcPr>
            <w:tcW w:w="2500" w:type="pct"/>
            <w:shd w:val="clear" w:color="auto" w:fill="auto"/>
            <w:tcMar>
              <w:right w:w="0" w:type="dxa"/>
            </w:tcMar>
          </w:tcPr>
          <w:p w14:paraId="3874EDE9" w14:textId="5E056597" w:rsidR="00DA74C2" w:rsidRPr="00000574" w:rsidRDefault="00DA74C2" w:rsidP="00714429">
            <w:pPr>
              <w:pStyle w:val="Brdtextmedindrag"/>
              <w:rPr>
                <w:b/>
                <w:bCs/>
                <w:i/>
                <w:iCs/>
              </w:rPr>
            </w:pPr>
            <w:r w:rsidRPr="00000574">
              <w:t xml:space="preserve">Bestämmelser om </w:t>
            </w:r>
            <w:r w:rsidRPr="00000574">
              <w:rPr>
                <w:i/>
                <w:iCs/>
              </w:rPr>
              <w:t>verkställighet</w:t>
            </w:r>
            <w:r w:rsidRPr="00C30CDF">
              <w:rPr>
                <w:i/>
                <w:iCs/>
              </w:rPr>
              <w:t xml:space="preserve"> </w:t>
            </w:r>
            <w:r>
              <w:rPr>
                <w:i/>
                <w:iCs/>
              </w:rPr>
              <w:t>av ett</w:t>
            </w:r>
            <w:r>
              <w:t xml:space="preserve"> </w:t>
            </w:r>
            <w:r w:rsidRPr="00ED1CC4">
              <w:rPr>
                <w:i/>
                <w:iCs/>
              </w:rPr>
              <w:t>beslut om utvisning på grund av brott</w:t>
            </w:r>
            <w:r>
              <w:rPr>
                <w:i/>
                <w:iCs/>
              </w:rPr>
              <w:t xml:space="preserve"> </w:t>
            </w:r>
            <w:r w:rsidRPr="00000574">
              <w:t>finns i 12</w:t>
            </w:r>
            <w:r>
              <w:t> </w:t>
            </w:r>
            <w:r w:rsidRPr="00000574">
              <w:t>kap</w:t>
            </w:r>
            <w:r>
              <w:t xml:space="preserve">. </w:t>
            </w:r>
            <w:r w:rsidRPr="00000574">
              <w:t>Där finns också regler om</w:t>
            </w:r>
            <w:r w:rsidRPr="00000574">
              <w:rPr>
                <w:i/>
              </w:rPr>
              <w:t xml:space="preserve"> </w:t>
            </w:r>
            <w:r w:rsidRPr="00CA69A7">
              <w:rPr>
                <w:i/>
              </w:rPr>
              <w:t>uppehållstillstånd för den som har utvisats</w:t>
            </w:r>
            <w:r w:rsidRPr="00FE7BCB">
              <w:rPr>
                <w:i/>
                <w:iCs/>
              </w:rPr>
              <w:t xml:space="preserve"> </w:t>
            </w:r>
            <w:r>
              <w:rPr>
                <w:i/>
                <w:iCs/>
              </w:rPr>
              <w:t>på grund av brott och</w:t>
            </w:r>
            <w:r w:rsidRPr="00000574">
              <w:t xml:space="preserve"> </w:t>
            </w:r>
            <w:r w:rsidR="00E31A89" w:rsidRPr="00363755">
              <w:rPr>
                <w:i/>
              </w:rPr>
              <w:t>om</w:t>
            </w:r>
            <w:r w:rsidR="00E31A89">
              <w:t xml:space="preserve"> </w:t>
            </w:r>
            <w:r w:rsidRPr="00000574">
              <w:t>upphävande av ett sådant utvisningsbeslut.</w:t>
            </w:r>
          </w:p>
        </w:tc>
      </w:tr>
    </w:tbl>
    <w:p w14:paraId="0A5626DF" w14:textId="77777777" w:rsidR="00DA74C2" w:rsidRDefault="00DA74C2" w:rsidP="008E7D64">
      <w:pPr>
        <w:pStyle w:val="Brdtext"/>
        <w:spacing w:before="230"/>
        <w:jc w:val="center"/>
        <w:rPr>
          <w:b/>
        </w:rPr>
      </w:pPr>
      <w:r>
        <w:rPr>
          <w:b/>
        </w:rPr>
        <w:t>12 kap.</w:t>
      </w:r>
    </w:p>
    <w:p w14:paraId="261DF4E2" w14:textId="77777777" w:rsidR="00DA74C2" w:rsidRDefault="00DA74C2" w:rsidP="008E7D64">
      <w:pPr>
        <w:pStyle w:val="Brdtext"/>
        <w:jc w:val="center"/>
      </w:pPr>
      <w:r>
        <w:t>2 §</w:t>
      </w:r>
    </w:p>
    <w:p w14:paraId="66483A98" w14:textId="77777777" w:rsidR="00DA74C2" w:rsidRDefault="00DA74C2" w:rsidP="008E7D64">
      <w:pPr>
        <w:pStyle w:val="Brdtextmedindrag"/>
      </w:pPr>
      <w:r>
        <w:t>Avvisning och utvisning av en utlänning får inte verkställas till ett land</w:t>
      </w:r>
    </w:p>
    <w:p w14:paraId="7BFCD7C5" w14:textId="77777777" w:rsidR="00DA74C2" w:rsidRDefault="00DA74C2" w:rsidP="008E7D64">
      <w:pPr>
        <w:pStyle w:val="Brdtextmedindrag"/>
      </w:pPr>
      <w:r>
        <w:t>– om utlänningen riskerar att utsättas för förföljelse i det landet, eller</w:t>
      </w:r>
    </w:p>
    <w:p w14:paraId="2DEE98C1" w14:textId="77777777" w:rsidR="00DA74C2" w:rsidRDefault="00DA74C2" w:rsidP="008E7D64">
      <w:pPr>
        <w:pStyle w:val="Brdtextmedindrag"/>
      </w:pPr>
      <w:r>
        <w:t>– om utlänningen inte är skyddad i det landet mot att sändas vidare till ett land där utlänningen löper risk för förföljelse.</w:t>
      </w:r>
    </w:p>
    <w:tbl>
      <w:tblPr>
        <w:tblW w:w="5000" w:type="pct"/>
        <w:tblCellMar>
          <w:left w:w="125" w:type="dxa"/>
          <w:right w:w="125" w:type="dxa"/>
        </w:tblCellMar>
        <w:tblLook w:val="0600" w:firstRow="0" w:lastRow="0" w:firstColumn="0" w:lastColumn="0" w:noHBand="1" w:noVBand="1"/>
      </w:tblPr>
      <w:tblGrid>
        <w:gridCol w:w="2948"/>
        <w:gridCol w:w="2949"/>
      </w:tblGrid>
      <w:tr w:rsidR="008E7D64" w14:paraId="06E9C1C1" w14:textId="77777777" w:rsidTr="00714429">
        <w:tc>
          <w:tcPr>
            <w:tcW w:w="2500" w:type="pct"/>
            <w:shd w:val="clear" w:color="auto" w:fill="auto"/>
            <w:tcMar>
              <w:left w:w="0" w:type="dxa"/>
            </w:tcMar>
          </w:tcPr>
          <w:p w14:paraId="3566E514" w14:textId="77777777" w:rsidR="00DA74C2" w:rsidRDefault="00DA74C2" w:rsidP="00714429">
            <w:pPr>
              <w:pStyle w:val="Brdtextmedindrag"/>
            </w:pPr>
            <w:r>
              <w:t xml:space="preserve">En utlänning får dock sändas till ett sådant land, om det inte är möjligt att verkställa avvisningen eller utvisningen till något annat land och utlänningen genom ett synnerligen </w:t>
            </w:r>
            <w:r w:rsidRPr="00A27A43">
              <w:rPr>
                <w:i/>
                <w:iCs/>
              </w:rPr>
              <w:t xml:space="preserve">grovt </w:t>
            </w:r>
            <w:r>
              <w:t xml:space="preserve">brott har visat att det skulle vara förenat med allvarlig fara för allmän ordning </w:t>
            </w:r>
            <w:r w:rsidRPr="0029343F">
              <w:rPr>
                <w:i/>
              </w:rPr>
              <w:t>och</w:t>
            </w:r>
            <w:r>
              <w:t xml:space="preserve"> säkerhet att låta utlänningen stanna i Sverige. Detta gäller dock inte om den förföljelse som hotar i det andra landet innebär fara för utlänningens liv eller annars är av särskilt svår art.</w:t>
            </w:r>
          </w:p>
        </w:tc>
        <w:tc>
          <w:tcPr>
            <w:tcW w:w="2500" w:type="pct"/>
            <w:shd w:val="clear" w:color="auto" w:fill="auto"/>
            <w:tcMar>
              <w:right w:w="0" w:type="dxa"/>
            </w:tcMar>
          </w:tcPr>
          <w:p w14:paraId="476EF640" w14:textId="77777777" w:rsidR="00DA74C2" w:rsidRDefault="00DA74C2" w:rsidP="00714429">
            <w:pPr>
              <w:pStyle w:val="Brdtextmedindrag"/>
            </w:pPr>
            <w:r>
              <w:t xml:space="preserve">En utlänning får dock sändas till ett sådant land, om det inte är möjligt att verkställa avvisningen eller utvisningen till något annat land och utlänningen genom ett synnerligen </w:t>
            </w:r>
            <w:r w:rsidRPr="00A27A43">
              <w:rPr>
                <w:i/>
                <w:iCs/>
              </w:rPr>
              <w:t>allvarligt</w:t>
            </w:r>
            <w:r>
              <w:t xml:space="preserve"> brott har visat att det skulle vara förenat med allvarlig fara för allmän ordning </w:t>
            </w:r>
            <w:r w:rsidRPr="00112172">
              <w:rPr>
                <w:i/>
              </w:rPr>
              <w:t>eller</w:t>
            </w:r>
            <w:r>
              <w:t xml:space="preserve"> säkerhet att låta utlänningen stanna i Sverige. Detta gäller dock inte om den förföljelse som hotar i det andra landet innebär fara för utlänningens liv eller annars är av särskilt svår art.</w:t>
            </w:r>
          </w:p>
        </w:tc>
      </w:tr>
      <w:tr w:rsidR="008E7D64" w14:paraId="1B6D7AF6" w14:textId="77777777" w:rsidTr="00714429">
        <w:tc>
          <w:tcPr>
            <w:tcW w:w="2500" w:type="pct"/>
            <w:shd w:val="clear" w:color="auto" w:fill="auto"/>
            <w:tcMar>
              <w:left w:w="0" w:type="dxa"/>
            </w:tcMar>
          </w:tcPr>
          <w:p w14:paraId="50BACE0C" w14:textId="77777777" w:rsidR="00DA74C2" w:rsidRDefault="00DA74C2" w:rsidP="00714429">
            <w:pPr>
              <w:pStyle w:val="Brdtextmedindrag"/>
            </w:pPr>
            <w:r>
              <w:lastRenderedPageBreak/>
              <w:t xml:space="preserve">Likaså får en utlänning sändas till ett sådant land, om utlänningen har bedrivit verksamhet som inneburit fara för </w:t>
            </w:r>
            <w:r w:rsidRPr="0029343F">
              <w:rPr>
                <w:i/>
              </w:rPr>
              <w:t>rikets</w:t>
            </w:r>
            <w:r>
              <w:t xml:space="preserve"> säkerhet och det finns anledning att anta att utlänningen skulle fortsätta verksamheten här i landet och det inte är möjligt att sända utlänningen till något annat land.</w:t>
            </w:r>
          </w:p>
        </w:tc>
        <w:tc>
          <w:tcPr>
            <w:tcW w:w="2500" w:type="pct"/>
            <w:shd w:val="clear" w:color="auto" w:fill="auto"/>
            <w:tcMar>
              <w:right w:w="0" w:type="dxa"/>
            </w:tcMar>
          </w:tcPr>
          <w:p w14:paraId="297F8065" w14:textId="77777777" w:rsidR="00DA74C2" w:rsidRDefault="00DA74C2" w:rsidP="00714429">
            <w:pPr>
              <w:pStyle w:val="Brdtextmedindrag"/>
            </w:pPr>
            <w:r>
              <w:t xml:space="preserve">Likaså får en utlänning sändas till ett sådant land, om utlänningen har bedrivit verksamhet som inneburit fara för </w:t>
            </w:r>
            <w:r w:rsidRPr="0029343F">
              <w:rPr>
                <w:i/>
              </w:rPr>
              <w:t>Sveriges</w:t>
            </w:r>
            <w:r>
              <w:t xml:space="preserve"> säkerhet och det finns anledning att anta att utlänningen skulle fortsätta verksamheten här i landet och det inte är möjligt att sända utlänningen till något annat land.</w:t>
            </w:r>
          </w:p>
        </w:tc>
      </w:tr>
    </w:tbl>
    <w:p w14:paraId="5212E1CB" w14:textId="77777777" w:rsidR="00DA74C2" w:rsidRPr="00A27A43" w:rsidRDefault="00DA74C2" w:rsidP="008E7D64">
      <w:pPr>
        <w:pStyle w:val="Brdtextmedindrag"/>
      </w:pPr>
    </w:p>
    <w:p w14:paraId="396D0BF4" w14:textId="77777777" w:rsidR="00DA74C2" w:rsidRPr="00000574" w:rsidRDefault="00DA74C2" w:rsidP="008E7D64">
      <w:pPr>
        <w:pStyle w:val="Brdtext"/>
        <w:jc w:val="center"/>
      </w:pPr>
      <w:r w:rsidRPr="00000574">
        <w:t>17</w:t>
      </w:r>
      <w:r>
        <w:t> </w:t>
      </w:r>
      <w:r w:rsidRPr="00000574">
        <w:t>§</w:t>
      </w:r>
      <w:r w:rsidRPr="00000574">
        <w:rPr>
          <w:rStyle w:val="Fotnotsreferens"/>
        </w:rPr>
        <w:footnoteReference w:id="13"/>
      </w:r>
    </w:p>
    <w:tbl>
      <w:tblPr>
        <w:tblW w:w="5000" w:type="pct"/>
        <w:tblCellMar>
          <w:left w:w="125" w:type="dxa"/>
          <w:right w:w="125" w:type="dxa"/>
        </w:tblCellMar>
        <w:tblLook w:val="0600" w:firstRow="0" w:lastRow="0" w:firstColumn="0" w:lastColumn="0" w:noHBand="1" w:noVBand="1"/>
      </w:tblPr>
      <w:tblGrid>
        <w:gridCol w:w="2948"/>
        <w:gridCol w:w="2949"/>
      </w:tblGrid>
      <w:tr w:rsidR="008E7D64" w14:paraId="52A1FC33" w14:textId="77777777" w:rsidTr="00714429">
        <w:tc>
          <w:tcPr>
            <w:tcW w:w="2500" w:type="pct"/>
            <w:shd w:val="clear" w:color="auto" w:fill="auto"/>
            <w:tcMar>
              <w:left w:w="0" w:type="dxa"/>
            </w:tcMar>
          </w:tcPr>
          <w:p w14:paraId="27705600" w14:textId="0C7D9DC2" w:rsidR="00DA74C2" w:rsidRDefault="00DA74C2" w:rsidP="00714429">
            <w:pPr>
              <w:pStyle w:val="Brdtextmedindrag"/>
            </w:pPr>
            <w:r w:rsidRPr="00000574">
              <w:t xml:space="preserve">Om en annan myndighet än Migrationsverket ska verkställa ett beslut om avvisning eller utvisning </w:t>
            </w:r>
            <w:r w:rsidRPr="00F10257">
              <w:rPr>
                <w:i/>
                <w:iCs/>
              </w:rPr>
              <w:t>och denna myndighet</w:t>
            </w:r>
            <w:r w:rsidRPr="00000574">
              <w:t xml:space="preserve"> finner att den inte kan verkställa beslutet eller att den behöver ytterligare besked, </w:t>
            </w:r>
            <w:r w:rsidRPr="00F10257">
              <w:rPr>
                <w:i/>
                <w:iCs/>
              </w:rPr>
              <w:t>ska myndigheten underrätta Migrat</w:t>
            </w:r>
            <w:r w:rsidR="00BA2258">
              <w:rPr>
                <w:i/>
                <w:iCs/>
              </w:rPr>
              <w:softHyphen/>
            </w:r>
            <w:r w:rsidRPr="00F10257">
              <w:rPr>
                <w:i/>
                <w:iCs/>
              </w:rPr>
              <w:t>ionsverket</w:t>
            </w:r>
            <w:r w:rsidRPr="00000574">
              <w:t xml:space="preserve">. </w:t>
            </w:r>
            <w:r w:rsidRPr="00F10257">
              <w:rPr>
                <w:i/>
                <w:iCs/>
              </w:rPr>
              <w:t xml:space="preserve">Detsamma gäller om </w:t>
            </w:r>
            <w:r w:rsidRPr="00710160">
              <w:t>utlänningen</w:t>
            </w:r>
            <w:r w:rsidRPr="00000574">
              <w:t xml:space="preserve"> hos myndigheten åberopar att det finns sådana hinder som avses i 1, 2</w:t>
            </w:r>
            <w:r>
              <w:t xml:space="preserve"> </w:t>
            </w:r>
            <w:r w:rsidRPr="00000574">
              <w:t>eller 3</w:t>
            </w:r>
            <w:r>
              <w:t> </w:t>
            </w:r>
            <w:r w:rsidRPr="00000574">
              <w:t>§ mot verkställigheten eller det på annat sätt kommer fram att det kan finnas sådana hinder</w:t>
            </w:r>
            <w:r>
              <w:t>.</w:t>
            </w:r>
          </w:p>
        </w:tc>
        <w:tc>
          <w:tcPr>
            <w:tcW w:w="2500" w:type="pct"/>
            <w:shd w:val="clear" w:color="auto" w:fill="auto"/>
            <w:tcMar>
              <w:right w:w="0" w:type="dxa"/>
            </w:tcMar>
          </w:tcPr>
          <w:p w14:paraId="1BA006FC" w14:textId="77777777" w:rsidR="00DA74C2" w:rsidRDefault="00DA74C2" w:rsidP="00714429">
            <w:pPr>
              <w:pStyle w:val="Brdtextmedindrag"/>
            </w:pPr>
            <w:r w:rsidRPr="00000574">
              <w:t xml:space="preserve">Om en annan myndighet än Migrationsverket ska verkställa ett beslut om avvisning eller utvisning </w:t>
            </w:r>
            <w:r w:rsidRPr="00397C94">
              <w:rPr>
                <w:i/>
                <w:iCs/>
              </w:rPr>
              <w:t>ska</w:t>
            </w:r>
            <w:r w:rsidRPr="00000574">
              <w:t xml:space="preserve"> </w:t>
            </w:r>
            <w:r w:rsidRPr="00397C94">
              <w:rPr>
                <w:i/>
                <w:iCs/>
              </w:rPr>
              <w:t>myndigheten</w:t>
            </w:r>
            <w:r w:rsidRPr="00000574">
              <w:t xml:space="preserve"> </w:t>
            </w:r>
            <w:r w:rsidRPr="00397C94">
              <w:rPr>
                <w:i/>
                <w:iCs/>
              </w:rPr>
              <w:t>underrätta Migrationsverket</w:t>
            </w:r>
            <w:r>
              <w:rPr>
                <w:i/>
                <w:iCs/>
              </w:rPr>
              <w:t>, om</w:t>
            </w:r>
          </w:p>
          <w:p w14:paraId="6538A1E0" w14:textId="77777777" w:rsidR="00DA74C2" w:rsidRDefault="00DA74C2" w:rsidP="00714429">
            <w:pPr>
              <w:pStyle w:val="Brdtextmedindrag"/>
            </w:pPr>
            <w:r w:rsidRPr="00397C94">
              <w:rPr>
                <w:i/>
                <w:iCs/>
              </w:rPr>
              <w:t>1.</w:t>
            </w:r>
            <w:r>
              <w:t> </w:t>
            </w:r>
            <w:r w:rsidRPr="00397C94">
              <w:rPr>
                <w:i/>
                <w:iCs/>
              </w:rPr>
              <w:t>myndigheten</w:t>
            </w:r>
            <w:r>
              <w:t xml:space="preserve"> </w:t>
            </w:r>
            <w:r w:rsidRPr="00000574">
              <w:t xml:space="preserve">finner att den inte kan verkställa beslutet eller att den behöver ytterligare besked, </w:t>
            </w:r>
          </w:p>
          <w:p w14:paraId="48A6EE48" w14:textId="50B3C29C" w:rsidR="00DA74C2" w:rsidRDefault="00DA74C2" w:rsidP="00714429">
            <w:pPr>
              <w:pStyle w:val="Brdtextmedindrag"/>
              <w:rPr>
                <w:i/>
              </w:rPr>
            </w:pPr>
            <w:r w:rsidRPr="00397C94">
              <w:rPr>
                <w:i/>
                <w:iCs/>
              </w:rPr>
              <w:t>2.</w:t>
            </w:r>
            <w:r>
              <w:t> </w:t>
            </w:r>
            <w:r w:rsidRPr="00710160">
              <w:t>utlänning</w:t>
            </w:r>
            <w:r w:rsidR="00E31A89" w:rsidRPr="00710160">
              <w:t>en</w:t>
            </w:r>
            <w:r w:rsidRPr="00000574">
              <w:t xml:space="preserve"> hos myndigheten åberopar att det finns sådana hinder som avses i 1, 2</w:t>
            </w:r>
            <w:r>
              <w:t xml:space="preserve"> </w:t>
            </w:r>
            <w:r w:rsidRPr="00000574">
              <w:t>eller 3</w:t>
            </w:r>
            <w:r>
              <w:t> </w:t>
            </w:r>
            <w:r w:rsidRPr="00000574">
              <w:t>§ mot verkställigheten eller det på annat sätt kommer fram att det kan finnas sådana hinder</w:t>
            </w:r>
            <w:r w:rsidRPr="00397C94">
              <w:rPr>
                <w:i/>
                <w:iCs/>
              </w:rPr>
              <w:t>, eller</w:t>
            </w:r>
            <w:r>
              <w:t xml:space="preserve"> </w:t>
            </w:r>
          </w:p>
          <w:p w14:paraId="47102D2D" w14:textId="77777777" w:rsidR="00DA74C2" w:rsidRDefault="00DA74C2" w:rsidP="00714429">
            <w:pPr>
              <w:pStyle w:val="Brdtextmedindrag"/>
            </w:pPr>
            <w:r w:rsidRPr="00DD0992">
              <w:rPr>
                <w:i/>
              </w:rPr>
              <w:t>3.</w:t>
            </w:r>
            <w:r>
              <w:rPr>
                <w:i/>
              </w:rPr>
              <w:t> </w:t>
            </w:r>
            <w:r w:rsidRPr="00DD0992">
              <w:rPr>
                <w:i/>
              </w:rPr>
              <w:t xml:space="preserve">en utlänning som av allmän domstol har utvisats på grund av brott åberopar att han eller hon, av andra skäl än som anges i 2, på grund av bestämmelserna i detta kapitel inte kan sändas till ett visst land eller att det annars finns särskilda hinder mot att beslutet verkställs eller det på annat sätt kommer fram att det kan finnas sådana hinder.  </w:t>
            </w:r>
          </w:p>
        </w:tc>
      </w:tr>
    </w:tbl>
    <w:p w14:paraId="2B551D1A" w14:textId="77777777" w:rsidR="00DA74C2" w:rsidRPr="00000574" w:rsidRDefault="00DA74C2" w:rsidP="008E7D64">
      <w:pPr>
        <w:pStyle w:val="Brdtextmedindrag"/>
      </w:pPr>
      <w:r w:rsidRPr="00000574">
        <w:t>Migrationsverket ska i sådana fall ge anvisningar om verkställigheten eller vidta andra åtgärder.</w:t>
      </w:r>
    </w:p>
    <w:p w14:paraId="7B4A297C" w14:textId="77777777" w:rsidR="00DA74C2" w:rsidRDefault="00DA74C2" w:rsidP="008E7D64">
      <w:pPr>
        <w:pStyle w:val="Brdtextmedindrag"/>
      </w:pPr>
      <w:r w:rsidRPr="00000574">
        <w:t>Om en allmän domstols beslut om utvisning på grund av brott av en EES-medborgare eller en sådan medborgares familjemedlem ska verkställas mer än två år efter det att avgörandet meddelades, ska Polismyndigheten innan beslutet verkställs utreda om de omständigheter som låg till grund för beslutet har ändrats. Om det vid utredningen kommer fram att omständigheterna har ändrats på ett sådant sätt att utvisningsbeslutet inte längre bör gälla, ska ärendet lämnas över till Migrationsverket som med ett eget yttrande ska lämna över ärendet för prövning enligt 16</w:t>
      </w:r>
      <w:r>
        <w:t> </w:t>
      </w:r>
      <w:r w:rsidRPr="00000574">
        <w:t>d</w:t>
      </w:r>
      <w:r>
        <w:t> </w:t>
      </w:r>
      <w:r w:rsidRPr="00000574">
        <w:t xml:space="preserve">§ till den migrationsdomstol till vilken verkets beslut i fråga om upphävande av utvisningsbeslutet hade kunnat överklagas. </w:t>
      </w:r>
      <w:r w:rsidRPr="00000574">
        <w:lastRenderedPageBreak/>
        <w:t>Utvisningsbeslutet får i sådant fall inte verkställas innan migrationsdomstolen har avgjort ärendet.</w:t>
      </w:r>
    </w:p>
    <w:p w14:paraId="67267F58" w14:textId="77777777" w:rsidR="00DA74C2" w:rsidRDefault="00DA74C2" w:rsidP="008E7D64">
      <w:pPr>
        <w:pStyle w:val="Brdtextmedindrag"/>
      </w:pPr>
      <w:r w:rsidRPr="00000574">
        <w:t xml:space="preserve">Det som anges i </w:t>
      </w:r>
      <w:r w:rsidRPr="007D5C42">
        <w:t xml:space="preserve">tredje </w:t>
      </w:r>
      <w:r w:rsidRPr="001B07A0">
        <w:t>s</w:t>
      </w:r>
      <w:r w:rsidRPr="00000574">
        <w:t>tycket gäller även efter beslut om utvisning på grund av brott av en utlänning som har beviljats uppehållsstatus i Sverige eller i övrigt utövar rättigheter enligt avdelning</w:t>
      </w:r>
      <w:r>
        <w:t> </w:t>
      </w:r>
      <w:r w:rsidRPr="00000574">
        <w:t>II i andra delen av utträdesavtalet mellan Förenade kungariket och EU.</w:t>
      </w:r>
    </w:p>
    <w:p w14:paraId="6EB3A15D" w14:textId="77777777" w:rsidR="00106A5E" w:rsidRDefault="00106A5E" w:rsidP="008E7D6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06A5E" w:rsidRPr="000E6F0B" w14:paraId="0CBF34DA" w14:textId="77777777" w:rsidTr="002603EF">
        <w:tc>
          <w:tcPr>
            <w:tcW w:w="2500" w:type="pct"/>
            <w:shd w:val="clear" w:color="auto" w:fill="auto"/>
            <w:tcMar>
              <w:left w:w="0" w:type="dxa"/>
            </w:tcMar>
          </w:tcPr>
          <w:p w14:paraId="4B19D738" w14:textId="5A4D25F5" w:rsidR="00776B91" w:rsidRPr="00776B91" w:rsidRDefault="00106A5E" w:rsidP="00776B91">
            <w:pPr>
              <w:pStyle w:val="Brdtext"/>
            </w:pPr>
            <w:r>
              <w:rPr>
                <w:i/>
              </w:rPr>
              <w:t xml:space="preserve">Lydelse enligt lagrådsremissen </w:t>
            </w:r>
            <w:r w:rsidRPr="00106A5E">
              <w:rPr>
                <w:i/>
              </w:rPr>
              <w:t>Utmönstring av permanent uppe</w:t>
            </w:r>
            <w:r>
              <w:rPr>
                <w:i/>
              </w:rPr>
              <w:softHyphen/>
            </w:r>
            <w:r w:rsidRPr="00106A5E">
              <w:rPr>
                <w:i/>
              </w:rPr>
              <w:t>hållstillstånd och anpassning av svensk rätt till EU:s migrations- och asylpakt</w:t>
            </w:r>
          </w:p>
        </w:tc>
        <w:tc>
          <w:tcPr>
            <w:tcW w:w="2500" w:type="pct"/>
            <w:shd w:val="clear" w:color="auto" w:fill="auto"/>
            <w:tcMar>
              <w:right w:w="0" w:type="dxa"/>
            </w:tcMar>
          </w:tcPr>
          <w:p w14:paraId="39625763" w14:textId="77777777" w:rsidR="00106A5E" w:rsidRPr="000E6F0B" w:rsidRDefault="00106A5E" w:rsidP="003D6F49">
            <w:pPr>
              <w:pStyle w:val="Brdtext"/>
              <w:rPr>
                <w:i/>
              </w:rPr>
            </w:pPr>
            <w:r w:rsidRPr="000E6F0B">
              <w:rPr>
                <w:i/>
              </w:rPr>
              <w:t>Föreslagen lydelse</w:t>
            </w:r>
          </w:p>
        </w:tc>
      </w:tr>
    </w:tbl>
    <w:p w14:paraId="4AF03234" w14:textId="5F0AEDF9" w:rsidR="00DA74C2" w:rsidRPr="00000574" w:rsidRDefault="00DA74C2" w:rsidP="008E7D64">
      <w:pPr>
        <w:pStyle w:val="Brdtext"/>
        <w:spacing w:before="230"/>
        <w:jc w:val="center"/>
        <w:rPr>
          <w:b/>
        </w:rPr>
      </w:pPr>
      <w:r w:rsidRPr="00000574">
        <w:rPr>
          <w:b/>
        </w:rPr>
        <w:t>20</w:t>
      </w:r>
      <w:r>
        <w:rPr>
          <w:b/>
        </w:rPr>
        <w:t> </w:t>
      </w:r>
      <w:r w:rsidRPr="00000574">
        <w:rPr>
          <w:b/>
        </w:rPr>
        <w:t>kap.</w:t>
      </w:r>
    </w:p>
    <w:p w14:paraId="7BC2C98E" w14:textId="77777777" w:rsidR="00DA74C2" w:rsidRPr="00000574" w:rsidRDefault="00DA74C2" w:rsidP="008E7D64">
      <w:pPr>
        <w:pStyle w:val="Brdtext"/>
        <w:jc w:val="center"/>
      </w:pPr>
      <w:r w:rsidRPr="00000574">
        <w:t>2</w:t>
      </w:r>
      <w:r>
        <w:t> </w:t>
      </w:r>
      <w:r w:rsidRPr="00000574">
        <w:t>§</w:t>
      </w:r>
      <w:r w:rsidRPr="00000574">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8E7D64" w14:paraId="370F9F35" w14:textId="77777777" w:rsidTr="00714429">
        <w:tc>
          <w:tcPr>
            <w:tcW w:w="2500" w:type="pct"/>
            <w:shd w:val="clear" w:color="auto" w:fill="auto"/>
            <w:tcMar>
              <w:left w:w="0" w:type="dxa"/>
            </w:tcMar>
          </w:tcPr>
          <w:p w14:paraId="7ABB5687" w14:textId="77777777" w:rsidR="00DA74C2" w:rsidRPr="00000574" w:rsidRDefault="00DA74C2" w:rsidP="00714429">
            <w:pPr>
              <w:pStyle w:val="Brdtextmedindrag"/>
            </w:pPr>
            <w:r w:rsidRPr="00000574">
              <w:t xml:space="preserve">Till fängelse i högst </w:t>
            </w:r>
            <w:r w:rsidRPr="00000574">
              <w:rPr>
                <w:i/>
                <w:iCs/>
              </w:rPr>
              <w:t>ett</w:t>
            </w:r>
            <w:r w:rsidRPr="00000574">
              <w:t xml:space="preserve"> år eller, om brottet är ringa, till böter döms en utlänning som uppsåtligen uppehåller sig i Sverige fastän han eller hon enligt ett verkställt beslut om utvisning enligt 8</w:t>
            </w:r>
            <w:r>
              <w:t> </w:t>
            </w:r>
            <w:r w:rsidRPr="00000574">
              <w:t>a</w:t>
            </w:r>
            <w:r>
              <w:t> </w:t>
            </w:r>
            <w:r w:rsidRPr="00000574">
              <w:t>kap. inte har haft rätt att återvända hit.</w:t>
            </w:r>
          </w:p>
        </w:tc>
        <w:tc>
          <w:tcPr>
            <w:tcW w:w="2500" w:type="pct"/>
            <w:shd w:val="clear" w:color="auto" w:fill="auto"/>
            <w:tcMar>
              <w:right w:w="0" w:type="dxa"/>
            </w:tcMar>
          </w:tcPr>
          <w:p w14:paraId="7FF36250" w14:textId="1E28153F" w:rsidR="00DA74C2" w:rsidRPr="00000574" w:rsidRDefault="00DA74C2" w:rsidP="00714429">
            <w:pPr>
              <w:pStyle w:val="Brdtextmedindrag"/>
            </w:pPr>
            <w:r w:rsidRPr="00000574">
              <w:t xml:space="preserve">Till fängelse i </w:t>
            </w:r>
            <w:r w:rsidRPr="00000574">
              <w:rPr>
                <w:i/>
                <w:iCs/>
              </w:rPr>
              <w:t>lägst sex månader och</w:t>
            </w:r>
            <w:r w:rsidRPr="00000574">
              <w:t xml:space="preserve"> högst </w:t>
            </w:r>
            <w:r w:rsidRPr="00000574">
              <w:rPr>
                <w:i/>
                <w:iCs/>
              </w:rPr>
              <w:t xml:space="preserve">två </w:t>
            </w:r>
            <w:r w:rsidRPr="00000574">
              <w:t xml:space="preserve">år eller, om brottet är ringa, till böter </w:t>
            </w:r>
            <w:r w:rsidRPr="00000574">
              <w:rPr>
                <w:i/>
                <w:iCs/>
              </w:rPr>
              <w:t>eller fängelse i högst sex månader</w:t>
            </w:r>
            <w:r w:rsidRPr="00000574">
              <w:t xml:space="preserve"> döms en utlänning som uppsåtligen uppe</w:t>
            </w:r>
            <w:r w:rsidR="00DD4F76">
              <w:softHyphen/>
            </w:r>
            <w:r w:rsidRPr="00000574">
              <w:t>håller sig i Sverige fastän han eller hon enligt ett verkställt beslut om utvisning enligt 8</w:t>
            </w:r>
            <w:r>
              <w:t> </w:t>
            </w:r>
            <w:r w:rsidRPr="00000574">
              <w:t>a</w:t>
            </w:r>
            <w:r>
              <w:t> </w:t>
            </w:r>
            <w:r w:rsidRPr="00000574">
              <w:t>kap. inte har haft rätt att återvända hit.</w:t>
            </w:r>
          </w:p>
        </w:tc>
      </w:tr>
    </w:tbl>
    <w:p w14:paraId="6D5B8FBD" w14:textId="561892BD" w:rsidR="00DA74C2" w:rsidRPr="00000574" w:rsidRDefault="0051248A" w:rsidP="008E7D64">
      <w:pPr>
        <w:pStyle w:val="Brdtextmedindrag"/>
      </w:pPr>
      <w:r w:rsidRPr="0051248A">
        <w:t>Första stycket gäller inte om utlänningen har flytt hit av skäl som avses i artikel</w:t>
      </w:r>
      <w:r>
        <w:t> </w:t>
      </w:r>
      <w:r w:rsidRPr="0051248A">
        <w:t>3.5 eller 3.6 i skyddsgrundsförordningen.</w:t>
      </w:r>
    </w:p>
    <w:tbl>
      <w:tblPr>
        <w:tblW w:w="5000" w:type="pct"/>
        <w:tblCellMar>
          <w:left w:w="125" w:type="dxa"/>
          <w:right w:w="125" w:type="dxa"/>
        </w:tblCellMar>
        <w:tblLook w:val="0600" w:firstRow="0" w:lastRow="0" w:firstColumn="0" w:lastColumn="0" w:noHBand="1" w:noVBand="1"/>
      </w:tblPr>
      <w:tblGrid>
        <w:gridCol w:w="2948"/>
        <w:gridCol w:w="2949"/>
      </w:tblGrid>
      <w:tr w:rsidR="008E7D64" w14:paraId="0650A69C" w14:textId="77777777" w:rsidTr="00714429">
        <w:tc>
          <w:tcPr>
            <w:tcW w:w="2500" w:type="pct"/>
            <w:shd w:val="clear" w:color="auto" w:fill="auto"/>
            <w:tcMar>
              <w:left w:w="0" w:type="dxa"/>
            </w:tcMar>
          </w:tcPr>
          <w:p w14:paraId="6CA63D8B" w14:textId="77777777" w:rsidR="00DA74C2" w:rsidRPr="00000574" w:rsidRDefault="00DA74C2" w:rsidP="00714429">
            <w:pPr>
              <w:pStyle w:val="Brdtextmedindrag"/>
              <w:rPr>
                <w:i/>
              </w:rPr>
            </w:pPr>
            <w:r w:rsidRPr="00000574">
              <w:rPr>
                <w:i/>
                <w:iCs/>
              </w:rPr>
              <w:t>I ringa fall ska åtal för brott enligt första stycket inte väckas annat än om det är motiverat från allmän synpunkt.</w:t>
            </w:r>
          </w:p>
        </w:tc>
        <w:tc>
          <w:tcPr>
            <w:tcW w:w="2500" w:type="pct"/>
            <w:shd w:val="clear" w:color="auto" w:fill="auto"/>
            <w:tcMar>
              <w:right w:w="0" w:type="dxa"/>
            </w:tcMar>
          </w:tcPr>
          <w:p w14:paraId="4093EF50" w14:textId="77777777" w:rsidR="00DA74C2" w:rsidRPr="00000574" w:rsidRDefault="00DA74C2" w:rsidP="00714429">
            <w:pPr>
              <w:pStyle w:val="Brdtext"/>
              <w:rPr>
                <w:i/>
              </w:rPr>
            </w:pPr>
          </w:p>
        </w:tc>
      </w:tr>
    </w:tbl>
    <w:p w14:paraId="5F145A47" w14:textId="77777777" w:rsidR="00DA74C2" w:rsidRDefault="00DA74C2" w:rsidP="008E7D6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06A5E" w:rsidRPr="000E6F0B" w14:paraId="6994337D" w14:textId="77777777" w:rsidTr="002603EF">
        <w:tc>
          <w:tcPr>
            <w:tcW w:w="2500" w:type="pct"/>
            <w:shd w:val="clear" w:color="auto" w:fill="auto"/>
            <w:tcMar>
              <w:left w:w="0" w:type="dxa"/>
            </w:tcMar>
          </w:tcPr>
          <w:p w14:paraId="5AC93108" w14:textId="77777777" w:rsidR="00106A5E" w:rsidRPr="000E6F0B" w:rsidRDefault="00106A5E" w:rsidP="003D6F49">
            <w:pPr>
              <w:pStyle w:val="Brdtext"/>
              <w:rPr>
                <w:i/>
              </w:rPr>
            </w:pPr>
            <w:r w:rsidRPr="000E6F0B">
              <w:rPr>
                <w:i/>
              </w:rPr>
              <w:t>Nuvarande lydelse</w:t>
            </w:r>
          </w:p>
        </w:tc>
        <w:tc>
          <w:tcPr>
            <w:tcW w:w="2500" w:type="pct"/>
            <w:shd w:val="clear" w:color="auto" w:fill="auto"/>
            <w:tcMar>
              <w:right w:w="0" w:type="dxa"/>
            </w:tcMar>
          </w:tcPr>
          <w:p w14:paraId="736AF70A" w14:textId="77777777" w:rsidR="00106A5E" w:rsidRPr="000E6F0B" w:rsidRDefault="00106A5E" w:rsidP="003D6F49">
            <w:pPr>
              <w:pStyle w:val="Brdtext"/>
              <w:rPr>
                <w:i/>
              </w:rPr>
            </w:pPr>
            <w:r w:rsidRPr="000E6F0B">
              <w:rPr>
                <w:i/>
              </w:rPr>
              <w:t>Föreslagen lydelse</w:t>
            </w:r>
          </w:p>
        </w:tc>
      </w:tr>
    </w:tbl>
    <w:p w14:paraId="16E86CF5" w14:textId="77777777" w:rsidR="00106A5E" w:rsidRPr="00000574" w:rsidRDefault="00106A5E" w:rsidP="008E7D64">
      <w:pPr>
        <w:pStyle w:val="Brdtextmedindrag"/>
      </w:pPr>
    </w:p>
    <w:p w14:paraId="2AD84B0F" w14:textId="77777777" w:rsidR="00DA74C2" w:rsidRPr="00000574" w:rsidRDefault="00DA74C2" w:rsidP="008E7D64">
      <w:pPr>
        <w:pStyle w:val="Brdtext"/>
        <w:jc w:val="center"/>
      </w:pPr>
      <w:r w:rsidRPr="00000574">
        <w:t>5</w:t>
      </w:r>
      <w:r>
        <w:t> </w:t>
      </w:r>
      <w:r w:rsidRPr="00000574">
        <w:t>§</w:t>
      </w:r>
      <w:r w:rsidRPr="00000574">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8E7D64" w14:paraId="233D63FB" w14:textId="77777777" w:rsidTr="00714429">
        <w:tc>
          <w:tcPr>
            <w:tcW w:w="2500" w:type="pct"/>
            <w:shd w:val="clear" w:color="auto" w:fill="auto"/>
            <w:tcMar>
              <w:left w:w="0" w:type="dxa"/>
            </w:tcMar>
          </w:tcPr>
          <w:p w14:paraId="46C43C31" w14:textId="77777777" w:rsidR="00DA74C2" w:rsidRPr="00000574" w:rsidRDefault="00DA74C2" w:rsidP="00714429">
            <w:pPr>
              <w:pStyle w:val="Brdtextmedindrag"/>
            </w:pPr>
            <w:r w:rsidRPr="00000574">
              <w:t xml:space="preserve">Till </w:t>
            </w:r>
            <w:r w:rsidRPr="003E3D78">
              <w:rPr>
                <w:i/>
                <w:iCs/>
              </w:rPr>
              <w:t>böter eller, när omständig</w:t>
            </w:r>
            <w:r>
              <w:rPr>
                <w:i/>
                <w:iCs/>
              </w:rPr>
              <w:softHyphen/>
            </w:r>
            <w:r w:rsidRPr="003E3D78">
              <w:rPr>
                <w:i/>
                <w:iCs/>
              </w:rPr>
              <w:t>het</w:t>
            </w:r>
            <w:r>
              <w:rPr>
                <w:i/>
                <w:iCs/>
              </w:rPr>
              <w:softHyphen/>
            </w:r>
            <w:r w:rsidRPr="003E3D78">
              <w:rPr>
                <w:i/>
                <w:iCs/>
              </w:rPr>
              <w:t>erna är försvårande, fängelse i högst ett år</w:t>
            </w:r>
            <w:r w:rsidRPr="00000574">
              <w:t xml:space="preserve"> döms den som uppsåt</w:t>
            </w:r>
            <w:r>
              <w:softHyphen/>
            </w:r>
            <w:r w:rsidRPr="00000574">
              <w:t>ligen eller av oaktsamhet har en utlän</w:t>
            </w:r>
            <w:r>
              <w:softHyphen/>
            </w:r>
            <w:r w:rsidRPr="00000574">
              <w:t>ning anställd, om utlänningen</w:t>
            </w:r>
          </w:p>
        </w:tc>
        <w:tc>
          <w:tcPr>
            <w:tcW w:w="2500" w:type="pct"/>
            <w:shd w:val="clear" w:color="auto" w:fill="auto"/>
            <w:tcMar>
              <w:right w:w="0" w:type="dxa"/>
            </w:tcMar>
          </w:tcPr>
          <w:p w14:paraId="7145F10D" w14:textId="77777777" w:rsidR="00DA74C2" w:rsidRPr="00000574" w:rsidRDefault="00DA74C2" w:rsidP="00714429">
            <w:pPr>
              <w:pStyle w:val="Brdtextmedindrag"/>
            </w:pPr>
            <w:r w:rsidRPr="003E3D78">
              <w:t xml:space="preserve">Till </w:t>
            </w:r>
            <w:r w:rsidRPr="003E3D78">
              <w:rPr>
                <w:i/>
                <w:iCs/>
              </w:rPr>
              <w:t>fängelse i högst två år eller, om brottet är ringa, till böter</w:t>
            </w:r>
            <w:r w:rsidRPr="003E3D78">
              <w:t xml:space="preserve"> döms den </w:t>
            </w:r>
            <w:r w:rsidRPr="00000574">
              <w:t>som uppsåtligen eller av oaktsamhet har en utlänning anställd, om utlänningen</w:t>
            </w:r>
          </w:p>
        </w:tc>
      </w:tr>
    </w:tbl>
    <w:p w14:paraId="05314929" w14:textId="77777777" w:rsidR="00DA74C2" w:rsidRPr="00000574" w:rsidRDefault="00DA74C2" w:rsidP="008E7D64">
      <w:pPr>
        <w:pStyle w:val="Brdtextmedindrag"/>
      </w:pPr>
      <w:r w:rsidRPr="00000574">
        <w:t>1.</w:t>
      </w:r>
      <w:r>
        <w:t> </w:t>
      </w:r>
      <w:r w:rsidRPr="00000574">
        <w:t>inte har rätt att vistas i Sverige, eller</w:t>
      </w:r>
    </w:p>
    <w:p w14:paraId="4ED06D7B" w14:textId="77777777" w:rsidR="00DA74C2" w:rsidRDefault="00DA74C2" w:rsidP="008E7D64">
      <w:pPr>
        <w:pStyle w:val="Brdtextmedindrag"/>
      </w:pPr>
      <w:r w:rsidRPr="00000574">
        <w:t>2.</w:t>
      </w:r>
      <w:r>
        <w:t> </w:t>
      </w:r>
      <w:r w:rsidRPr="00000574">
        <w:t>har rätt att vistas här men saknar föreskrivet arbetstillstånd.</w:t>
      </w:r>
    </w:p>
    <w:p w14:paraId="4171356C" w14:textId="53858C96" w:rsidR="002C7AC9" w:rsidRDefault="00DA74C2" w:rsidP="008E7D64">
      <w:pPr>
        <w:pStyle w:val="Brdtextmedindrag"/>
      </w:pPr>
      <w:r w:rsidRPr="00000574">
        <w:t>I fråga om påförande av särskild avgift gäller 12</w:t>
      </w:r>
      <w:r>
        <w:t>–</w:t>
      </w:r>
      <w:r w:rsidRPr="00000574">
        <w:t>14</w:t>
      </w:r>
      <w:r>
        <w:t> </w:t>
      </w:r>
      <w:r w:rsidRPr="00000574">
        <w:t>§§.</w:t>
      </w:r>
    </w:p>
    <w:p w14:paraId="0864B00D" w14:textId="77777777" w:rsidR="00126682" w:rsidRDefault="00126682" w:rsidP="008E7D64">
      <w:pPr>
        <w:pStyle w:val="Brdtextmedindrag"/>
      </w:pPr>
    </w:p>
    <w:p w14:paraId="412005D7" w14:textId="77777777" w:rsidR="00126682" w:rsidRDefault="00126682" w:rsidP="008E7D64">
      <w:pPr>
        <w:pStyle w:val="Brdtextmedindrag"/>
      </w:pPr>
    </w:p>
    <w:p w14:paraId="3885BEB9" w14:textId="77777777" w:rsidR="00126682" w:rsidRDefault="00126682" w:rsidP="008E7D64">
      <w:pPr>
        <w:pStyle w:val="Brdtextmedindrag"/>
      </w:pPr>
    </w:p>
    <w:p w14:paraId="59D20041" w14:textId="77777777" w:rsidR="00126682" w:rsidRDefault="00126682" w:rsidP="008E7D64">
      <w:pPr>
        <w:pStyle w:val="Brdtextmedindrag"/>
      </w:pPr>
    </w:p>
    <w:p w14:paraId="2E60EDF5" w14:textId="77777777" w:rsidR="00DA74C2" w:rsidRDefault="00DA74C2" w:rsidP="008E7D64">
      <w:pPr>
        <w:pStyle w:val="Brdtext"/>
        <w:spacing w:before="230"/>
        <w:jc w:val="center"/>
        <w:rPr>
          <w:b/>
        </w:rPr>
      </w:pPr>
      <w:r>
        <w:rPr>
          <w:b/>
        </w:rPr>
        <w:lastRenderedPageBreak/>
        <w:t>21 kap.</w:t>
      </w:r>
    </w:p>
    <w:p w14:paraId="5795A20D" w14:textId="77777777" w:rsidR="00DA74C2" w:rsidRDefault="00DA74C2" w:rsidP="008E7D64">
      <w:pPr>
        <w:pStyle w:val="Brdtext"/>
        <w:jc w:val="center"/>
      </w:pPr>
      <w:r>
        <w:t>9 §</w:t>
      </w:r>
      <w:r w:rsidRPr="00000574">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8E7D64" w14:paraId="3ED1B7BB" w14:textId="77777777" w:rsidTr="00714429">
        <w:tc>
          <w:tcPr>
            <w:tcW w:w="2500" w:type="pct"/>
            <w:shd w:val="clear" w:color="auto" w:fill="auto"/>
            <w:tcMar>
              <w:left w:w="0" w:type="dxa"/>
            </w:tcMar>
          </w:tcPr>
          <w:p w14:paraId="2276A298" w14:textId="77777777" w:rsidR="00DA74C2" w:rsidRDefault="00DA74C2" w:rsidP="00714429">
            <w:pPr>
              <w:pStyle w:val="Brdtextmedindrag"/>
            </w:pPr>
            <w:r w:rsidRPr="00B05A59">
              <w:t>I 8</w:t>
            </w:r>
            <w:r>
              <w:t> </w:t>
            </w:r>
            <w:r w:rsidRPr="00B05A59">
              <w:t>a</w:t>
            </w:r>
            <w:r>
              <w:t> </w:t>
            </w:r>
            <w:r w:rsidRPr="00B05A59">
              <w:t xml:space="preserve">kap. </w:t>
            </w:r>
            <w:r w:rsidRPr="00B05A59">
              <w:rPr>
                <w:i/>
                <w:iCs/>
              </w:rPr>
              <w:t>4</w:t>
            </w:r>
            <w:r w:rsidRPr="001C7178">
              <w:t> §</w:t>
            </w:r>
            <w:r w:rsidRPr="00B05A59">
              <w:t xml:space="preserve"> finns bestämmelser om utvisning på grund av brott i fråga om en utlänning som har uppehållstillstånd med tillfälligt skydd.</w:t>
            </w:r>
          </w:p>
        </w:tc>
        <w:tc>
          <w:tcPr>
            <w:tcW w:w="2500" w:type="pct"/>
            <w:shd w:val="clear" w:color="auto" w:fill="auto"/>
            <w:tcMar>
              <w:right w:w="0" w:type="dxa"/>
            </w:tcMar>
          </w:tcPr>
          <w:p w14:paraId="3C485AD7" w14:textId="77777777" w:rsidR="00DA74C2" w:rsidRDefault="00DA74C2" w:rsidP="00714429">
            <w:pPr>
              <w:pStyle w:val="Brdtextmedindrag"/>
            </w:pPr>
            <w:r w:rsidRPr="00B05A59">
              <w:t>I 8</w:t>
            </w:r>
            <w:r>
              <w:t> </w:t>
            </w:r>
            <w:r w:rsidRPr="00B05A59">
              <w:t>a</w:t>
            </w:r>
            <w:r>
              <w:t> </w:t>
            </w:r>
            <w:r w:rsidRPr="00B05A59">
              <w:t xml:space="preserve">kap. </w:t>
            </w:r>
            <w:r w:rsidRPr="00B05A59">
              <w:rPr>
                <w:i/>
                <w:iCs/>
              </w:rPr>
              <w:t>3</w:t>
            </w:r>
            <w:r>
              <w:t> </w:t>
            </w:r>
            <w:r w:rsidRPr="001C7178">
              <w:t>§</w:t>
            </w:r>
            <w:r w:rsidRPr="00B05A59">
              <w:t xml:space="preserve"> finns bestämmelser om utvisning på grund av brott i fråga om en utlänning som har uppehållstillstånd med tillfälligt skydd.</w:t>
            </w:r>
          </w:p>
        </w:tc>
      </w:tr>
    </w:tbl>
    <w:p w14:paraId="0E8261AB" w14:textId="77777777" w:rsidR="00DA74C2" w:rsidRDefault="00DA74C2" w:rsidP="008E7D64">
      <w:pPr>
        <w:pStyle w:val="Brdtext"/>
        <w:spacing w:before="230"/>
        <w:jc w:val="center"/>
        <w:rPr>
          <w:b/>
        </w:rPr>
      </w:pPr>
      <w:r>
        <w:rPr>
          <w:b/>
        </w:rPr>
        <w:t>22 kap.</w:t>
      </w:r>
    </w:p>
    <w:p w14:paraId="3AE9A3B4" w14:textId="77777777" w:rsidR="00DA74C2" w:rsidRDefault="00DA74C2" w:rsidP="008E7D64">
      <w:pPr>
        <w:pStyle w:val="Brdtext"/>
        <w:jc w:val="center"/>
      </w:pPr>
      <w:r>
        <w:t>5 §</w:t>
      </w:r>
      <w:r w:rsidRPr="00000574">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8E7D64" w14:paraId="18D37A4C" w14:textId="77777777" w:rsidTr="00714429">
        <w:tc>
          <w:tcPr>
            <w:tcW w:w="2500" w:type="pct"/>
            <w:shd w:val="clear" w:color="auto" w:fill="auto"/>
            <w:tcMar>
              <w:left w:w="0" w:type="dxa"/>
            </w:tcMar>
          </w:tcPr>
          <w:p w14:paraId="303A0E47" w14:textId="77777777" w:rsidR="00DA74C2" w:rsidRDefault="00DA74C2" w:rsidP="00714429">
            <w:pPr>
              <w:pStyle w:val="Brdtextmedindrag"/>
            </w:pPr>
            <w:r>
              <w:t xml:space="preserve">I </w:t>
            </w:r>
            <w:r w:rsidRPr="00B05A59">
              <w:t>8</w:t>
            </w:r>
            <w:r>
              <w:t> </w:t>
            </w:r>
            <w:r w:rsidRPr="00B05A59">
              <w:t xml:space="preserve">a kap. </w:t>
            </w:r>
            <w:r w:rsidRPr="00B05A59">
              <w:rPr>
                <w:i/>
                <w:iCs/>
              </w:rPr>
              <w:t>4</w:t>
            </w:r>
            <w:r>
              <w:t> </w:t>
            </w:r>
            <w:r w:rsidRPr="001C7178">
              <w:t>§</w:t>
            </w:r>
            <w:r w:rsidRPr="00D30E4B">
              <w:rPr>
                <w:i/>
                <w:iCs/>
              </w:rPr>
              <w:t xml:space="preserve"> </w:t>
            </w:r>
            <w:r w:rsidRPr="00B05A59">
              <w:t>finns bestämmelser om utvisning på grund av brott i fråga om en utlänning som har uppehållstillstånd enligt 2 eller 3</w:t>
            </w:r>
            <w:r>
              <w:t> </w:t>
            </w:r>
            <w:r w:rsidRPr="00B05A59">
              <w:t>§.</w:t>
            </w:r>
          </w:p>
        </w:tc>
        <w:tc>
          <w:tcPr>
            <w:tcW w:w="2500" w:type="pct"/>
            <w:shd w:val="clear" w:color="auto" w:fill="auto"/>
            <w:tcMar>
              <w:right w:w="0" w:type="dxa"/>
            </w:tcMar>
          </w:tcPr>
          <w:p w14:paraId="3E42841F" w14:textId="77777777" w:rsidR="00DA74C2" w:rsidRDefault="00DA74C2" w:rsidP="00714429">
            <w:pPr>
              <w:pStyle w:val="Brdtextmedindrag"/>
            </w:pPr>
            <w:r>
              <w:t xml:space="preserve">I </w:t>
            </w:r>
            <w:r w:rsidRPr="00B05A59">
              <w:t>8</w:t>
            </w:r>
            <w:r>
              <w:t> </w:t>
            </w:r>
            <w:r w:rsidRPr="00B05A59">
              <w:t xml:space="preserve">a kap. </w:t>
            </w:r>
            <w:r w:rsidRPr="00B05A59">
              <w:rPr>
                <w:i/>
                <w:iCs/>
              </w:rPr>
              <w:t>3</w:t>
            </w:r>
            <w:r>
              <w:t> </w:t>
            </w:r>
            <w:r w:rsidRPr="001C7178">
              <w:t>§</w:t>
            </w:r>
            <w:r w:rsidRPr="00B05A59">
              <w:t xml:space="preserve"> finns bestämmelser om utvisning på grund av brott i fråga om en utlänning som har uppehållstillstånd enligt 2 eller 3</w:t>
            </w:r>
            <w:r>
              <w:t> </w:t>
            </w:r>
            <w:r w:rsidRPr="00B05A59">
              <w:t>§.</w:t>
            </w:r>
          </w:p>
        </w:tc>
      </w:tr>
    </w:tbl>
    <w:p w14:paraId="040771B5" w14:textId="77777777" w:rsidR="00DA74C2" w:rsidRPr="00000574" w:rsidRDefault="00DA74C2" w:rsidP="008E7D64">
      <w:pPr>
        <w:pStyle w:val="Slutstreck"/>
      </w:pPr>
      <w:r w:rsidRPr="00000574">
        <w:t>                      </w:t>
      </w:r>
    </w:p>
    <w:p w14:paraId="2CA1D3CB" w14:textId="77777777" w:rsidR="00DA74C2" w:rsidRPr="00000574" w:rsidRDefault="00DA74C2" w:rsidP="008E7D64">
      <w:pPr>
        <w:pStyle w:val="Brdtextmedindrag"/>
      </w:pPr>
      <w:r w:rsidRPr="00000574">
        <w:t>1.</w:t>
      </w:r>
      <w:r>
        <w:t> </w:t>
      </w:r>
      <w:r w:rsidRPr="00000574">
        <w:t>Denna lag träder i kraft den 1</w:t>
      </w:r>
      <w:r>
        <w:t> september</w:t>
      </w:r>
      <w:r w:rsidRPr="00000574">
        <w:t xml:space="preserve"> 202</w:t>
      </w:r>
      <w:r>
        <w:t>6</w:t>
      </w:r>
      <w:r w:rsidRPr="00000574">
        <w:t>.</w:t>
      </w:r>
    </w:p>
    <w:p w14:paraId="40605F8D" w14:textId="2C4302F9" w:rsidR="005A1285" w:rsidRDefault="00DA74C2" w:rsidP="005A1285">
      <w:pPr>
        <w:pStyle w:val="Brdtextmedindrag"/>
      </w:pPr>
      <w:r w:rsidRPr="00000574">
        <w:t>2.</w:t>
      </w:r>
      <w:r>
        <w:t> </w:t>
      </w:r>
      <w:r w:rsidRPr="00637882">
        <w:t>Den äldre lydelsen</w:t>
      </w:r>
      <w:r w:rsidRPr="00000574">
        <w:t xml:space="preserve"> av 8</w:t>
      </w:r>
      <w:r>
        <w:t> </w:t>
      </w:r>
      <w:r w:rsidRPr="00000574">
        <w:t>a</w:t>
      </w:r>
      <w:r>
        <w:t> </w:t>
      </w:r>
      <w:r w:rsidRPr="00000574">
        <w:t>kap.</w:t>
      </w:r>
      <w:r>
        <w:t xml:space="preserve"> </w:t>
      </w:r>
      <w:r w:rsidRPr="00000574">
        <w:t>8</w:t>
      </w:r>
      <w:r>
        <w:t> </w:t>
      </w:r>
      <w:r w:rsidRPr="00000574">
        <w:t>§</w:t>
      </w:r>
      <w:r w:rsidRPr="00637882">
        <w:t xml:space="preserve"> </w:t>
      </w:r>
      <w:r w:rsidRPr="00000574">
        <w:t xml:space="preserve">gäller </w:t>
      </w:r>
      <w:r w:rsidRPr="00637882">
        <w:t xml:space="preserve">fortfarande </w:t>
      </w:r>
      <w:r w:rsidRPr="00000574">
        <w:t xml:space="preserve">för åtal som </w:t>
      </w:r>
      <w:r>
        <w:t xml:space="preserve">har </w:t>
      </w:r>
      <w:r w:rsidRPr="00000574">
        <w:t>väckts före ikraftträdandet</w:t>
      </w:r>
      <w:r>
        <w:t>.</w:t>
      </w:r>
      <w:bookmarkStart w:id="4" w:name="_Toc219704692"/>
      <w:bookmarkStart w:id="5" w:name="_Toc222170908"/>
      <w:bookmarkStart w:id="6" w:name="_Toc222954190"/>
    </w:p>
    <w:p w14:paraId="21D5DF34" w14:textId="77777777" w:rsidR="005A1285" w:rsidRDefault="005A1285">
      <w:pPr>
        <w:spacing w:line="2" w:lineRule="auto"/>
        <w:rPr>
          <w:rFonts w:ascii="Times New Roman" w:hAnsi="Times New Roman"/>
          <w:sz w:val="20"/>
        </w:rPr>
      </w:pPr>
      <w:r>
        <w:br w:type="page"/>
      </w:r>
    </w:p>
    <w:p w14:paraId="30C4BB10" w14:textId="05E514EC" w:rsidR="00DA74C2" w:rsidRDefault="00DA74C2" w:rsidP="005A1285">
      <w:pPr>
        <w:pStyle w:val="Rubrik1"/>
      </w:pPr>
      <w:bookmarkStart w:id="7" w:name="_Toc225848482"/>
      <w:r>
        <w:lastRenderedPageBreak/>
        <w:t>Ärendet och dess beredning</w:t>
      </w:r>
      <w:bookmarkEnd w:id="4"/>
      <w:bookmarkEnd w:id="5"/>
      <w:bookmarkEnd w:id="6"/>
      <w:bookmarkEnd w:id="7"/>
    </w:p>
    <w:p w14:paraId="064929B6" w14:textId="77777777" w:rsidR="00DA74C2" w:rsidRDefault="00DA74C2" w:rsidP="008C773D">
      <w:pPr>
        <w:pStyle w:val="Brdtext"/>
      </w:pPr>
      <w:r>
        <w:t xml:space="preserve">I maj 2024 fick en särskild utredare i uppdrag att se </w:t>
      </w:r>
      <w:r w:rsidRPr="00A067AB">
        <w:t>över regelverket om utvisning på grund av brott och andra närliggande frågor i syfte att skapa en skärpt reglering som möjliggör betydligt fler utvisningar av utlänningar som begår brott</w:t>
      </w:r>
      <w:r>
        <w:t xml:space="preserve"> (dir. 2024:42).</w:t>
      </w:r>
    </w:p>
    <w:p w14:paraId="3FD1D6E0" w14:textId="77777777" w:rsidR="00DA74C2" w:rsidRDefault="00DA74C2" w:rsidP="008C773D">
      <w:pPr>
        <w:pStyle w:val="Brdtextmedindrag"/>
      </w:pPr>
      <w:r w:rsidRPr="00A067AB">
        <w:t xml:space="preserve">Utredningen om skärpt regelverk om utvisning på grund av brott </w:t>
      </w:r>
      <w:r>
        <w:t>överlämnade</w:t>
      </w:r>
      <w:r w:rsidRPr="00B5252B">
        <w:t xml:space="preserve"> i </w:t>
      </w:r>
      <w:r>
        <w:t>maj 2025</w:t>
      </w:r>
      <w:r w:rsidRPr="00B5252B">
        <w:t xml:space="preserve"> </w:t>
      </w:r>
      <w:r>
        <w:t xml:space="preserve">betänkandet </w:t>
      </w:r>
      <w:r w:rsidRPr="00A067AB">
        <w:t>Ett skärpt regelverk om utvisning på grund av brott</w:t>
      </w:r>
      <w:r w:rsidRPr="00B5252B">
        <w:t xml:space="preserve"> (</w:t>
      </w:r>
      <w:r w:rsidRPr="00A067AB">
        <w:t>SOU 2025:54</w:t>
      </w:r>
      <w:r w:rsidRPr="00B5252B">
        <w:t xml:space="preserve">). En sammanfattning av </w:t>
      </w:r>
      <w:r>
        <w:t xml:space="preserve">betänkandet </w:t>
      </w:r>
      <w:r w:rsidRPr="00B5252B">
        <w:t xml:space="preserve">finns i </w:t>
      </w:r>
      <w:r w:rsidRPr="00A067AB">
        <w:rPr>
          <w:i/>
          <w:iCs/>
        </w:rPr>
        <w:t>bilaga</w:t>
      </w:r>
      <w:r>
        <w:rPr>
          <w:i/>
          <w:iCs/>
        </w:rPr>
        <w:t> </w:t>
      </w:r>
      <w:r w:rsidRPr="00A067AB">
        <w:rPr>
          <w:i/>
          <w:iCs/>
        </w:rPr>
        <w:t>1</w:t>
      </w:r>
      <w:r w:rsidRPr="00B5252B">
        <w:t xml:space="preserve">. </w:t>
      </w:r>
      <w:r>
        <w:t xml:space="preserve">Betänkandets </w:t>
      </w:r>
      <w:r w:rsidRPr="00B5252B">
        <w:t xml:space="preserve">lagförslag finns i </w:t>
      </w:r>
      <w:r w:rsidRPr="00A067AB">
        <w:rPr>
          <w:i/>
          <w:iCs/>
        </w:rPr>
        <w:t>bilaga</w:t>
      </w:r>
      <w:r>
        <w:rPr>
          <w:i/>
          <w:iCs/>
        </w:rPr>
        <w:t> </w:t>
      </w:r>
      <w:r w:rsidRPr="00A067AB">
        <w:rPr>
          <w:i/>
          <w:iCs/>
        </w:rPr>
        <w:t>2</w:t>
      </w:r>
      <w:r w:rsidRPr="00B5252B">
        <w:t xml:space="preserve">. </w:t>
      </w:r>
    </w:p>
    <w:p w14:paraId="702D2C35" w14:textId="5C2338F9" w:rsidR="00DA74C2" w:rsidRDefault="00DA74C2" w:rsidP="008C773D">
      <w:pPr>
        <w:pStyle w:val="Brdtextmedindrag"/>
      </w:pPr>
      <w:r>
        <w:t>Betänkandet</w:t>
      </w:r>
      <w:r w:rsidRPr="00B5252B">
        <w:t xml:space="preserve"> har remissbehandlats. En förteckning över remiss</w:t>
      </w:r>
      <w:r>
        <w:softHyphen/>
      </w:r>
      <w:r w:rsidRPr="00B5252B">
        <w:t xml:space="preserve">instanserna finns i </w:t>
      </w:r>
      <w:r w:rsidRPr="00A067AB">
        <w:rPr>
          <w:i/>
          <w:iCs/>
        </w:rPr>
        <w:t>bilaga</w:t>
      </w:r>
      <w:r>
        <w:rPr>
          <w:i/>
          <w:iCs/>
        </w:rPr>
        <w:t> </w:t>
      </w:r>
      <w:r w:rsidRPr="00A067AB">
        <w:rPr>
          <w:i/>
          <w:iCs/>
        </w:rPr>
        <w:t>3</w:t>
      </w:r>
      <w:r w:rsidRPr="00B5252B">
        <w:t>. Remissyttrandena finns tillgängliga på regeringens webbplats, regeringen.se, och i Justitiedepartementet (</w:t>
      </w:r>
      <w:r w:rsidRPr="005020F2">
        <w:t xml:space="preserve">Ju2025/01090). </w:t>
      </w:r>
      <w:r w:rsidR="004B03AD" w:rsidRPr="00B5252B">
        <w:t xml:space="preserve">I denna </w:t>
      </w:r>
      <w:r w:rsidR="004B03AD">
        <w:t>proposition</w:t>
      </w:r>
      <w:r w:rsidR="004B03AD" w:rsidRPr="00B5252B">
        <w:t xml:space="preserve"> behandlas</w:t>
      </w:r>
      <w:r w:rsidR="004B03AD">
        <w:t xml:space="preserve"> betänkandets</w:t>
      </w:r>
      <w:r w:rsidR="004B03AD" w:rsidRPr="00B5252B">
        <w:t xml:space="preserve"> lagförslag</w:t>
      </w:r>
      <w:r w:rsidR="004B03AD">
        <w:t>.</w:t>
      </w:r>
    </w:p>
    <w:p w14:paraId="1005EF7C" w14:textId="03108817" w:rsidR="00DA74C2" w:rsidRDefault="00DA74C2" w:rsidP="008C773D">
      <w:pPr>
        <w:pStyle w:val="Brdtextmedindrag"/>
      </w:pPr>
      <w:r w:rsidRPr="005020F2">
        <w:t xml:space="preserve">Riksdagen har tillkännagett för regeringen det som utskottet anför om </w:t>
      </w:r>
      <w:r>
        <w:t>att den som återfaller i brott lättare ska kunna utvisas</w:t>
      </w:r>
      <w:r w:rsidRPr="005020F2">
        <w:t xml:space="preserve"> (bet. 2021/22:SfU28 punkt</w:t>
      </w:r>
      <w:r>
        <w:t> </w:t>
      </w:r>
      <w:r w:rsidRPr="005020F2">
        <w:t xml:space="preserve">7, rskr. 2021/22:387). </w:t>
      </w:r>
      <w:r w:rsidR="00FA0572">
        <w:t xml:space="preserve">Av tillkännagivandet följer att regeringen bör återkomma med lagförslag </w:t>
      </w:r>
      <w:r w:rsidR="00A30195">
        <w:t xml:space="preserve">i </w:t>
      </w:r>
      <w:r w:rsidR="00FA0572">
        <w:t>syfte</w:t>
      </w:r>
      <w:r w:rsidR="00956B1A">
        <w:t xml:space="preserve"> att den som återfaller i brott lättare ska kunna utvisas än den som är förstagångsförbrytare (bet. 2021/22:SfU28 s. 38)</w:t>
      </w:r>
      <w:r w:rsidR="00FA0572">
        <w:t>. Tillkännagivandet tillgodoses genom förslagen i avsnitt 4.2 och är därmed slutbehandlat.</w:t>
      </w:r>
    </w:p>
    <w:p w14:paraId="4AF4AAD3" w14:textId="77777777" w:rsidR="00B16C0C" w:rsidRDefault="00B16C0C" w:rsidP="00957FFE">
      <w:pPr>
        <w:pStyle w:val="Rubrik5utannumrering"/>
      </w:pPr>
      <w:r w:rsidRPr="00B16C0C">
        <w:t xml:space="preserve">Lagrådet </w:t>
      </w:r>
    </w:p>
    <w:p w14:paraId="3446A976" w14:textId="6CC56A3A" w:rsidR="00B16C0C" w:rsidRDefault="00B16C0C" w:rsidP="00957FFE">
      <w:pPr>
        <w:pStyle w:val="Brdtext"/>
        <w:sectPr w:rsidR="00B16C0C"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rsidRPr="00B16C0C">
        <w:t xml:space="preserve">Regeringen beslutade den </w:t>
      </w:r>
      <w:r>
        <w:t>26 februari</w:t>
      </w:r>
      <w:r w:rsidRPr="00B16C0C">
        <w:t xml:space="preserve"> 202</w:t>
      </w:r>
      <w:r>
        <w:t>6</w:t>
      </w:r>
      <w:r w:rsidRPr="00B16C0C">
        <w:t xml:space="preserve"> att inhämta Lagrådets yttrande över de lagförslag som finns i </w:t>
      </w:r>
      <w:r w:rsidRPr="00957FFE">
        <w:rPr>
          <w:i/>
        </w:rPr>
        <w:t>bilaga 4</w:t>
      </w:r>
      <w:r w:rsidRPr="00B16C0C">
        <w:t xml:space="preserve">. Lagrådets yttrande finns i </w:t>
      </w:r>
      <w:r w:rsidRPr="00957FFE">
        <w:rPr>
          <w:i/>
        </w:rPr>
        <w:t>bilaga 5</w:t>
      </w:r>
      <w:r w:rsidRPr="00B16C0C">
        <w:t xml:space="preserve">. </w:t>
      </w:r>
      <w:r w:rsidR="00172606" w:rsidRPr="00172606">
        <w:t>Lagrådet avstyrker lagförslagen i deras helhet eftersom det, enligt Lagrådet, inte har redovisats tillräckliga skäl för att ändra gällande rätt på det sätt som regeringen föreslår. Lagrådet motsätter sig även den föreslagna yrkandeplikten för åklagare med hänvisning till den omfattande och enligt Lagrådets uppfattning befogade remisskritiken. Lagrådet lämnar ändå vissa förslag på ändringar av lagtexten som regeringen</w:t>
      </w:r>
      <w:r w:rsidRPr="00B16C0C">
        <w:t xml:space="preserve"> </w:t>
      </w:r>
      <w:r w:rsidR="007901BA">
        <w:t>delvis</w:t>
      </w:r>
      <w:r w:rsidRPr="00B16C0C">
        <w:t xml:space="preserve"> </w:t>
      </w:r>
      <w:r w:rsidR="00172606" w:rsidRPr="00172606">
        <w:t xml:space="preserve">följer. </w:t>
      </w:r>
      <w:r w:rsidRPr="00B16C0C">
        <w:t>Lagrådets synpunkter behandlas i avsnitt</w:t>
      </w:r>
      <w:r w:rsidR="007901BA">
        <w:t> </w:t>
      </w:r>
      <w:r w:rsidR="001D38BE">
        <w:t>4.1</w:t>
      </w:r>
      <w:r w:rsidR="00F64251">
        <w:t>–4.3</w:t>
      </w:r>
      <w:r w:rsidR="007901BA">
        <w:t xml:space="preserve"> och 5</w:t>
      </w:r>
      <w:r w:rsidR="00D13223">
        <w:t>.2</w:t>
      </w:r>
      <w:r w:rsidRPr="00B16C0C">
        <w:t xml:space="preserve"> samt i författningskommentaren. I förhållande till lagrådsremissen görs dessutom vissa språkliga och redaktionella ändringar.</w:t>
      </w:r>
    </w:p>
    <w:p w14:paraId="726F2DFF" w14:textId="77777777" w:rsidR="00DA74C2" w:rsidRDefault="00DA74C2" w:rsidP="0019714F">
      <w:pPr>
        <w:pStyle w:val="Rubrik1"/>
      </w:pPr>
      <w:bookmarkStart w:id="8" w:name="_Toc219704693"/>
      <w:bookmarkStart w:id="9" w:name="_Toc222170909"/>
      <w:bookmarkStart w:id="10" w:name="_Toc222954191"/>
      <w:bookmarkStart w:id="11" w:name="_Toc225848483"/>
      <w:r>
        <w:t>Skärpta regler om utvisning på grund av brott</w:t>
      </w:r>
      <w:bookmarkEnd w:id="8"/>
      <w:bookmarkEnd w:id="9"/>
      <w:bookmarkEnd w:id="10"/>
      <w:bookmarkEnd w:id="11"/>
    </w:p>
    <w:p w14:paraId="2E448A5F" w14:textId="77777777" w:rsidR="00DA74C2" w:rsidRDefault="00DA74C2" w:rsidP="0019714F">
      <w:pPr>
        <w:pStyle w:val="Rubrik2"/>
        <w:spacing w:before="0"/>
      </w:pPr>
      <w:bookmarkStart w:id="12" w:name="_Toc222170910"/>
      <w:bookmarkStart w:id="13" w:name="_Toc222954192"/>
      <w:bookmarkStart w:id="14" w:name="_Toc225848484"/>
      <w:bookmarkStart w:id="15" w:name="_Toc219704694"/>
      <w:r>
        <w:t>Behovet av skärpta regler</w:t>
      </w:r>
      <w:bookmarkEnd w:id="12"/>
      <w:bookmarkEnd w:id="13"/>
      <w:bookmarkEnd w:id="14"/>
      <w:r>
        <w:t xml:space="preserve"> </w:t>
      </w:r>
      <w:bookmarkEnd w:id="15"/>
    </w:p>
    <w:p w14:paraId="167D265F" w14:textId="77777777" w:rsidR="00DA74C2" w:rsidRDefault="00DA74C2" w:rsidP="0019714F">
      <w:pPr>
        <w:pStyle w:val="Rubrik4ram"/>
      </w:pPr>
      <w:r>
        <w:t>Regeringens bedömning</w:t>
      </w:r>
    </w:p>
    <w:p w14:paraId="5A35C567" w14:textId="77777777" w:rsidR="00DA74C2" w:rsidRPr="002E444F" w:rsidRDefault="00DA74C2" w:rsidP="0019714F">
      <w:pPr>
        <w:pStyle w:val="Brdtextram"/>
      </w:pPr>
      <w:r>
        <w:t xml:space="preserve">Reglerna om utvisning på grund av brott bör skärpas så att det blir möjligt att i fler fall än i dag utvisa utlänningar som begår brott. </w:t>
      </w:r>
    </w:p>
    <w:p w14:paraId="5BE2F7C7" w14:textId="77777777" w:rsidR="00DA74C2" w:rsidRDefault="00DA74C2" w:rsidP="0019714F">
      <w:pPr>
        <w:pStyle w:val="Rubrik4efterram"/>
      </w:pPr>
      <w:r>
        <w:lastRenderedPageBreak/>
        <w:t>Utredningens bedömning</w:t>
      </w:r>
    </w:p>
    <w:p w14:paraId="2D4874B2" w14:textId="77777777" w:rsidR="00DA74C2" w:rsidRPr="004E5FA7" w:rsidRDefault="00DA74C2" w:rsidP="0019714F">
      <w:pPr>
        <w:pStyle w:val="Brdtext"/>
      </w:pPr>
      <w:r>
        <w:t>Bedömningen från utredningen</w:t>
      </w:r>
      <w:r w:rsidDel="00873912">
        <w:t xml:space="preserve"> </w:t>
      </w:r>
      <w:r w:rsidRPr="004E5FA7">
        <w:t xml:space="preserve">stämmer </w:t>
      </w:r>
      <w:r>
        <w:t xml:space="preserve">överens </w:t>
      </w:r>
      <w:r w:rsidRPr="004E5FA7">
        <w:t>med regeringens.</w:t>
      </w:r>
      <w:r>
        <w:t xml:space="preserve"> Utredningen gör även bedömningen att prövningen av frågan om utvisning på grund av brott bör flyttas från allmän domstol till Migrationsverket och att det bör utredas hur detta kan ske. </w:t>
      </w:r>
    </w:p>
    <w:p w14:paraId="4FB19D9D" w14:textId="77777777" w:rsidR="00DA74C2" w:rsidRDefault="00DA74C2" w:rsidP="0019714F">
      <w:pPr>
        <w:pStyle w:val="Rubrik4efterram"/>
      </w:pPr>
      <w:r>
        <w:t>Remissinstanserna</w:t>
      </w:r>
    </w:p>
    <w:p w14:paraId="6BF87EC7" w14:textId="77777777" w:rsidR="00DA74C2" w:rsidRDefault="00DA74C2" w:rsidP="0019714F">
      <w:pPr>
        <w:pStyle w:val="Brdtext"/>
      </w:pPr>
      <w:r w:rsidRPr="001C2C1E">
        <w:t>De flesta remissinstanser</w:t>
      </w:r>
      <w:r>
        <w:t>na</w:t>
      </w:r>
      <w:r w:rsidRPr="001C2C1E">
        <w:t xml:space="preserve"> </w:t>
      </w:r>
      <w:r>
        <w:t>yttrar</w:t>
      </w:r>
      <w:r w:rsidRPr="001C2C1E">
        <w:t xml:space="preserve"> sig inte särskilt i denna del.</w:t>
      </w:r>
      <w:r>
        <w:t xml:space="preserve"> </w:t>
      </w:r>
      <w:r w:rsidRPr="00DF787B">
        <w:rPr>
          <w:i/>
          <w:iCs/>
        </w:rPr>
        <w:t xml:space="preserve">Helsingborgs </w:t>
      </w:r>
      <w:r>
        <w:rPr>
          <w:i/>
          <w:iCs/>
        </w:rPr>
        <w:t>kommun</w:t>
      </w:r>
      <w:r>
        <w:t xml:space="preserve"> välkomnar ett skärpt regelverk om utvisning på grund av brott och pekar på att vi befinner oss i en allvarlig samhällsutveckling där brottsligheten blir allt grövre, barn rekryteras in i kriminella miljöer och våldet i det offentliga rummet tilltar. Även </w:t>
      </w:r>
      <w:r w:rsidRPr="00B12BBA">
        <w:rPr>
          <w:i/>
          <w:iCs/>
        </w:rPr>
        <w:t>Eslövs kommun</w:t>
      </w:r>
      <w:r>
        <w:t xml:space="preserve"> anser att det är angeläget att man i den rådande situationen vidtar åtgärder för att förhindra brott och att ett skärpt utvisningsregelverk är en viktig del i det arbetet. Enligt </w:t>
      </w:r>
      <w:r w:rsidRPr="005528BE">
        <w:rPr>
          <w:i/>
        </w:rPr>
        <w:t>Brottsofferjouren</w:t>
      </w:r>
      <w:r>
        <w:rPr>
          <w:i/>
        </w:rPr>
        <w:t xml:space="preserve"> </w:t>
      </w:r>
      <w:r>
        <w:rPr>
          <w:i/>
          <w:iCs/>
        </w:rPr>
        <w:t>Sverige</w:t>
      </w:r>
      <w:r>
        <w:t xml:space="preserve"> kan frågan om utvisning på grund av brott vara av stor betydelse både från ett brottsoffer- och ett samhällsskyddsperspektiv, varför en skärpning av regelverket torde vara positiv för de flesta berörda målsäganden. Några</w:t>
      </w:r>
      <w:r w:rsidRPr="004606D3">
        <w:t xml:space="preserve"> remissinstanser, bl.a. </w:t>
      </w:r>
      <w:r w:rsidRPr="005D4ECE">
        <w:rPr>
          <w:i/>
          <w:iCs/>
        </w:rPr>
        <w:t>Ekobrottsmyndigheten</w:t>
      </w:r>
      <w:r w:rsidRPr="006A093C">
        <w:t xml:space="preserve">, </w:t>
      </w:r>
      <w:r w:rsidRPr="00007B6F">
        <w:rPr>
          <w:i/>
          <w:iCs/>
        </w:rPr>
        <w:t>Delegationen för mig</w:t>
      </w:r>
      <w:r>
        <w:rPr>
          <w:i/>
          <w:iCs/>
        </w:rPr>
        <w:softHyphen/>
      </w:r>
      <w:r w:rsidRPr="00007B6F">
        <w:rPr>
          <w:i/>
          <w:iCs/>
        </w:rPr>
        <w:t>rations</w:t>
      </w:r>
      <w:r>
        <w:rPr>
          <w:i/>
          <w:iCs/>
        </w:rPr>
        <w:softHyphen/>
      </w:r>
      <w:r w:rsidRPr="00007B6F">
        <w:rPr>
          <w:i/>
          <w:iCs/>
        </w:rPr>
        <w:t xml:space="preserve">studier </w:t>
      </w:r>
      <w:r>
        <w:rPr>
          <w:i/>
          <w:iCs/>
        </w:rPr>
        <w:t>(Delmi)</w:t>
      </w:r>
      <w:r>
        <w:t xml:space="preserve">, </w:t>
      </w:r>
      <w:r w:rsidRPr="005D4ECE">
        <w:rPr>
          <w:i/>
          <w:iCs/>
        </w:rPr>
        <w:t>Stockholms tingsrätt</w:t>
      </w:r>
      <w:r>
        <w:rPr>
          <w:i/>
          <w:iCs/>
        </w:rPr>
        <w:t xml:space="preserve"> </w:t>
      </w:r>
      <w:r w:rsidRPr="006A093C">
        <w:t>och</w:t>
      </w:r>
      <w:r>
        <w:rPr>
          <w:i/>
          <w:iCs/>
        </w:rPr>
        <w:t xml:space="preserve"> </w:t>
      </w:r>
      <w:r w:rsidRPr="006A093C">
        <w:rPr>
          <w:i/>
          <w:iCs/>
        </w:rPr>
        <w:t>Sveriges advokat</w:t>
      </w:r>
      <w:r>
        <w:rPr>
          <w:i/>
          <w:iCs/>
        </w:rPr>
        <w:softHyphen/>
      </w:r>
      <w:r w:rsidRPr="006A093C">
        <w:rPr>
          <w:i/>
          <w:iCs/>
        </w:rPr>
        <w:t>samfund</w:t>
      </w:r>
      <w:r>
        <w:t xml:space="preserve">, anser att man inte kan bedöma behovet av ytterligare åtgärder eftersom </w:t>
      </w:r>
      <w:r w:rsidRPr="004606D3">
        <w:t>effekterna av 2022</w:t>
      </w:r>
      <w:r>
        <w:t> </w:t>
      </w:r>
      <w:r w:rsidRPr="004606D3">
        <w:t xml:space="preserve">års lagändringar ännu inte kunnat utvärderas ordentligt. </w:t>
      </w:r>
      <w:r w:rsidRPr="006008A6">
        <w:rPr>
          <w:i/>
          <w:iCs/>
        </w:rPr>
        <w:t xml:space="preserve">Civil Rights Defenders </w:t>
      </w:r>
      <w:r w:rsidRPr="006A093C">
        <w:t xml:space="preserve">och </w:t>
      </w:r>
      <w:r>
        <w:rPr>
          <w:i/>
          <w:iCs/>
        </w:rPr>
        <w:t xml:space="preserve">Lunds universitet </w:t>
      </w:r>
      <w:r w:rsidRPr="006008A6">
        <w:t xml:space="preserve">anser att utredningsdirektiven varit alltför styrande </w:t>
      </w:r>
      <w:r>
        <w:t xml:space="preserve">och att förslagen inte svarar mot ett verkligt behov. </w:t>
      </w:r>
      <w:r w:rsidRPr="00BA6D42">
        <w:rPr>
          <w:i/>
          <w:iCs/>
        </w:rPr>
        <w:t>Sundsvalls kommun</w:t>
      </w:r>
      <w:r>
        <w:t xml:space="preserve"> ställer sig tveksam till om förslagen kommer att träffa avsedd målgrupp. </w:t>
      </w:r>
    </w:p>
    <w:p w14:paraId="372483F7" w14:textId="77777777" w:rsidR="00DA74C2" w:rsidRDefault="00DA74C2" w:rsidP="0019714F">
      <w:pPr>
        <w:pStyle w:val="Brdtextmedindrag"/>
      </w:pPr>
      <w:r>
        <w:t>Flera</w:t>
      </w:r>
      <w:r w:rsidRPr="004606D3">
        <w:t xml:space="preserve"> remissinstanser, däribland</w:t>
      </w:r>
      <w:r>
        <w:t xml:space="preserve"> </w:t>
      </w:r>
      <w:r>
        <w:rPr>
          <w:i/>
          <w:iCs/>
        </w:rPr>
        <w:t>Hovrätten för Västra Sverige</w:t>
      </w:r>
      <w:r w:rsidRPr="0085744C">
        <w:t xml:space="preserve">, </w:t>
      </w:r>
      <w:r w:rsidRPr="00BE7409">
        <w:t>Stockholms tingsrätt</w:t>
      </w:r>
      <w:r>
        <w:t xml:space="preserve"> och </w:t>
      </w:r>
      <w:r w:rsidRPr="006A093C">
        <w:rPr>
          <w:i/>
          <w:iCs/>
        </w:rPr>
        <w:t>Svea hovrätt</w:t>
      </w:r>
      <w:r>
        <w:rPr>
          <w:i/>
          <w:iCs/>
        </w:rPr>
        <w:t xml:space="preserve">, </w:t>
      </w:r>
      <w:r w:rsidRPr="00C733CB">
        <w:t>instämmer</w:t>
      </w:r>
      <w:r>
        <w:t xml:space="preserve"> i utredningens bedömning att det finns starka skäl att flytta frågan om utvisning på grund av brott från allmän domstol till Migrationsverket. Några anser att den frågan bör utredas innan man går vidare med nu aktuella förslag. </w:t>
      </w:r>
    </w:p>
    <w:p w14:paraId="0EE77552" w14:textId="77777777" w:rsidR="00DA74C2" w:rsidRPr="00604993" w:rsidRDefault="00DA74C2" w:rsidP="0019714F">
      <w:pPr>
        <w:pStyle w:val="Rubrik4efterram"/>
      </w:pPr>
      <w:r>
        <w:t>Skälen för regeringens bedömning</w:t>
      </w:r>
    </w:p>
    <w:p w14:paraId="608C956A" w14:textId="77777777" w:rsidR="00DA74C2" w:rsidRPr="000C07A9" w:rsidRDefault="00DA74C2" w:rsidP="0019714F">
      <w:pPr>
        <w:pStyle w:val="Rubrik5utannumrering"/>
        <w:spacing w:before="0"/>
      </w:pPr>
      <w:r>
        <w:t>Reglerna om utvisning på grund av brott bör skärpas</w:t>
      </w:r>
    </w:p>
    <w:p w14:paraId="0C4D006B" w14:textId="77777777" w:rsidR="00DA74C2" w:rsidRDefault="00DA74C2" w:rsidP="0019714F">
      <w:pPr>
        <w:pStyle w:val="Brdtext"/>
      </w:pPr>
      <w:r>
        <w:t xml:space="preserve">Kravet på laglydighet gäller lika för svenska medborgare och utlänningar. Endast svenska medborgare har dock en ovillkorlig rätt att vistas här i landet. </w:t>
      </w:r>
      <w:r w:rsidRPr="00A811BD">
        <w:t xml:space="preserve">Om en person som inte är svensk medborgare gör sig skyldig till brott kan en allmän domstol, förutom att döma ut påföljd för brottet, under vissa förutsättningar besluta att utlänningen ska utvisas ur Sverige. De centrala bestämmelserna om </w:t>
      </w:r>
      <w:r>
        <w:t>utvisning på grund av brott</w:t>
      </w:r>
      <w:r w:rsidRPr="00A811BD">
        <w:t xml:space="preserve"> finns i 8</w:t>
      </w:r>
      <w:r>
        <w:t> </w:t>
      </w:r>
      <w:r w:rsidRPr="00A811BD">
        <w:t>a</w:t>
      </w:r>
      <w:r>
        <w:t> </w:t>
      </w:r>
      <w:r w:rsidRPr="00A811BD">
        <w:t xml:space="preserve">kap. utlänningslagen (2005:716). </w:t>
      </w:r>
      <w:r>
        <w:t xml:space="preserve">I korthet innebär de följande. Utvisning får beslutas om utlänningen döms till en strängare påföljd än böter eller om en domstol undanröjer en villkorlig dom eller en skyddstillsyn och dömer till en annan påföljd. Därutöver krävs antingen att det finns en risk för återfall i brott eller att brottet har ett straffvärde om minst sex månader eller annars är av sådan karaktär att utlänningen inte bör få stanna kvar i landet (8 a kap. 1 §). För vissa personkategorier gäller ytterligare krav, framför allt på brottslighetens allvar, för att utvisning ska få ske. Detta gäller bl.a. flyktingar, EES-medborgare och utlänningar som kom till </w:t>
      </w:r>
      <w:r>
        <w:lastRenderedPageBreak/>
        <w:t xml:space="preserve">landet som unga och som har vistats här viss tid (8 a kap. 4–7 §§). Vid bedömningen av om en utlänning ska utvisas ska en intresseavvägning göras, varvid domstolen ska ta hänsyn till utlänningens anknytning till Sverige (8 a kap. 2 §). Domstolen ska även ta hänsyn till om det finns hinder mot att verkställa utvisningsbeslutet (8 a kap. 3 §). Ett beslut om utvisning ska innehålla ett förbud för utlänningen att återvända till Sverige viss tid eller utan tidsbegränsning, s.k. </w:t>
      </w:r>
      <w:r w:rsidRPr="00F81552">
        <w:t>återreseförbud</w:t>
      </w:r>
      <w:r>
        <w:t xml:space="preserve"> (8 a kap. 10 §).</w:t>
      </w:r>
    </w:p>
    <w:p w14:paraId="0115B47C" w14:textId="77777777" w:rsidR="00DA74C2" w:rsidRDefault="00DA74C2" w:rsidP="0019714F">
      <w:pPr>
        <w:pStyle w:val="Brdtextmedindrag"/>
      </w:pPr>
      <w:r>
        <w:t>Reglerna skärptes senast i augusti 2022 (propositionen Utvisning på grund av brott – ett skärpt regelverk, prop. 2021/22:224). Syftet med lagändringarna var bl.a. att möjliggöra utvisning av utlänningar som begår brott i större utsträckning. De ändringar som gjordes innebär bl.a. att utvisning på grund av brottets allvar kan ske vid lägre straffvärden än tidigare, att det ställs högre krav på utlänningens etablering i det svenska samhället vid intresse</w:t>
      </w:r>
      <w:r>
        <w:softHyphen/>
        <w:t xml:space="preserve">avvägningen för att utvisning inte ska ske, att kravet på synnerliga skäl för utvisning när utlänningen vistats länge i Sverige togs bort samt att förbudet mot att i vissa fall utvisa den som kom till Sverige som ung togs bort och ersattes med kvalificerade krav för utvisning. Ändringarna innebär även att domstolen inte längre vid straffmätningen och valet av påföljd ska beakta det </w:t>
      </w:r>
      <w:r w:rsidRPr="007D7E80">
        <w:t>men</w:t>
      </w:r>
      <w:r>
        <w:t xml:space="preserve"> som utvisningen kan innebära och att återreseförbuden som utgångspunkt ska vara längre och börja löpa </w:t>
      </w:r>
      <w:r w:rsidDel="00F6457F">
        <w:t xml:space="preserve">vid </w:t>
      </w:r>
      <w:r>
        <w:t xml:space="preserve">dagen för utresa. </w:t>
      </w:r>
    </w:p>
    <w:p w14:paraId="59FA16BF" w14:textId="6A04C4F0" w:rsidR="00294258" w:rsidRDefault="0011741B" w:rsidP="0019714F">
      <w:pPr>
        <w:pStyle w:val="Brdtextmedindrag"/>
      </w:pPr>
      <w:r>
        <w:t>Några</w:t>
      </w:r>
      <w:r w:rsidR="004067E3">
        <w:t xml:space="preserve"> </w:t>
      </w:r>
      <w:r w:rsidR="00294258" w:rsidRPr="00294258">
        <w:t xml:space="preserve">remissinstanser, </w:t>
      </w:r>
      <w:r w:rsidR="00662BE2">
        <w:t>däribland</w:t>
      </w:r>
      <w:r w:rsidR="00294258" w:rsidRPr="00294258">
        <w:t xml:space="preserve"> </w:t>
      </w:r>
      <w:r w:rsidR="004067E3" w:rsidRPr="004067E3">
        <w:rPr>
          <w:i/>
          <w:iCs/>
        </w:rPr>
        <w:t>Civil Rights Defenders</w:t>
      </w:r>
      <w:r w:rsidR="004067E3" w:rsidRPr="004067E3">
        <w:t>,</w:t>
      </w:r>
      <w:r w:rsidR="004067E3">
        <w:t xml:space="preserve"> </w:t>
      </w:r>
      <w:r w:rsidR="00294258" w:rsidRPr="00294258">
        <w:rPr>
          <w:i/>
          <w:iCs/>
        </w:rPr>
        <w:t>Delmi</w:t>
      </w:r>
      <w:r w:rsidR="00294258" w:rsidRPr="00294258">
        <w:t xml:space="preserve">, </w:t>
      </w:r>
      <w:r w:rsidR="00294258" w:rsidRPr="00294258">
        <w:rPr>
          <w:i/>
          <w:iCs/>
        </w:rPr>
        <w:t>Stockholms tingsrätt</w:t>
      </w:r>
      <w:r w:rsidR="00294258" w:rsidRPr="00294258">
        <w:t xml:space="preserve"> och </w:t>
      </w:r>
      <w:r w:rsidR="00294258" w:rsidRPr="00294258">
        <w:rPr>
          <w:i/>
          <w:iCs/>
        </w:rPr>
        <w:t>Sveriges advokatsamfund</w:t>
      </w:r>
      <w:r w:rsidR="008004A1">
        <w:t xml:space="preserve">, ifrågasätter behovet av </w:t>
      </w:r>
      <w:r w:rsidR="000228A2">
        <w:t>att nu skärpa reglerna om utvisning på grund av brott ytterligare</w:t>
      </w:r>
      <w:r w:rsidR="00022D0C">
        <w:t xml:space="preserve">, </w:t>
      </w:r>
      <w:r w:rsidR="008B1C81">
        <w:t xml:space="preserve">bl.a. </w:t>
      </w:r>
      <w:r w:rsidR="00D72769">
        <w:t xml:space="preserve">eftersom </w:t>
      </w:r>
      <w:r w:rsidR="00D72769" w:rsidRPr="004606D3">
        <w:t>effekterna av 2022</w:t>
      </w:r>
      <w:r w:rsidR="00D72769">
        <w:t> </w:t>
      </w:r>
      <w:r w:rsidR="00D72769" w:rsidRPr="004606D3">
        <w:t xml:space="preserve">års lagändringar ännu inte </w:t>
      </w:r>
      <w:r w:rsidR="00662BE2">
        <w:t xml:space="preserve">har </w:t>
      </w:r>
      <w:r w:rsidR="00D72769" w:rsidRPr="004606D3">
        <w:t>kunnat utvärderas</w:t>
      </w:r>
      <w:r w:rsidR="00D72769">
        <w:t xml:space="preserve"> ordentligt</w:t>
      </w:r>
      <w:r w:rsidR="00294258" w:rsidRPr="00294258">
        <w:t>.</w:t>
      </w:r>
      <w:r w:rsidR="00294258" w:rsidRPr="00F66FF5">
        <w:rPr>
          <w:i/>
          <w:iCs/>
        </w:rPr>
        <w:t xml:space="preserve"> </w:t>
      </w:r>
      <w:r w:rsidR="00982FC8" w:rsidRPr="00CC17EB">
        <w:t>Även</w:t>
      </w:r>
      <w:r w:rsidR="00982FC8">
        <w:rPr>
          <w:i/>
          <w:iCs/>
        </w:rPr>
        <w:t xml:space="preserve"> </w:t>
      </w:r>
      <w:r w:rsidR="00F66FF5" w:rsidRPr="00F66FF5">
        <w:rPr>
          <w:i/>
          <w:iCs/>
        </w:rPr>
        <w:t>Lagrådet</w:t>
      </w:r>
      <w:r w:rsidR="00F66FF5">
        <w:t xml:space="preserve"> </w:t>
      </w:r>
      <w:r w:rsidR="009050CA">
        <w:t xml:space="preserve">anser att tiden för att bedöma utfallet av 2022 års reform är väl kort och </w:t>
      </w:r>
      <w:r w:rsidR="00AD4B99">
        <w:t xml:space="preserve">att det inte finns tillräckliga skäl för att ändra gällande rätt. Lagrådet </w:t>
      </w:r>
      <w:r w:rsidR="009050CA">
        <w:t xml:space="preserve">avstyrker </w:t>
      </w:r>
      <w:r w:rsidR="00AD4B99">
        <w:t>därför</w:t>
      </w:r>
      <w:r w:rsidR="009050CA">
        <w:t xml:space="preserve"> </w:t>
      </w:r>
      <w:r w:rsidR="009E7223">
        <w:t xml:space="preserve">att </w:t>
      </w:r>
      <w:r w:rsidR="00E66942">
        <w:t>förslagen om ett skärpt</w:t>
      </w:r>
      <w:r w:rsidR="009050CA" w:rsidDel="009E7223">
        <w:t xml:space="preserve"> </w:t>
      </w:r>
      <w:r w:rsidR="009050CA">
        <w:t>reg</w:t>
      </w:r>
      <w:r w:rsidR="009E7223">
        <w:t>elverk</w:t>
      </w:r>
      <w:r w:rsidR="009050CA">
        <w:t xml:space="preserve"> </w:t>
      </w:r>
      <w:r w:rsidR="00816102">
        <w:t>om utvisning på grund av brott</w:t>
      </w:r>
      <w:r w:rsidR="009E7223">
        <w:t xml:space="preserve"> </w:t>
      </w:r>
      <w:r w:rsidR="00E66942">
        <w:t>genomförs</w:t>
      </w:r>
      <w:r w:rsidR="00F66FF5">
        <w:t>.</w:t>
      </w:r>
    </w:p>
    <w:p w14:paraId="38B9A195" w14:textId="0F320F98" w:rsidR="00DA74C2" w:rsidRDefault="00DA74C2" w:rsidP="0019714F">
      <w:pPr>
        <w:pStyle w:val="Brdtextmedindrag"/>
      </w:pPr>
      <w:r>
        <w:t xml:space="preserve">Enligt utredningen tycks </w:t>
      </w:r>
      <w:r w:rsidR="00E57BF7" w:rsidRPr="00E33FB5">
        <w:t>2022</w:t>
      </w:r>
      <w:r w:rsidR="00E57BF7">
        <w:t> </w:t>
      </w:r>
      <w:r w:rsidR="00E57BF7" w:rsidRPr="00E33FB5">
        <w:t xml:space="preserve">års </w:t>
      </w:r>
      <w:r>
        <w:t>regelverk</w:t>
      </w:r>
      <w:r w:rsidRPr="00E33FB5">
        <w:t xml:space="preserve"> i allmänhet ha tillämpats </w:t>
      </w:r>
      <w:r>
        <w:t xml:space="preserve">av domstolarna </w:t>
      </w:r>
      <w:r w:rsidRPr="00E33FB5">
        <w:t xml:space="preserve">på </w:t>
      </w:r>
      <w:r>
        <w:t xml:space="preserve">det </w:t>
      </w:r>
      <w:r w:rsidRPr="00E33FB5">
        <w:t>sätt som lagstiftaren avsett. Personer som tidigare omfattades av ett förbud mot utvisning eller av särskilda krav för utvisning utvisas numera enlig</w:t>
      </w:r>
      <w:r w:rsidRPr="00E33FB5" w:rsidDel="00F6457F">
        <w:t>t</w:t>
      </w:r>
      <w:r w:rsidRPr="00E33FB5">
        <w:t xml:space="preserve"> de nya reg</w:t>
      </w:r>
      <w:r>
        <w:t>lerna</w:t>
      </w:r>
      <w:r w:rsidRPr="00E33FB5">
        <w:t>. Även personer som inte omfattas av några kval</w:t>
      </w:r>
      <w:r>
        <w:t>if</w:t>
      </w:r>
      <w:r w:rsidRPr="00E33FB5">
        <w:t xml:space="preserve">icerade krav utvisas, varvid domstolarna i allmänhet </w:t>
      </w:r>
      <w:r>
        <w:t xml:space="preserve">tycks </w:t>
      </w:r>
      <w:r w:rsidRPr="00E33FB5">
        <w:t>tillämpa en stram</w:t>
      </w:r>
      <w:r>
        <w:t>are</w:t>
      </w:r>
      <w:r w:rsidRPr="00E33FB5">
        <w:t xml:space="preserve"> anknytningsbedömning vid intresseavvägningen. Ett av syftena med 2022</w:t>
      </w:r>
      <w:r>
        <w:t> </w:t>
      </w:r>
      <w:r w:rsidRPr="00E33FB5">
        <w:t>års lagändringar,</w:t>
      </w:r>
      <w:r w:rsidRPr="00E33FB5" w:rsidDel="00FB33D0">
        <w:t xml:space="preserve"> </w:t>
      </w:r>
      <w:r w:rsidRPr="00E33FB5">
        <w:t xml:space="preserve">att möjliggöra utvisning i större utsträckning än tidigare, </w:t>
      </w:r>
      <w:r>
        <w:t xml:space="preserve">förefaller </w:t>
      </w:r>
      <w:r w:rsidRPr="00E33FB5">
        <w:t xml:space="preserve">alltså </w:t>
      </w:r>
      <w:r>
        <w:t xml:space="preserve">ha </w:t>
      </w:r>
      <w:r w:rsidRPr="00E33FB5">
        <w:t xml:space="preserve">fått genomslag. </w:t>
      </w:r>
      <w:r>
        <w:t>Samtidigt</w:t>
      </w:r>
      <w:r w:rsidRPr="00E33FB5">
        <w:t xml:space="preserve"> har 2022</w:t>
      </w:r>
      <w:r>
        <w:t> </w:t>
      </w:r>
      <w:r w:rsidRPr="00E33FB5">
        <w:t>års lagändringar</w:t>
      </w:r>
      <w:r w:rsidRPr="00E33FB5" w:rsidDel="00171018">
        <w:t xml:space="preserve"> </w:t>
      </w:r>
      <w:r w:rsidRPr="00E33FB5">
        <w:t>inte fått det kvantitativa genomslag som lagstiftaren avsåg</w:t>
      </w:r>
      <w:r>
        <w:t xml:space="preserve"> under den av utredningen analyserade perioden (en ökning av andelen utvisade med ca 30 procent, eller drygt 200 individer, per år, prop. 2021/22:224 s. 107 och 108).</w:t>
      </w:r>
      <w:r w:rsidRPr="00E33FB5">
        <w:t xml:space="preserve"> </w:t>
      </w:r>
      <w:r>
        <w:t xml:space="preserve">Enligt statistik som utredningen redogör för meddelades i snitt 677 domar med beslut om utvisning per år i tingsrätt under perioden 2015–2019 och 496 domar med beslut om utvisning per år i tingsrätt under perioden 2020–2023. </w:t>
      </w:r>
      <w:r w:rsidDel="00E47B42">
        <w:t xml:space="preserve">Det totala antalet </w:t>
      </w:r>
      <w:r>
        <w:t xml:space="preserve">fällande </w:t>
      </w:r>
      <w:r w:rsidDel="00E47B42">
        <w:t xml:space="preserve">domslut mot utlänningar uppgick </w:t>
      </w:r>
      <w:r>
        <w:t xml:space="preserve">under perioden 2015–2019 </w:t>
      </w:r>
      <w:r w:rsidDel="00E47B42">
        <w:t xml:space="preserve">till 77 183 </w:t>
      </w:r>
      <w:r>
        <w:t>och under perioden 2020–2023 till</w:t>
      </w:r>
      <w:r w:rsidDel="00E47B42">
        <w:t xml:space="preserve"> 69</w:t>
      </w:r>
      <w:r>
        <w:t> </w:t>
      </w:r>
      <w:r w:rsidDel="00E47B42">
        <w:t>854</w:t>
      </w:r>
      <w:r>
        <w:t xml:space="preserve">. Det innebär alltså att antalet fällande domslut mot utlänningar </w:t>
      </w:r>
      <w:r w:rsidRPr="007D7E80">
        <w:rPr>
          <w:iCs/>
        </w:rPr>
        <w:t>per år</w:t>
      </w:r>
      <w:r>
        <w:t xml:space="preserve"> var fler under den senare perioden, 2020–2023, än under perioden 2015–2019. Enligt utredningen innebär sifforna att det lägsta antalet utvisningsdomar i tingsrätt per år under 2000-talet var under åren 2021–2023, dvs. även efter det att lagändringarna trätt i kraft. Under perioden 2020–2023 var andelen beslut om utvisning i förhållande </w:t>
      </w:r>
      <w:r>
        <w:lastRenderedPageBreak/>
        <w:t xml:space="preserve">till antalet domslut mot utlänningar med strängare påföljd än böter i genomsnitt 6,3 procent. Enligt utredningen kan det låga antalet brottsutvisningar </w:t>
      </w:r>
      <w:r w:rsidRPr="00E33FB5">
        <w:t>bero på att frågan om utvisning inte alltid aktualiseras i brottmålet</w:t>
      </w:r>
      <w:r>
        <w:t xml:space="preserve"> samt att domstolarna har lagt ribban för utvisning för högt (SOU 2025:54 s. 198–203 och 209–211)</w:t>
      </w:r>
      <w:r w:rsidRPr="00E33FB5">
        <w:t xml:space="preserve">. </w:t>
      </w:r>
    </w:p>
    <w:p w14:paraId="4478B53C" w14:textId="77777777" w:rsidR="00DA74C2" w:rsidRDefault="00DA74C2" w:rsidP="0019714F">
      <w:pPr>
        <w:pStyle w:val="Brdtextmedindrag"/>
      </w:pPr>
      <w:r>
        <w:t xml:space="preserve">Allmänhetens förtroende för rättsstaten och migrationspolitiken är beroende bl.a. av att utlänningar som kommer till Sverige följer de lagar som finns och avhåller sig från kriminalitet. Som </w:t>
      </w:r>
      <w:r w:rsidRPr="00AB3B76">
        <w:rPr>
          <w:i/>
          <w:iCs/>
        </w:rPr>
        <w:t>Helsingborgs kommun</w:t>
      </w:r>
      <w:r>
        <w:t xml:space="preserve"> och </w:t>
      </w:r>
      <w:r w:rsidRPr="001B51F8">
        <w:rPr>
          <w:i/>
          <w:iCs/>
        </w:rPr>
        <w:t>Eslövs</w:t>
      </w:r>
      <w:r w:rsidRPr="00B40EFF">
        <w:rPr>
          <w:i/>
        </w:rPr>
        <w:t xml:space="preserve"> kommun</w:t>
      </w:r>
      <w:r>
        <w:t xml:space="preserve"> påpekar befinner vi </w:t>
      </w:r>
      <w:r w:rsidRPr="001D70DB">
        <w:t xml:space="preserve">oss </w:t>
      </w:r>
      <w:r>
        <w:t xml:space="preserve">dessutom </w:t>
      </w:r>
      <w:r w:rsidRPr="001D70DB">
        <w:t xml:space="preserve">i en allvarlig samhällsutveckling där brottsligheten </w:t>
      </w:r>
      <w:r>
        <w:t xml:space="preserve">har </w:t>
      </w:r>
      <w:r w:rsidRPr="001D70DB">
        <w:t>bli</w:t>
      </w:r>
      <w:r>
        <w:t>vit</w:t>
      </w:r>
      <w:r w:rsidRPr="001D70DB">
        <w:t xml:space="preserve"> allt grövre</w:t>
      </w:r>
      <w:r>
        <w:t xml:space="preserve">. Den grova och organiserade brottsligheten är systemhotande. Kriminella nätverk och brottsligheten kopplad till dem är ett av vår tids stora problem. </w:t>
      </w:r>
      <w:r w:rsidRPr="00F75833">
        <w:t xml:space="preserve">Dödligt våld med skjutvapen har ökat kraftigt i Sverige sedan början av 2010-talet. Sverige ligger </w:t>
      </w:r>
      <w:r>
        <w:t xml:space="preserve">i detta avseende </w:t>
      </w:r>
      <w:r w:rsidRPr="00F75833">
        <w:t>på en högre nivå än många andra europeiska länder.</w:t>
      </w:r>
      <w:r>
        <w:t xml:space="preserve"> Som ett led i att bekämpa brottsligheten inom ramen för kriminella nätverk, men även brottslighet som begås i andra sammanhang, behöver det finnas bättre</w:t>
      </w:r>
      <w:r w:rsidRPr="009F5025">
        <w:t xml:space="preserve"> möjligheter än i</w:t>
      </w:r>
      <w:r>
        <w:t> </w:t>
      </w:r>
      <w:r w:rsidRPr="009F5025">
        <w:t>dag att</w:t>
      </w:r>
      <w:r>
        <w:t xml:space="preserve"> </w:t>
      </w:r>
      <w:r w:rsidRPr="009F5025">
        <w:t>utvisa utlänningar som begå</w:t>
      </w:r>
      <w:r>
        <w:t>r</w:t>
      </w:r>
      <w:r w:rsidRPr="009F5025">
        <w:t xml:space="preserve"> brott i Sverige.</w:t>
      </w:r>
      <w:r>
        <w:t xml:space="preserve"> Som utredningen framhåller är andelen domslut mot utlänningar med utvisningsbeslut historiskt sett anmärkningsvärt låg. Enligt statistik från Brottsförebyggande rådet meddelades det 723 domar med beslut om utvisning under 2024 (Brå:s rapport </w:t>
      </w:r>
      <w:r w:rsidRPr="00184352">
        <w:t>Personer lagförda för brott 2024</w:t>
      </w:r>
      <w:r>
        <w:t xml:space="preserve">). Även om det tycks innebära en viss ökning av antalet beslut om utvisning på grund av brott under 2024 är det alltjämt ett anmärkningsvärt lågt antal beslut. </w:t>
      </w:r>
    </w:p>
    <w:p w14:paraId="65CD9783" w14:textId="6BDDE86B" w:rsidR="00DA74C2" w:rsidRDefault="00DA74C2" w:rsidP="0019714F">
      <w:pPr>
        <w:pStyle w:val="Brdtextmedindrag"/>
      </w:pPr>
      <w:r>
        <w:t>Mot denna bakgrund anser r</w:t>
      </w:r>
      <w:r w:rsidRPr="00096E7F">
        <w:t>egeringen</w:t>
      </w:r>
      <w:r>
        <w:t xml:space="preserve">, </w:t>
      </w:r>
      <w:r w:rsidR="00036ABD">
        <w:t>trots</w:t>
      </w:r>
      <w:r>
        <w:t xml:space="preserve"> </w:t>
      </w:r>
      <w:r w:rsidR="00036ABD">
        <w:t>flera remissinstansers</w:t>
      </w:r>
      <w:r w:rsidR="00834167">
        <w:t xml:space="preserve"> och Lagrådet</w:t>
      </w:r>
      <w:r w:rsidR="00036ABD">
        <w:t>s invändningar</w:t>
      </w:r>
      <w:r>
        <w:t xml:space="preserve">, </w:t>
      </w:r>
      <w:r w:rsidRPr="00096E7F">
        <w:t xml:space="preserve">att det finns </w:t>
      </w:r>
      <w:r w:rsidR="00036ABD">
        <w:t xml:space="preserve">ett tydligt </w:t>
      </w:r>
      <w:r w:rsidRPr="00096E7F">
        <w:t xml:space="preserve">behov av att </w:t>
      </w:r>
      <w:r>
        <w:t xml:space="preserve">skärpa reglerna </w:t>
      </w:r>
      <w:r w:rsidR="00DD079E">
        <w:t xml:space="preserve">om utvisning på grund av brott </w:t>
      </w:r>
      <w:r>
        <w:t>ytterligare</w:t>
      </w:r>
      <w:r w:rsidRPr="00096E7F">
        <w:t xml:space="preserve"> så att </w:t>
      </w:r>
      <w:r w:rsidR="00036ABD">
        <w:t xml:space="preserve">fler utlänningar som begår brott i landet också </w:t>
      </w:r>
      <w:r w:rsidR="00AA1E5E">
        <w:t>utvisas</w:t>
      </w:r>
      <w:r w:rsidRPr="00096E7F">
        <w:t xml:space="preserve">. Detta ligger </w:t>
      </w:r>
      <w:r w:rsidR="00036ABD">
        <w:t>även</w:t>
      </w:r>
      <w:r w:rsidR="00036ABD" w:rsidRPr="00096E7F">
        <w:t xml:space="preserve"> </w:t>
      </w:r>
      <w:r w:rsidRPr="00096E7F">
        <w:t xml:space="preserve">i linje med riksdagens tillkännagivande om att </w:t>
      </w:r>
      <w:r w:rsidRPr="0039588A">
        <w:t xml:space="preserve">den som återfaller i brott lättare </w:t>
      </w:r>
      <w:r>
        <w:t xml:space="preserve">ska </w:t>
      </w:r>
      <w:r w:rsidRPr="0039588A">
        <w:t xml:space="preserve">kunna utvisas </w:t>
      </w:r>
      <w:r w:rsidRPr="00096E7F">
        <w:t>(</w:t>
      </w:r>
      <w:r w:rsidRPr="009D01A6">
        <w:t xml:space="preserve">bet. 2021/22:SfU28 </w:t>
      </w:r>
      <w:r w:rsidRPr="00096E7F">
        <w:t xml:space="preserve">punkt </w:t>
      </w:r>
      <w:r>
        <w:t>7</w:t>
      </w:r>
      <w:r w:rsidRPr="00096E7F">
        <w:t xml:space="preserve">, </w:t>
      </w:r>
      <w:r w:rsidRPr="006E7D8F">
        <w:t>rskr. 2021/22:387</w:t>
      </w:r>
      <w:r w:rsidRPr="00096E7F">
        <w:t xml:space="preserve">). </w:t>
      </w:r>
      <w:r>
        <w:t xml:space="preserve">Ett skärpt regelverk </w:t>
      </w:r>
      <w:r w:rsidR="00036ABD">
        <w:t>korresponderar vidare</w:t>
      </w:r>
      <w:r>
        <w:t xml:space="preserve"> med regeringens perspektivskifte från gärningsman till brottsoffer och samhällsskydd.  </w:t>
      </w:r>
    </w:p>
    <w:p w14:paraId="1B3A58D4" w14:textId="6EDF47F9" w:rsidR="00DA74C2" w:rsidRDefault="00DA74C2" w:rsidP="0019714F">
      <w:pPr>
        <w:pStyle w:val="Brdtextmedindrag"/>
      </w:pPr>
      <w:r>
        <w:t xml:space="preserve">Utredningen anser att starka skäl talar för att frågan om utvisning på grund av brott ska föras över från allmän domstol till Migrationsverket och att en sådan ordning bör utredas. Flera remissinstanser, däribland </w:t>
      </w:r>
      <w:r w:rsidR="00347EEB" w:rsidRPr="0055200A">
        <w:rPr>
          <w:i/>
          <w:iCs/>
        </w:rPr>
        <w:t>Åklagar</w:t>
      </w:r>
      <w:r w:rsidR="0074059B">
        <w:rPr>
          <w:i/>
          <w:iCs/>
        </w:rPr>
        <w:softHyphen/>
      </w:r>
      <w:r w:rsidR="00347EEB" w:rsidRPr="0055200A">
        <w:rPr>
          <w:i/>
          <w:iCs/>
        </w:rPr>
        <w:t>myndigheten</w:t>
      </w:r>
      <w:r w:rsidR="00347EEB">
        <w:t xml:space="preserve">, </w:t>
      </w:r>
      <w:r w:rsidR="00347EEB" w:rsidRPr="0055200A">
        <w:rPr>
          <w:i/>
          <w:iCs/>
        </w:rPr>
        <w:t>Ekobrottsmyndigheten</w:t>
      </w:r>
      <w:r w:rsidR="00347EEB">
        <w:t xml:space="preserve"> och </w:t>
      </w:r>
      <w:r>
        <w:t>majoriteten av de allmänna domstolarna, instämmer i detta.</w:t>
      </w:r>
      <w:r w:rsidRPr="00C733CB" w:rsidDel="0056300A">
        <w:t xml:space="preserve"> </w:t>
      </w:r>
      <w:r>
        <w:t xml:space="preserve">Några </w:t>
      </w:r>
      <w:r w:rsidR="00E57BF7">
        <w:t xml:space="preserve">anser </w:t>
      </w:r>
      <w:r>
        <w:t xml:space="preserve">att frågan bör utredas innan de nu aktuella förslagen genomförs. </w:t>
      </w:r>
      <w:r w:rsidR="00036ABD">
        <w:t>Enligt</w:t>
      </w:r>
      <w:r w:rsidR="003D0C98">
        <w:t xml:space="preserve"> Lagrådet </w:t>
      </w:r>
      <w:r w:rsidR="004E4AFB">
        <w:t xml:space="preserve">bör regeringen ta fasta på utredningens och de tillämpande remissinstansernas uppfattning och </w:t>
      </w:r>
      <w:r w:rsidR="00D957A4">
        <w:t>i</w:t>
      </w:r>
      <w:r w:rsidR="00421447">
        <w:t> </w:t>
      </w:r>
      <w:r w:rsidR="00D957A4">
        <w:t xml:space="preserve">stället </w:t>
      </w:r>
      <w:r w:rsidR="00E129C1">
        <w:t xml:space="preserve">för nu aktuella förslag </w:t>
      </w:r>
      <w:r w:rsidR="004E4AFB">
        <w:t>ta fram ett underlag för en sådan reform</w:t>
      </w:r>
      <w:r w:rsidR="003D0C98">
        <w:t xml:space="preserve">. </w:t>
      </w:r>
      <w:r w:rsidR="00D7754C">
        <w:t xml:space="preserve">Regeringen anser emellertid att de </w:t>
      </w:r>
      <w:r>
        <w:t>senaste decenniernas växande våldsbrottslighet och annan brottslighet inom ramen för kriminella nätverk utgör så allvarliga problem att det krävs åtgärder omgående. Omedelbara åtgärder krävs även för att komma till rätta med den anmärkningsvärt låga andelen beslut om utvisning på grund av brott. Regeringen delar därför inte uppfattningen att förslagen om ett skärpt regelverk om utvisning på grund av brott kan avvakta en utredning om en annan processordning. Det finns inte heller möjlighet att hantera den frågan inom ramen för detta lagstiftningsärende.</w:t>
      </w:r>
    </w:p>
    <w:p w14:paraId="286E877F" w14:textId="77777777" w:rsidR="00DA74C2" w:rsidRDefault="00DA74C2" w:rsidP="0019714F">
      <w:pPr>
        <w:pStyle w:val="Rubrik5utannumrering"/>
      </w:pPr>
      <w:r>
        <w:lastRenderedPageBreak/>
        <w:t>Skärpta regler om utvisning på grund av brott är förenliga med Europakonventionen</w:t>
      </w:r>
    </w:p>
    <w:p w14:paraId="23631DD9" w14:textId="29BA2C77" w:rsidR="00DA74C2" w:rsidRPr="00CC0ED4" w:rsidRDefault="00DA74C2" w:rsidP="00ED481D">
      <w:pPr>
        <w:pStyle w:val="Brdtext"/>
      </w:pPr>
      <w:r w:rsidRPr="00551C5C">
        <w:t xml:space="preserve">Enligt regeringsformen får lag eller annan föreskrift inte meddelas i strid med Sveriges åtaganden på grund av </w:t>
      </w:r>
      <w:r w:rsidRPr="00B14254">
        <w:t xml:space="preserve">den europeiska konventionen angående skydd för de mänskliga rättigheterna och de grundläggande friheterna </w:t>
      </w:r>
      <w:r>
        <w:t>(</w:t>
      </w:r>
      <w:r w:rsidRPr="00551C5C">
        <w:t>Europakonventionen</w:t>
      </w:r>
      <w:r>
        <w:t xml:space="preserve">) </w:t>
      </w:r>
      <w:r w:rsidRPr="00551C5C">
        <w:t>(2</w:t>
      </w:r>
      <w:r>
        <w:t> </w:t>
      </w:r>
      <w:r w:rsidRPr="00551C5C">
        <w:t>kap. 19</w:t>
      </w:r>
      <w:r>
        <w:t> </w:t>
      </w:r>
      <w:r w:rsidRPr="00551C5C">
        <w:t>§). Av Europakonventionen följer att ingrepp i den enskildes privat- och familjeliv får göras om det har stöd i lag och är nödvändigt för att tillgodose vissa allmänna eller enskilda intressen, bl.a. den nationella säkerheten och förebyggande av oordning eller brott (artikel</w:t>
      </w:r>
      <w:r>
        <w:t> </w:t>
      </w:r>
      <w:r w:rsidRPr="00551C5C">
        <w:t>8.2). När det gäller förslagen</w:t>
      </w:r>
      <w:r>
        <w:t xml:space="preserve"> i nedanstående avsnitt om skärpta regler för utvisning på grund av brott,</w:t>
      </w:r>
      <w:r w:rsidRPr="00551C5C">
        <w:t xml:space="preserve"> är det framför allt statens intresse av att förebygga oordning eller brott </w:t>
      </w:r>
      <w:r>
        <w:t xml:space="preserve">samt intresset av att värna den nationella säkerheten </w:t>
      </w:r>
      <w:r w:rsidRPr="00551C5C">
        <w:t>som ska vägas mot den enskildes intresse av privat- eller familjeliv. Förslagen tillgodoser enligt regeringen angelägna samhälls</w:t>
      </w:r>
      <w:r>
        <w:softHyphen/>
      </w:r>
      <w:r w:rsidRPr="00551C5C">
        <w:t xml:space="preserve">intressen. </w:t>
      </w:r>
      <w:r>
        <w:t xml:space="preserve">Genom den intresseavvägning som alltjämt ska ske vid prövningen av utvisningsfrågan säkerställs att hänsyn kan tas till motstående intressen (se avsnitt 4.2.2). </w:t>
      </w:r>
      <w:r w:rsidRPr="00551C5C">
        <w:t xml:space="preserve">Enligt regeringens bedömning är förslagen </w:t>
      </w:r>
      <w:r>
        <w:t xml:space="preserve">därmed </w:t>
      </w:r>
      <w:r w:rsidRPr="00551C5C">
        <w:t>förenliga med artikel</w:t>
      </w:r>
      <w:r>
        <w:t> </w:t>
      </w:r>
      <w:r w:rsidRPr="00551C5C">
        <w:t>8 i Europakonventionen.</w:t>
      </w:r>
    </w:p>
    <w:p w14:paraId="2C7CDE15" w14:textId="77777777" w:rsidR="00DA74C2" w:rsidRDefault="00DA74C2" w:rsidP="0019714F">
      <w:pPr>
        <w:pStyle w:val="Rubrik2"/>
      </w:pPr>
      <w:bookmarkStart w:id="16" w:name="_Toc219704696"/>
      <w:bookmarkStart w:id="17" w:name="_Toc222170911"/>
      <w:bookmarkStart w:id="18" w:name="_Toc222954193"/>
      <w:bookmarkStart w:id="19" w:name="_Toc225848485"/>
      <w:r>
        <w:t>Allmänna förutsättningar för utvisning på grund av brott</w:t>
      </w:r>
      <w:bookmarkEnd w:id="16"/>
      <w:bookmarkEnd w:id="17"/>
      <w:bookmarkEnd w:id="18"/>
      <w:bookmarkEnd w:id="19"/>
      <w:r>
        <w:t xml:space="preserve"> </w:t>
      </w:r>
    </w:p>
    <w:p w14:paraId="4D6093B6" w14:textId="77777777" w:rsidR="00DA74C2" w:rsidRPr="00C46F79" w:rsidRDefault="00DA74C2" w:rsidP="0019714F">
      <w:pPr>
        <w:pStyle w:val="Rubrik3"/>
        <w:spacing w:before="0"/>
      </w:pPr>
      <w:bookmarkStart w:id="20" w:name="_Toc219704697"/>
      <w:bookmarkStart w:id="21" w:name="_Toc222170912"/>
      <w:bookmarkStart w:id="22" w:name="_Toc222954194"/>
      <w:bookmarkStart w:id="23" w:name="_Toc225848486"/>
      <w:r>
        <w:t>Grundläggande krav för utvisning</w:t>
      </w:r>
      <w:bookmarkEnd w:id="20"/>
      <w:bookmarkEnd w:id="21"/>
      <w:bookmarkEnd w:id="22"/>
      <w:bookmarkEnd w:id="23"/>
    </w:p>
    <w:p w14:paraId="0D0F7CEB" w14:textId="77777777" w:rsidR="00DA74C2" w:rsidRDefault="00DA74C2" w:rsidP="0019714F">
      <w:pPr>
        <w:pStyle w:val="Rubrik4ram"/>
      </w:pPr>
      <w:r>
        <w:t>Regeringens förslag</w:t>
      </w:r>
    </w:p>
    <w:p w14:paraId="26380802" w14:textId="5D4E11E1" w:rsidR="00DA74C2" w:rsidRPr="00A76360" w:rsidRDefault="00DA74C2" w:rsidP="0019714F">
      <w:pPr>
        <w:pStyle w:val="Brdtextram"/>
      </w:pPr>
      <w:bookmarkStart w:id="24" w:name="_Hlk222424321"/>
      <w:r>
        <w:t>En utlänning ska utvisas ur Sverige om utlänningen döms för brott till en strängare påföljd än böter eller om en domstol undanröjer en påföljd som utlänningen har dömts till och dömer till en strängare påföljd än böter, och</w:t>
      </w:r>
      <w:bookmarkEnd w:id="24"/>
      <w:r>
        <w:t>, i förekommande fall, de särskilda förutsättningarna för utvisning av utlänningar som tillhör vissa personkategorier är uppfyllda.</w:t>
      </w:r>
    </w:p>
    <w:p w14:paraId="4E97F6E3" w14:textId="77777777" w:rsidR="00DA74C2" w:rsidRDefault="00DA74C2" w:rsidP="0019714F">
      <w:pPr>
        <w:pStyle w:val="Rubrik4efterram"/>
      </w:pPr>
      <w:r>
        <w:t>Utredningens förslag</w:t>
      </w:r>
    </w:p>
    <w:p w14:paraId="36E74B37" w14:textId="77777777" w:rsidR="00DA74C2" w:rsidRDefault="00DA74C2" w:rsidP="0019714F">
      <w:pPr>
        <w:pStyle w:val="Brdtext"/>
      </w:pPr>
      <w:r>
        <w:t>Förslagen från utredningen</w:t>
      </w:r>
      <w:r w:rsidDel="00F20071">
        <w:t xml:space="preserve"> </w:t>
      </w:r>
      <w:r>
        <w:t xml:space="preserve">stämmer överens med regeringens förslag. </w:t>
      </w:r>
    </w:p>
    <w:p w14:paraId="623D5445" w14:textId="77777777" w:rsidR="00DA74C2" w:rsidRDefault="00DA74C2" w:rsidP="0019714F">
      <w:pPr>
        <w:pStyle w:val="Rubrik4efterram"/>
      </w:pPr>
      <w:r>
        <w:t>Remissinstanserna</w:t>
      </w:r>
    </w:p>
    <w:p w14:paraId="65D6CC5B" w14:textId="77777777" w:rsidR="00DA74C2" w:rsidRDefault="00DA74C2" w:rsidP="0019714F">
      <w:pPr>
        <w:pStyle w:val="Brdtextmedindrag"/>
        <w:ind w:firstLine="0"/>
      </w:pPr>
      <w:r w:rsidRPr="00BD4717">
        <w:rPr>
          <w:i/>
          <w:iCs/>
        </w:rPr>
        <w:t>Eslövs kommun</w:t>
      </w:r>
      <w:r>
        <w:t xml:space="preserve"> och </w:t>
      </w:r>
      <w:r w:rsidRPr="00BD4717">
        <w:rPr>
          <w:i/>
          <w:iCs/>
        </w:rPr>
        <w:t>Helsingborgs kommun</w:t>
      </w:r>
      <w:r>
        <w:t xml:space="preserve"> tillstyrker förslaget</w:t>
      </w:r>
      <w:r w:rsidRPr="00B75D0C">
        <w:t xml:space="preserve"> </w:t>
      </w:r>
      <w:r>
        <w:t xml:space="preserve">om </w:t>
      </w:r>
      <w:r w:rsidRPr="006B65FA">
        <w:t>att brott ska vara utvisningsgrundande i högre utsträckning än i dag</w:t>
      </w:r>
      <w:r>
        <w:t>. Många</w:t>
      </w:r>
      <w:r w:rsidRPr="006B65FA">
        <w:t xml:space="preserve"> remissinstanser, däribland </w:t>
      </w:r>
      <w:r w:rsidRPr="006B65FA">
        <w:rPr>
          <w:i/>
        </w:rPr>
        <w:t>Ekobrottsmyndigheten</w:t>
      </w:r>
      <w:r w:rsidRPr="006B65FA">
        <w:t xml:space="preserve">, </w:t>
      </w:r>
      <w:r w:rsidRPr="006B65FA">
        <w:rPr>
          <w:i/>
        </w:rPr>
        <w:t>Hovrätten för Västra Sverige</w:t>
      </w:r>
      <w:r w:rsidRPr="006B65FA">
        <w:t xml:space="preserve">, </w:t>
      </w:r>
      <w:r w:rsidRPr="006B65FA">
        <w:rPr>
          <w:i/>
        </w:rPr>
        <w:t>Stockholms tingsrätt</w:t>
      </w:r>
      <w:r w:rsidRPr="006B65FA">
        <w:t xml:space="preserve">, </w:t>
      </w:r>
      <w:r w:rsidRPr="006B65FA">
        <w:rPr>
          <w:i/>
        </w:rPr>
        <w:t>Svea hovrätt</w:t>
      </w:r>
      <w:r w:rsidRPr="006B65FA">
        <w:t xml:space="preserve">, </w:t>
      </w:r>
      <w:r w:rsidRPr="006B65FA">
        <w:rPr>
          <w:i/>
        </w:rPr>
        <w:t>Sveriges advokatsamfund</w:t>
      </w:r>
      <w:r w:rsidRPr="006B65FA">
        <w:t xml:space="preserve"> och </w:t>
      </w:r>
      <w:r w:rsidRPr="006B65FA">
        <w:rPr>
          <w:i/>
        </w:rPr>
        <w:t>Åklagarmyndigheten</w:t>
      </w:r>
      <w:r w:rsidRPr="006B65FA">
        <w:t xml:space="preserve">, </w:t>
      </w:r>
      <w:r>
        <w:t>är emellertid kritiska till förslaget</w:t>
      </w:r>
      <w:r w:rsidRPr="006B65FA">
        <w:t xml:space="preserve">. </w:t>
      </w:r>
      <w:r>
        <w:t xml:space="preserve">Några av remissinstanserna avstyrker förslaget. Kritiken riktar sig främst mot förslagets konsekvenser. Som skäl framförs bl.a. </w:t>
      </w:r>
      <w:r w:rsidRPr="006F3E4B">
        <w:t>att förslaget</w:t>
      </w:r>
      <w:r>
        <w:t xml:space="preserve"> kommer att leda till betydligt fler utvisningsyrkanden än i dag, även vid lindrig brottslighet, att färre mål kommer att kunna avgöras utan huvudförhandling eller hanteras inom det särskilda snabbförfarandet för </w:t>
      </w:r>
      <w:r>
        <w:lastRenderedPageBreak/>
        <w:t xml:space="preserve">snabbare lagföring, att färre brott kommer att kunna beivras </w:t>
      </w:r>
      <w:r w:rsidRPr="006F3E4B">
        <w:t>genom strafföreläggande</w:t>
      </w:r>
      <w:r>
        <w:t xml:space="preserve"> och att handläggningstiderna riskerar att bli längre. Flera remissinstanser befarar att kärnverksamheterna hos brottsutredande och lagförande myndigheter prioriteras ned till förmån för utvisningsfrågan. </w:t>
      </w:r>
    </w:p>
    <w:p w14:paraId="7C6AB179" w14:textId="77777777" w:rsidR="00DA74C2" w:rsidRDefault="00DA74C2" w:rsidP="0019714F">
      <w:pPr>
        <w:pStyle w:val="Brdtextmedindrag"/>
      </w:pPr>
      <w:r w:rsidRPr="009C6500">
        <w:rPr>
          <w:i/>
          <w:iCs/>
        </w:rPr>
        <w:t>Stockholms universitet</w:t>
      </w:r>
      <w:r>
        <w:rPr>
          <w:i/>
          <w:iCs/>
        </w:rPr>
        <w:t xml:space="preserve"> </w:t>
      </w:r>
      <w:r>
        <w:t xml:space="preserve">ifrågasätter förslaget ur </w:t>
      </w:r>
      <w:r w:rsidRPr="00663F9B">
        <w:t>likabehandlingssynpunk</w:t>
      </w:r>
      <w:r>
        <w:t>t då många</w:t>
      </w:r>
      <w:r w:rsidRPr="00663F9B">
        <w:t xml:space="preserve"> utlänningar är helt undantagna från de skärpningar som föreslås.</w:t>
      </w:r>
      <w:r>
        <w:t xml:space="preserve"> </w:t>
      </w:r>
      <w:r w:rsidRPr="009A2944">
        <w:rPr>
          <w:i/>
        </w:rPr>
        <w:t>Institutet för mänskliga rättigheter</w:t>
      </w:r>
      <w:r w:rsidRPr="004606D3">
        <w:t xml:space="preserve"> </w:t>
      </w:r>
      <w:r>
        <w:t xml:space="preserve">avstyrker förslagen, eftersom de inte är ändamålsenliga och framhåller att det redan i dag är möjligt att utvisa personer vid lägre straffvärden än sex månader vid återfall och med hänsyn till brottets karaktär. </w:t>
      </w:r>
      <w:r w:rsidRPr="003818B5">
        <w:rPr>
          <w:i/>
          <w:iCs/>
        </w:rPr>
        <w:t>Lunds u</w:t>
      </w:r>
      <w:r w:rsidRPr="004606D3">
        <w:rPr>
          <w:i/>
          <w:iCs/>
        </w:rPr>
        <w:t>niversitet</w:t>
      </w:r>
      <w:r>
        <w:rPr>
          <w:i/>
          <w:iCs/>
        </w:rPr>
        <w:t xml:space="preserve"> </w:t>
      </w:r>
      <w:r w:rsidRPr="003818B5">
        <w:t>har en liknande synpunkt.</w:t>
      </w:r>
      <w:r>
        <w:t xml:space="preserve"> </w:t>
      </w:r>
    </w:p>
    <w:p w14:paraId="242756CF" w14:textId="77777777" w:rsidR="00DA74C2" w:rsidRDefault="00DA74C2" w:rsidP="0019714F">
      <w:pPr>
        <w:pStyle w:val="Brdtextmedindrag"/>
      </w:pPr>
      <w:r w:rsidRPr="0017764E">
        <w:rPr>
          <w:i/>
          <w:iCs/>
        </w:rPr>
        <w:t>Civil Rights Defenders</w:t>
      </w:r>
      <w:r>
        <w:rPr>
          <w:i/>
          <w:iCs/>
        </w:rPr>
        <w:t xml:space="preserve">, </w:t>
      </w:r>
      <w:r w:rsidRPr="00A81AC0">
        <w:rPr>
          <w:i/>
          <w:iCs/>
        </w:rPr>
        <w:t>Delegationen för migrationsstudier (</w:t>
      </w:r>
      <w:r w:rsidRPr="00AE3B8A">
        <w:rPr>
          <w:i/>
          <w:iCs/>
        </w:rPr>
        <w:t>Delmi</w:t>
      </w:r>
      <w:r>
        <w:rPr>
          <w:i/>
          <w:iCs/>
        </w:rPr>
        <w:t>)</w:t>
      </w:r>
      <w:r>
        <w:rPr>
          <w:i/>
        </w:rPr>
        <w:t xml:space="preserve"> </w:t>
      </w:r>
      <w:r>
        <w:rPr>
          <w:iCs/>
        </w:rPr>
        <w:t xml:space="preserve">och </w:t>
      </w:r>
      <w:r>
        <w:rPr>
          <w:i/>
        </w:rPr>
        <w:t>Södertörns tingsrätt</w:t>
      </w:r>
      <w:r w:rsidRPr="0017764E">
        <w:t xml:space="preserve"> </w:t>
      </w:r>
      <w:r>
        <w:t>avstyrker förslaget. Bland annat framhålls att d</w:t>
      </w:r>
      <w:r w:rsidRPr="0017764E">
        <w:t>en inbyggd</w:t>
      </w:r>
      <w:r>
        <w:t>a</w:t>
      </w:r>
      <w:r w:rsidRPr="0017764E">
        <w:t xml:space="preserve"> skyddsmarginal</w:t>
      </w:r>
      <w:r>
        <w:t xml:space="preserve"> som finns i svensk rätt </w:t>
      </w:r>
      <w:r w:rsidRPr="0017764E">
        <w:t>försvinner</w:t>
      </w:r>
      <w:r>
        <w:t xml:space="preserve"> om tilläggskraven tas bort och </w:t>
      </w:r>
      <w:r>
        <w:rPr>
          <w:iCs/>
        </w:rPr>
        <w:t>att ett</w:t>
      </w:r>
      <w:r w:rsidRPr="00AB7976">
        <w:rPr>
          <w:iCs/>
        </w:rPr>
        <w:t xml:space="preserve"> större ansvar läggs på r</w:t>
      </w:r>
      <w:r>
        <w:t xml:space="preserve">ättstillämpningen för att säkerställa att mänskliga rättigheter </w:t>
      </w:r>
      <w:r w:rsidRPr="00DE0551">
        <w:t>inte kränks</w:t>
      </w:r>
      <w:r>
        <w:t>.</w:t>
      </w:r>
      <w:r w:rsidRPr="00A33641">
        <w:t xml:space="preserve"> </w:t>
      </w:r>
      <w:r w:rsidRPr="00216906">
        <w:t xml:space="preserve">Institutet för mänskliga rättigheter och </w:t>
      </w:r>
      <w:r w:rsidRPr="00ED762F">
        <w:rPr>
          <w:i/>
        </w:rPr>
        <w:t>Sundsvalls kommun</w:t>
      </w:r>
      <w:r w:rsidRPr="00216906">
        <w:t xml:space="preserve"> är positiv</w:t>
      </w:r>
      <w:r>
        <w:t>a</w:t>
      </w:r>
      <w:r w:rsidRPr="00216906">
        <w:t xml:space="preserve"> till att </w:t>
      </w:r>
      <w:r>
        <w:t>kravet på en strängare påföljd än böter behålls.</w:t>
      </w:r>
      <w:r w:rsidRPr="00AE07DB" w:rsidDel="0027345A">
        <w:t xml:space="preserve"> </w:t>
      </w:r>
      <w:r w:rsidDel="0027345A">
        <w:t>Hovrätten för Västra Sverige är av uppfattningen att en betydande del av de tillkommande utvisnings</w:t>
      </w:r>
      <w:r>
        <w:softHyphen/>
      </w:r>
      <w:r w:rsidDel="0027345A">
        <w:t>yrkandena kommer att ogillas</w:t>
      </w:r>
      <w:r>
        <w:t>,</w:t>
      </w:r>
      <w:r w:rsidDel="0027345A">
        <w:t xml:space="preserve"> eftersom utvisning inte kan anses proportionerligt vid lindriga </w:t>
      </w:r>
      <w:r w:rsidRPr="004606D3" w:rsidDel="0027345A">
        <w:t xml:space="preserve">brott </w:t>
      </w:r>
      <w:r w:rsidDel="0027345A">
        <w:t xml:space="preserve">när </w:t>
      </w:r>
      <w:r w:rsidRPr="004606D3" w:rsidDel="0027345A">
        <w:t xml:space="preserve">det inte är fråga om återfall. </w:t>
      </w:r>
      <w:r w:rsidRPr="00ED762F" w:rsidDel="0027345A">
        <w:t>Sundsvalls kommun</w:t>
      </w:r>
      <w:r w:rsidRPr="004606D3" w:rsidDel="0027345A">
        <w:t xml:space="preserve"> har </w:t>
      </w:r>
      <w:r>
        <w:t xml:space="preserve">en </w:t>
      </w:r>
      <w:r w:rsidRPr="004606D3" w:rsidDel="0027345A">
        <w:t>liknande synpunkt.</w:t>
      </w:r>
      <w:r w:rsidDel="0027345A">
        <w:t xml:space="preserve"> </w:t>
      </w:r>
    </w:p>
    <w:p w14:paraId="143A13C0" w14:textId="77777777" w:rsidR="00DA74C2" w:rsidRDefault="00DA74C2" w:rsidP="0019714F">
      <w:pPr>
        <w:pStyle w:val="Brdtextmedindrag"/>
      </w:pPr>
      <w:r w:rsidRPr="00636A9B">
        <w:rPr>
          <w:i/>
          <w:iCs/>
        </w:rPr>
        <w:t>Riksdagens ombudsmän (JO)</w:t>
      </w:r>
      <w:r w:rsidRPr="00636A9B">
        <w:t xml:space="preserve"> </w:t>
      </w:r>
      <w:r>
        <w:t xml:space="preserve">anser att det </w:t>
      </w:r>
      <w:r w:rsidRPr="00636A9B">
        <w:t>behöver analyseras hur förslage</w:t>
      </w:r>
      <w:r>
        <w:t>t</w:t>
      </w:r>
      <w:r w:rsidRPr="00636A9B">
        <w:t xml:space="preserve"> </w:t>
      </w:r>
      <w:r>
        <w:t xml:space="preserve">samspelar med förslagen i </w:t>
      </w:r>
      <w:r w:rsidRPr="00636A9B">
        <w:t>betänkandet Skärpta och tydligare krav på vandel för uppehållstillstånd (SOU 2025:33).</w:t>
      </w:r>
    </w:p>
    <w:p w14:paraId="13146A58" w14:textId="77777777" w:rsidR="00DA74C2" w:rsidRDefault="00DA74C2" w:rsidP="0019714F">
      <w:pPr>
        <w:pStyle w:val="Brdtextmedindrag"/>
      </w:pPr>
      <w:r>
        <w:t xml:space="preserve">Endast ett fåtal remissinstanser yttrar sig särskilt över förslaget om att utvisning ska kunna ske vid undanröjande av alla typer av en tidigare utdömd påföljd. </w:t>
      </w:r>
      <w:r w:rsidRPr="00BF3C17">
        <w:t>Åklagarmyndigheten</w:t>
      </w:r>
      <w:r>
        <w:t xml:space="preserve"> tillstyrker förslaget och </w:t>
      </w:r>
      <w:r w:rsidRPr="00BF3C17">
        <w:t>Lunds universitet</w:t>
      </w:r>
      <w:r>
        <w:t xml:space="preserve"> har ingen erinran mot det. </w:t>
      </w:r>
      <w:r w:rsidRPr="009C6500">
        <w:rPr>
          <w:i/>
          <w:iCs/>
        </w:rPr>
        <w:t>Polismyndigheten</w:t>
      </w:r>
      <w:r w:rsidRPr="001A3002">
        <w:t xml:space="preserve"> noterar att </w:t>
      </w:r>
      <w:r>
        <w:t xml:space="preserve">det i betänkandet </w:t>
      </w:r>
      <w:r w:rsidRPr="001A3002">
        <w:t xml:space="preserve">En straffreform (SOU 2025:66) </w:t>
      </w:r>
      <w:r>
        <w:t xml:space="preserve">lämnas förslag som skiljer sig åt från det aktuella förslaget. </w:t>
      </w:r>
    </w:p>
    <w:p w14:paraId="11407149" w14:textId="77777777" w:rsidR="00DA74C2" w:rsidRDefault="00DA74C2" w:rsidP="0019714F">
      <w:pPr>
        <w:pStyle w:val="Brdtextmedindrag"/>
      </w:pPr>
      <w:r>
        <w:t xml:space="preserve">De flesta remissinstanserna har inte heller några synpunkter på förslaget om att utvisning ska vara obligatoriskt. </w:t>
      </w:r>
      <w:r w:rsidRPr="00BD4717">
        <w:rPr>
          <w:i/>
          <w:iCs/>
        </w:rPr>
        <w:t xml:space="preserve">Migrationsverket </w:t>
      </w:r>
      <w:r>
        <w:t xml:space="preserve">menar att </w:t>
      </w:r>
      <w:r w:rsidRPr="00636A9B">
        <w:t xml:space="preserve">den intresseavvägning som ska göras </w:t>
      </w:r>
      <w:r>
        <w:t xml:space="preserve">innebär att ordet </w:t>
      </w:r>
      <w:r w:rsidRPr="00ED762F">
        <w:t>ska</w:t>
      </w:r>
      <w:r>
        <w:t xml:space="preserve"> </w:t>
      </w:r>
      <w:r w:rsidRPr="00636A9B">
        <w:t xml:space="preserve">inte får </w:t>
      </w:r>
      <w:r>
        <w:t>avsedd</w:t>
      </w:r>
      <w:r w:rsidRPr="00636A9B">
        <w:t xml:space="preserve"> innebörd</w:t>
      </w:r>
      <w:r>
        <w:t xml:space="preserve">. Verket framhåller också att förslaget kan medföra att </w:t>
      </w:r>
      <w:r w:rsidRPr="00636A9B">
        <w:t xml:space="preserve">en utlänning </w:t>
      </w:r>
      <w:r>
        <w:t xml:space="preserve">kommer </w:t>
      </w:r>
      <w:r w:rsidRPr="00636A9B">
        <w:t xml:space="preserve">att omfattas av flera </w:t>
      </w:r>
      <w:r>
        <w:t xml:space="preserve">parallella </w:t>
      </w:r>
      <w:r w:rsidRPr="00636A9B">
        <w:t xml:space="preserve">beslut om utvisning </w:t>
      </w:r>
      <w:r>
        <w:t xml:space="preserve">i högre utsträckning än i dag och efterfrågar vägledning kring hur konsekvenserna </w:t>
      </w:r>
      <w:r w:rsidRPr="00636A9B">
        <w:t>bör hanteras</w:t>
      </w:r>
      <w:r w:rsidRPr="006F3E4B">
        <w:t xml:space="preserve">. </w:t>
      </w:r>
      <w:r w:rsidRPr="00BD4717">
        <w:t>Stockholms universitet</w:t>
      </w:r>
      <w:r>
        <w:t xml:space="preserve"> anser att ändringen endast fyller ett </w:t>
      </w:r>
      <w:r w:rsidRPr="00C518D1">
        <w:t>symboliskt syfte</w:t>
      </w:r>
      <w:r w:rsidRPr="00B5119B">
        <w:t>.</w:t>
      </w:r>
      <w:r>
        <w:t xml:space="preserve"> </w:t>
      </w:r>
      <w:r w:rsidRPr="006563DD">
        <w:t>Sundsvalls kommun</w:t>
      </w:r>
      <w:r w:rsidRPr="004606D3">
        <w:t xml:space="preserve"> </w:t>
      </w:r>
      <w:r>
        <w:t>framhåller att</w:t>
      </w:r>
      <w:r w:rsidRPr="0047682E">
        <w:t xml:space="preserve"> förslage</w:t>
      </w:r>
      <w:r>
        <w:t>t</w:t>
      </w:r>
      <w:r w:rsidRPr="0047682E">
        <w:t xml:space="preserve"> </w:t>
      </w:r>
      <w:r>
        <w:t>kan</w:t>
      </w:r>
      <w:r w:rsidRPr="0047682E">
        <w:t xml:space="preserve"> skapa oro och ökad stigmatisering även bland invandrade personer som inte träffas av förslaget, vilket skulle kunn</w:t>
      </w:r>
      <w:r w:rsidRPr="00202B61">
        <w:t xml:space="preserve">a innebära en minskad social </w:t>
      </w:r>
      <w:r w:rsidRPr="00216906">
        <w:t>sammanhållning och minskad tillit till myndigheter.</w:t>
      </w:r>
      <w:r>
        <w:t xml:space="preserve"> </w:t>
      </w:r>
      <w:r w:rsidRPr="0017764E">
        <w:rPr>
          <w:i/>
          <w:iCs/>
        </w:rPr>
        <w:t>Civil Rights Defenders</w:t>
      </w:r>
      <w:r>
        <w:rPr>
          <w:i/>
          <w:iCs/>
        </w:rPr>
        <w:t xml:space="preserve"> </w:t>
      </w:r>
      <w:r w:rsidRPr="00F46A63">
        <w:t xml:space="preserve">har en liknande synpunkt. </w:t>
      </w:r>
    </w:p>
    <w:p w14:paraId="7046C3A6" w14:textId="77777777" w:rsidR="00DA74C2" w:rsidRPr="00604993" w:rsidRDefault="00DA74C2" w:rsidP="0019714F">
      <w:pPr>
        <w:pStyle w:val="Rubrik4efterram"/>
      </w:pPr>
      <w:r>
        <w:t>Skälen för regeringens förslag</w:t>
      </w:r>
    </w:p>
    <w:p w14:paraId="65CCB81B" w14:textId="77777777" w:rsidR="00DA74C2" w:rsidRDefault="00DA74C2" w:rsidP="0019714F">
      <w:pPr>
        <w:pStyle w:val="Rubrik5efterram"/>
        <w:spacing w:before="0"/>
      </w:pPr>
      <w:r>
        <w:t>Utvisning bör få ske om den påföljd som döms ut är strängare än böter</w:t>
      </w:r>
    </w:p>
    <w:p w14:paraId="79BFC6EF" w14:textId="77777777" w:rsidR="00DA74C2" w:rsidRDefault="00DA74C2" w:rsidP="0019714F">
      <w:pPr>
        <w:pStyle w:val="Brdtext"/>
      </w:pPr>
      <w:r>
        <w:t xml:space="preserve">Den grundläggande bestämmelsen om utvisning på grund av brott finns i </w:t>
      </w:r>
      <w:r w:rsidRPr="00A811BD">
        <w:t>8</w:t>
      </w:r>
      <w:r>
        <w:t> </w:t>
      </w:r>
      <w:r w:rsidRPr="00A811BD">
        <w:t>a</w:t>
      </w:r>
      <w:r>
        <w:t> </w:t>
      </w:r>
      <w:r w:rsidRPr="00A811BD">
        <w:t>kap. 1</w:t>
      </w:r>
      <w:r>
        <w:t> </w:t>
      </w:r>
      <w:r w:rsidRPr="00A811BD">
        <w:t xml:space="preserve">§ </w:t>
      </w:r>
      <w:r>
        <w:t xml:space="preserve">utlänningslagen. För att utvisning ska få ske krävs att </w:t>
      </w:r>
      <w:r w:rsidRPr="00A811BD">
        <w:t>utlänning</w:t>
      </w:r>
      <w:r>
        <w:t>en</w:t>
      </w:r>
      <w:r w:rsidRPr="00A811BD">
        <w:t xml:space="preserve"> döms för brott </w:t>
      </w:r>
      <w:r>
        <w:t xml:space="preserve">till en strängare påföljd än böter eller att en </w:t>
      </w:r>
      <w:r w:rsidRPr="00A811BD">
        <w:t xml:space="preserve">domstol undanröjer en villkorlig dom eller skyddstillsyn </w:t>
      </w:r>
      <w:r>
        <w:t xml:space="preserve">som utlänningen tidigare har dömts till </w:t>
      </w:r>
      <w:r w:rsidRPr="00A811BD">
        <w:t xml:space="preserve">och dömer till annan påföljd. </w:t>
      </w:r>
      <w:r>
        <w:t xml:space="preserve">Därutöver krävs det att </w:t>
      </w:r>
      <w:r>
        <w:lastRenderedPageBreak/>
        <w:t>gärningen är av sådant slag och övriga omständigheter är sådana att det kan antas att utlänningen kommer att göra sig skyldig till fortsatt brottslighet här i landet, eller att brottet har ett straffvärde som motsvarar fängelse i minst sex månader eller som annars är av sådan karaktär att utlänningen inte bör få stanna kvar i Sverige (</w:t>
      </w:r>
      <w:r w:rsidRPr="00A811BD">
        <w:t>8</w:t>
      </w:r>
      <w:r>
        <w:t> </w:t>
      </w:r>
      <w:r w:rsidRPr="00A811BD">
        <w:t>a</w:t>
      </w:r>
      <w:r>
        <w:t> </w:t>
      </w:r>
      <w:r w:rsidRPr="00A811BD">
        <w:t>kap. 1</w:t>
      </w:r>
      <w:r>
        <w:t> </w:t>
      </w:r>
      <w:r w:rsidRPr="00A811BD">
        <w:t xml:space="preserve">§ </w:t>
      </w:r>
      <w:r>
        <w:t>första</w:t>
      </w:r>
      <w:r w:rsidRPr="00A811BD">
        <w:t xml:space="preserve"> stycket</w:t>
      </w:r>
      <w:r>
        <w:t xml:space="preserve"> utlänningslagen</w:t>
      </w:r>
      <w:r w:rsidRPr="00A811BD">
        <w:t>).</w:t>
      </w:r>
      <w:r w:rsidRPr="00512400">
        <w:t xml:space="preserve"> </w:t>
      </w:r>
      <w:r w:rsidRPr="00186344">
        <w:t>För vissa personkategorier</w:t>
      </w:r>
      <w:r>
        <w:t>, såsom flyktingar och EES-medborgare,</w:t>
      </w:r>
      <w:r w:rsidRPr="00186344">
        <w:t xml:space="preserve"> gäller till följd av Sveriges internationella åtaganden mer kvalificerade krav för </w:t>
      </w:r>
      <w:r>
        <w:t xml:space="preserve">att </w:t>
      </w:r>
      <w:r w:rsidRPr="00186344">
        <w:t xml:space="preserve">utvisning </w:t>
      </w:r>
      <w:r>
        <w:t xml:space="preserve">ska få ske (8 a kap. </w:t>
      </w:r>
      <w:r w:rsidRPr="00A811BD">
        <w:t>1</w:t>
      </w:r>
      <w:r>
        <w:t> </w:t>
      </w:r>
      <w:r w:rsidRPr="00A811BD">
        <w:t xml:space="preserve">§ </w:t>
      </w:r>
      <w:r>
        <w:t>andra</w:t>
      </w:r>
      <w:r w:rsidRPr="00A811BD">
        <w:t xml:space="preserve"> stycket</w:t>
      </w:r>
      <w:r>
        <w:t xml:space="preserve"> och 4–7 §§ utlänningslagen, se vidare avsnitt 4.3)</w:t>
      </w:r>
      <w:r w:rsidRPr="00186344">
        <w:t>.</w:t>
      </w:r>
    </w:p>
    <w:p w14:paraId="4D3FCAF1" w14:textId="77777777" w:rsidR="00DA74C2" w:rsidRPr="00AF4342" w:rsidRDefault="00DA74C2" w:rsidP="0019714F">
      <w:pPr>
        <w:pStyle w:val="Brdtextmedindrag"/>
      </w:pPr>
      <w:r w:rsidRPr="00A811BD">
        <w:t xml:space="preserve">När en domstol överväger om en utlänning </w:t>
      </w:r>
      <w:r>
        <w:t>ska</w:t>
      </w:r>
      <w:r w:rsidRPr="00A811BD">
        <w:t xml:space="preserve"> utvisas ska den </w:t>
      </w:r>
      <w:r>
        <w:t>göra en intresseavvägning och väga de skäl som talar för utvisning mot de skäl hänförliga till utlänningens personliga förhållanden som talar mot utvisning</w:t>
      </w:r>
      <w:r w:rsidRPr="00A811BD">
        <w:t xml:space="preserve"> </w:t>
      </w:r>
      <w:r>
        <w:t>(8 a kap. 2 § utlänningslagen). Att hänsyn ska tas till den enskildes personliga förhållanden följer även av internationella åtaganden.</w:t>
      </w:r>
      <w:r w:rsidRPr="00B14254">
        <w:t xml:space="preserve"> </w:t>
      </w:r>
      <w:r>
        <w:t xml:space="preserve">Det är då särskilt bestämmelser i </w:t>
      </w:r>
      <w:r w:rsidRPr="00B14254">
        <w:t>Europakonventionen</w:t>
      </w:r>
      <w:r>
        <w:t xml:space="preserve"> som aktualiseras</w:t>
      </w:r>
      <w:r w:rsidRPr="00B14254">
        <w:t>. Europakonventionen gäller som lag i Sverige</w:t>
      </w:r>
      <w:r>
        <w:t xml:space="preserve">, se </w:t>
      </w:r>
      <w:r w:rsidRPr="00B14254">
        <w:t xml:space="preserve">lagen </w:t>
      </w:r>
      <w:r>
        <w:t>(</w:t>
      </w:r>
      <w:r w:rsidRPr="00B14254">
        <w:t>1994:1219</w:t>
      </w:r>
      <w:r>
        <w:t>)</w:t>
      </w:r>
      <w:r w:rsidRPr="00B14254">
        <w:t xml:space="preserve"> om den europeiska konventionen angående skydd för de mänskliga rättigheterna och de grundläggande friheterna.</w:t>
      </w:r>
      <w:r>
        <w:t xml:space="preserve"> När unionsrätten är tillämplig gäller även motsvarande bestämmelser i </w:t>
      </w:r>
      <w:r w:rsidRPr="00730C37">
        <w:t>Europeiska unionens stadga om de grundläggande rättigheterna (EU:s rättighetsstadga</w:t>
      </w:r>
      <w:r>
        <w:t xml:space="preserve">). Vidare ska vid åtgärder som rör barn även barnets rättigheter i enlighet med </w:t>
      </w:r>
      <w:r w:rsidRPr="00D54E7E">
        <w:t xml:space="preserve">Förenta nationernas konvention om barnets rättigheter (barnkonventionen) </w:t>
      </w:r>
      <w:r>
        <w:t xml:space="preserve">beaktas vid bedömningen. Även barnkonventionen gäller som svensk lag, </w:t>
      </w:r>
      <w:r w:rsidRPr="00D54E7E">
        <w:t xml:space="preserve">se lagen </w:t>
      </w:r>
      <w:r>
        <w:t>(</w:t>
      </w:r>
      <w:r w:rsidRPr="00D54E7E">
        <w:t>2018:1197</w:t>
      </w:r>
      <w:r>
        <w:t>)</w:t>
      </w:r>
      <w:r w:rsidRPr="00D54E7E">
        <w:t xml:space="preserve"> om Förenta nationernas konvention om barnets rättigheter. </w:t>
      </w:r>
    </w:p>
    <w:p w14:paraId="23594CCE" w14:textId="77777777" w:rsidR="00DA74C2" w:rsidRDefault="00DA74C2" w:rsidP="0019714F">
      <w:pPr>
        <w:pStyle w:val="Brdtextmedindrag"/>
      </w:pPr>
      <w:r>
        <w:t xml:space="preserve">De grundläggande kraven för utvisning på grund av brott innebär att relativt allvarlig brottslighet i vissa fall inte är utvisningsgrundande, dvs. om brottsligheten inte når upp till de krav som ställs på brottets allvar för att vara utvisningsgrundande och det samtidigt inte kan påvisas någon återfallsrisk. Det kan gälla brott som t.ex. </w:t>
      </w:r>
      <w:r w:rsidRPr="00442EA8">
        <w:t>misshandel, olaga hot, bedrägeri, narkotikabrott eller grovt rattfylleri</w:t>
      </w:r>
      <w:r>
        <w:t xml:space="preserve">. Vidare gäller de nuvarande kraven oaktat om utlänningen exempelvis begick brottet i nära anslutning till att han eller hon kom till landet eller helt saknar anknytning hit. Kraven utesluter alltså möjligheten till utvisning i fall där en sådan rättsverkan skulle kunna anses befogad. I motsats till </w:t>
      </w:r>
      <w:r w:rsidRPr="00B24A4A">
        <w:rPr>
          <w:i/>
          <w:iCs/>
        </w:rPr>
        <w:t>Institutet för mänskliga rättigheter</w:t>
      </w:r>
      <w:r w:rsidRPr="00B24A4A">
        <w:t xml:space="preserve"> och </w:t>
      </w:r>
      <w:r w:rsidRPr="00B24A4A">
        <w:rPr>
          <w:i/>
          <w:iCs/>
        </w:rPr>
        <w:t>Lunds universitet</w:t>
      </w:r>
      <w:r w:rsidRPr="00B24A4A">
        <w:t xml:space="preserve"> </w:t>
      </w:r>
      <w:r>
        <w:t>instämmer därför r</w:t>
      </w:r>
      <w:r w:rsidRPr="00F46392">
        <w:t xml:space="preserve">egeringen med utredningen </w:t>
      </w:r>
      <w:r>
        <w:t>om att utvisning bör kunna ske redan om utlänningen döms till en strängare påföljd än böter och att tilläggskraven om antingen återfallsrisk eller att brottet är av visst allvar bör tas bort. I stället för att brottsligheten redan i utgångsläget diskvalificerar sig som utvisnings</w:t>
      </w:r>
      <w:r>
        <w:softHyphen/>
        <w:t>grundande medför en sådan ordning att de fall där utvisning anses vara en alltför ingripande åtgärd sorteras bort vid den intresseavvägning som ska göras av domstolen. Som utredningen framhåller möjliggörs på så vis mer nyanserade bedömningar där samtliga omständigheter som</w:t>
      </w:r>
      <w:r w:rsidRPr="0051084A">
        <w:t xml:space="preserve"> </w:t>
      </w:r>
      <w:r>
        <w:t>är av betydelse för u</w:t>
      </w:r>
      <w:r w:rsidRPr="0017764E">
        <w:t>tvisningsfrågan</w:t>
      </w:r>
      <w:r>
        <w:t xml:space="preserve"> i det enskilda fallet kan få fullt genomslag. </w:t>
      </w:r>
    </w:p>
    <w:p w14:paraId="33E438BA" w14:textId="77777777" w:rsidR="00DA74C2" w:rsidRDefault="00DA74C2" w:rsidP="0019714F">
      <w:pPr>
        <w:pStyle w:val="Brdtextmedindrag"/>
      </w:pPr>
      <w:r w:rsidRPr="0017764E">
        <w:rPr>
          <w:i/>
          <w:iCs/>
        </w:rPr>
        <w:t>Civil Rights Defenders</w:t>
      </w:r>
      <w:r w:rsidRPr="0017764E">
        <w:t xml:space="preserve"> </w:t>
      </w:r>
      <w:r>
        <w:t>anser att d</w:t>
      </w:r>
      <w:r w:rsidRPr="0017764E">
        <w:t>en inbyggd</w:t>
      </w:r>
      <w:r>
        <w:t>a</w:t>
      </w:r>
      <w:r w:rsidRPr="0017764E">
        <w:t xml:space="preserve"> skyddsmarginal</w:t>
      </w:r>
      <w:r>
        <w:t xml:space="preserve"> som finns i svensk rätt </w:t>
      </w:r>
      <w:r w:rsidRPr="0017764E">
        <w:t>försvinner</w:t>
      </w:r>
      <w:r>
        <w:t xml:space="preserve"> om tilläggskraven tas bort och </w:t>
      </w:r>
      <w:r w:rsidRPr="00724C88">
        <w:rPr>
          <w:i/>
          <w:iCs/>
        </w:rPr>
        <w:t>Södertörns tingsrätt</w:t>
      </w:r>
      <w:r>
        <w:t xml:space="preserve"> och </w:t>
      </w:r>
      <w:r w:rsidRPr="00724C88">
        <w:rPr>
          <w:i/>
          <w:iCs/>
        </w:rPr>
        <w:t xml:space="preserve">Delmi </w:t>
      </w:r>
      <w:r>
        <w:t xml:space="preserve">menar att ett större ansvar då läggs på rättstillämpningen för att säkerställa att mänskliga rättigheter </w:t>
      </w:r>
      <w:r w:rsidRPr="00DE0551">
        <w:t>inte kränks</w:t>
      </w:r>
      <w:r>
        <w:t xml:space="preserve">. Enligt remissinstanserna gäller detta särskilt med beaktande av förslaget om att intresseavvägningen </w:t>
      </w:r>
      <w:r w:rsidRPr="0017764E">
        <w:t xml:space="preserve">ska ske på en nivå som innebär att inte mer hänsyn </w:t>
      </w:r>
      <w:r>
        <w:t xml:space="preserve">ska </w:t>
      </w:r>
      <w:r w:rsidRPr="0017764E">
        <w:t xml:space="preserve">tas till skälen som </w:t>
      </w:r>
      <w:r w:rsidRPr="0017764E">
        <w:lastRenderedPageBreak/>
        <w:t>talar mot utvisning än vad som krävs enligt Sveriges internationella åtaganden</w:t>
      </w:r>
      <w:r>
        <w:t xml:space="preserve"> (se avsnitt 4.2.2). Som remiss</w:t>
      </w:r>
      <w:r>
        <w:softHyphen/>
        <w:t>instanserna är inne på har d</w:t>
      </w:r>
      <w:r w:rsidRPr="0017764E">
        <w:t xml:space="preserve">et svenska regelverket om utvisning på grund av brott sedan länge innefattat materiella bestämmelser som </w:t>
      </w:r>
      <w:r>
        <w:t xml:space="preserve">har </w:t>
      </w:r>
      <w:r w:rsidRPr="0017764E">
        <w:t>medfört att den grundläggande ribban för utvisning varit</w:t>
      </w:r>
      <w:r>
        <w:t xml:space="preserve"> </w:t>
      </w:r>
      <w:r w:rsidRPr="0017764E">
        <w:t>hög</w:t>
      </w:r>
      <w:r>
        <w:t>re</w:t>
      </w:r>
      <w:r w:rsidRPr="0017764E">
        <w:t xml:space="preserve"> </w:t>
      </w:r>
      <w:r>
        <w:t>än</w:t>
      </w:r>
      <w:r w:rsidRPr="0017764E">
        <w:t xml:space="preserve"> de krav som följer av Sveriges internationella åtaganden. </w:t>
      </w:r>
      <w:r>
        <w:t xml:space="preserve">Detta har </w:t>
      </w:r>
      <w:r w:rsidRPr="0017764E">
        <w:t xml:space="preserve">medfört att </w:t>
      </w:r>
      <w:bookmarkStart w:id="25" w:name="_Hlk219800331"/>
      <w:r w:rsidRPr="0017764E">
        <w:t xml:space="preserve">allmänna domstolar sällan har behövt tangera den nedersta gränsen för när en utvisning kan anses proportionerlig enligt </w:t>
      </w:r>
      <w:r>
        <w:t>de</w:t>
      </w:r>
      <w:r w:rsidRPr="0017764E">
        <w:t xml:space="preserve"> internationella åtaganden</w:t>
      </w:r>
      <w:r>
        <w:t>a</w:t>
      </w:r>
      <w:r w:rsidRPr="0017764E">
        <w:t xml:space="preserve"> (jfr </w:t>
      </w:r>
      <w:r>
        <w:t xml:space="preserve">Taube, </w:t>
      </w:r>
      <w:r w:rsidRPr="0017764E">
        <w:t>SvJT 2021 s.</w:t>
      </w:r>
      <w:r>
        <w:t> </w:t>
      </w:r>
      <w:bookmarkEnd w:id="25"/>
      <w:r w:rsidRPr="0017764E">
        <w:t>893</w:t>
      </w:r>
      <w:r>
        <w:t>–894,</w:t>
      </w:r>
      <w:r w:rsidRPr="00D82D59">
        <w:t xml:space="preserve"> </w:t>
      </w:r>
      <w:r>
        <w:t>Utvisning på grund av brott: En jämförelse av svensk och norsk rätt</w:t>
      </w:r>
      <w:r w:rsidRPr="0017764E">
        <w:t xml:space="preserve">). </w:t>
      </w:r>
    </w:p>
    <w:p w14:paraId="556112C2" w14:textId="1D59D36C" w:rsidR="00DA74C2" w:rsidRDefault="00DA74C2" w:rsidP="0019714F">
      <w:pPr>
        <w:pStyle w:val="Brdtextmedindrag"/>
      </w:pPr>
      <w:r>
        <w:t xml:space="preserve">Enligt regeringens mening kan det inte anses nödvändigt att ha dessa skyddsmarginaler. Ett beslut om utvisning ska självfallet </w:t>
      </w:r>
      <w:r w:rsidRPr="0017764E">
        <w:t xml:space="preserve">inte ske i strid med ett </w:t>
      </w:r>
      <w:bookmarkStart w:id="26" w:name="_Hlk222317651"/>
      <w:r w:rsidRPr="0017764E">
        <w:t>unionsrättsligt åtagande eller ett konventionsåtagande, som rätten till respekt för privat- eller familjeliv</w:t>
      </w:r>
      <w:r>
        <w:t xml:space="preserve"> enligt artikel 8 i Europa</w:t>
      </w:r>
      <w:r>
        <w:softHyphen/>
        <w:t xml:space="preserve">konventionen. Detta säkerställs emellertid – och kommer alltjämt att säkerställas – dels genom de särskilda bestämmelserna om utvisning som gäller för vissa personkategorier, dels genom att domstolarna vid varje beslut om utvisning gör en intresseavvägning och tar ställning till om åtgärden är proportionerlig. Det kommer alltså, som Södertörns tingsrätt är inne på, att krävas att domstolarna gör en grundlig bedömning av skälen för och emot utvisning för att säkerställa att mänskliga rättigheter </w:t>
      </w:r>
      <w:r w:rsidRPr="00DE0551">
        <w:t>inte kränks</w:t>
      </w:r>
      <w:r>
        <w:t xml:space="preserve"> (se mer om intresseavvägningen i avsnitt 4.2.2). Som bl.a. </w:t>
      </w:r>
      <w:r w:rsidRPr="002E4EA7">
        <w:rPr>
          <w:i/>
          <w:iCs/>
        </w:rPr>
        <w:t>H</w:t>
      </w:r>
      <w:r w:rsidRPr="002E7E95">
        <w:rPr>
          <w:i/>
          <w:iCs/>
        </w:rPr>
        <w:t>ovrätten för Västra Sverige</w:t>
      </w:r>
      <w:r>
        <w:t xml:space="preserve"> påpekar medför förslagen att utvisnings</w:t>
      </w:r>
      <w:r w:rsidR="0078729F">
        <w:softHyphen/>
      </w:r>
      <w:r>
        <w:t xml:space="preserve">yrkanden kan komma att ogillas </w:t>
      </w:r>
      <w:bookmarkEnd w:id="26"/>
      <w:r>
        <w:t xml:space="preserve">i fler fall än i dag med hänsyn till att utvisning anses vara en alltför ingripande åtgärd. Regeringen delar däremot inte hovrättens bedömning att det gäller för en betydande del av de tillkommande utvisningsyrkandena med anledning av att det bl.a. ska göras en stramare intresseavvägning än i dag (se avsnitt 4.2.2). </w:t>
      </w:r>
    </w:p>
    <w:p w14:paraId="0819787E" w14:textId="008A1BE0" w:rsidR="00DA74C2" w:rsidRDefault="00DA74C2" w:rsidP="0019714F">
      <w:pPr>
        <w:pStyle w:val="Brdtextmedindrag"/>
      </w:pPr>
      <w:r>
        <w:t xml:space="preserve">Sammantaget anser alltså regeringen, liksom </w:t>
      </w:r>
      <w:r w:rsidRPr="00B33E2D">
        <w:rPr>
          <w:i/>
          <w:iCs/>
        </w:rPr>
        <w:t>Eslövs kommun</w:t>
      </w:r>
      <w:r>
        <w:t xml:space="preserve"> och </w:t>
      </w:r>
      <w:r w:rsidRPr="00B33E2D">
        <w:rPr>
          <w:i/>
          <w:iCs/>
        </w:rPr>
        <w:t>Helsingborgs kommun</w:t>
      </w:r>
      <w:r>
        <w:t xml:space="preserve">, att de nuvarande tilläggskraven bör tas bort och att utvisning bör få ske redan om påföljden som döms ut är strängare än böter. Som </w:t>
      </w:r>
      <w:r w:rsidRPr="006B7593">
        <w:t>Institutet för mänskliga rättigheter</w:t>
      </w:r>
      <w:r w:rsidRPr="00216906">
        <w:t xml:space="preserve"> och </w:t>
      </w:r>
      <w:r w:rsidRPr="00216906">
        <w:rPr>
          <w:i/>
          <w:iCs/>
        </w:rPr>
        <w:t>Sundsvalls kommun</w:t>
      </w:r>
      <w:r>
        <w:t xml:space="preserve"> är inne på kommer därmed brottslighet som endast föranlett böter inte att kunna läggas till grund för ett beslut om utvisning på grund av brott. </w:t>
      </w:r>
      <w:r w:rsidRPr="00DE0551">
        <w:t xml:space="preserve">Genom att </w:t>
      </w:r>
      <w:r>
        <w:t>brott som utgångspunkt är utvisningsgrundande när påföljden är strängare än böter</w:t>
      </w:r>
      <w:r w:rsidRPr="00DE0551">
        <w:t xml:space="preserve"> uppnås </w:t>
      </w:r>
      <w:r>
        <w:t xml:space="preserve">även </w:t>
      </w:r>
      <w:r w:rsidRPr="00DE0551">
        <w:t>en enhetlig nivå, vilket bidra</w:t>
      </w:r>
      <w:r>
        <w:t>r</w:t>
      </w:r>
      <w:r w:rsidRPr="00DE0551">
        <w:t xml:space="preserve"> till tydlighet och förutsebarhet. Dessutom kan den skevhet som kan uppfattas i </w:t>
      </w:r>
      <w:r>
        <w:t xml:space="preserve">det nuvarande </w:t>
      </w:r>
      <w:r w:rsidRPr="00DE0551">
        <w:t xml:space="preserve">systemet – att utvisning på grund av återfallsrisk kan ske vid låga straffvärden, </w:t>
      </w:r>
      <w:r>
        <w:t>samtidigt som</w:t>
      </w:r>
      <w:r w:rsidRPr="00DE0551">
        <w:t xml:space="preserve"> brott </w:t>
      </w:r>
      <w:r>
        <w:t>behöver</w:t>
      </w:r>
      <w:r w:rsidRPr="00DE0551">
        <w:t xml:space="preserve"> nå upp till straffvärde</w:t>
      </w:r>
      <w:r>
        <w:softHyphen/>
      </w:r>
      <w:r w:rsidRPr="00DE0551">
        <w:t xml:space="preserve">gränsen om sex månader </w:t>
      </w:r>
      <w:r>
        <w:t xml:space="preserve">när det inte finns någon återfallsrisk </w:t>
      </w:r>
      <w:r w:rsidRPr="00DE0551">
        <w:t>– utmönstras i sin helhet (jfr prop.</w:t>
      </w:r>
      <w:r>
        <w:t> </w:t>
      </w:r>
      <w:r w:rsidRPr="00DE0551">
        <w:t xml:space="preserve">2021/22:224 s. 34 och 35). </w:t>
      </w:r>
      <w:r>
        <w:t xml:space="preserve">En sådan gräns korresponderar också bättre </w:t>
      </w:r>
      <w:r w:rsidRPr="009E17A7">
        <w:t>med det migrationsrättsliga systemet</w:t>
      </w:r>
      <w:r>
        <w:t xml:space="preserve"> i övrigt</w:t>
      </w:r>
      <w:r w:rsidRPr="009E17A7">
        <w:t>, som i</w:t>
      </w:r>
      <w:r>
        <w:t> </w:t>
      </w:r>
      <w:r w:rsidRPr="009E17A7">
        <w:t xml:space="preserve">dag möjliggör utvisning </w:t>
      </w:r>
      <w:r>
        <w:t xml:space="preserve">på administrativ grund </w:t>
      </w:r>
      <w:r w:rsidRPr="009E17A7">
        <w:t>vid mindre allvarlig brottslighet</w:t>
      </w:r>
      <w:r>
        <w:t xml:space="preserve">. Enligt 5 kap. 17 § utlänningslagen kan en utlänning nekas uppehållstillstånd om han eller hon gjort sig skyldig till brott, där även bötesbrottslighet </w:t>
      </w:r>
      <w:r w:rsidRPr="002A763A">
        <w:t>kan ligga till grund för ett avslagsbeslut i vart fall om det rör sig om upprepade förseelser</w:t>
      </w:r>
      <w:r>
        <w:t xml:space="preserve"> (se rättsfallen MIG 2019:23 och MIG 2024:13)</w:t>
      </w:r>
      <w:r w:rsidRPr="009E17A7">
        <w:t xml:space="preserve">. </w:t>
      </w:r>
      <w:r>
        <w:t>I betänkandet</w:t>
      </w:r>
      <w:r w:rsidRPr="002A763A">
        <w:t xml:space="preserve"> Skärpta och tydligare krav på vandel för uppehållstillstånd</w:t>
      </w:r>
      <w:r>
        <w:t xml:space="preserve"> (</w:t>
      </w:r>
      <w:r w:rsidRPr="009E17A7">
        <w:t>SOU</w:t>
      </w:r>
      <w:r>
        <w:t> </w:t>
      </w:r>
      <w:r w:rsidRPr="009E17A7">
        <w:t>2025:33</w:t>
      </w:r>
      <w:r>
        <w:t xml:space="preserve">) </w:t>
      </w:r>
      <w:r w:rsidR="0073750D">
        <w:t xml:space="preserve">och i lagrådsremissen med samma namn </w:t>
      </w:r>
      <w:r>
        <w:t xml:space="preserve">föreslås, som </w:t>
      </w:r>
      <w:r w:rsidRPr="00690145">
        <w:rPr>
          <w:i/>
          <w:iCs/>
        </w:rPr>
        <w:t xml:space="preserve">JO </w:t>
      </w:r>
      <w:r>
        <w:t>noterar, dessutom</w:t>
      </w:r>
      <w:r w:rsidRPr="009E17A7">
        <w:t xml:space="preserve"> skärpta och tydligare krav på vandel för att uppehållstillstånd ska kunna beviljas och behållas.</w:t>
      </w:r>
      <w:r>
        <w:t xml:space="preserve"> </w:t>
      </w:r>
    </w:p>
    <w:p w14:paraId="54302F59" w14:textId="77777777" w:rsidR="00DA74C2" w:rsidRDefault="00DA74C2" w:rsidP="0019714F">
      <w:pPr>
        <w:pStyle w:val="Brdtextmedindrag"/>
      </w:pPr>
      <w:r>
        <w:lastRenderedPageBreak/>
        <w:t xml:space="preserve">Genom förslaget kommer brott att bli </w:t>
      </w:r>
      <w:r w:rsidRPr="000B0DFA">
        <w:t>utvisningsgrundande i betydligt högre utsträckning än i</w:t>
      </w:r>
      <w:r>
        <w:t> </w:t>
      </w:r>
      <w:r w:rsidRPr="000B0DFA">
        <w:t>dag</w:t>
      </w:r>
      <w:r>
        <w:t xml:space="preserve">. Detta möjliggör för avsevärt fler beslut om utvisning på grund av brott än i dag. Det kommer dock alltjämt att finnas kvalificerade krav för utlänningar som tillhör vissa särskilda </w:t>
      </w:r>
      <w:r w:rsidRPr="00186344">
        <w:t>person</w:t>
      </w:r>
      <w:r>
        <w:softHyphen/>
      </w:r>
      <w:r w:rsidRPr="00186344">
        <w:t>kategorier</w:t>
      </w:r>
      <w:r>
        <w:t xml:space="preserve"> (se avsnitt 4.3)</w:t>
      </w:r>
      <w:r w:rsidRPr="00186344">
        <w:t>.</w:t>
      </w:r>
      <w:r>
        <w:t xml:space="preserve"> Förslaget innebär </w:t>
      </w:r>
      <w:r w:rsidRPr="005F107F">
        <w:t>att utvisning</w:t>
      </w:r>
      <w:r>
        <w:t xml:space="preserve">, precis som i dag, </w:t>
      </w:r>
      <w:r w:rsidRPr="005F107F">
        <w:t>kan komma i</w:t>
      </w:r>
      <w:r>
        <w:t> </w:t>
      </w:r>
      <w:r w:rsidRPr="005F107F">
        <w:t>fråga när påföljden bestäms till fängelse, villkorlig dom, skyddstillsyn eller överlämnande till särskild vård</w:t>
      </w:r>
      <w:r w:rsidRPr="00B25F0A">
        <w:t xml:space="preserve">. </w:t>
      </w:r>
      <w:r w:rsidRPr="004E3B1B">
        <w:t>Vidare finns förslag om att en ny påföljd som kallas säkerhetsförvaring ska införas den 15 april 2026, se propositionen Säkerhetsförvaring – en ny tidsobestämd frihetsberövande påföljd, prop. 2025/26:95.</w:t>
      </w:r>
      <w:r w:rsidRPr="00B25F0A">
        <w:t xml:space="preserve"> I sammanhanget kan </w:t>
      </w:r>
      <w:r>
        <w:t xml:space="preserve">det också </w:t>
      </w:r>
      <w:r w:rsidRPr="00B25F0A">
        <w:t xml:space="preserve">noteras att det i SOU 2025:66 föreslås </w:t>
      </w:r>
      <w:r w:rsidRPr="000919A4">
        <w:t>att det ska införas en ny påföljd, villkorligt fängelse, och att villkorlig dom och skyddstillsyn ska utmönstras. Betänkandet bereds för närvarande i Regeringskansliet.</w:t>
      </w:r>
      <w:r>
        <w:t xml:space="preserve"> </w:t>
      </w:r>
    </w:p>
    <w:p w14:paraId="57953E4D" w14:textId="79267654" w:rsidR="00DA74C2" w:rsidRDefault="00DA74C2" w:rsidP="0019714F">
      <w:pPr>
        <w:pStyle w:val="Brdtextmedindrag"/>
      </w:pPr>
      <w:r w:rsidRPr="00246FB9">
        <w:t>Enligt 29</w:t>
      </w:r>
      <w:r>
        <w:t> </w:t>
      </w:r>
      <w:r w:rsidRPr="00246FB9">
        <w:t>kap. 1</w:t>
      </w:r>
      <w:r>
        <w:t> </w:t>
      </w:r>
      <w:r w:rsidRPr="00246FB9">
        <w:t xml:space="preserve">§ brottsbalken ska straff bestämmas efter brottets eller den samlade brottslighetens straffvärde inom ramen för den tillämpliga straffskalan. Vid bedömningen av straffvärdet ska beaktas den skada, kränkning eller fara som gärningen inneburit, vad den tilltalade insett eller borde ha insett om detta samt de avsikter eller motiv som han eller hon haft. Det ska särskilt beaktas om gärningen inneburit ett allvarligt angrepp på någons liv eller hälsa eller trygghet till person. Vid bedömningen av straffvärdet ska hänsyn även tas till försvårande </w:t>
      </w:r>
      <w:r>
        <w:t>och</w:t>
      </w:r>
      <w:r w:rsidRPr="00246FB9">
        <w:t xml:space="preserve"> förmildrande omständigheter</w:t>
      </w:r>
      <w:r>
        <w:t xml:space="preserve"> (</w:t>
      </w:r>
      <w:r w:rsidRPr="00246FB9">
        <w:t>29</w:t>
      </w:r>
      <w:r>
        <w:t> </w:t>
      </w:r>
      <w:r w:rsidRPr="00246FB9">
        <w:t>kap. 2</w:t>
      </w:r>
      <w:r>
        <w:t> </w:t>
      </w:r>
      <w:r w:rsidRPr="00246FB9">
        <w:t>och 3</w:t>
      </w:r>
      <w:r>
        <w:t> </w:t>
      </w:r>
      <w:r w:rsidRPr="00246FB9">
        <w:t>§§ brottsbalken</w:t>
      </w:r>
      <w:r>
        <w:t>)</w:t>
      </w:r>
      <w:r w:rsidRPr="00246FB9">
        <w:t xml:space="preserve">. </w:t>
      </w:r>
      <w:r>
        <w:t xml:space="preserve">Därefter ska domstolen även beakta den tilltalades ungdom </w:t>
      </w:r>
      <w:r w:rsidR="00A64D64">
        <w:t xml:space="preserve">(29 kap. 7 § brottsbalken) </w:t>
      </w:r>
      <w:r>
        <w:t xml:space="preserve">och de s.k. </w:t>
      </w:r>
      <w:r w:rsidRPr="000A5E86">
        <w:t>billighetsskälen i 29</w:t>
      </w:r>
      <w:r>
        <w:t> </w:t>
      </w:r>
      <w:r w:rsidRPr="000A5E86">
        <w:t>kap.</w:t>
      </w:r>
      <w:r>
        <w:t xml:space="preserve"> </w:t>
      </w:r>
      <w:r w:rsidRPr="000A5E86">
        <w:t>5</w:t>
      </w:r>
      <w:r>
        <w:t> och</w:t>
      </w:r>
      <w:r w:rsidRPr="000A5E86">
        <w:t xml:space="preserve"> 5</w:t>
      </w:r>
      <w:r>
        <w:t> </w:t>
      </w:r>
      <w:r w:rsidRPr="000A5E86">
        <w:t>a</w:t>
      </w:r>
      <w:r>
        <w:t> §</w:t>
      </w:r>
      <w:r w:rsidRPr="000A5E86">
        <w:t>§</w:t>
      </w:r>
      <w:r>
        <w:t xml:space="preserve"> brottsbalken. Det reducerade värde som domstolen då kommer fram till</w:t>
      </w:r>
      <w:r w:rsidRPr="000A5E86">
        <w:t xml:space="preserve"> </w:t>
      </w:r>
      <w:r>
        <w:t xml:space="preserve">utgör </w:t>
      </w:r>
      <w:r w:rsidRPr="000A5E86">
        <w:t>straffmätningsvärde</w:t>
      </w:r>
      <w:r>
        <w:t xml:space="preserve">t och är det som ligger till grund för valet av påföljd. Straffmätningsvärdet kan </w:t>
      </w:r>
      <w:r w:rsidRPr="000A5E86">
        <w:t>leda till att domstolen dömer ut ett lindrigare straff än vad som är föreskrivet för brottet (se 29</w:t>
      </w:r>
      <w:r>
        <w:t> </w:t>
      </w:r>
      <w:r w:rsidRPr="000A5E86">
        <w:t>kap. 5</w:t>
      </w:r>
      <w:r>
        <w:t> </w:t>
      </w:r>
      <w:r w:rsidRPr="000A5E86">
        <w:t>§ andra stycket, 29</w:t>
      </w:r>
      <w:r>
        <w:t> </w:t>
      </w:r>
      <w:r w:rsidRPr="000A5E86">
        <w:t>kap. 5</w:t>
      </w:r>
      <w:r>
        <w:t> </w:t>
      </w:r>
      <w:r w:rsidRPr="000A5E86">
        <w:t>a</w:t>
      </w:r>
      <w:r>
        <w:t> </w:t>
      </w:r>
      <w:r w:rsidRPr="000A5E86">
        <w:t>§ tredje stycket och 29</w:t>
      </w:r>
      <w:r>
        <w:t> </w:t>
      </w:r>
      <w:r w:rsidRPr="000A5E86">
        <w:t>kap. 7</w:t>
      </w:r>
      <w:r>
        <w:t> </w:t>
      </w:r>
      <w:r w:rsidRPr="000A5E86">
        <w:t>§ första stycket brottsbalken). I vissa situationer kan resultatet av domstolens straffmätning alltså leda till att påföljden bestäms till böter trots att brottsligheten har ett straffvärde på fängelsenivå.</w:t>
      </w:r>
      <w:r>
        <w:t xml:space="preserve"> För att utvisning ska aktualiseras kommer det att krävas att </w:t>
      </w:r>
      <w:r w:rsidRPr="000A5E86">
        <w:t xml:space="preserve">brottet, eller </w:t>
      </w:r>
      <w:r>
        <w:t>den samlade brottsligheten</w:t>
      </w:r>
      <w:r w:rsidRPr="000A5E86">
        <w:t>, har ett straffvärde på fängelsenivå och att straffmätningen också leder till att domstolen dömer ut en påföljd som är strängare än böter</w:t>
      </w:r>
      <w:r>
        <w:t xml:space="preserve">, dvs. </w:t>
      </w:r>
      <w:r w:rsidRPr="009E17A7">
        <w:t>ett straffmätningsvärde som minst motsvarar fängelseminimum.</w:t>
      </w:r>
      <w:r>
        <w:t xml:space="preserve"> Sedan den 1 januari 2026 motsvarar fängelseminimum en månads fängelse (</w:t>
      </w:r>
      <w:r w:rsidRPr="009E17A7">
        <w:t>26</w:t>
      </w:r>
      <w:r>
        <w:t> </w:t>
      </w:r>
      <w:r w:rsidRPr="009E17A7">
        <w:t>kap. 1</w:t>
      </w:r>
      <w:r>
        <w:t> </w:t>
      </w:r>
      <w:r w:rsidRPr="009E17A7">
        <w:t>§ brottsbalken</w:t>
      </w:r>
      <w:r>
        <w:t>).</w:t>
      </w:r>
    </w:p>
    <w:p w14:paraId="622E62B5" w14:textId="7CA2F237" w:rsidR="00F06595" w:rsidRDefault="00DA74C2" w:rsidP="0019714F">
      <w:pPr>
        <w:pStyle w:val="Brdtextmedindrag"/>
      </w:pPr>
      <w:r>
        <w:t xml:space="preserve">Om det </w:t>
      </w:r>
      <w:r w:rsidRPr="00511070">
        <w:t xml:space="preserve">i ett enskilt fall är fråga om en påföljd som kan aktualiseras både när </w:t>
      </w:r>
      <w:r>
        <w:t>straffmätningsvärdet</w:t>
      </w:r>
      <w:r w:rsidRPr="00511070">
        <w:t xml:space="preserve"> ligger på fängelsenivå och på bötesnivå, exempelvis vid ungdomsvård, bör påföljden </w:t>
      </w:r>
      <w:r>
        <w:t xml:space="preserve">vid tillämpning av utvisningsbestämmelsen – liksom i dag – </w:t>
      </w:r>
      <w:r w:rsidRPr="00511070">
        <w:t xml:space="preserve">anses strängare än böter endast </w:t>
      </w:r>
      <w:r w:rsidRPr="000219BC">
        <w:t>i de fall straffmätningsvärdet ligger på fängelsenivå</w:t>
      </w:r>
      <w:r>
        <w:t xml:space="preserve">. Förslaget innebär alltså inte någon ändring i förhållande till vad som gäller i dag (jfr prop. 2021/22:224 s. 123). </w:t>
      </w:r>
      <w:r w:rsidR="006B3415" w:rsidRPr="00A11EA2">
        <w:rPr>
          <w:i/>
          <w:iCs/>
        </w:rPr>
        <w:t xml:space="preserve">Lagrådet </w:t>
      </w:r>
      <w:r w:rsidR="006B3415" w:rsidRPr="00A11EA2">
        <w:t xml:space="preserve">framhåller att </w:t>
      </w:r>
      <w:r w:rsidR="006B3415">
        <w:t>formuleringen ”strängare påföljd än böter” är problematisk eftersom de</w:t>
      </w:r>
      <w:r w:rsidR="00B659C3">
        <w:t>n</w:t>
      </w:r>
      <w:r w:rsidR="006B3415">
        <w:t xml:space="preserve"> kan leda till slutsatsen att det endast är de </w:t>
      </w:r>
      <w:r w:rsidR="0055744C">
        <w:t xml:space="preserve">påföljder som är graderade efter stränghet </w:t>
      </w:r>
      <w:r w:rsidR="006B3415">
        <w:t>i förhållande till böter som avses</w:t>
      </w:r>
      <w:r w:rsidR="00E125CD">
        <w:t xml:space="preserve"> </w:t>
      </w:r>
      <w:r w:rsidR="00666265">
        <w:t>och inte exempelvis ungdomsvård</w:t>
      </w:r>
      <w:r w:rsidR="006B3415">
        <w:t xml:space="preserve">. </w:t>
      </w:r>
      <w:r w:rsidR="00E77E97">
        <w:t>Lagrådet anser att</w:t>
      </w:r>
      <w:r w:rsidR="00E129C1">
        <w:t xml:space="preserve"> </w:t>
      </w:r>
      <w:r w:rsidR="00E77E97">
        <w:t xml:space="preserve">regeln bör </w:t>
      </w:r>
      <w:r w:rsidR="00E129C1">
        <w:t>formuleras</w:t>
      </w:r>
      <w:r w:rsidR="00E77E97">
        <w:t xml:space="preserve"> tydligare eftersom det, i</w:t>
      </w:r>
      <w:r w:rsidR="00DC2172">
        <w:t xml:space="preserve"> de fall där lagstiftaren inte klart </w:t>
      </w:r>
      <w:r w:rsidR="00E129C1">
        <w:t xml:space="preserve">har </w:t>
      </w:r>
      <w:r w:rsidR="00DC2172">
        <w:t>uttalat att en påföljd är strängare än böter</w:t>
      </w:r>
      <w:r w:rsidR="00E77E97">
        <w:t>,</w:t>
      </w:r>
      <w:r w:rsidR="00DC2172">
        <w:t xml:space="preserve"> ankommer på domstolen att bedöma det</w:t>
      </w:r>
      <w:r w:rsidR="00E129C1">
        <w:t>ta förhållande</w:t>
      </w:r>
      <w:r w:rsidR="00DC2172">
        <w:t xml:space="preserve">. </w:t>
      </w:r>
      <w:r w:rsidR="006B3415">
        <w:t xml:space="preserve">Även om formuleringen är densamma som i </w:t>
      </w:r>
      <w:r w:rsidR="00E129C1">
        <w:t>hittillsvarande</w:t>
      </w:r>
      <w:r w:rsidR="006B3415">
        <w:t xml:space="preserve"> </w:t>
      </w:r>
      <w:r w:rsidR="00666265">
        <w:t xml:space="preserve">8 a kap. 1 § </w:t>
      </w:r>
      <w:r w:rsidR="00666265">
        <w:lastRenderedPageBreak/>
        <w:t>utlänningslagen</w:t>
      </w:r>
      <w:r w:rsidR="006B3415">
        <w:t xml:space="preserve"> </w:t>
      </w:r>
      <w:r w:rsidR="00DC2172">
        <w:t>menar</w:t>
      </w:r>
      <w:r w:rsidR="006B3415">
        <w:t xml:space="preserve"> Lagrådet att </w:t>
      </w:r>
      <w:r w:rsidR="00DC2172">
        <w:t xml:space="preserve">regleringen blir problematisk </w:t>
      </w:r>
      <w:r w:rsidR="00F070B6">
        <w:t>eftersom</w:t>
      </w:r>
      <w:r w:rsidR="006B3415">
        <w:t xml:space="preserve"> tilläggskravet om att brottet ska ha ett straffvärde </w:t>
      </w:r>
      <w:r w:rsidR="00240267">
        <w:t>om minst</w:t>
      </w:r>
      <w:r w:rsidR="006B3415">
        <w:t xml:space="preserve"> fängelse i sex månader </w:t>
      </w:r>
      <w:r w:rsidR="00F070B6">
        <w:t xml:space="preserve">föreslås </w:t>
      </w:r>
      <w:r w:rsidR="006B3415">
        <w:t xml:space="preserve">tas bort. </w:t>
      </w:r>
    </w:p>
    <w:p w14:paraId="1383E911" w14:textId="71CE56E0" w:rsidR="00DA74C2" w:rsidRDefault="00F06595" w:rsidP="0019714F">
      <w:pPr>
        <w:pStyle w:val="Brdtextmedindrag"/>
      </w:pPr>
      <w:r>
        <w:t>Bedömningen av ”strängare påföljd än böter” är emellertid inte till sin art ny</w:t>
      </w:r>
      <w:r w:rsidR="006B4917">
        <w:t xml:space="preserve"> </w:t>
      </w:r>
      <w:r w:rsidR="00C3386B">
        <w:t>för domstol</w:t>
      </w:r>
      <w:r>
        <w:t>arna</w:t>
      </w:r>
      <w:r w:rsidR="00C3386B">
        <w:t xml:space="preserve">. Redan enligt </w:t>
      </w:r>
      <w:r>
        <w:t>hittills</w:t>
      </w:r>
      <w:r w:rsidR="00C3386B">
        <w:t>varande regler</w:t>
      </w:r>
      <w:r w:rsidR="00AA6F47">
        <w:t xml:space="preserve"> kan d</w:t>
      </w:r>
      <w:r w:rsidR="00607F91">
        <w:t>omstol</w:t>
      </w:r>
      <w:r w:rsidR="001E4891">
        <w:t>en</w:t>
      </w:r>
      <w:r w:rsidR="00D220D0">
        <w:t xml:space="preserve"> </w:t>
      </w:r>
      <w:r w:rsidR="008819F4">
        <w:t xml:space="preserve">behöva </w:t>
      </w:r>
      <w:r w:rsidR="00D220D0">
        <w:t xml:space="preserve">göra </w:t>
      </w:r>
      <w:r w:rsidR="00891134">
        <w:t>en sådan</w:t>
      </w:r>
      <w:r w:rsidR="00D220D0">
        <w:t xml:space="preserve"> bedömning vid utvisning som sker på grund av återfallsrisk (jfr 8 a kap. första stycket 1 utlänningslagen)</w:t>
      </w:r>
      <w:r w:rsidR="008819F4">
        <w:t>.</w:t>
      </w:r>
      <w:r w:rsidR="00D220D0">
        <w:t xml:space="preserve"> </w:t>
      </w:r>
      <w:r>
        <w:t>Visserligen torde</w:t>
      </w:r>
      <w:r w:rsidR="006B4917">
        <w:t xml:space="preserve"> </w:t>
      </w:r>
      <w:r w:rsidR="000E7173">
        <w:t>b</w:t>
      </w:r>
      <w:r w:rsidR="00607F91">
        <w:t>orttagandet av tilläggskravet om ett visst straffvärde innebär</w:t>
      </w:r>
      <w:r>
        <w:t>a</w:t>
      </w:r>
      <w:r w:rsidR="00607F91">
        <w:t xml:space="preserve"> att </w:t>
      </w:r>
      <w:r w:rsidR="006B3415">
        <w:t>domstol</w:t>
      </w:r>
      <w:r>
        <w:t>arna</w:t>
      </w:r>
      <w:r w:rsidR="006B3415">
        <w:t xml:space="preserve"> i fler fall än tidigare kan</w:t>
      </w:r>
      <w:r w:rsidR="00504E30">
        <w:t xml:space="preserve"> </w:t>
      </w:r>
      <w:r w:rsidR="00607F91">
        <w:t>b</w:t>
      </w:r>
      <w:r w:rsidR="006B3415">
        <w:t xml:space="preserve">ehöva ta ställning till om det i </w:t>
      </w:r>
      <w:r w:rsidR="000D7E27">
        <w:t>ett</w:t>
      </w:r>
      <w:r w:rsidR="006B3415">
        <w:t xml:space="preserve"> enskil</w:t>
      </w:r>
      <w:r w:rsidR="000D7E27">
        <w:t>t</w:t>
      </w:r>
      <w:r w:rsidR="006B3415">
        <w:t xml:space="preserve"> fall rör sig om en påföljd som är strängare än böter</w:t>
      </w:r>
      <w:r>
        <w:t>.</w:t>
      </w:r>
      <w:r w:rsidR="000E7173">
        <w:t xml:space="preserve"> </w:t>
      </w:r>
      <w:r>
        <w:t>Likväl är</w:t>
      </w:r>
      <w:r w:rsidR="006B4917">
        <w:t xml:space="preserve"> </w:t>
      </w:r>
      <w:r w:rsidR="000E7173">
        <w:t xml:space="preserve">det </w:t>
      </w:r>
      <w:r w:rsidR="006B3415">
        <w:t xml:space="preserve">inte </w:t>
      </w:r>
      <w:r w:rsidR="003F6755">
        <w:t>någon</w:t>
      </w:r>
      <w:r w:rsidR="00D220D0">
        <w:t xml:space="preserve"> </w:t>
      </w:r>
      <w:r w:rsidR="00607F91">
        <w:t>svår bedömning</w:t>
      </w:r>
      <w:r w:rsidR="006B4917">
        <w:t xml:space="preserve"> </w:t>
      </w:r>
      <w:r w:rsidR="006B3415">
        <w:t>att göra</w:t>
      </w:r>
      <w:r w:rsidR="0017430E">
        <w:t>.</w:t>
      </w:r>
      <w:r w:rsidR="00D220D0">
        <w:t xml:space="preserve"> </w:t>
      </w:r>
      <w:r w:rsidR="00AE0419">
        <w:t>S</w:t>
      </w:r>
      <w:r w:rsidR="00861685">
        <w:t xml:space="preserve">om anges ovan ska påföljden anses strängare än böter </w:t>
      </w:r>
      <w:r w:rsidR="008819F4">
        <w:t>när</w:t>
      </w:r>
      <w:r w:rsidR="00861685">
        <w:t xml:space="preserve"> </w:t>
      </w:r>
      <w:r w:rsidR="00861685" w:rsidRPr="009E17A7">
        <w:t>straffmätningsvärde</w:t>
      </w:r>
      <w:r w:rsidR="00861685">
        <w:t>t</w:t>
      </w:r>
      <w:r w:rsidR="00861685" w:rsidRPr="009E17A7">
        <w:t xml:space="preserve"> minst motsvarar fängelse</w:t>
      </w:r>
      <w:r w:rsidR="00D42B68">
        <w:softHyphen/>
      </w:r>
      <w:r w:rsidR="00861685" w:rsidRPr="009E17A7">
        <w:t>minimum</w:t>
      </w:r>
      <w:r w:rsidR="004457D7">
        <w:t>, dvs</w:t>
      </w:r>
      <w:r w:rsidR="007C2CBB">
        <w:t>.</w:t>
      </w:r>
      <w:r w:rsidR="004457D7">
        <w:t xml:space="preserve"> när domstolen vid påföljdsvalet har befunnit sig på fängelsenivå</w:t>
      </w:r>
      <w:r w:rsidR="00861685">
        <w:t>.</w:t>
      </w:r>
      <w:r w:rsidR="00497E17">
        <w:t xml:space="preserve"> Det kan även </w:t>
      </w:r>
      <w:r w:rsidR="004457D7">
        <w:t>förklaras</w:t>
      </w:r>
      <w:r w:rsidR="00497E17">
        <w:t xml:space="preserve"> på så sätt att påföljden ska anses strängare än böter om den påföljd som skulle ha valts, om inte t.ex. vårdpåföljden stått till buds, inte kan stanna vid böter (jfr prop.</w:t>
      </w:r>
      <w:r w:rsidR="00D00561">
        <w:t> </w:t>
      </w:r>
      <w:r w:rsidR="00497E17">
        <w:t>2021/22:224 s.</w:t>
      </w:r>
      <w:r w:rsidR="0031540F">
        <w:t> </w:t>
      </w:r>
      <w:r w:rsidR="00497E17">
        <w:t xml:space="preserve">31). </w:t>
      </w:r>
      <w:r w:rsidR="009A0A7C">
        <w:t>Enligt regeringen</w:t>
      </w:r>
      <w:r w:rsidR="007C2CBB">
        <w:t>s mening</w:t>
      </w:r>
      <w:r w:rsidR="009A0A7C">
        <w:t xml:space="preserve"> behöver</w:t>
      </w:r>
      <w:r w:rsidR="007C2CBB">
        <w:t xml:space="preserve"> detta</w:t>
      </w:r>
      <w:r w:rsidR="00B1146E">
        <w:t xml:space="preserve"> </w:t>
      </w:r>
      <w:r w:rsidR="009A0A7C">
        <w:t xml:space="preserve">inte komma till tydligare uttryck i lagtexten. </w:t>
      </w:r>
    </w:p>
    <w:p w14:paraId="4690E387" w14:textId="60E2535B" w:rsidR="00DA74C2" w:rsidRPr="002557B5" w:rsidRDefault="00DA74C2" w:rsidP="0019714F">
      <w:pPr>
        <w:pStyle w:val="Brdtextmedindrag"/>
      </w:pPr>
      <w:r>
        <w:t xml:space="preserve">Flera remissinstanser, bl.a. </w:t>
      </w:r>
      <w:r w:rsidRPr="0089782E">
        <w:t>Södertörns tingsrätt</w:t>
      </w:r>
      <w:r>
        <w:t xml:space="preserve">, </w:t>
      </w:r>
      <w:r w:rsidRPr="00041FDB">
        <w:rPr>
          <w:i/>
        </w:rPr>
        <w:t>Svea hovrätt</w:t>
      </w:r>
      <w:r>
        <w:t xml:space="preserve">, </w:t>
      </w:r>
      <w:r w:rsidRPr="00041FDB">
        <w:rPr>
          <w:i/>
        </w:rPr>
        <w:t>Sveriges advokatsamfund</w:t>
      </w:r>
      <w:r>
        <w:t xml:space="preserve"> och </w:t>
      </w:r>
      <w:r w:rsidRPr="00041FDB">
        <w:rPr>
          <w:i/>
        </w:rPr>
        <w:t>Åklagarmyndigheten</w:t>
      </w:r>
      <w:r>
        <w:t>, påpekar att förslagen generellt förväntas</w:t>
      </w:r>
      <w:r w:rsidDel="00865D68">
        <w:t xml:space="preserve"> </w:t>
      </w:r>
      <w:r>
        <w:t>leda till att utvisningsfrågan kommer att prövas i betydligt fler fall än i dag och att frågan kommer att få större fokus vid brottmålsrättegångarna än i dag.</w:t>
      </w:r>
      <w:r w:rsidRPr="00EB4598">
        <w:t xml:space="preserve"> </w:t>
      </w:r>
      <w:r>
        <w:t>Några remissinstanser framhåller negativa effekter som förslagen kan medföra, t.ex. att handläggnings</w:t>
      </w:r>
      <w:r>
        <w:softHyphen/>
        <w:t xml:space="preserve">tiderna kan komma att öka, att </w:t>
      </w:r>
      <w:r w:rsidRPr="00F54C08">
        <w:t>färre mål kan hanteras inom det särskilda förfarandet för snabbare lagföring</w:t>
      </w:r>
      <w:r>
        <w:t xml:space="preserve"> och att färre brott kommer att kunna beivras </w:t>
      </w:r>
      <w:r w:rsidRPr="006F3E4B">
        <w:t>genom strafföreläggande</w:t>
      </w:r>
      <w:r>
        <w:t xml:space="preserve">. Några remissinstanser befarar även att </w:t>
      </w:r>
      <w:r w:rsidRPr="00F54C08">
        <w:t xml:space="preserve">brottsutredande och lagförande myndigheter </w:t>
      </w:r>
      <w:r>
        <w:t xml:space="preserve">kommer att tvingas nedprioritera sina respektive kärnverksamheter. Regeringen instämmer i att förslagen kommer att leda till att frågan om utvisning prövas i betydligt fler fall än i dag och att arbetsbördan för främst brottsutredande och lagförande </w:t>
      </w:r>
      <w:r w:rsidRPr="00EB4598">
        <w:t xml:space="preserve">myndigheter </w:t>
      </w:r>
      <w:r>
        <w:t xml:space="preserve">förväntas öka. Utvisning kommer emellertid inte att aktualiseras vid de allra lindrigaste brotten som endast leder till böter. Oaktat detta kommer förslagen att medföra ökade kostnader för tillämpande myndigheter. Med anledning av de medel som skjuts till för att genomföra förslagen delar emellertid inte regeringen de farhågor som </w:t>
      </w:r>
      <w:r w:rsidRPr="002557B5">
        <w:t>vissa</w:t>
      </w:r>
      <w:r>
        <w:t xml:space="preserve"> remissinstanser</w:t>
      </w:r>
      <w:r w:rsidRPr="00EC6F81">
        <w:t xml:space="preserve"> </w:t>
      </w:r>
      <w:r>
        <w:t xml:space="preserve">lyfter fram om att det finns en risk för att myndigheter tvingas nedprioritera sina respektive kärnverksamheter till följd av skärpningar av utvisningsregelverket (se även avsnitt 9 angående konsekvenser). </w:t>
      </w:r>
    </w:p>
    <w:p w14:paraId="3F758E48" w14:textId="77777777" w:rsidR="00DA74C2" w:rsidRPr="001C574B" w:rsidRDefault="00DA74C2" w:rsidP="0019714F">
      <w:pPr>
        <w:pStyle w:val="Rubrik5efterram"/>
      </w:pPr>
      <w:r>
        <w:t xml:space="preserve">Utvisning bör få ske vid </w:t>
      </w:r>
      <w:r w:rsidRPr="001C574B">
        <w:t>undanröj</w:t>
      </w:r>
      <w:r>
        <w:t xml:space="preserve">ande av samtliga </w:t>
      </w:r>
      <w:r w:rsidRPr="001C574B">
        <w:t>påföljd</w:t>
      </w:r>
      <w:r>
        <w:t>er</w:t>
      </w:r>
    </w:p>
    <w:p w14:paraId="1BE02AA3" w14:textId="77777777" w:rsidR="00DA74C2" w:rsidRDefault="00DA74C2" w:rsidP="0019714F">
      <w:pPr>
        <w:pStyle w:val="Brdtext"/>
      </w:pPr>
      <w:r>
        <w:t xml:space="preserve">En domstol kan i dag </w:t>
      </w:r>
      <w:r w:rsidRPr="00943A65">
        <w:t>besluta om utvisning när domstolen undanröjer en villkorlig dom eller skyddstillsyn som utlänningen tidigare har dömts till och dömer till en annan påföljd</w:t>
      </w:r>
      <w:r>
        <w:t xml:space="preserve"> (</w:t>
      </w:r>
      <w:r w:rsidRPr="00943A65">
        <w:t>8</w:t>
      </w:r>
      <w:r>
        <w:t> </w:t>
      </w:r>
      <w:r w:rsidRPr="00943A65">
        <w:t>a</w:t>
      </w:r>
      <w:r>
        <w:t> </w:t>
      </w:r>
      <w:r w:rsidRPr="00943A65">
        <w:t>kap. 1</w:t>
      </w:r>
      <w:r>
        <w:t> </w:t>
      </w:r>
      <w:r w:rsidRPr="00943A65">
        <w:t>§ första stycket utlänningslagen</w:t>
      </w:r>
      <w:r>
        <w:t>)</w:t>
      </w:r>
      <w:r w:rsidRPr="00943A65">
        <w:t xml:space="preserve">. På så vis möjliggörs beslut om utvisning när en utlänning misskött en </w:t>
      </w:r>
      <w:r>
        <w:t xml:space="preserve">sådan </w:t>
      </w:r>
      <w:r w:rsidRPr="00943A65">
        <w:t xml:space="preserve">utdömd </w:t>
      </w:r>
      <w:r>
        <w:t>påföljd</w:t>
      </w:r>
      <w:r w:rsidRPr="00943A65">
        <w:t xml:space="preserve">. </w:t>
      </w:r>
    </w:p>
    <w:p w14:paraId="01D077D3" w14:textId="4007DD21" w:rsidR="00DA74C2" w:rsidRDefault="00DA74C2" w:rsidP="0019714F">
      <w:pPr>
        <w:pStyle w:val="Brdtextmedindrag"/>
      </w:pPr>
      <w:r>
        <w:t>Talan om undanröjande av</w:t>
      </w:r>
      <w:r w:rsidRPr="0066470A">
        <w:t xml:space="preserve"> </w:t>
      </w:r>
      <w:r w:rsidRPr="00943A65">
        <w:t xml:space="preserve">villkorlig dom </w:t>
      </w:r>
      <w:r>
        <w:t>och</w:t>
      </w:r>
      <w:r w:rsidRPr="00943A65">
        <w:t xml:space="preserve"> skyddstillsyn </w:t>
      </w:r>
      <w:r>
        <w:t xml:space="preserve">förs av åklagare (27 kap 6 § och 28 kap. 8 § brottsbalken). Undanröjande av påföljd efter talan av åklagare kan emellertid komma i fråga för fler </w:t>
      </w:r>
      <w:r>
        <w:lastRenderedPageBreak/>
        <w:t xml:space="preserve">påföljder än bara villkorlig dom och skyddstillsyn. Även en påföljd om </w:t>
      </w:r>
      <w:r w:rsidRPr="00943A65">
        <w:t xml:space="preserve">överlämnande till särskild </w:t>
      </w:r>
      <w:r w:rsidRPr="005B3411">
        <w:t>vård</w:t>
      </w:r>
      <w:r w:rsidRPr="00F80914">
        <w:t xml:space="preserve"> enligt lagen (</w:t>
      </w:r>
      <w:hyperlink r:id="rId28" w:history="1">
        <w:r w:rsidRPr="00D11A62">
          <w:rPr>
            <w:rStyle w:val="Hyperlnk"/>
            <w:color w:val="auto"/>
            <w:u w:val="none"/>
          </w:rPr>
          <w:t>1988:870</w:t>
        </w:r>
      </w:hyperlink>
      <w:r w:rsidRPr="00F80914">
        <w:t>) om vård av missbrukare i vissa fall</w:t>
      </w:r>
      <w:r w:rsidRPr="005B3411">
        <w:t xml:space="preserve"> </w:t>
      </w:r>
      <w:r>
        <w:t xml:space="preserve">som regleras i 31 kap. 2 § brottsbalken kan undanröjas och en annan påföljd ska då dömas ut (38 kap. 2 § brottsbalken). Så gäller också för de </w:t>
      </w:r>
      <w:r w:rsidRPr="00943A65">
        <w:t>särskilda ungdomspåföljderna ungdomsvård, ungdomstjänst och ungdomsövervakning</w:t>
      </w:r>
      <w:r>
        <w:t xml:space="preserve">. Domstolen ska då </w:t>
      </w:r>
      <w:r w:rsidRPr="00B444BA">
        <w:t>döma till ny påföljd för brottet</w:t>
      </w:r>
      <w:r>
        <w:t xml:space="preserve"> (</w:t>
      </w:r>
      <w:r w:rsidRPr="00943A65">
        <w:t>32</w:t>
      </w:r>
      <w:r>
        <w:t> </w:t>
      </w:r>
      <w:r w:rsidRPr="00943A65">
        <w:t xml:space="preserve">kap. </w:t>
      </w:r>
      <w:r>
        <w:t>4 </w:t>
      </w:r>
      <w:r w:rsidRPr="00943A65">
        <w:t>§ brottsbalken</w:t>
      </w:r>
      <w:r w:rsidR="00074911">
        <w:t xml:space="preserve">, som i lagrådsremissen </w:t>
      </w:r>
      <w:r w:rsidR="00074911" w:rsidRPr="00074911">
        <w:t>Skärpta regler för unga lagöverträdare</w:t>
      </w:r>
      <w:r w:rsidR="00074911">
        <w:t xml:space="preserve"> föreslås få en ny lydelse med anledning av att </w:t>
      </w:r>
      <w:r w:rsidR="00A64D64">
        <w:t>möjligheten att förena</w:t>
      </w:r>
      <w:r w:rsidR="00074911">
        <w:t xml:space="preserve"> </w:t>
      </w:r>
      <w:r w:rsidR="00074911" w:rsidRPr="00074911">
        <w:t xml:space="preserve">ungdomsvård </w:t>
      </w:r>
      <w:r w:rsidR="00A64D64">
        <w:t>med ungdomstjänst eller</w:t>
      </w:r>
      <w:r w:rsidR="00074911" w:rsidRPr="00074911">
        <w:t xml:space="preserve"> böter </w:t>
      </w:r>
      <w:r w:rsidR="00C154F9">
        <w:t>tas bort</w:t>
      </w:r>
      <w:r>
        <w:t xml:space="preserve">). Härutöver </w:t>
      </w:r>
      <w:r w:rsidRPr="00995607">
        <w:t xml:space="preserve">kan en åklagare föra talan om undanröjande av utdömd påföljd om det av domen framgår att det vid straffmätningen eller valet av påföljd särskilt </w:t>
      </w:r>
      <w:r w:rsidRPr="00CD3254">
        <w:t>beaktats att</w:t>
      </w:r>
      <w:r w:rsidRPr="00CD3254">
        <w:rPr>
          <w:rFonts w:asciiTheme="minorHAnsi" w:hAnsiTheme="minorHAnsi"/>
          <w:sz w:val="22"/>
        </w:rPr>
        <w:t xml:space="preserve"> </w:t>
      </w:r>
      <w:r w:rsidRPr="00CD3254">
        <w:t>den tilltalade</w:t>
      </w:r>
      <w:r w:rsidRPr="00995607">
        <w:t xml:space="preserve"> till följd av brottet kan komma att drabbas av avskedande eller uppsägning från arbetsanställning, och antagandet om detta sedan visat sig felaktigt</w:t>
      </w:r>
      <w:r>
        <w:t>. Även i</w:t>
      </w:r>
      <w:r w:rsidRPr="00995607">
        <w:t xml:space="preserve"> ett sådant fall ska domstolen </w:t>
      </w:r>
      <w:r>
        <w:t>döma till</w:t>
      </w:r>
      <w:r w:rsidRPr="00995607">
        <w:t xml:space="preserve"> ny påföljd</w:t>
      </w:r>
      <w:r>
        <w:t xml:space="preserve"> för brottet</w:t>
      </w:r>
      <w:r w:rsidRPr="00995607">
        <w:t xml:space="preserve"> </w:t>
      </w:r>
      <w:r>
        <w:t>(</w:t>
      </w:r>
      <w:r w:rsidRPr="00995607">
        <w:t>38</w:t>
      </w:r>
      <w:r>
        <w:t> </w:t>
      </w:r>
      <w:r w:rsidRPr="00995607">
        <w:t>kap. 2</w:t>
      </w:r>
      <w:r>
        <w:t> </w:t>
      </w:r>
      <w:r w:rsidRPr="00995607">
        <w:t>a</w:t>
      </w:r>
      <w:r>
        <w:t> </w:t>
      </w:r>
      <w:r w:rsidRPr="00995607">
        <w:t>§ brottsbalken</w:t>
      </w:r>
      <w:r>
        <w:t>)</w:t>
      </w:r>
      <w:r w:rsidRPr="00995607">
        <w:t xml:space="preserve">.  </w:t>
      </w:r>
    </w:p>
    <w:p w14:paraId="35918D81" w14:textId="77777777" w:rsidR="00DA74C2" w:rsidRDefault="00DA74C2" w:rsidP="0019714F">
      <w:pPr>
        <w:pStyle w:val="Brdtextmedindrag"/>
      </w:pPr>
      <w:r>
        <w:t xml:space="preserve">Som utredningen framhåller finns det skäl för att frågan om utvisning ska kunna aktualiseras vid alla typer av talan om undanröjande som leder till att en strängare påföljd än böter döms ut. En sådan ordning är en naturlig följd av </w:t>
      </w:r>
      <w:r w:rsidRPr="009D19C3">
        <w:t>förslaget om att åklagare ska vara skyldiga att framställa</w:t>
      </w:r>
      <w:r w:rsidRPr="003A4BE2">
        <w:t xml:space="preserve"> ett yrkande om utvisning när brott</w:t>
      </w:r>
      <w:r>
        <w:t>sligheten</w:t>
      </w:r>
      <w:r w:rsidRPr="003A4BE2">
        <w:t xml:space="preserve"> är utvisningsgrundande (se avsnitt</w:t>
      </w:r>
      <w:r>
        <w:t> 5.2).</w:t>
      </w:r>
      <w:r w:rsidDel="00F5759F">
        <w:t xml:space="preserve"> </w:t>
      </w:r>
      <w:r>
        <w:t xml:space="preserve">Det kan också finnas fall där frågan om utvisning av någon anledning inte prövades i det ursprungliga målet. Förutsättningarna för utvisning kan också ha förändrats sedan tiden för den första rättegången. Exempelvis kan det vara så att </w:t>
      </w:r>
      <w:r w:rsidRPr="00A04BFF">
        <w:t xml:space="preserve">en </w:t>
      </w:r>
      <w:r>
        <w:t xml:space="preserve">person som är </w:t>
      </w:r>
      <w:r w:rsidRPr="00A04BFF">
        <w:t xml:space="preserve">dömd </w:t>
      </w:r>
      <w:r>
        <w:t xml:space="preserve">till </w:t>
      </w:r>
      <w:r w:rsidRPr="00A04BFF">
        <w:t xml:space="preserve">en ungdomspåföljd inte längre </w:t>
      </w:r>
      <w:r>
        <w:t>är ett barn</w:t>
      </w:r>
      <w:r w:rsidRPr="00A04BFF">
        <w:t xml:space="preserve"> vid tidpunkten för undanröjandet</w:t>
      </w:r>
      <w:r>
        <w:t xml:space="preserve"> eller så kan </w:t>
      </w:r>
      <w:r w:rsidRPr="00A04BFF">
        <w:t>utlänningens anknytning till och etablering i Sverige ha förändrats</w:t>
      </w:r>
      <w:r>
        <w:t xml:space="preserve">. Reglerna bör mot denna bakgrund, vilket även tillstyrks av </w:t>
      </w:r>
      <w:r w:rsidRPr="00E435E9">
        <w:rPr>
          <w:i/>
          <w:iCs/>
        </w:rPr>
        <w:t>Åklagarmyndigheten</w:t>
      </w:r>
      <w:r>
        <w:t xml:space="preserve"> och </w:t>
      </w:r>
      <w:r w:rsidRPr="00E435E9">
        <w:rPr>
          <w:i/>
          <w:iCs/>
        </w:rPr>
        <w:t xml:space="preserve">Lunds </w:t>
      </w:r>
      <w:r w:rsidRPr="00EC6F81">
        <w:rPr>
          <w:i/>
          <w:iCs/>
        </w:rPr>
        <w:t>universitet</w:t>
      </w:r>
      <w:r>
        <w:t xml:space="preserve">, ändras så att frågan om utvisning kan </w:t>
      </w:r>
      <w:r w:rsidRPr="009D19C3">
        <w:t xml:space="preserve">aktualiseras vid alla typer av talan om undanröjande som leder till </w:t>
      </w:r>
      <w:r>
        <w:t xml:space="preserve">att </w:t>
      </w:r>
      <w:r w:rsidRPr="009D19C3">
        <w:t>en påföljd som är strängare än böter</w:t>
      </w:r>
      <w:r>
        <w:t xml:space="preserve"> döms ut. Detta gäller inte minst vid undanröjande av påföljder som avser överlämnande till särskild vård, som en ungdomspåföljd, eftersom sådana påföljder kan bestämmas även vid relativt höga straffmätningsvärden. </w:t>
      </w:r>
    </w:p>
    <w:p w14:paraId="30794CEB" w14:textId="366A17FE" w:rsidR="0006155D" w:rsidRPr="00972301" w:rsidRDefault="00DA74C2" w:rsidP="0019714F">
      <w:pPr>
        <w:pStyle w:val="Brdtextmedindrag"/>
        <w:rPr>
          <w:i/>
          <w:iCs/>
        </w:rPr>
      </w:pPr>
      <w:r>
        <w:t>Förslaget innebär alltså att frågan om utvisning exempelvis ska kunna prövas vid talan om undanröjande av villkorlig dom och skyddstillsyn samt de</w:t>
      </w:r>
      <w:r w:rsidRPr="00557BBF">
        <w:t xml:space="preserve"> </w:t>
      </w:r>
      <w:r w:rsidRPr="00943A65">
        <w:t>särskilda ungdomspåföljderna</w:t>
      </w:r>
      <w:r>
        <w:t xml:space="preserve"> ungdomstjänst, ungdomsvård och ungdomsövervakning. </w:t>
      </w:r>
    </w:p>
    <w:p w14:paraId="724CE13D" w14:textId="2BA1AE7F" w:rsidR="00DA74C2" w:rsidRDefault="00DA74C2" w:rsidP="0019714F">
      <w:pPr>
        <w:pStyle w:val="Brdtextmedindrag"/>
      </w:pPr>
      <w:r w:rsidRPr="000D3F18">
        <w:t xml:space="preserve">Vid </w:t>
      </w:r>
      <w:r>
        <w:t>en</w:t>
      </w:r>
      <w:r w:rsidRPr="000D3F18">
        <w:t xml:space="preserve"> ny påföljdsbestämning </w:t>
      </w:r>
      <w:r>
        <w:t>ska</w:t>
      </w:r>
      <w:r w:rsidRPr="000D3F18">
        <w:t xml:space="preserve"> domstolen välja påföljd inom ramarna för bestämmelserna om undanröjande av respektive påföljd</w:t>
      </w:r>
      <w:r>
        <w:t>.</w:t>
      </w:r>
      <w:r w:rsidRPr="000D3F18">
        <w:t xml:space="preserve"> </w:t>
      </w:r>
      <w:r>
        <w:t xml:space="preserve">Till skillnad från vad som gäller vid undanröjande av skyddstillsyn och villkorlig dom – där domstolen har att </w:t>
      </w:r>
      <w:r w:rsidRPr="000D3F18">
        <w:t>bestämma en annan påföljd än den tidigare</w:t>
      </w:r>
      <w:r>
        <w:t xml:space="preserve"> – kan domstolen beträffande vissa av de övriga påföljderna även bestämma</w:t>
      </w:r>
      <w:r w:rsidRPr="000D3F18">
        <w:t xml:space="preserve"> samma typ av påföljd men med annat innehåll</w:t>
      </w:r>
      <w:r>
        <w:t xml:space="preserve"> </w:t>
      </w:r>
      <w:r w:rsidRPr="000D3F18">
        <w:t>(se 27</w:t>
      </w:r>
      <w:r>
        <w:t> </w:t>
      </w:r>
      <w:r w:rsidRPr="000D3F18">
        <w:t>kap. 6</w:t>
      </w:r>
      <w:r>
        <w:t> </w:t>
      </w:r>
      <w:r w:rsidRPr="000D3F18">
        <w:t>§, 28</w:t>
      </w:r>
      <w:r>
        <w:t> </w:t>
      </w:r>
      <w:r w:rsidRPr="000D3F18">
        <w:t>kap. 9</w:t>
      </w:r>
      <w:r>
        <w:t> </w:t>
      </w:r>
      <w:r w:rsidRPr="000D3F18">
        <w:t>§, 32</w:t>
      </w:r>
      <w:r>
        <w:t> </w:t>
      </w:r>
      <w:r w:rsidRPr="000D3F18">
        <w:t>kap. 4</w:t>
      </w:r>
      <w:r>
        <w:t> </w:t>
      </w:r>
      <w:r w:rsidRPr="000D3F18">
        <w:t xml:space="preserve">§ </w:t>
      </w:r>
      <w:r>
        <w:t xml:space="preserve">samt </w:t>
      </w:r>
      <w:r w:rsidRPr="000D3F18">
        <w:t>38</w:t>
      </w:r>
      <w:r>
        <w:t> </w:t>
      </w:r>
      <w:r w:rsidRPr="000D3F18">
        <w:t>kap. 2</w:t>
      </w:r>
      <w:r>
        <w:t> </w:t>
      </w:r>
      <w:r w:rsidRPr="000D3F18">
        <w:t>och 2</w:t>
      </w:r>
      <w:r>
        <w:t> </w:t>
      </w:r>
      <w:r w:rsidRPr="000D3F18">
        <w:t>a</w:t>
      </w:r>
      <w:r>
        <w:t> </w:t>
      </w:r>
      <w:r w:rsidRPr="000D3F18">
        <w:t>§§ brottsbalken)</w:t>
      </w:r>
      <w:r>
        <w:t>. Förutsättningarna för utvisning bör dä</w:t>
      </w:r>
      <w:r w:rsidRPr="000D3F18">
        <w:t xml:space="preserve">rmed </w:t>
      </w:r>
      <w:r>
        <w:t>ändras så att domstolen kan besluta om utvisning även om den bestämmer samma typ av påföljd som tidigare, så länge påföljden som döms ut är strängare än böter</w:t>
      </w:r>
      <w:r w:rsidRPr="000D3F18">
        <w:t>.</w:t>
      </w:r>
      <w:r>
        <w:t xml:space="preserve"> Som anges ovan bör – om det </w:t>
      </w:r>
      <w:r w:rsidRPr="00511070">
        <w:t xml:space="preserve">i ett enskilt fall är fråga om en påföljd som kan aktualiseras både när </w:t>
      </w:r>
      <w:r>
        <w:t>straffmätningsvärdet</w:t>
      </w:r>
      <w:r w:rsidRPr="00511070">
        <w:t xml:space="preserve"> ligger på fängelsenivå och på bötesnivå, exempelvis vid ungdomsvård</w:t>
      </w:r>
      <w:r>
        <w:t xml:space="preserve"> – </w:t>
      </w:r>
      <w:r w:rsidRPr="00511070">
        <w:t xml:space="preserve">påföljden </w:t>
      </w:r>
      <w:r>
        <w:t xml:space="preserve">vid tillämpning av utvisningsbestämmelsen </w:t>
      </w:r>
      <w:r w:rsidRPr="00511070">
        <w:lastRenderedPageBreak/>
        <w:t xml:space="preserve">anses strängare än böter endast </w:t>
      </w:r>
      <w:r w:rsidRPr="000219BC">
        <w:t>i de fall straffmätningsvärdet ligger på fängelsenivå</w:t>
      </w:r>
      <w:r w:rsidRPr="000D3F18">
        <w:t>.</w:t>
      </w:r>
    </w:p>
    <w:p w14:paraId="2A4CE67F" w14:textId="313C7A88" w:rsidR="006B19BC" w:rsidRDefault="00040487" w:rsidP="003E60C0">
      <w:pPr>
        <w:pStyle w:val="Brdtextmedindrag"/>
      </w:pPr>
      <w:r>
        <w:t xml:space="preserve">Undanröjande av påföljd kan även ske enligt vissa regler enligt 34 kap. brottsbalken vid påföljdsbestämning efter tidigare dom. Som </w:t>
      </w:r>
      <w:r w:rsidRPr="00B340DB">
        <w:rPr>
          <w:i/>
          <w:iCs/>
        </w:rPr>
        <w:t>Lagrådet</w:t>
      </w:r>
      <w:r>
        <w:t xml:space="preserve"> påpekar omfattas inte undanröjande av påföljd enligt 34 kap.</w:t>
      </w:r>
      <w:r w:rsidR="001F0348">
        <w:t> </w:t>
      </w:r>
      <w:r>
        <w:t xml:space="preserve">brottsbalken av ett sådant undanröjande som avses i 8 a kap. 1 § utlänningslagen. </w:t>
      </w:r>
      <w:r w:rsidRPr="00B340DB">
        <w:t>Lagrådet</w:t>
      </w:r>
      <w:r>
        <w:t xml:space="preserve"> anser</w:t>
      </w:r>
      <w:r w:rsidRPr="00BD0596">
        <w:rPr>
          <w:i/>
          <w:iCs/>
        </w:rPr>
        <w:t xml:space="preserve"> </w:t>
      </w:r>
      <w:r>
        <w:t xml:space="preserve">att detta bör framgå av lagtexten och föreslår att det anges i paragrafen enligt vilka lagrum i brottsbalken som undanröjande av påföljd kan ske för att utvisningsbestämmelsen ska vara tillämplig. </w:t>
      </w:r>
    </w:p>
    <w:p w14:paraId="6D2DF8FC" w14:textId="17156192" w:rsidR="00137295" w:rsidRPr="00137295" w:rsidRDefault="00040487" w:rsidP="003E60C0">
      <w:pPr>
        <w:pStyle w:val="Brdtextmedindrag"/>
      </w:pPr>
      <w:r>
        <w:t>Vid undanröjande enligt 34 kap. brottsbalken för åklagaren ingen särskild talan om undanröjande av påföljd. Ett undanröjande av påföljd i den mening som avses i 8 a kap. 1 § utlänningslagen förutsätter att åklagaren för en sådan talan. Någon ändring i det avseendet är inte avsedd med de förslag som lämnas. Det finns därför inte behov av att ändra p</w:t>
      </w:r>
      <w:r w:rsidRPr="00F76E00">
        <w:t xml:space="preserve">aragrafen </w:t>
      </w:r>
      <w:r>
        <w:t>på det sätt som</w:t>
      </w:r>
      <w:r w:rsidRPr="00F76E00">
        <w:t xml:space="preserve"> Lagrådet för</w:t>
      </w:r>
      <w:r>
        <w:t>eslår</w:t>
      </w:r>
      <w:r w:rsidRPr="00F76E00">
        <w:t>.</w:t>
      </w:r>
    </w:p>
    <w:p w14:paraId="0A69CE8F" w14:textId="77777777" w:rsidR="00DA74C2" w:rsidRDefault="00DA74C2" w:rsidP="0019714F">
      <w:pPr>
        <w:pStyle w:val="Rubrik5utannumrering"/>
      </w:pPr>
      <w:r w:rsidRPr="0080179C">
        <w:t>Utvisning bör vara obligatoriskt</w:t>
      </w:r>
    </w:p>
    <w:p w14:paraId="1825FEEC" w14:textId="77777777" w:rsidR="00DA74C2" w:rsidRDefault="00DA74C2" w:rsidP="0019714F">
      <w:pPr>
        <w:pStyle w:val="Brdtextmedindrag"/>
        <w:ind w:firstLine="0"/>
      </w:pPr>
      <w:r>
        <w:t xml:space="preserve">Enligt nuvarande ordning </w:t>
      </w:r>
      <w:r w:rsidRPr="00F47B6B">
        <w:t>får</w:t>
      </w:r>
      <w:r>
        <w:t xml:space="preserve"> utvisning beslutas om förutsättningarna är uppfyllda (8 a kap. 1 § utlänningslagen). I likhet med utredningen anser regeringen att utvisning </w:t>
      </w:r>
      <w:r w:rsidRPr="0080179C">
        <w:t>bör vara obligatoriskt</w:t>
      </w:r>
      <w:r>
        <w:t xml:space="preserve"> och att utvisning alltså </w:t>
      </w:r>
      <w:r w:rsidRPr="00727AFE">
        <w:t>ska</w:t>
      </w:r>
      <w:r>
        <w:rPr>
          <w:i/>
          <w:iCs/>
        </w:rPr>
        <w:t xml:space="preserve"> </w:t>
      </w:r>
      <w:r>
        <w:t xml:space="preserve">– i stället för </w:t>
      </w:r>
      <w:r w:rsidRPr="00727AFE">
        <w:t xml:space="preserve">får </w:t>
      </w:r>
      <w:r>
        <w:t xml:space="preserve">– ske om förutsättningarna är uppfyllda. Detta tydliggör vikten </w:t>
      </w:r>
      <w:r w:rsidRPr="004606D3">
        <w:t>av att leva laglydigt</w:t>
      </w:r>
      <w:r>
        <w:t>.</w:t>
      </w:r>
      <w:r w:rsidRPr="00C7013D">
        <w:t xml:space="preserve"> </w:t>
      </w:r>
      <w:r>
        <w:t xml:space="preserve">Regeringen instämmer därmed inte med </w:t>
      </w:r>
      <w:r w:rsidRPr="00603CFD">
        <w:rPr>
          <w:i/>
          <w:iCs/>
        </w:rPr>
        <w:t>Stockholms universitet</w:t>
      </w:r>
      <w:r>
        <w:t xml:space="preserve"> om att ändringen endast fyller ett symboliskt syfte. Ändringen är även en rimlig följd av </w:t>
      </w:r>
      <w:r w:rsidRPr="009D19C3">
        <w:t>förslaget om att åklagare ska vara skyldiga att framställa</w:t>
      </w:r>
      <w:r w:rsidRPr="003A4BE2">
        <w:t xml:space="preserve"> ett yrkande om utvisning när brott</w:t>
      </w:r>
      <w:r>
        <w:t>sligheten</w:t>
      </w:r>
      <w:r w:rsidRPr="003A4BE2">
        <w:t xml:space="preserve"> är utvisningsgrundande (se avsnitt</w:t>
      </w:r>
      <w:r>
        <w:t> 5.2).</w:t>
      </w:r>
    </w:p>
    <w:p w14:paraId="04B15557" w14:textId="77777777" w:rsidR="00DA74C2" w:rsidRDefault="00DA74C2" w:rsidP="0019714F">
      <w:pPr>
        <w:pStyle w:val="Brdtextmedindrag"/>
      </w:pPr>
      <w:r>
        <w:t xml:space="preserve">Regeringen delar inte </w:t>
      </w:r>
      <w:r w:rsidRPr="00727AFE">
        <w:rPr>
          <w:i/>
        </w:rPr>
        <w:t>Sundsvalls kommuns</w:t>
      </w:r>
      <w:r>
        <w:t xml:space="preserve"> uppfattning om att förslaget kan skapa oro eller ökad stigmatisering bland invandrade personer som inte träffas av förslaget eftersom det endast tar sikte på utlänningar som begår brott i landet. Det är inte ett för högt ställt krav att en utlännings rätt och trygghet att få vistas i Sverige är villkorad av att han eller hon inte begår brott. </w:t>
      </w:r>
    </w:p>
    <w:p w14:paraId="2223A786" w14:textId="77777777" w:rsidR="00DA74C2" w:rsidRDefault="00DA74C2" w:rsidP="0019714F">
      <w:pPr>
        <w:pStyle w:val="Brdtextmedindrag"/>
      </w:pPr>
      <w:r w:rsidRPr="00866CD9">
        <w:t xml:space="preserve">Förslaget innebär att det blir obligatoriskt för domstolen att besluta om utvisning om förutsättningarna är uppfyllda. </w:t>
      </w:r>
      <w:r>
        <w:t xml:space="preserve">De grundläggande förutsättningarna för utvisning, dvs. att utlänningen döms </w:t>
      </w:r>
      <w:r w:rsidRPr="0080179C">
        <w:t xml:space="preserve">för brott till en strängare påföljd än böter eller </w:t>
      </w:r>
      <w:r>
        <w:t xml:space="preserve">att </w:t>
      </w:r>
      <w:r w:rsidRPr="0080179C">
        <w:t xml:space="preserve">en domstol undanröjer en påföljd som utlänningen har dömts till och dömer till en strängare påföljd än böter, </w:t>
      </w:r>
      <w:r>
        <w:t xml:space="preserve">måste vara uppfyllda. För utvisning av </w:t>
      </w:r>
      <w:r w:rsidRPr="00866CD9">
        <w:t>utlänningar som tillhör vissa personkategorier, t.ex. flyktingar och EES-medborgare</w:t>
      </w:r>
      <w:r>
        <w:t>,</w:t>
      </w:r>
      <w:r w:rsidRPr="00866CD9">
        <w:t xml:space="preserve"> </w:t>
      </w:r>
      <w:r>
        <w:t xml:space="preserve">kommer det därutöver även fortsättningsvis att krävas att ytterligare förutsättningar är uppfyllda </w:t>
      </w:r>
      <w:r w:rsidRPr="00866CD9">
        <w:t>(se avsnitt 4.3).</w:t>
      </w:r>
      <w:r>
        <w:t xml:space="preserve"> </w:t>
      </w:r>
      <w:r w:rsidRPr="00866CD9">
        <w:t xml:space="preserve">Som </w:t>
      </w:r>
      <w:r w:rsidRPr="00866CD9">
        <w:rPr>
          <w:i/>
        </w:rPr>
        <w:t>Migrationsverket</w:t>
      </w:r>
      <w:r w:rsidRPr="00866CD9">
        <w:t xml:space="preserve"> påpekar ska </w:t>
      </w:r>
      <w:r>
        <w:t xml:space="preserve">det dessutom </w:t>
      </w:r>
      <w:r w:rsidRPr="00476E1F">
        <w:t xml:space="preserve">alltid </w:t>
      </w:r>
      <w:r>
        <w:t xml:space="preserve">göras </w:t>
      </w:r>
      <w:r w:rsidRPr="00866CD9">
        <w:t xml:space="preserve">en intresseavvägning </w:t>
      </w:r>
      <w:r w:rsidRPr="00476E1F">
        <w:t xml:space="preserve">när domstolen prövar frågan om utvisning </w:t>
      </w:r>
      <w:r w:rsidRPr="00866CD9">
        <w:t>(se avsnit</w:t>
      </w:r>
      <w:r w:rsidRPr="00A06B99">
        <w:t>t </w:t>
      </w:r>
      <w:r w:rsidRPr="00866CD9">
        <w:t>4.2.2). Reg</w:t>
      </w:r>
      <w:r>
        <w:t>l</w:t>
      </w:r>
      <w:r w:rsidRPr="00866CD9">
        <w:t xml:space="preserve">eringen innebär </w:t>
      </w:r>
      <w:r>
        <w:t xml:space="preserve">alltså inte </w:t>
      </w:r>
      <w:r w:rsidRPr="00866CD9">
        <w:t xml:space="preserve">att utvisning ska ske i varje fall som en utlänning döms till en strängare påföljd än böter. </w:t>
      </w:r>
      <w:r>
        <w:t xml:space="preserve">Den </w:t>
      </w:r>
      <w:r w:rsidRPr="00866CD9">
        <w:t xml:space="preserve">utgör dock en viktig markering om att lagstiftaren förväntar sig att domstolen beslutar om utvisning när förutsättningarna för det är uppfyllda. </w:t>
      </w:r>
    </w:p>
    <w:p w14:paraId="4CDE8D01" w14:textId="4A8AB5C5" w:rsidR="00DA74C2" w:rsidRDefault="00DA74C2" w:rsidP="0019714F">
      <w:pPr>
        <w:pStyle w:val="Brdtextmedindrag"/>
      </w:pPr>
      <w:r>
        <w:t xml:space="preserve">Som Migrationsverket vidare är inne på medför förslaget att sannolikheten för att en utlänning kan komma att omfattas av flera, parallella beslut om utvisning kommer att öka, eftersom ett beslut om </w:t>
      </w:r>
      <w:r>
        <w:lastRenderedPageBreak/>
        <w:t>utvisning ska fattas oaktat att utlänningen har meddelats utvisningsbeslut tidigare. Det kan meddelas parallella beslut redan i dag och det är av stor vikt att så kan ske även i fortsättningen för att utvisningsregelverket ska få den skärpta effekt som eftersträvas. Frågan har även betydelse för förutsättningarna att sända över en dom på frihetsberövande påföljd till en annan medlemsstat inom EU för att erkännas och verkställas där. Som utgångspunkt krävs enligt lagen (2015:96) om erkännande och verk</w:t>
      </w:r>
      <w:r>
        <w:softHyphen/>
        <w:t xml:space="preserve">ställighet av frihetsberövande påföljder inom Europeiska unionen dels att den andra medlemsstaten medger att domen översänds, dels att den dömde samtycker till det. De kraven kan emellertid frångås om det i domen finns ett meddelat beslut om utvisning enligt 8 a kap. utlänningslagen. Det är däremot </w:t>
      </w:r>
      <w:r w:rsidRPr="00F51810">
        <w:t>inte tillräckligt att det finns ett utvisningsbeslut i en annan brottmålsdom</w:t>
      </w:r>
      <w:r>
        <w:t xml:space="preserve"> (se </w:t>
      </w:r>
      <w:r w:rsidRPr="00F51810">
        <w:t>2</w:t>
      </w:r>
      <w:r>
        <w:t> </w:t>
      </w:r>
      <w:r w:rsidRPr="00F51810">
        <w:t>kap. 2</w:t>
      </w:r>
      <w:r>
        <w:t> </w:t>
      </w:r>
      <w:r w:rsidRPr="00F51810">
        <w:t>§ andra stycket</w:t>
      </w:r>
      <w:r>
        <w:t> </w:t>
      </w:r>
      <w:r w:rsidRPr="00F51810">
        <w:t>2 och</w:t>
      </w:r>
      <w:r>
        <w:t xml:space="preserve"> </w:t>
      </w:r>
      <w:r w:rsidRPr="00F51810">
        <w:t>3</w:t>
      </w:r>
      <w:r>
        <w:t> </w:t>
      </w:r>
      <w:r w:rsidRPr="00F51810">
        <w:t>§ andra stycket</w:t>
      </w:r>
      <w:r>
        <w:t> </w:t>
      </w:r>
      <w:r w:rsidRPr="00F51810">
        <w:t>2</w:t>
      </w:r>
      <w:r>
        <w:t xml:space="preserve"> l</w:t>
      </w:r>
      <w:r w:rsidRPr="00F51810">
        <w:t>agen om erkännande och verkställighet av frihetsberövande påföljder inom Europeiska unionen</w:t>
      </w:r>
      <w:r>
        <w:t xml:space="preserve"> och </w:t>
      </w:r>
      <w:r w:rsidR="00C6791F">
        <w:t>rättsfallet ”</w:t>
      </w:r>
      <w:r w:rsidR="00C6791F" w:rsidRPr="00C6791F">
        <w:t>Översändandet av fängelsedomen</w:t>
      </w:r>
      <w:r w:rsidR="00C6791F">
        <w:t xml:space="preserve">” </w:t>
      </w:r>
      <w:r>
        <w:t xml:space="preserve">NJA 2024 s. 772). I regel krävs även samtycke från den dömde för att en svensk dom på frihetsberövande påföljd ska kunna verkställas i en annan stat enligt lagen (2025:520) om internationell verkställighet i brottmål. Även det kravet kan i vissa fall frångås om det i brottmålsdomen finns ett utvisningsbeslut (se 2 kap. 1 § och 2 § 1 c och propositionen </w:t>
      </w:r>
      <w:r w:rsidRPr="008007FB">
        <w:t>Internationell verkställighet i brottmål</w:t>
      </w:r>
      <w:r>
        <w:t xml:space="preserve">, prop. 2024/25:104 s. 221). </w:t>
      </w:r>
    </w:p>
    <w:p w14:paraId="10D44A97" w14:textId="77777777" w:rsidR="00DA74C2" w:rsidRDefault="00DA74C2" w:rsidP="0019714F">
      <w:pPr>
        <w:pStyle w:val="Rubrik3"/>
      </w:pPr>
      <w:bookmarkStart w:id="27" w:name="_Toc219704698"/>
      <w:bookmarkStart w:id="28" w:name="_Toc222170913"/>
      <w:bookmarkStart w:id="29" w:name="_Toc222954195"/>
      <w:bookmarkStart w:id="30" w:name="_Toc225848487"/>
      <w:r>
        <w:t>Intresseavvägningen</w:t>
      </w:r>
      <w:bookmarkEnd w:id="27"/>
      <w:bookmarkEnd w:id="28"/>
      <w:bookmarkEnd w:id="29"/>
      <w:bookmarkEnd w:id="30"/>
      <w:r>
        <w:t xml:space="preserve"> </w:t>
      </w:r>
    </w:p>
    <w:p w14:paraId="3B3E338F" w14:textId="77777777" w:rsidR="00DA74C2" w:rsidRDefault="00DA74C2" w:rsidP="0019714F">
      <w:pPr>
        <w:pStyle w:val="Rubrik4ram"/>
      </w:pPr>
      <w:r>
        <w:t>Regeringens förslag</w:t>
      </w:r>
    </w:p>
    <w:p w14:paraId="5C4CD156" w14:textId="6837B158" w:rsidR="00DA74C2" w:rsidRDefault="00DA74C2" w:rsidP="0019714F">
      <w:pPr>
        <w:pStyle w:val="Brdtextram"/>
      </w:pPr>
      <w:r>
        <w:t xml:space="preserve">En förutsättning för utvisning ska vara att skälen som talar för utvisning </w:t>
      </w:r>
      <w:r w:rsidR="007A7007">
        <w:t>väger tyngre</w:t>
      </w:r>
      <w:r>
        <w:t xml:space="preserve"> än skälen som talar emot. Vid bedömningen ska brottslighetens straffvärde och karaktär samt risken för </w:t>
      </w:r>
      <w:r w:rsidR="00D6554B">
        <w:t>att utlänningen, om han eller hon får stanna, fortsätter att begå brott här i landet utgöra skäl för utvisning</w:t>
      </w:r>
      <w:r>
        <w:t xml:space="preserve">. Som skäl mot utvisning ska domstolen </w:t>
      </w:r>
      <w:r w:rsidR="00D6554B">
        <w:t xml:space="preserve">beakta </w:t>
      </w:r>
      <w:r>
        <w:t>utlänningens anknytning till Sverige.</w:t>
      </w:r>
    </w:p>
    <w:p w14:paraId="0A07A8A9" w14:textId="77777777" w:rsidR="00DA74C2" w:rsidRPr="00E25619" w:rsidRDefault="00DA74C2" w:rsidP="0019714F">
      <w:pPr>
        <w:pStyle w:val="Brdtextmedindragram"/>
      </w:pPr>
      <w:r>
        <w:t>Vid bedömningen av utlänningens anknytning till Sverige ska det särskilt beaktas i vilken ut</w:t>
      </w:r>
      <w:r w:rsidRPr="00E25619">
        <w:t>sträckning</w:t>
      </w:r>
      <w:r>
        <w:t xml:space="preserve"> som utlänningen har etablerat sig i det svenska samhället. Om utlänningen har barn i Sverige ska barnets behov av kontakt med honom eller henne, hur kontakten har varit och hur den skulle påverkas om utlänningen utvisades också särskilt beaktas. Även utlänningens övriga familje</w:t>
      </w:r>
      <w:r>
        <w:softHyphen/>
        <w:t xml:space="preserve">förhållanden ska särskilt beaktas. </w:t>
      </w:r>
    </w:p>
    <w:p w14:paraId="62DE1BC2" w14:textId="77777777" w:rsidR="00DA74C2" w:rsidRDefault="00DA74C2" w:rsidP="0019714F">
      <w:pPr>
        <w:pStyle w:val="Rubrik4efterram"/>
      </w:pPr>
      <w:r>
        <w:t xml:space="preserve">Utredningens förslag </w:t>
      </w:r>
    </w:p>
    <w:p w14:paraId="7DDBBC70" w14:textId="77777777" w:rsidR="00DA74C2" w:rsidRDefault="00DA74C2" w:rsidP="0019714F">
      <w:pPr>
        <w:pStyle w:val="Brdtext"/>
      </w:pPr>
      <w:r>
        <w:t xml:space="preserve">Förslaget från utredningen stämmer överens med regeringens förslag. </w:t>
      </w:r>
    </w:p>
    <w:p w14:paraId="71D90228" w14:textId="77777777" w:rsidR="00DA74C2" w:rsidRPr="00943E54" w:rsidRDefault="00DA74C2" w:rsidP="0019714F">
      <w:pPr>
        <w:pStyle w:val="Rubrik4efterram"/>
      </w:pPr>
      <w:r>
        <w:t xml:space="preserve">Remissinstanserna </w:t>
      </w:r>
    </w:p>
    <w:p w14:paraId="2D34A0E8" w14:textId="77777777" w:rsidR="00DA74C2" w:rsidRDefault="00DA74C2" w:rsidP="0019714F">
      <w:pPr>
        <w:pStyle w:val="Brdtext"/>
      </w:pPr>
      <w:r>
        <w:t xml:space="preserve">Majoriteten av remissinstanserna har inga synpunkter på att det i lagtext anges vilka omständigheter som särskilt ska beaktas som skäl för utvisning. </w:t>
      </w:r>
      <w:r w:rsidRPr="001520DA">
        <w:rPr>
          <w:i/>
          <w:iCs/>
        </w:rPr>
        <w:t>Södertörns tingsrätt</w:t>
      </w:r>
      <w:r w:rsidRPr="00B0644A">
        <w:t xml:space="preserve"> </w:t>
      </w:r>
      <w:r>
        <w:t xml:space="preserve">påpekar att </w:t>
      </w:r>
      <w:r w:rsidRPr="00673FE2">
        <w:t>uppräkning</w:t>
      </w:r>
      <w:r>
        <w:t>en</w:t>
      </w:r>
      <w:r w:rsidRPr="00673FE2">
        <w:t xml:space="preserve"> inte är </w:t>
      </w:r>
      <w:r w:rsidRPr="00B0644A">
        <w:t xml:space="preserve">uttömmande. </w:t>
      </w:r>
      <w:r>
        <w:t xml:space="preserve">Södertörns tingsrätt </w:t>
      </w:r>
      <w:r w:rsidRPr="00B0644A">
        <w:t xml:space="preserve">och </w:t>
      </w:r>
      <w:r w:rsidRPr="001520DA">
        <w:rPr>
          <w:i/>
          <w:iCs/>
        </w:rPr>
        <w:t>Lunds universitet</w:t>
      </w:r>
      <w:r w:rsidRPr="00366BF6">
        <w:t xml:space="preserve"> </w:t>
      </w:r>
      <w:r>
        <w:t xml:space="preserve">anser att det bör </w:t>
      </w:r>
      <w:r>
        <w:lastRenderedPageBreak/>
        <w:t>övervägas om det</w:t>
      </w:r>
      <w:r w:rsidRPr="00366BF6">
        <w:t xml:space="preserve"> förhållandet att </w:t>
      </w:r>
      <w:r>
        <w:t xml:space="preserve">en utlänning </w:t>
      </w:r>
      <w:r w:rsidRPr="00366BF6">
        <w:t xml:space="preserve">kom till Sverige som </w:t>
      </w:r>
      <w:r>
        <w:t>barn</w:t>
      </w:r>
      <w:r w:rsidRPr="00366BF6">
        <w:t xml:space="preserve"> bör </w:t>
      </w:r>
      <w:r>
        <w:t xml:space="preserve">lyftas fram som </w:t>
      </w:r>
      <w:r w:rsidRPr="00366BF6">
        <w:t xml:space="preserve">en omständighet som </w:t>
      </w:r>
      <w:r>
        <w:t xml:space="preserve">ska </w:t>
      </w:r>
      <w:r w:rsidRPr="00366BF6">
        <w:t xml:space="preserve">beaktas </w:t>
      </w:r>
      <w:r w:rsidRPr="00A754F5">
        <w:t>särskilt.</w:t>
      </w:r>
      <w:r w:rsidRPr="001520DA">
        <w:rPr>
          <w:i/>
          <w:iCs/>
        </w:rPr>
        <w:t xml:space="preserve"> Institutet för mänskliga rättigheter</w:t>
      </w:r>
      <w:r>
        <w:t xml:space="preserve"> anser inte att det framgår på vilket sätt domstolen ska väga in och beakta bl.a. utlänningens levnads</w:t>
      </w:r>
      <w:r>
        <w:softHyphen/>
        <w:t>omständigheter i prövningen.</w:t>
      </w:r>
    </w:p>
    <w:p w14:paraId="570DBF2B" w14:textId="77777777" w:rsidR="00DA74C2" w:rsidRDefault="00DA74C2" w:rsidP="0019714F">
      <w:pPr>
        <w:pStyle w:val="Brdtextmedindrag"/>
      </w:pPr>
      <w:r w:rsidRPr="00007B6F">
        <w:rPr>
          <w:i/>
          <w:iCs/>
        </w:rPr>
        <w:t>Civil Rights Defenders</w:t>
      </w:r>
      <w:r>
        <w:rPr>
          <w:i/>
          <w:iCs/>
        </w:rPr>
        <w:t xml:space="preserve"> </w:t>
      </w:r>
      <w:r w:rsidRPr="00112580">
        <w:t>och</w:t>
      </w:r>
      <w:r>
        <w:rPr>
          <w:i/>
          <w:iCs/>
        </w:rPr>
        <w:t xml:space="preserve"> </w:t>
      </w:r>
      <w:r w:rsidRPr="001520DA">
        <w:rPr>
          <w:i/>
          <w:iCs/>
        </w:rPr>
        <w:t xml:space="preserve">Delegationen för migrationsstudier </w:t>
      </w:r>
      <w:r>
        <w:t>(</w:t>
      </w:r>
      <w:r w:rsidRPr="00007B6F">
        <w:rPr>
          <w:i/>
          <w:iCs/>
        </w:rPr>
        <w:t>Delmi</w:t>
      </w:r>
      <w:r>
        <w:rPr>
          <w:i/>
          <w:iCs/>
        </w:rPr>
        <w:t>)</w:t>
      </w:r>
      <w:r>
        <w:t xml:space="preserve"> avstyrker förslaget att intresseavvägningen ska utfalla så att fler utvisningar sker och menar att förslagen ökar </w:t>
      </w:r>
      <w:r w:rsidRPr="00787343">
        <w:t>risken för att mänskliga rättigheter kränks vid tillämpningen</w:t>
      </w:r>
      <w:r>
        <w:t xml:space="preserve">. </w:t>
      </w:r>
      <w:r w:rsidRPr="00D11A62">
        <w:t>Lunds universitet</w:t>
      </w:r>
      <w:r>
        <w:t xml:space="preserve"> och </w:t>
      </w:r>
      <w:r w:rsidRPr="005B2F33">
        <w:t>Civil Rights Defenders</w:t>
      </w:r>
      <w:r w:rsidRPr="00D11A62">
        <w:t xml:space="preserve"> </w:t>
      </w:r>
      <w:r>
        <w:t>ifrågasätter att internationella minimistandarder bör utgöra ett eftersträvansvärt mål.</w:t>
      </w:r>
      <w:r w:rsidRPr="005B2F33">
        <w:t xml:space="preserve"> </w:t>
      </w:r>
      <w:r w:rsidRPr="00D11A62">
        <w:t>Södertörns tingsrätt</w:t>
      </w:r>
      <w:r>
        <w:t xml:space="preserve"> har liknande synpunkter och pekar även på att ett större ansvar läggs på rättstillämpningen</w:t>
      </w:r>
      <w:r w:rsidRPr="00787343">
        <w:t>.</w:t>
      </w:r>
      <w:r>
        <w:t xml:space="preserve"> </w:t>
      </w:r>
      <w:r w:rsidRPr="00636A9B">
        <w:rPr>
          <w:i/>
          <w:iCs/>
        </w:rPr>
        <w:t>Diskrimineringsombudsmannen</w:t>
      </w:r>
      <w:r>
        <w:t xml:space="preserve"> framhåller att det är fråga om ytterst </w:t>
      </w:r>
      <w:r w:rsidRPr="00636A9B">
        <w:t xml:space="preserve">ingripande åtgärder som kan påverka </w:t>
      </w:r>
      <w:r>
        <w:t>bl.a.</w:t>
      </w:r>
      <w:r w:rsidRPr="00636A9B">
        <w:t xml:space="preserve"> rätten till familjeliv och </w:t>
      </w:r>
      <w:r>
        <w:t xml:space="preserve">att </w:t>
      </w:r>
      <w:r w:rsidRPr="00636A9B">
        <w:t xml:space="preserve">det </w:t>
      </w:r>
      <w:r>
        <w:t xml:space="preserve">därför </w:t>
      </w:r>
      <w:r w:rsidRPr="00636A9B">
        <w:t xml:space="preserve">är av största vikt att kraven på förutsebarhet, rättssäkerhet och proportionalitet är högt ställda. </w:t>
      </w:r>
      <w:r w:rsidRPr="00622539">
        <w:rPr>
          <w:i/>
          <w:iCs/>
        </w:rPr>
        <w:t>Brottsofferjouren Sverige</w:t>
      </w:r>
      <w:r>
        <w:rPr>
          <w:i/>
          <w:iCs/>
        </w:rPr>
        <w:t xml:space="preserve"> </w:t>
      </w:r>
      <w:r>
        <w:t xml:space="preserve">anser att </w:t>
      </w:r>
      <w:r w:rsidRPr="00AB3B76">
        <w:t>utredning</w:t>
      </w:r>
      <w:r w:rsidRPr="00622539">
        <w:t xml:space="preserve">en synes ha beaktat principen om proportionalitet och viktiga krav på rättssäkerhet </w:t>
      </w:r>
      <w:r>
        <w:t xml:space="preserve">i enlighet med </w:t>
      </w:r>
      <w:r w:rsidRPr="00622539">
        <w:t xml:space="preserve">Sveriges </w:t>
      </w:r>
      <w:r w:rsidRPr="004606D3">
        <w:t>internationella åtagande</w:t>
      </w:r>
      <w:r>
        <w:t>n.</w:t>
      </w:r>
    </w:p>
    <w:p w14:paraId="456BBB1F" w14:textId="77777777" w:rsidR="00DA74C2" w:rsidRDefault="00DA74C2" w:rsidP="0019714F">
      <w:pPr>
        <w:pStyle w:val="Brdtextmedindrag"/>
      </w:pPr>
      <w:r w:rsidRPr="006A4531">
        <w:t xml:space="preserve">Flera remissinstanser, bl.a. </w:t>
      </w:r>
      <w:r w:rsidRPr="00BC22F8">
        <w:rPr>
          <w:i/>
          <w:iCs/>
        </w:rPr>
        <w:t>Migrationsverket</w:t>
      </w:r>
      <w:r w:rsidRPr="00F43B1B">
        <w:t>,</w:t>
      </w:r>
      <w:r w:rsidRPr="00BC22F8">
        <w:rPr>
          <w:i/>
          <w:iCs/>
        </w:rPr>
        <w:t xml:space="preserve"> </w:t>
      </w:r>
      <w:r>
        <w:rPr>
          <w:i/>
          <w:iCs/>
        </w:rPr>
        <w:t>Stockholms tingsrätt</w:t>
      </w:r>
      <w:r w:rsidRPr="00F43B1B">
        <w:t xml:space="preserve">, </w:t>
      </w:r>
      <w:r w:rsidRPr="00BC22F8">
        <w:rPr>
          <w:i/>
          <w:iCs/>
        </w:rPr>
        <w:t>Svea hovrätt</w:t>
      </w:r>
      <w:r w:rsidRPr="00F43B1B">
        <w:t xml:space="preserve">, </w:t>
      </w:r>
      <w:r w:rsidRPr="001520DA">
        <w:t>Södertörns tingsrätt</w:t>
      </w:r>
      <w:r w:rsidRPr="009645E9">
        <w:t xml:space="preserve"> och</w:t>
      </w:r>
      <w:r>
        <w:rPr>
          <w:i/>
          <w:iCs/>
        </w:rPr>
        <w:t xml:space="preserve"> Värmlands tingsrätt</w:t>
      </w:r>
      <w:r w:rsidRPr="006A4531">
        <w:t>, för fram att det av lagtexten tydligare bör framgå att intresseavvägningen ska ske på en skärpt nivå</w:t>
      </w:r>
      <w:r>
        <w:t xml:space="preserve">. </w:t>
      </w:r>
      <w:r w:rsidRPr="001520DA">
        <w:t xml:space="preserve">Institutet för mänskliga rättigheter </w:t>
      </w:r>
      <w:r w:rsidRPr="001B23BE">
        <w:t xml:space="preserve">avstyrker förslaget </w:t>
      </w:r>
      <w:r>
        <w:t>eftersom skärpningen inte framgår av lagtexten</w:t>
      </w:r>
      <w:r w:rsidRPr="00C76C76">
        <w:t xml:space="preserve">. </w:t>
      </w:r>
    </w:p>
    <w:p w14:paraId="50F680AF" w14:textId="77777777" w:rsidR="00DA74C2" w:rsidRDefault="00DA74C2" w:rsidP="0019714F">
      <w:pPr>
        <w:pStyle w:val="Brdtextmedindrag"/>
      </w:pPr>
      <w:r>
        <w:t>Svea hovrätt och Södertörns tingsrätt efterfrågar mer vägledning kring internationell lagstiftning</w:t>
      </w:r>
      <w:r w:rsidRPr="00673FE2">
        <w:t xml:space="preserve"> </w:t>
      </w:r>
      <w:r w:rsidRPr="00411E25">
        <w:t xml:space="preserve">och </w:t>
      </w:r>
      <w:r>
        <w:t>den</w:t>
      </w:r>
      <w:r w:rsidRPr="00411E25">
        <w:t xml:space="preserve"> praxis som kan </w:t>
      </w:r>
      <w:r w:rsidRPr="003818B5">
        <w:t xml:space="preserve">vara av betydelse vid intresseavvägningen. </w:t>
      </w:r>
      <w:r w:rsidRPr="001520DA">
        <w:t>Civil Rights Defenders</w:t>
      </w:r>
      <w:r w:rsidRPr="003818B5">
        <w:t xml:space="preserve"> och Institutet för mänskliga rättigheter påpekar att förslagen kan leda till en spretig praxis med svårigheter för domstolarna att veta var den nedersta gränsen går</w:t>
      </w:r>
      <w:r>
        <w:t xml:space="preserve">. </w:t>
      </w:r>
    </w:p>
    <w:p w14:paraId="1BB38D0C" w14:textId="77777777" w:rsidR="00DA74C2" w:rsidRDefault="00DA74C2" w:rsidP="0019714F">
      <w:pPr>
        <w:pStyle w:val="Brdtextmedindrag"/>
      </w:pPr>
      <w:r w:rsidRPr="00EF1A9C">
        <w:rPr>
          <w:i/>
        </w:rPr>
        <w:t>Stockholms kommun</w:t>
      </w:r>
      <w:r w:rsidRPr="00EF1A9C">
        <w:t xml:space="preserve"> framhåller att förslagen innebär att fler barn som begår brott riskerar att bli utvisade och att fler barn vars föräldrar begår brott riskerar att få sin förälder utvisad. Även</w:t>
      </w:r>
      <w:r w:rsidRPr="00EF1A9C">
        <w:rPr>
          <w:i/>
        </w:rPr>
        <w:t xml:space="preserve"> </w:t>
      </w:r>
      <w:r>
        <w:rPr>
          <w:i/>
        </w:rPr>
        <w:t>Helsingborgs kommun och</w:t>
      </w:r>
      <w:r w:rsidRPr="00EF1A9C">
        <w:rPr>
          <w:i/>
        </w:rPr>
        <w:t xml:space="preserve"> Sundsvalls kommun</w:t>
      </w:r>
      <w:r w:rsidRPr="00EF1A9C">
        <w:t xml:space="preserve"> framhåller förslagens påverkan på barn och anser att det är viktigt att den intresseavvägning som görs fokuserar på barnets bästa.</w:t>
      </w:r>
      <w:r>
        <w:t xml:space="preserve"> </w:t>
      </w:r>
      <w:r w:rsidRPr="00C911C2">
        <w:rPr>
          <w:i/>
          <w:iCs/>
        </w:rPr>
        <w:t>Sveriges advokatsamfund</w:t>
      </w:r>
      <w:r>
        <w:t xml:space="preserve"> pekar på vikten av att det </w:t>
      </w:r>
      <w:r w:rsidRPr="00084459">
        <w:t>ställs höga krav på myndigheternas utredningar avseende en utlännings anknytning till Sverige</w:t>
      </w:r>
      <w:r>
        <w:t xml:space="preserve"> och anser att det finns behov av att, oaktat dessa förslag, förtydliga myndigheternas utredningsansvar avseende utlänningars anknytning till Sverige. </w:t>
      </w:r>
    </w:p>
    <w:p w14:paraId="5236C62C" w14:textId="77777777" w:rsidR="00DA74C2" w:rsidRDefault="00DA74C2" w:rsidP="0019714F">
      <w:pPr>
        <w:pStyle w:val="Rubrik4efterram"/>
      </w:pPr>
      <w:r>
        <w:t>Skälen för regeringens förslag</w:t>
      </w:r>
    </w:p>
    <w:p w14:paraId="1A5D6466" w14:textId="77777777" w:rsidR="00DA74C2" w:rsidRDefault="00DA74C2" w:rsidP="0019714F">
      <w:pPr>
        <w:pStyle w:val="Rubrik5efterram"/>
        <w:spacing w:before="0"/>
      </w:pPr>
      <w:r>
        <w:t>En skärpt intresseavvägning</w:t>
      </w:r>
    </w:p>
    <w:p w14:paraId="0BE14B70" w14:textId="77777777" w:rsidR="00DA74C2" w:rsidRDefault="00DA74C2" w:rsidP="0019714F">
      <w:pPr>
        <w:pStyle w:val="Brdtextmedindrag"/>
        <w:ind w:firstLine="0"/>
      </w:pPr>
      <w:r>
        <w:t>Enligt</w:t>
      </w:r>
      <w:r w:rsidDel="001E3431">
        <w:t xml:space="preserve"> </w:t>
      </w:r>
      <w:r>
        <w:t>nuvarande ordning ska domstolen, sedan den konstaterat att de grundläggande förutsättningarna för utvisning är uppfyllda, ta hänsyn till utlänningens anknytning till Sverige. Vid den bedömningen ska det särskilt beaktas i vilken utsträckning som utlänningen har etablerat sig i det svenska samhället. Om utlänningen har barn i landet ska även barnets behov av kontakt med utlänningen särskilt beaktas. Även utlänningens övriga familjeförhållanden ska särskilt beaktas (8 a kap. 2 § utlänningslagen).</w:t>
      </w:r>
      <w:r w:rsidRPr="00E558AC">
        <w:t xml:space="preserve"> </w:t>
      </w:r>
      <w:r>
        <w:t xml:space="preserve">Frågan om utvisning prövas därigenom mot den olägenhet som åtgärden innebär för utlänningen. Ju större anknytning till </w:t>
      </w:r>
      <w:r>
        <w:lastRenderedPageBreak/>
        <w:t>landet, desto allvarligare måste brottsligheten vara för att utvisning ska få ske. Bestämmelserna, som skärptes 2022, bygger på tanken att en utvisning utgör ett större ingrepp för den som har rotat sig i Sverige än den som inte har utvecklat några starkare bindningar hit. De ger även uttryck för proportionalitetsprincipen (se prop. 2021/22:224 s. 39). Intresse</w:t>
      </w:r>
      <w:r>
        <w:softHyphen/>
        <w:t xml:space="preserve">avvägningen utgörs av en helhetsbedömning där domstolen i det </w:t>
      </w:r>
      <w:r w:rsidRPr="00797643">
        <w:t xml:space="preserve">enskilda fallet </w:t>
      </w:r>
      <w:r>
        <w:t xml:space="preserve">ska avgöra </w:t>
      </w:r>
      <w:r w:rsidRPr="00797643">
        <w:t>vilken vikt som ska läggas vid de olika omständigheter som har betydelse för utvisningsfrågan och hur dessa ska vägas mot varandra (</w:t>
      </w:r>
      <w:r w:rsidRPr="00797643" w:rsidDel="00F95FB5">
        <w:t xml:space="preserve">se </w:t>
      </w:r>
      <w:r>
        <w:t>närmare om de omständigheter som är av särskild betydelse nedan</w:t>
      </w:r>
      <w:r w:rsidRPr="00797643">
        <w:t>).</w:t>
      </w:r>
      <w:r>
        <w:t xml:space="preserve"> Intresseavvägningen görs på samma sätt oavsett om utlänningen tillhör en särskild personkategori som omfattas av kvalificerade krav för utvisning, t.ex. en flykting, eller inte (se dock nedan angående särskilda bestämmelser för </w:t>
      </w:r>
      <w:r w:rsidRPr="007C1424">
        <w:t xml:space="preserve">EES-medborgare och deras familjemedlemmar samt </w:t>
      </w:r>
      <w:r>
        <w:t xml:space="preserve">utlänningar som har ställning som </w:t>
      </w:r>
      <w:r w:rsidRPr="007C1424">
        <w:t>varaktigt bosatta</w:t>
      </w:r>
      <w:r>
        <w:t>).</w:t>
      </w:r>
    </w:p>
    <w:p w14:paraId="5D17CBDF" w14:textId="2B4F325E" w:rsidR="00DA74C2" w:rsidRDefault="00DA74C2" w:rsidP="0019714F">
      <w:pPr>
        <w:pStyle w:val="Brdtextmedindrag"/>
      </w:pPr>
      <w:r>
        <w:t>Genom intresseavvägningen garanteras skäligheten i utvisnings</w:t>
      </w:r>
      <w:r>
        <w:softHyphen/>
        <w:t xml:space="preserve">regelverket. Det följer även </w:t>
      </w:r>
      <w:bookmarkStart w:id="31" w:name="_Hlk222317037"/>
      <w:r>
        <w:t>av internationella åtaganden att domstolen vid prövningen av frågan om utvisning behöver ta hänsyn till den enskildes personliga förhållanden och att utvisning ska vara proportionerligt</w:t>
      </w:r>
      <w:bookmarkEnd w:id="31"/>
      <w:r>
        <w:t>. Ett beslut om utvisning på grund av brott kan nämligen, om utlänningen har familj i Sverige eller annars har etablerat sig här, innebära ett ingrepp i utlänningens privat- eller familjeliv. Vid prövningen av utvisningsfrågan behöver domstolen därför beakta rätten till skydd för</w:t>
      </w:r>
      <w:r w:rsidRPr="00730C37">
        <w:t xml:space="preserve"> privat- och familjeliv</w:t>
      </w:r>
      <w:r>
        <w:t xml:space="preserve"> enligt artikel 8 i Europakonventionen. </w:t>
      </w:r>
      <w:r w:rsidRPr="00592080">
        <w:t>En inskränkning av skyddet får endast ske med stöd av lag och om det är nödvändig</w:t>
      </w:r>
      <w:r>
        <w:t>t</w:t>
      </w:r>
      <w:r w:rsidRPr="00592080">
        <w:t xml:space="preserve"> i ett demokratiskt samhälle med hänsyn till bl.a. statens säkerhet, den allmänna säkerheten eller förebyggandet av oordning eller brott (artikel</w:t>
      </w:r>
      <w:r>
        <w:t> </w:t>
      </w:r>
      <w:r w:rsidRPr="00592080">
        <w:t>8.2).</w:t>
      </w:r>
      <w:r w:rsidRPr="00D54E7E">
        <w:t xml:space="preserve"> </w:t>
      </w:r>
      <w:r>
        <w:t xml:space="preserve">När unionsrätten är tillämplig gäller även motsvarande bestämmelser i artikel 7 i </w:t>
      </w:r>
      <w:r w:rsidRPr="00730C37">
        <w:t>EU:s rättighetsstadga</w:t>
      </w:r>
      <w:r>
        <w:t xml:space="preserve">. </w:t>
      </w:r>
      <w:r w:rsidRPr="00592080">
        <w:t xml:space="preserve">Enligt </w:t>
      </w:r>
      <w:r>
        <w:t>artikel 52 i</w:t>
      </w:r>
      <w:r w:rsidRPr="00592080">
        <w:t xml:space="preserve"> rättighetsstadga</w:t>
      </w:r>
      <w:r>
        <w:t>n</w:t>
      </w:r>
      <w:r w:rsidRPr="00592080">
        <w:t xml:space="preserve"> får inskränkningar bl.a. göras om de har stöd i lag, är nödvändiga och svarar mot mål av allmänt samhällsintresse som erkänns av unionen samt om proportionalitetsprincipen beaktas. </w:t>
      </w:r>
      <w:r w:rsidRPr="0064385C">
        <w:t>Därutöver innehåller</w:t>
      </w:r>
      <w:r w:rsidRPr="00D54E7E">
        <w:t xml:space="preserve"> barn</w:t>
      </w:r>
      <w:r>
        <w:softHyphen/>
      </w:r>
      <w:r w:rsidRPr="00D54E7E">
        <w:t>konven</w:t>
      </w:r>
      <w:r>
        <w:softHyphen/>
      </w:r>
      <w:r w:rsidRPr="00D54E7E">
        <w:t xml:space="preserve">tionen </w:t>
      </w:r>
      <w:r w:rsidRPr="0064385C">
        <w:t>bestämmelser om barn</w:t>
      </w:r>
      <w:r>
        <w:t>et</w:t>
      </w:r>
      <w:r w:rsidRPr="0064385C">
        <w:t>s rätt</w:t>
      </w:r>
      <w:r>
        <w:t>igheter.</w:t>
      </w:r>
      <w:r w:rsidRPr="0064385C">
        <w:t xml:space="preserve"> </w:t>
      </w:r>
      <w:r>
        <w:t>Av artikel 16</w:t>
      </w:r>
      <w:r w:rsidRPr="00D54E7E">
        <w:t xml:space="preserve"> </w:t>
      </w:r>
      <w:r>
        <w:t>i barn</w:t>
      </w:r>
      <w:r w:rsidR="00710D02">
        <w:softHyphen/>
      </w:r>
      <w:r>
        <w:t xml:space="preserve">konventionen framgår </w:t>
      </w:r>
      <w:r w:rsidRPr="00D54E7E">
        <w:t>att inget barn får utsättas för godtyckliga eller olagliga ingripanden i sitt privat- och familjeliv.</w:t>
      </w:r>
      <w:r w:rsidRPr="0064385C">
        <w:t xml:space="preserve"> </w:t>
      </w:r>
      <w:r>
        <w:t xml:space="preserve">Vidare framgår det av artikel 3 </w:t>
      </w:r>
      <w:r w:rsidRPr="00D54E7E">
        <w:t>att vid alla åtgärder som rör barn ska i första hand beaktas vad som bedöms vara barnets bästa</w:t>
      </w:r>
      <w:r>
        <w:t xml:space="preserve">. </w:t>
      </w:r>
      <w:r w:rsidRPr="00D54E7E">
        <w:t>Barnets bästa kan inte frikopplas från övriga rättigheter i konventionen</w:t>
      </w:r>
      <w:r>
        <w:t>. D</w:t>
      </w:r>
      <w:r w:rsidRPr="00D54E7E">
        <w:t>e är odelbara och ömsesidigt förstärkande. Rättigheterna ska ses som en helhet.</w:t>
      </w:r>
      <w:r>
        <w:t xml:space="preserve"> </w:t>
      </w:r>
      <w:r w:rsidRPr="0064385C">
        <w:t>All lagstiftning som rör barn ska utformas i överensstämmelse med barnkonventionen (p</w:t>
      </w:r>
      <w:r>
        <w:t xml:space="preserve">ropositionen </w:t>
      </w:r>
      <w:r w:rsidRPr="00727C2F">
        <w:t>Inkorporering av FN:s konvention om barnets rättigheter</w:t>
      </w:r>
      <w:r>
        <w:t>, p</w:t>
      </w:r>
      <w:r w:rsidRPr="0064385C">
        <w:t>rop. 2017/18:186 s.</w:t>
      </w:r>
      <w:r>
        <w:t> </w:t>
      </w:r>
      <w:r w:rsidRPr="0064385C">
        <w:t>94)</w:t>
      </w:r>
      <w:r>
        <w:t xml:space="preserve">. </w:t>
      </w:r>
    </w:p>
    <w:p w14:paraId="74F50F16" w14:textId="27B13C7E" w:rsidR="00DA74C2" w:rsidRDefault="00DA74C2" w:rsidP="0019714F">
      <w:pPr>
        <w:pStyle w:val="Brdtextmedindrag"/>
      </w:pPr>
      <w:r>
        <w:t xml:space="preserve">I avsnitt 4.2.1 föreslås att utvisning enligt 8 a kap. 1 § utlänningslagen ska bli obligatoriskt. Det kommer emellertid alltjämt att vara intresseavvägningen i det enskilda fallet som avgör om ett beslut om utvisning ska fattas eller inte. I avsnitt 4.2.1 föreslås </w:t>
      </w:r>
      <w:r w:rsidR="00A807C9">
        <w:t xml:space="preserve">också </w:t>
      </w:r>
      <w:r>
        <w:t xml:space="preserve">att </w:t>
      </w:r>
      <w:r w:rsidRPr="00E76D49">
        <w:t xml:space="preserve">brott </w:t>
      </w:r>
      <w:r>
        <w:t xml:space="preserve">ska vara utvisningsgrundande i högre utsträckning än i dag, dvs. redan när påföljden </w:t>
      </w:r>
      <w:r w:rsidR="00BF3F38">
        <w:t>som döms ut är</w:t>
      </w:r>
      <w:r>
        <w:t xml:space="preserve"> strängare än böter. Det</w:t>
      </w:r>
      <w:r w:rsidR="00A807C9">
        <w:t>ta</w:t>
      </w:r>
      <w:r>
        <w:t xml:space="preserve"> innebär </w:t>
      </w:r>
      <w:r w:rsidRPr="00250D36">
        <w:t xml:space="preserve">att utvisningsfrågan </w:t>
      </w:r>
      <w:r>
        <w:t xml:space="preserve">– och därmed också </w:t>
      </w:r>
      <w:r w:rsidRPr="00250D36">
        <w:t>intressea</w:t>
      </w:r>
      <w:r>
        <w:t>vvägningen – kommer att aktualiseras vid lindrigare brottslighet än i dag. Det är också angeläget att intresse</w:t>
      </w:r>
      <w:r>
        <w:softHyphen/>
        <w:t xml:space="preserve">avvägningen sker på en sådan nivå som möjliggör betydligt fler beslut om utvisning på grund brott. Intresseavvägningen bör därför ske på </w:t>
      </w:r>
      <w:r>
        <w:lastRenderedPageBreak/>
        <w:t xml:space="preserve">en skärpt nivå och i fler fall än i dag leda till utvisning. Regeringen instämmer därför med utredningen, i motsats till vad bl.a. </w:t>
      </w:r>
      <w:r w:rsidRPr="000C0BDF">
        <w:rPr>
          <w:i/>
          <w:iCs/>
        </w:rPr>
        <w:t>Civil Rights Defenders</w:t>
      </w:r>
      <w:r>
        <w:t xml:space="preserve"> och </w:t>
      </w:r>
      <w:r w:rsidRPr="000C0BDF">
        <w:rPr>
          <w:i/>
          <w:iCs/>
        </w:rPr>
        <w:t>Delmi</w:t>
      </w:r>
      <w:r>
        <w:t xml:space="preserve"> anför, om att </w:t>
      </w:r>
      <w:r w:rsidRPr="00731334">
        <w:t xml:space="preserve">intresseavvägningen </w:t>
      </w:r>
      <w:r>
        <w:t xml:space="preserve">bör utföras så </w:t>
      </w:r>
      <w:r w:rsidRPr="00731334">
        <w:t xml:space="preserve">att mer hänsyn </w:t>
      </w:r>
      <w:r>
        <w:t xml:space="preserve">inte </w:t>
      </w:r>
      <w:r w:rsidRPr="00731334">
        <w:t xml:space="preserve">tas till </w:t>
      </w:r>
      <w:r>
        <w:t>de</w:t>
      </w:r>
      <w:r w:rsidRPr="00731334">
        <w:t xml:space="preserve"> skäl som talar mot utvisning än vad som krävs enligt Sveriges internationella åtaganden. </w:t>
      </w:r>
    </w:p>
    <w:p w14:paraId="63298A57" w14:textId="5284F857" w:rsidR="00C5576F" w:rsidRDefault="00DA74C2" w:rsidP="0019714F">
      <w:pPr>
        <w:pStyle w:val="Brdtextmedindrag"/>
      </w:pPr>
      <w:r>
        <w:t>Intresseavvägningen bör formuleras</w:t>
      </w:r>
      <w:r w:rsidRPr="00F551CE">
        <w:t xml:space="preserve"> som att </w:t>
      </w:r>
      <w:r>
        <w:t xml:space="preserve">utvisning ska ske om </w:t>
      </w:r>
      <w:r w:rsidRPr="000F5DFD">
        <w:t xml:space="preserve">skälen som talar för utvisning </w:t>
      </w:r>
      <w:r w:rsidR="007A7007">
        <w:t>väger tyngre</w:t>
      </w:r>
      <w:r w:rsidRPr="000F5DFD">
        <w:t xml:space="preserve"> än skälen som talar emot</w:t>
      </w:r>
      <w:r w:rsidRPr="00F551CE">
        <w:t>.</w:t>
      </w:r>
      <w:r>
        <w:t xml:space="preserve"> Därigenom blir det tydligt att det inte krävs att </w:t>
      </w:r>
      <w:r w:rsidRPr="00F551CE">
        <w:t xml:space="preserve">skälen för utvisning väger över med viss angiven styrka, utan </w:t>
      </w:r>
      <w:r>
        <w:t xml:space="preserve">att </w:t>
      </w:r>
      <w:r w:rsidRPr="000C0BDF">
        <w:t xml:space="preserve">det är tillräckligt att skälen </w:t>
      </w:r>
      <w:bookmarkStart w:id="32" w:name="_Hlk222315546"/>
      <w:r w:rsidRPr="000C0BDF">
        <w:t xml:space="preserve">för utvisning </w:t>
      </w:r>
      <w:r w:rsidR="007A7007">
        <w:t>väger</w:t>
      </w:r>
      <w:r>
        <w:t xml:space="preserve"> </w:t>
      </w:r>
      <w:r w:rsidR="007A7007">
        <w:t>tyngre</w:t>
      </w:r>
      <w:r w:rsidRPr="000C0BDF">
        <w:t xml:space="preserve"> </w:t>
      </w:r>
      <w:r>
        <w:t xml:space="preserve">än skälen mot utvisning </w:t>
      </w:r>
      <w:r w:rsidRPr="000C0BDF">
        <w:t xml:space="preserve">för att utvisning ska </w:t>
      </w:r>
      <w:r>
        <w:t xml:space="preserve">få </w:t>
      </w:r>
      <w:r w:rsidRPr="000C0BDF">
        <w:t>ske</w:t>
      </w:r>
      <w:bookmarkEnd w:id="32"/>
      <w:r w:rsidRPr="00F551CE">
        <w:t>.</w:t>
      </w:r>
      <w:r>
        <w:t xml:space="preserve"> Beroende på omständigheterna i det enskilda fallet kan mer eller mindre starka skäl krävas för att skälen som talar för utvisning ska anses </w:t>
      </w:r>
      <w:r w:rsidR="007A7007">
        <w:t>väga tyngre</w:t>
      </w:r>
      <w:r>
        <w:t xml:space="preserve"> än skälen som talar mot utvisning och för att beslutet ska vara proportionerligt och utvisning få ske. Som anges ovan är det Sveriges internationella åtaganden som ytterst får avgöra när skälen för utvisning är tillräckliga. Exempelvis krävs enligt </w:t>
      </w:r>
      <w:bookmarkStart w:id="33" w:name="_Hlk222318120"/>
      <w:r>
        <w:t xml:space="preserve">Europadomstolen mycket starka skäl för att utvisning ska få ske när en utlänning har vistats lagligen i mottagarlandet under hela eller större delen av sin barndom </w:t>
      </w:r>
      <w:bookmarkEnd w:id="33"/>
      <w:r>
        <w:t>(se praxisgenomgång i SOU 2025:54 s. 86–92 och 433–436).</w:t>
      </w:r>
      <w:r w:rsidRPr="00F551CE">
        <w:t xml:space="preserve"> </w:t>
      </w:r>
      <w:r>
        <w:t>Den skärpta nivån på intresse</w:t>
      </w:r>
      <w:r w:rsidR="00545561">
        <w:softHyphen/>
      </w:r>
      <w:r>
        <w:t xml:space="preserve">avvägningen behöver inte komma till tydligare uttryck än så i lagtexten. </w:t>
      </w:r>
    </w:p>
    <w:p w14:paraId="7850C077" w14:textId="76CB0CED" w:rsidR="00DA74C2" w:rsidRPr="00F95FB5" w:rsidRDefault="00C5576F" w:rsidP="0019714F">
      <w:pPr>
        <w:pStyle w:val="Brdtextmedindrag"/>
      </w:pPr>
      <w:r>
        <w:t xml:space="preserve">Intresseavvägningen </w:t>
      </w:r>
      <w:r w:rsidR="00896218">
        <w:t>komm</w:t>
      </w:r>
      <w:r w:rsidR="00196D5A">
        <w:t>er</w:t>
      </w:r>
      <w:r w:rsidR="00896218">
        <w:t xml:space="preserve"> till uttryck </w:t>
      </w:r>
      <w:r w:rsidDel="00896218">
        <w:t xml:space="preserve">i </w:t>
      </w:r>
      <w:r w:rsidR="00896218">
        <w:t xml:space="preserve">föreslagna </w:t>
      </w:r>
      <w:r w:rsidR="00CE1F6A">
        <w:t xml:space="preserve">8 a kap. </w:t>
      </w:r>
      <w:r>
        <w:t xml:space="preserve">1 § 3 utlänningslagen. Bestämmelsen kompletteras </w:t>
      </w:r>
      <w:r w:rsidR="00896218">
        <w:t>av föreslagna</w:t>
      </w:r>
      <w:r>
        <w:t xml:space="preserve"> </w:t>
      </w:r>
      <w:r w:rsidR="00CE1F6A">
        <w:t xml:space="preserve">8 a kap. </w:t>
      </w:r>
      <w:r>
        <w:t>2 §</w:t>
      </w:r>
      <w:r w:rsidR="00E259BF">
        <w:t>,</w:t>
      </w:r>
      <w:r>
        <w:t xml:space="preserve"> där det närmare anges v</w:t>
      </w:r>
      <w:r w:rsidR="00DA74C2" w:rsidRPr="00F551CE">
        <w:t xml:space="preserve">ilka omständigheter som ska beaktas vid </w:t>
      </w:r>
      <w:r w:rsidR="00DA74C2">
        <w:t>prövningen</w:t>
      </w:r>
      <w:r>
        <w:t xml:space="preserve">, se </w:t>
      </w:r>
      <w:r w:rsidR="003E07E6">
        <w:t>nedan</w:t>
      </w:r>
      <w:r w:rsidR="00DA74C2" w:rsidRPr="00F551CE">
        <w:t>.</w:t>
      </w:r>
      <w:r>
        <w:t xml:space="preserve"> </w:t>
      </w:r>
      <w:r w:rsidRPr="00CE1F6A">
        <w:rPr>
          <w:i/>
          <w:iCs/>
        </w:rPr>
        <w:t xml:space="preserve">Lagrådet </w:t>
      </w:r>
      <w:r>
        <w:t xml:space="preserve">anser att det </w:t>
      </w:r>
      <w:r w:rsidR="00DB27AE">
        <w:t xml:space="preserve">bör </w:t>
      </w:r>
      <w:r w:rsidR="00634F6F">
        <w:t>införas</w:t>
      </w:r>
      <w:r w:rsidRPr="00C5576F">
        <w:t xml:space="preserve"> en hänvisning i 1</w:t>
      </w:r>
      <w:r>
        <w:t> </w:t>
      </w:r>
      <w:r w:rsidRPr="00C5576F">
        <w:t>§</w:t>
      </w:r>
      <w:r>
        <w:t> 3 utlänningslagen</w:t>
      </w:r>
      <w:r w:rsidRPr="00C5576F">
        <w:t xml:space="preserve"> till </w:t>
      </w:r>
      <w:r w:rsidR="00634F6F">
        <w:t>bedömningen enligt</w:t>
      </w:r>
      <w:r w:rsidRPr="00C5576F">
        <w:t xml:space="preserve"> 2</w:t>
      </w:r>
      <w:r>
        <w:t> </w:t>
      </w:r>
      <w:r w:rsidRPr="00C5576F">
        <w:t>§</w:t>
      </w:r>
      <w:r>
        <w:t xml:space="preserve">. Regeringen instämmer emellertid inte i detta eftersom </w:t>
      </w:r>
      <w:r w:rsidR="00201093">
        <w:t>intresseavvägningen</w:t>
      </w:r>
      <w:r>
        <w:t xml:space="preserve"> </w:t>
      </w:r>
      <w:r w:rsidR="00896218">
        <w:t xml:space="preserve">ska </w:t>
      </w:r>
      <w:r>
        <w:t>gör</w:t>
      </w:r>
      <w:r w:rsidR="00896218">
        <w:t>a</w:t>
      </w:r>
      <w:r>
        <w:t>s enligt 1 § och kompletteras av 2 §</w:t>
      </w:r>
      <w:r w:rsidR="00896218">
        <w:t>.</w:t>
      </w:r>
      <w:r>
        <w:t xml:space="preserve"> </w:t>
      </w:r>
      <w:r w:rsidR="00896218">
        <w:t>I föreslagna 2 § görs</w:t>
      </w:r>
      <w:r>
        <w:t xml:space="preserve"> dessutom en hänvisning till </w:t>
      </w:r>
      <w:r w:rsidR="00896218">
        <w:t>”</w:t>
      </w:r>
      <w:r>
        <w:t xml:space="preserve">bedömningen enligt </w:t>
      </w:r>
      <w:r w:rsidRPr="00C5576F">
        <w:t>1</w:t>
      </w:r>
      <w:r>
        <w:t> </w:t>
      </w:r>
      <w:r w:rsidRPr="00C5576F">
        <w:t>§</w:t>
      </w:r>
      <w:r>
        <w:t> 3</w:t>
      </w:r>
      <w:r w:rsidR="00896218">
        <w:t>”</w:t>
      </w:r>
      <w:r>
        <w:t>.</w:t>
      </w:r>
      <w:r w:rsidRPr="00C5576F">
        <w:t xml:space="preserve"> </w:t>
      </w:r>
    </w:p>
    <w:p w14:paraId="4CF490A3" w14:textId="77777777" w:rsidR="00DA74C2" w:rsidRDefault="00DA74C2" w:rsidP="0019714F">
      <w:pPr>
        <w:pStyle w:val="Brdtextmedindrag"/>
      </w:pPr>
      <w:r>
        <w:t>Förslaget innebär att det i de flesta fall borde bli fråga om en stramare proportionalitets</w:t>
      </w:r>
      <w:r>
        <w:softHyphen/>
        <w:t xml:space="preserve">bedömning än i dag. </w:t>
      </w:r>
      <w:r w:rsidRPr="00250D36">
        <w:t>Civil Rights Defenders och Delmi anser att</w:t>
      </w:r>
      <w:r w:rsidRPr="00745A07">
        <w:t xml:space="preserve"> </w:t>
      </w:r>
      <w:r>
        <w:t xml:space="preserve">förslaget medför att </w:t>
      </w:r>
      <w:r w:rsidRPr="00745A07">
        <w:t xml:space="preserve">regleringen </w:t>
      </w:r>
      <w:r>
        <w:t>närma</w:t>
      </w:r>
      <w:r w:rsidRPr="00745A07">
        <w:t xml:space="preserve">r sig en miniminivå av vad som är </w:t>
      </w:r>
      <w:bookmarkStart w:id="34" w:name="_Hlk222316124"/>
      <w:r w:rsidRPr="00745A07">
        <w:t>godtagbart enligt Sveriges internationella åtaganden och att risken för att mänskliga rättigheter kränks vid tillämpningen</w:t>
      </w:r>
      <w:r>
        <w:t xml:space="preserve"> riskerar att öka</w:t>
      </w:r>
      <w:r w:rsidRPr="00745A07">
        <w:t xml:space="preserve">. </w:t>
      </w:r>
      <w:r>
        <w:t xml:space="preserve">Avvägningen ska göras på så sätt att inte mer </w:t>
      </w:r>
      <w:r w:rsidRPr="00731334">
        <w:t xml:space="preserve">hänsyn </w:t>
      </w:r>
      <w:r>
        <w:t xml:space="preserve">ska tas </w:t>
      </w:r>
      <w:r w:rsidRPr="00731334">
        <w:t xml:space="preserve">till </w:t>
      </w:r>
      <w:r>
        <w:t>de</w:t>
      </w:r>
      <w:r w:rsidRPr="00731334">
        <w:t xml:space="preserve"> skäl som talar mot utvisning än vad som krävs enligt Sveriges internationella åtaganden</w:t>
      </w:r>
      <w:r>
        <w:t>. Intresse</w:t>
      </w:r>
      <w:r>
        <w:softHyphen/>
        <w:t xml:space="preserve">avvägningen som domstolen ska göra i varje enskilt fall utgör, som anges ovan och i avsnitt 4.2.1, en garant för </w:t>
      </w:r>
      <w:r w:rsidRPr="00F551CE">
        <w:t>att det finns en rimlig proportion mellan brot</w:t>
      </w:r>
      <w:r>
        <w:t xml:space="preserve">tsligheten </w:t>
      </w:r>
      <w:r w:rsidRPr="00F551CE">
        <w:t xml:space="preserve">och de konsekvenser som </w:t>
      </w:r>
      <w:r>
        <w:t>utvisningen</w:t>
      </w:r>
      <w:r w:rsidRPr="00F551CE">
        <w:t xml:space="preserve"> får för den enskilde eller något annat relevant intresse. </w:t>
      </w:r>
      <w:r>
        <w:t>Den föreslagna ordningen innebär att e</w:t>
      </w:r>
      <w:r w:rsidRPr="00731334">
        <w:t xml:space="preserve">tt beslut om utvisning </w:t>
      </w:r>
      <w:r>
        <w:t xml:space="preserve">alltjämt </w:t>
      </w:r>
      <w:r w:rsidRPr="00731334">
        <w:t xml:space="preserve">inte </w:t>
      </w:r>
      <w:r>
        <w:t xml:space="preserve">får </w:t>
      </w:r>
      <w:r w:rsidRPr="00731334">
        <w:t>ske i strid med ett unionsrättsligt åtagande eller ett konventions</w:t>
      </w:r>
      <w:r>
        <w:softHyphen/>
      </w:r>
      <w:r w:rsidRPr="00731334">
        <w:t xml:space="preserve">åtagande. </w:t>
      </w:r>
      <w:r>
        <w:t xml:space="preserve">Därigenom tillgodoses kraven på rättssäkerhet och proportionalitet vilket – som </w:t>
      </w:r>
      <w:r w:rsidRPr="00636A9B">
        <w:rPr>
          <w:i/>
          <w:iCs/>
        </w:rPr>
        <w:t>Diskriminerings</w:t>
      </w:r>
      <w:r>
        <w:rPr>
          <w:i/>
          <w:iCs/>
        </w:rPr>
        <w:softHyphen/>
      </w:r>
      <w:r w:rsidRPr="00636A9B">
        <w:rPr>
          <w:i/>
          <w:iCs/>
        </w:rPr>
        <w:t>ombudsmannen</w:t>
      </w:r>
      <w:r>
        <w:t xml:space="preserve"> framhåller – är viktigt vid en sådan ingripande åtgärd som utvisning innebär. Som </w:t>
      </w:r>
      <w:r w:rsidRPr="00032014">
        <w:rPr>
          <w:i/>
          <w:iCs/>
        </w:rPr>
        <w:t>Södertörns tingsrätt</w:t>
      </w:r>
      <w:r>
        <w:t xml:space="preserve"> är inne på medför emellertid en skärpt intresseavvägning e</w:t>
      </w:r>
      <w:r w:rsidRPr="00745A07">
        <w:t xml:space="preserve">tt ökat ansvar </w:t>
      </w:r>
      <w:r>
        <w:t>för</w:t>
      </w:r>
      <w:r w:rsidRPr="00745A07">
        <w:t xml:space="preserve"> domstolarna att göra utförliga </w:t>
      </w:r>
      <w:r>
        <w:t xml:space="preserve">och uttryckliga </w:t>
      </w:r>
      <w:r w:rsidRPr="00745A07">
        <w:t>intresseavvägningar</w:t>
      </w:r>
      <w:r>
        <w:t xml:space="preserve">, för att säkerställa förenlighet med internationella åtaganden. </w:t>
      </w:r>
      <w:bookmarkEnd w:id="34"/>
    </w:p>
    <w:p w14:paraId="5D5D9D59" w14:textId="77777777" w:rsidR="00DA74C2" w:rsidRDefault="00DA74C2" w:rsidP="0019714F">
      <w:pPr>
        <w:pStyle w:val="Brdtextmedindrag"/>
      </w:pPr>
      <w:r>
        <w:t xml:space="preserve">De åtaganden som framför allt är aktuella är de som följer av </w:t>
      </w:r>
      <w:r w:rsidRPr="00B37833">
        <w:t>Europakonventionen, barnkonventionen och unionsrätte</w:t>
      </w:r>
      <w:r>
        <w:t>n</w:t>
      </w:r>
      <w:r w:rsidRPr="00F01E84">
        <w:t>.</w:t>
      </w:r>
      <w:r>
        <w:t xml:space="preserve"> </w:t>
      </w:r>
      <w:r w:rsidRPr="00745A07">
        <w:t>Som utred</w:t>
      </w:r>
      <w:r>
        <w:softHyphen/>
      </w:r>
      <w:r w:rsidRPr="00745A07">
        <w:t>ningen anger</w:t>
      </w:r>
      <w:r>
        <w:t xml:space="preserve"> är det inte görligt att </w:t>
      </w:r>
      <w:r w:rsidRPr="00A70453">
        <w:t xml:space="preserve">på ett allmänt plan fastställa </w:t>
      </w:r>
      <w:r>
        <w:t>en generell</w:t>
      </w:r>
      <w:r w:rsidRPr="00A70453">
        <w:t xml:space="preserve"> nivå för den intresseavvägning som ska göras för att det ska stå klart att </w:t>
      </w:r>
      <w:r>
        <w:t xml:space="preserve">ett </w:t>
      </w:r>
      <w:r w:rsidRPr="00A70453">
        <w:lastRenderedPageBreak/>
        <w:t>beslut om utvisning är proportionerligt</w:t>
      </w:r>
      <w:r>
        <w:t xml:space="preserve"> och förenligt med internationella åtaganden. Det krävs </w:t>
      </w:r>
      <w:bookmarkStart w:id="35" w:name="_Hlk222316465"/>
      <w:r>
        <w:t xml:space="preserve">att domstolen gör en </w:t>
      </w:r>
      <w:r w:rsidRPr="00A70453">
        <w:t>omsorgsfull och fullständig bedömning av omständigheterna i varje enskilt fall</w:t>
      </w:r>
      <w:r>
        <w:t xml:space="preserve">. Vid bedömningen måste beaktas hur internationella åtaganden har tolkats i vägledande avgöranden av nationella och internationella domstolar, framför allt Europadomstolen men även EU-domstolen. </w:t>
      </w:r>
    </w:p>
    <w:p w14:paraId="6B6A3AE4" w14:textId="77777777" w:rsidR="00DA74C2" w:rsidRDefault="00DA74C2" w:rsidP="0019714F">
      <w:pPr>
        <w:pStyle w:val="Brdtextmedindrag"/>
      </w:pPr>
      <w:bookmarkStart w:id="36" w:name="_Hlk222316938"/>
      <w:r w:rsidRPr="008C5357">
        <w:t>Europadomstolen h</w:t>
      </w:r>
      <w:r>
        <w:t>ar i ett stort antal mål tagit ställning till frågan om huruvida en utvisning på grund av brott utgör en kränkning av rätten till respekt för privat- och familjeliv enligt artikel </w:t>
      </w:r>
      <w:bookmarkEnd w:id="35"/>
      <w:r>
        <w:t>8 i Europakonventionen.</w:t>
      </w:r>
      <w:r w:rsidRPr="00E76D49">
        <w:t xml:space="preserve"> </w:t>
      </w:r>
    </w:p>
    <w:bookmarkEnd w:id="36"/>
    <w:p w14:paraId="65623BAE" w14:textId="77777777" w:rsidR="00DA74C2" w:rsidRDefault="00DA74C2" w:rsidP="0019714F">
      <w:pPr>
        <w:pStyle w:val="Brdtextmedindrag"/>
      </w:pPr>
      <w:r>
        <w:t>Utredningen går i betänkandet igenom relevant befintlig praxis från Europadomstolen. Europadomstolen har sammanställt rättsfalls</w:t>
      </w:r>
      <w:r>
        <w:softHyphen/>
        <w:t>vägled</w:t>
      </w:r>
      <w:r>
        <w:softHyphen/>
        <w:t xml:space="preserve">ningar för att underlätta de nationella bedömningarna (se SOU 2025:54 avsnitt 3.4.4 och European Court of Human Rights; </w:t>
      </w:r>
      <w:r w:rsidRPr="00E101B6">
        <w:t>Guide on the case-law of the European Convention on Human Rights</w:t>
      </w:r>
      <w:r>
        <w:t xml:space="preserve">, Immigration samt </w:t>
      </w:r>
      <w:r w:rsidRPr="00E101B6">
        <w:t>Guide on Article</w:t>
      </w:r>
      <w:r>
        <w:t> </w:t>
      </w:r>
      <w:r w:rsidRPr="00E101B6">
        <w:t>8 of the European Convention on Human Rights</w:t>
      </w:r>
      <w:r>
        <w:t xml:space="preserve">). Regeringen anser inte, i motsats till </w:t>
      </w:r>
      <w:r w:rsidRPr="00611CC3">
        <w:rPr>
          <w:i/>
          <w:iCs/>
        </w:rPr>
        <w:t>Svea hovrätt</w:t>
      </w:r>
      <w:r>
        <w:t xml:space="preserve"> och </w:t>
      </w:r>
      <w:r w:rsidRPr="00570266">
        <w:t>Södertörns tingsrätt</w:t>
      </w:r>
      <w:r>
        <w:t>, att det finns behov av att ge närmare vägledning kring den praxis som finns.</w:t>
      </w:r>
    </w:p>
    <w:p w14:paraId="04986FFC" w14:textId="77777777" w:rsidR="00DA74C2" w:rsidRDefault="00DA74C2" w:rsidP="0019714F">
      <w:pPr>
        <w:pStyle w:val="Brdtextmedindrag"/>
      </w:pPr>
      <w:r w:rsidRPr="002506A8">
        <w:t xml:space="preserve">Det kan inte uteslutas att </w:t>
      </w:r>
      <w:r>
        <w:t xml:space="preserve">förslaget om en skärpt intresseavvägning medför att </w:t>
      </w:r>
      <w:r w:rsidRPr="002506A8">
        <w:t xml:space="preserve">rättstillämpningen till en början blir oenhetlig, vilket </w:t>
      </w:r>
      <w:r w:rsidRPr="00A05699">
        <w:t>Civil Rights Defenders</w:t>
      </w:r>
      <w:r w:rsidRPr="003818B5">
        <w:t xml:space="preserve"> och </w:t>
      </w:r>
      <w:r w:rsidRPr="00902EB7">
        <w:rPr>
          <w:i/>
          <w:iCs/>
        </w:rPr>
        <w:t>Institutet för mänskliga rättigheter</w:t>
      </w:r>
      <w:r>
        <w:t xml:space="preserve"> </w:t>
      </w:r>
      <w:r w:rsidRPr="002506A8">
        <w:t xml:space="preserve">påpekar. Att äldre vägledande exempel och tidigare praxis i berörda delar förlorar sin betydelse är en naturlig följd av lagändringar. Att rättstillämpningen rörande en ny nivå för intresseavvägningen initialt kan bli svårare att förutse är </w:t>
      </w:r>
      <w:r>
        <w:t xml:space="preserve">alltså </w:t>
      </w:r>
      <w:r w:rsidRPr="002506A8">
        <w:t xml:space="preserve">inte ett bärande skäl mot att </w:t>
      </w:r>
      <w:r>
        <w:t>inte skärpa avvägningen.</w:t>
      </w:r>
    </w:p>
    <w:p w14:paraId="670CCDFE" w14:textId="6FDFD787" w:rsidR="00DA74C2" w:rsidRPr="00570353" w:rsidRDefault="00DA74C2" w:rsidP="0019714F">
      <w:pPr>
        <w:pStyle w:val="Brdtextmedindrag"/>
      </w:pPr>
      <w:r>
        <w:t>Som nämns ovan görs intresseavvägningen på samma sätt oavsett om utlänningen tillhör en särskild personkategori som omfattas av kvalificerade krav för utvisning, t.ex. en flykting, eller inte.</w:t>
      </w:r>
      <w:r w:rsidDel="00856635">
        <w:t xml:space="preserve"> Skälen som talar för respektive mot utvisning har alltså samma tyngd vid avvägningen oavsett om utlänningen tillhör en särskild personkategori eller inte.</w:t>
      </w:r>
      <w:r>
        <w:t xml:space="preserve"> Även i dessa fall kommer alltså</w:t>
      </w:r>
      <w:r w:rsidRPr="00A84BB8">
        <w:t xml:space="preserve"> intresseavvägningen </w:t>
      </w:r>
      <w:r>
        <w:t xml:space="preserve">att ske på en skärpt nivå jämfört med i dag. Vid utvisning av </w:t>
      </w:r>
      <w:r w:rsidRPr="007C1424">
        <w:t xml:space="preserve">EES-medborgare och deras familjemedlemmar samt </w:t>
      </w:r>
      <w:r>
        <w:t xml:space="preserve">utlänningar som har ställning som </w:t>
      </w:r>
      <w:r w:rsidRPr="007C1424">
        <w:t xml:space="preserve">varaktigt bosatta </w:t>
      </w:r>
      <w:r>
        <w:t xml:space="preserve">gäller dessutom ytterligare </w:t>
      </w:r>
      <w:r w:rsidRPr="007C1424">
        <w:t>kriterier som ska beaktas vid intresseavvägningen</w:t>
      </w:r>
      <w:r>
        <w:t xml:space="preserve"> (</w:t>
      </w:r>
      <w:r w:rsidR="00E729CB">
        <w:t xml:space="preserve">hittillsvarande </w:t>
      </w:r>
      <w:r w:rsidRPr="007C1424">
        <w:t>8</w:t>
      </w:r>
      <w:r>
        <w:t> </w:t>
      </w:r>
      <w:r w:rsidRPr="007C1424">
        <w:t>a</w:t>
      </w:r>
      <w:r>
        <w:t> </w:t>
      </w:r>
      <w:r w:rsidRPr="007C1424">
        <w:t xml:space="preserve">kap. </w:t>
      </w:r>
      <w:r>
        <w:t>6 och 7 </w:t>
      </w:r>
      <w:r w:rsidRPr="007C1424">
        <w:t>§§ utlänningslagen</w:t>
      </w:r>
      <w:r>
        <w:t>).</w:t>
      </w:r>
      <w:r w:rsidRPr="0045503B">
        <w:t xml:space="preserve"> </w:t>
      </w:r>
      <w:r>
        <w:t xml:space="preserve">Det har </w:t>
      </w:r>
      <w:r w:rsidRPr="0045503B">
        <w:t xml:space="preserve">inte framkommit </w:t>
      </w:r>
      <w:r>
        <w:t>skäl</w:t>
      </w:r>
      <w:r w:rsidRPr="0045503B">
        <w:t xml:space="preserve"> att ändra dessa </w:t>
      </w:r>
      <w:r>
        <w:t>kriterier</w:t>
      </w:r>
      <w:r w:rsidRPr="00570353">
        <w:t xml:space="preserve">. </w:t>
      </w:r>
    </w:p>
    <w:p w14:paraId="714772FF" w14:textId="77777777" w:rsidR="00DA74C2" w:rsidRPr="00570353" w:rsidRDefault="00DA74C2" w:rsidP="0019714F">
      <w:pPr>
        <w:pStyle w:val="Rubrik5efterram"/>
      </w:pPr>
      <w:r w:rsidRPr="00D764EA">
        <w:t>Skäl som talar för utvisning</w:t>
      </w:r>
      <w:r w:rsidRPr="00570353">
        <w:t xml:space="preserve"> </w:t>
      </w:r>
    </w:p>
    <w:p w14:paraId="5D1385CA" w14:textId="77777777" w:rsidR="00DA74C2" w:rsidRDefault="00DA74C2" w:rsidP="0019714F">
      <w:pPr>
        <w:pStyle w:val="Brdtext"/>
      </w:pPr>
      <w:r>
        <w:t xml:space="preserve">Vid bedömningen av skälen som talar för utvisning och hur dessa ska vägas mot utlänningens anknytning till landet samverkar i dag </w:t>
      </w:r>
      <w:r w:rsidRPr="00C241F7">
        <w:t>brottslighetens karaktär</w:t>
      </w:r>
      <w:r>
        <w:t xml:space="preserve">, </w:t>
      </w:r>
      <w:r w:rsidRPr="00C241F7">
        <w:t>straffvärdet och risk</w:t>
      </w:r>
      <w:r>
        <w:t>en</w:t>
      </w:r>
      <w:r w:rsidRPr="00C241F7">
        <w:t xml:space="preserve"> för fortsatt brottslighet (</w:t>
      </w:r>
      <w:r>
        <w:t xml:space="preserve">jfr hittillsvarande 8 a kap. 1 § första stycket 1 och 2 utlänningslagen och </w:t>
      </w:r>
      <w:r w:rsidRPr="00C241F7">
        <w:t>prop.</w:t>
      </w:r>
      <w:r>
        <w:t> </w:t>
      </w:r>
      <w:r w:rsidRPr="00C241F7">
        <w:t>2021/22:224 s.</w:t>
      </w:r>
      <w:r>
        <w:t> </w:t>
      </w:r>
      <w:r w:rsidRPr="00C241F7">
        <w:t>126).</w:t>
      </w:r>
      <w:r>
        <w:t xml:space="preserve"> Regeringen anser att detta är omständigheter som även fortsättningsvis </w:t>
      </w:r>
      <w:r w:rsidRPr="00C241F7">
        <w:t xml:space="preserve">särskilt </w:t>
      </w:r>
      <w:r>
        <w:t xml:space="preserve">bör </w:t>
      </w:r>
      <w:r w:rsidRPr="00C241F7">
        <w:t xml:space="preserve">tala för utvisning vid intresseavvägningen. </w:t>
      </w:r>
      <w:bookmarkStart w:id="37" w:name="_Hlk222318202"/>
      <w:r>
        <w:t>Brottets art och svårhetsgrad utgör också de omständigheter som Europadomstolen framför allt väger mot utlänningens vistelsetid och familjerelationer för att avgöra om en utvisning kan anses nödvändig och proportionerlig</w:t>
      </w:r>
      <w:bookmarkEnd w:id="37"/>
      <w:r>
        <w:t>. Som anges ovan är det Sveriges internationella åtaganden som ytterst avgör när skälen för utvisning är tillräckliga.</w:t>
      </w:r>
    </w:p>
    <w:p w14:paraId="121CB8CC" w14:textId="0DA72E89" w:rsidR="00837AB3" w:rsidRDefault="00DA74C2" w:rsidP="0019714F">
      <w:pPr>
        <w:pStyle w:val="Brdtextmedindrag"/>
      </w:pPr>
      <w:r>
        <w:lastRenderedPageBreak/>
        <w:t xml:space="preserve">Som en följd av att intresseavvägningen ska ske på en skärpt nivå, vilket kommer till uttryck genom </w:t>
      </w:r>
      <w:r w:rsidRPr="00F551CE">
        <w:t xml:space="preserve">att </w:t>
      </w:r>
      <w:r>
        <w:t>det i föreslagna 8 a kap. 1 § 3 utlänningslagen anges</w:t>
      </w:r>
      <w:r w:rsidDel="00E44FCA">
        <w:t xml:space="preserve"> </w:t>
      </w:r>
      <w:bookmarkStart w:id="38" w:name="_Hlk221797163"/>
      <w:r w:rsidRPr="00F551CE">
        <w:t xml:space="preserve">att </w:t>
      </w:r>
      <w:r>
        <w:t xml:space="preserve">utvisning ska ske om </w:t>
      </w:r>
      <w:r w:rsidRPr="000F5DFD">
        <w:t xml:space="preserve">skälen som talar för utvisning </w:t>
      </w:r>
      <w:r w:rsidR="007A7007">
        <w:t>väger tyngre</w:t>
      </w:r>
      <w:r w:rsidRPr="000F5DFD">
        <w:t xml:space="preserve"> än skälen som talar emot</w:t>
      </w:r>
      <w:bookmarkEnd w:id="38"/>
      <w:r>
        <w:t>, bör b</w:t>
      </w:r>
      <w:r w:rsidRPr="00C241F7">
        <w:t>rottslighetens</w:t>
      </w:r>
      <w:r>
        <w:t xml:space="preserve"> </w:t>
      </w:r>
      <w:r w:rsidRPr="00C241F7">
        <w:t>straffvärde</w:t>
      </w:r>
      <w:r>
        <w:t xml:space="preserve"> och karaktär samt</w:t>
      </w:r>
      <w:r w:rsidRPr="00C241F7">
        <w:t xml:space="preserve"> risk</w:t>
      </w:r>
      <w:r>
        <w:t>en</w:t>
      </w:r>
      <w:r w:rsidRPr="00C241F7">
        <w:t xml:space="preserve"> för fortsatt brottslighet </w:t>
      </w:r>
      <w:r>
        <w:t xml:space="preserve">väga tyngre vid avvägningen än vad de gör i dag. Det ligger även i linje med den </w:t>
      </w:r>
      <w:r w:rsidRPr="00E62B8B">
        <w:t xml:space="preserve">generellt skarpare syn på brottslighet i förhållande till frågan om utvisning som manifesteras genom </w:t>
      </w:r>
      <w:r>
        <w:t xml:space="preserve">förslaget om att </w:t>
      </w:r>
      <w:r w:rsidRPr="00E62B8B">
        <w:t xml:space="preserve">utvisning </w:t>
      </w:r>
      <w:r w:rsidRPr="005E2F9A">
        <w:rPr>
          <w:i/>
          <w:iCs/>
        </w:rPr>
        <w:t>ska</w:t>
      </w:r>
      <w:r>
        <w:t xml:space="preserve"> </w:t>
      </w:r>
      <w:r w:rsidRPr="00E62B8B">
        <w:t>ske om förutsättningarna är uppfylld</w:t>
      </w:r>
      <w:r>
        <w:t xml:space="preserve">a. </w:t>
      </w:r>
    </w:p>
    <w:p w14:paraId="5100789D" w14:textId="23DA8B3F" w:rsidR="00DA74C2" w:rsidRDefault="00DA74C2" w:rsidP="0019714F">
      <w:pPr>
        <w:pStyle w:val="Brdtextmedindrag"/>
      </w:pPr>
      <w:r>
        <w:t>Detta innebär att b</w:t>
      </w:r>
      <w:r w:rsidRPr="00AF69A7">
        <w:t>rottslighetens straffvärde</w:t>
      </w:r>
      <w:r>
        <w:t xml:space="preserve"> bör utgöra ett tyngre vägande skäl för utvisning än i dag vid intresseavvägningen. Det gäller framför allt brott som överstiger den nuvarande straffvärdegränsen om sex månader. Brott med höga straffvärden, t.ex.</w:t>
      </w:r>
      <w:r w:rsidRPr="00E62B8B">
        <w:t xml:space="preserve"> allvarligare fall av vålds- och sexualbrott, grova narkotika- och vapenbrott eller allvarlig brottslighet inom ramen för kriminella nätverk</w:t>
      </w:r>
      <w:r>
        <w:t xml:space="preserve"> utgör ett mycket starkt skäl för utvisning. Vid sådana brott bör </w:t>
      </w:r>
      <w:r w:rsidRPr="00E62B8B">
        <w:t xml:space="preserve">utgångspunkten </w:t>
      </w:r>
      <w:r>
        <w:t xml:space="preserve">därför </w:t>
      </w:r>
      <w:r w:rsidRPr="00E62B8B">
        <w:t xml:space="preserve">vara att utvisning </w:t>
      </w:r>
      <w:r>
        <w:t xml:space="preserve">ska ske om inte synnerligen starka skäl talar däremot </w:t>
      </w:r>
      <w:r w:rsidRPr="00E62B8B">
        <w:t>(jfr prop. 2021/22:224 s.</w:t>
      </w:r>
      <w:r>
        <w:t> </w:t>
      </w:r>
      <w:r w:rsidRPr="00E62B8B">
        <w:t>45)</w:t>
      </w:r>
      <w:r>
        <w:t>. Även vid brottslighet som är mindre allvarlig än den nämnda bör straffvärdet utgöra ett tyngre vägande skäl för utvisning än i dag och ä</w:t>
      </w:r>
      <w:r w:rsidRPr="00E62B8B">
        <w:t xml:space="preserve">ven vid låga straffvärden, som fängelse i </w:t>
      </w:r>
      <w:r w:rsidRPr="00A463B7">
        <w:t xml:space="preserve">någon eller några månader, bör utvisning oberoende av återfallsrisk </w:t>
      </w:r>
      <w:r>
        <w:t xml:space="preserve">eller att brottet är av särskild karaktär </w:t>
      </w:r>
      <w:r w:rsidRPr="00A463B7">
        <w:t>kunna ske</w:t>
      </w:r>
      <w:r>
        <w:t>. Detta gäller</w:t>
      </w:r>
      <w:r w:rsidRPr="00A463B7">
        <w:t xml:space="preserve"> inte minst när utlänningen saknar laglig rätt att vistas i Sverige eller endast har en svag anknytning hit. </w:t>
      </w:r>
      <w:r>
        <w:t>Till skillnad mot vad som gäller i dag bör</w:t>
      </w:r>
      <w:r w:rsidRPr="00214A1D">
        <w:t xml:space="preserve"> inte endast straffvärdet för ett enskilt brott </w:t>
      </w:r>
      <w:r>
        <w:t>vara</w:t>
      </w:r>
      <w:r w:rsidRPr="00214A1D">
        <w:t xml:space="preserve"> av betydelse vid </w:t>
      </w:r>
      <w:r>
        <w:t>intresseavvägningen</w:t>
      </w:r>
      <w:r w:rsidRPr="00214A1D">
        <w:t>, utan även det samlade straffvärdet vid flerfaldig brottslig</w:t>
      </w:r>
      <w:r w:rsidRPr="00214A1D">
        <w:softHyphen/>
        <w:t>het</w:t>
      </w:r>
      <w:r>
        <w:t xml:space="preserve"> (jfr </w:t>
      </w:r>
      <w:r w:rsidRPr="00E62B8B">
        <w:t xml:space="preserve">prop. 2021/22:224 </w:t>
      </w:r>
      <w:r>
        <w:t xml:space="preserve">s. 35 och 36). </w:t>
      </w:r>
    </w:p>
    <w:p w14:paraId="1A1FFDE6" w14:textId="77777777" w:rsidR="00DA74C2" w:rsidRDefault="00DA74C2" w:rsidP="0019714F">
      <w:pPr>
        <w:pStyle w:val="Brdtextmedindrag"/>
      </w:pPr>
      <w:r>
        <w:t xml:space="preserve">Den skärpta intresseavvägningen innebär att även brottslighetens karaktär bör utgöra ett tyngre vägande skäl för utvisning än i dag. Med brottslighetens karaktär avses sådan brottslighet som domstolen vid bedömningen av utvisningsfrågan ska se särskilt allvarligt på och som därmed ska väga tyngre än annan brottslighet vid intresseavvägningen. Brott bör exempelvis ofta anses vara av särskild karaktär om det inneburit ett angrepp mot </w:t>
      </w:r>
      <w:r w:rsidRPr="00A16D31">
        <w:t>någons liv, hälsa, frihet eller frid eller när det annars utgjort en påtaglig integritetskränkning</w:t>
      </w:r>
      <w:r w:rsidRPr="00253FA4">
        <w:t>.</w:t>
      </w:r>
      <w:r>
        <w:t xml:space="preserve"> Även brott som har riktat sig mot rättsordningen eller ett annat skyddsvärt samhällsintresse bör i många fall anses vara av sådan karaktär att de utgör skäl för utvisning. Till exempel bör brott som begås inom ramen för kriminella nätverk eller som ett led för att finansiera sådan verksamhet utgöra brott av sådan karaktär som talar starkare för utvisning (se avsnitt 10 för fler exempel kring brott av särskild karaktär</w:t>
      </w:r>
      <w:r w:rsidRPr="00253FA4">
        <w:t>)</w:t>
      </w:r>
      <w:r>
        <w:t xml:space="preserve">. Om brottsligheten är av sådan karaktär talar alltså karaktären i sig för utvisning </w:t>
      </w:r>
      <w:r w:rsidRPr="002E03D8">
        <w:t xml:space="preserve">utöver den styrka som brottslighetens </w:t>
      </w:r>
      <w:r>
        <w:t>straffvärde</w:t>
      </w:r>
      <w:r w:rsidRPr="002E03D8">
        <w:t xml:space="preserve"> medför.</w:t>
      </w:r>
      <w:r>
        <w:t xml:space="preserve"> </w:t>
      </w:r>
    </w:p>
    <w:p w14:paraId="585C1261" w14:textId="77777777" w:rsidR="00DA74C2" w:rsidRDefault="00DA74C2" w:rsidP="0019714F">
      <w:pPr>
        <w:pStyle w:val="Brdtextmedindrag"/>
      </w:pPr>
      <w:r>
        <w:t xml:space="preserve">Den skärpta intresseavvägningen innebär vidare att </w:t>
      </w:r>
      <w:r w:rsidRPr="005F107F">
        <w:t xml:space="preserve">risken för </w:t>
      </w:r>
      <w:r>
        <w:t>fortsatt brottslighet bör</w:t>
      </w:r>
      <w:r w:rsidRPr="00602458">
        <w:t xml:space="preserve"> </w:t>
      </w:r>
      <w:r>
        <w:t>utgöra ett tyngre vägande skäl för utvisning än i dag.</w:t>
      </w:r>
      <w:r w:rsidRPr="00A463B7">
        <w:t xml:space="preserve"> </w:t>
      </w:r>
      <w:r>
        <w:t>D</w:t>
      </w:r>
      <w:r w:rsidRPr="00A463B7">
        <w:t>en som återkommande missbrukar sin rätt att uppehålla sig i Sverige genom att</w:t>
      </w:r>
      <w:r w:rsidRPr="00A463B7">
        <w:rPr>
          <w:rFonts w:asciiTheme="minorHAnsi" w:hAnsiTheme="minorHAnsi"/>
          <w:sz w:val="22"/>
        </w:rPr>
        <w:t xml:space="preserve"> </w:t>
      </w:r>
      <w:r w:rsidRPr="00A463B7">
        <w:t xml:space="preserve">begå brott bör </w:t>
      </w:r>
      <w:r>
        <w:t xml:space="preserve">i regel </w:t>
      </w:r>
      <w:r w:rsidRPr="00A463B7">
        <w:t xml:space="preserve">anses ha förverkat den rätten, även om anknytningen hit är stark. </w:t>
      </w:r>
      <w:r>
        <w:t>V</w:t>
      </w:r>
      <w:r w:rsidRPr="00A463B7">
        <w:t xml:space="preserve">id </w:t>
      </w:r>
      <w:r>
        <w:t>upprepade</w:t>
      </w:r>
      <w:r w:rsidRPr="00A463B7">
        <w:t xml:space="preserve"> återfall i brott, exempelvis i våldsbrott eller förmögenhetsbrott, bör </w:t>
      </w:r>
      <w:r>
        <w:t>u</w:t>
      </w:r>
      <w:r w:rsidRPr="00A463B7">
        <w:t xml:space="preserve">tgångspunkten vara att utvisning ska </w:t>
      </w:r>
      <w:r w:rsidRPr="009676A6">
        <w:t>ske om inte mycket starka skäl talar i motsatt riktning.</w:t>
      </w:r>
      <w:r>
        <w:t xml:space="preserve"> </w:t>
      </w:r>
    </w:p>
    <w:p w14:paraId="73555B2B" w14:textId="6B7AF201" w:rsidR="00D313DB" w:rsidRDefault="00DA74C2" w:rsidP="00D313DB">
      <w:pPr>
        <w:pStyle w:val="Brdtextmedindrag"/>
      </w:pPr>
      <w:r>
        <w:t>Ett antagande</w:t>
      </w:r>
      <w:r w:rsidDel="00156017">
        <w:t xml:space="preserve"> </w:t>
      </w:r>
      <w:r>
        <w:t xml:space="preserve">om återfallsrisk bedöms utifrån vilken slags gärning som utlänningen har gjort sig skyldig till och övriga omständigheter. Risken för fortsatt brottslighet ska vara konkret. Det bör </w:t>
      </w:r>
      <w:r w:rsidRPr="005F107F">
        <w:t>finna</w:t>
      </w:r>
      <w:r>
        <w:t>s</w:t>
      </w:r>
      <w:r w:rsidRPr="005F107F">
        <w:t xml:space="preserve"> ett rimligt underlag </w:t>
      </w:r>
      <w:r w:rsidRPr="005F107F">
        <w:lastRenderedPageBreak/>
        <w:t xml:space="preserve">för bedömningen. </w:t>
      </w:r>
      <w:r w:rsidRPr="002E03D8">
        <w:t xml:space="preserve">Ett antagande om risk för fortsatt brottslig verksamhet förutsätter i normalfallet att det framgår av registerutdrag eller på annat sätt att utlänningen dömts för brott, godkänt ett strafföreläggande eller fått en åtalsunderlåtelse vid åtminstone ett tidigare tillfälle. </w:t>
      </w:r>
      <w:r w:rsidRPr="00093DE8">
        <w:t>Återfallsrisken behöver inte avse brottslighet som är likartad med den aktuella och vid bedömningen bör även bötesbrottslighet beaktas.</w:t>
      </w:r>
      <w:r>
        <w:t xml:space="preserve"> Ett antagande om återfallsrisk kan emellertid vara befogat även utan att det finns dokumentation om tidigare lagföringar. Det innebär att exempelvis</w:t>
      </w:r>
      <w:r w:rsidRPr="00483137">
        <w:t xml:space="preserve"> </w:t>
      </w:r>
      <w:r>
        <w:t>den omständigheten</w:t>
      </w:r>
      <w:r w:rsidDel="00BA554E">
        <w:t xml:space="preserve"> </w:t>
      </w:r>
      <w:r>
        <w:t xml:space="preserve">att brottet har begåtts i nära anslutning till utlänningens ankomst till Sverige bör tala för en återfallsrisk. </w:t>
      </w:r>
      <w:r w:rsidRPr="00093DE8">
        <w:t>Samma sak gäller om utlänningen vid den första lagföringen döms för flera brott.</w:t>
      </w:r>
      <w:r>
        <w:t xml:space="preserve"> Utlänningens levnadsomständigheter kan också tala för en återfallsrisk, t.ex. om utlänningen lever under oordnade ekonomiska och sociala förhållanden eller har samröre med kriminella grupperingar. Vidare kan brottstypens karaktär tala för en risk för återfall. Det gäller exempelvis brottslighet som indikerar yrkesmässighet</w:t>
      </w:r>
      <w:r w:rsidRPr="00D8263D">
        <w:t xml:space="preserve"> </w:t>
      </w:r>
      <w:r>
        <w:t xml:space="preserve">eller som har karaktären av upprepningsbrott, t.ex. våld i nära relation. Det bör exempelvis även omfatta brottslighet som har anknytning till organiserad brottslighet eller andra utpräglade kriminella miljöer. </w:t>
      </w:r>
      <w:r w:rsidRPr="00093DE8">
        <w:t xml:space="preserve">Så bör även vara fallet med förmögenhetsbrott eller </w:t>
      </w:r>
      <w:r>
        <w:t>annan</w:t>
      </w:r>
      <w:r w:rsidRPr="00093DE8">
        <w:t xml:space="preserve"> ekonomisk </w:t>
      </w:r>
      <w:r>
        <w:t>brottslighet,</w:t>
      </w:r>
      <w:r w:rsidRPr="00093DE8">
        <w:t xml:space="preserve"> eller brottslighet som undergräver välfärds</w:t>
      </w:r>
      <w:r>
        <w:softHyphen/>
      </w:r>
      <w:r w:rsidRPr="00093DE8">
        <w:t>samhället, såsom bidragsbrott</w:t>
      </w:r>
      <w:r>
        <w:t xml:space="preserve"> (se vidare avsnitt 10)</w:t>
      </w:r>
      <w:r w:rsidRPr="00093DE8">
        <w:t>.</w:t>
      </w:r>
      <w:r>
        <w:t xml:space="preserve"> </w:t>
      </w:r>
    </w:p>
    <w:p w14:paraId="50D5158F" w14:textId="77777777" w:rsidR="00DA74C2" w:rsidRDefault="00DA74C2" w:rsidP="0019714F">
      <w:pPr>
        <w:pStyle w:val="Rubrik5efterram"/>
      </w:pPr>
      <w:r>
        <w:t>Skäl</w:t>
      </w:r>
      <w:r w:rsidRPr="009676A6">
        <w:t xml:space="preserve"> </w:t>
      </w:r>
      <w:r>
        <w:t xml:space="preserve">som </w:t>
      </w:r>
      <w:r w:rsidRPr="009676A6">
        <w:t>talar mot utvisning</w:t>
      </w:r>
      <w:r>
        <w:t xml:space="preserve"> </w:t>
      </w:r>
    </w:p>
    <w:p w14:paraId="19A8FB4C" w14:textId="18C1148A" w:rsidR="00DA74C2" w:rsidRDefault="00DA74C2" w:rsidP="0019714F">
      <w:pPr>
        <w:pStyle w:val="Brdtext"/>
      </w:pPr>
      <w:r>
        <w:t xml:space="preserve">I nuvarande </w:t>
      </w:r>
      <w:r w:rsidRPr="00797643">
        <w:t>8</w:t>
      </w:r>
      <w:r>
        <w:t> </w:t>
      </w:r>
      <w:r w:rsidRPr="00797643">
        <w:t>a</w:t>
      </w:r>
      <w:r>
        <w:t> </w:t>
      </w:r>
      <w:r w:rsidRPr="00797643">
        <w:t>kap. 2</w:t>
      </w:r>
      <w:r>
        <w:t> </w:t>
      </w:r>
      <w:r w:rsidRPr="00797643">
        <w:t>§ utlänningslagen</w:t>
      </w:r>
      <w:r>
        <w:t xml:space="preserve"> anges de skäl hänförliga till utlänningens personliga förhållanden som ska beaktas som skäl </w:t>
      </w:r>
      <w:r w:rsidRPr="00FC1B5E">
        <w:t>mot</w:t>
      </w:r>
      <w:r>
        <w:t xml:space="preserve"> utvisning. Enligt paragrafen ska domstolen</w:t>
      </w:r>
      <w:r w:rsidDel="00FA477D">
        <w:t xml:space="preserve"> </w:t>
      </w:r>
      <w:r w:rsidRPr="00797643">
        <w:t>ta hänsyn till utlänningens anknytning till Sverige</w:t>
      </w:r>
      <w:r>
        <w:t xml:space="preserve"> och då </w:t>
      </w:r>
      <w:r w:rsidRPr="00797643">
        <w:t>särskilt beakta i vilken utsträckning som utlänningen har etablerat sig i det svenska samhället</w:t>
      </w:r>
      <w:r>
        <w:t>, o</w:t>
      </w:r>
      <w:r w:rsidRPr="00797643">
        <w:t>m utlänningen har barn i Sverige</w:t>
      </w:r>
      <w:r>
        <w:t xml:space="preserve"> – </w:t>
      </w:r>
      <w:r w:rsidRPr="00797643">
        <w:t>barnets behov av kontakt med honom eller henne, hur kontakten har varit och hur den skulle påverkas om utlänningen utvisades</w:t>
      </w:r>
      <w:r>
        <w:t xml:space="preserve"> samt </w:t>
      </w:r>
      <w:r w:rsidRPr="00797643">
        <w:t>utlänningens övriga familjeförhållanden</w:t>
      </w:r>
      <w:r>
        <w:t>.</w:t>
      </w:r>
      <w:r w:rsidRPr="00797643">
        <w:t xml:space="preserve"> </w:t>
      </w:r>
      <w:r>
        <w:t>Paragrafen</w:t>
      </w:r>
      <w:r w:rsidRPr="00797643">
        <w:t>, som ändrades den 1</w:t>
      </w:r>
      <w:r>
        <w:t> </w:t>
      </w:r>
      <w:r w:rsidRPr="00797643">
        <w:t xml:space="preserve">augusti 2022, innebär att </w:t>
      </w:r>
      <w:r>
        <w:t xml:space="preserve">ett </w:t>
      </w:r>
      <w:r w:rsidRPr="00797643">
        <w:t xml:space="preserve">skydd mot utvisning förbehålls </w:t>
      </w:r>
      <w:r>
        <w:t>de</w:t>
      </w:r>
      <w:r w:rsidRPr="00797643">
        <w:t xml:space="preserve"> fall då utlänningen har etablerat sig i det svenska samhället eller har starka familjeband hit. </w:t>
      </w:r>
      <w:r>
        <w:t>Uppräkningen i paragrafen av de omständigheter som ska beaktas är inte uttömmande. Av förarbetena framgår att inom ramen för etableringsbedömningen omfattas bl.a. sysselsättning, boende</w:t>
      </w:r>
      <w:r>
        <w:softHyphen/>
        <w:t>för</w:t>
      </w:r>
      <w:r>
        <w:softHyphen/>
        <w:t xml:space="preserve">hållanden, levnadsförhållanden i övrigt, kunskaper i det svenska språket, lovlig eller olovlig vistelse, vistelsetid och utlänningens ålder vid ankomst till landet. Barnets bästa ska även beaktas i de fall där det är ett barn som är föremål för utvisning. </w:t>
      </w:r>
      <w:r w:rsidRPr="00797643">
        <w:t>Ju starkare skälen för utvisning är, desto starkare måste anknytningen vara för att utvisning ska underlåtas</w:t>
      </w:r>
      <w:r>
        <w:t xml:space="preserve"> </w:t>
      </w:r>
      <w:r w:rsidRPr="00797643">
        <w:t>(se prop. 2021/22:224 s.</w:t>
      </w:r>
      <w:r>
        <w:t> </w:t>
      </w:r>
      <w:r w:rsidRPr="00797643">
        <w:t>38</w:t>
      </w:r>
      <w:r>
        <w:t>–46</w:t>
      </w:r>
      <w:r w:rsidRPr="00797643">
        <w:t xml:space="preserve"> och 124</w:t>
      </w:r>
      <w:r>
        <w:t>–127</w:t>
      </w:r>
      <w:r w:rsidRPr="00797643">
        <w:t xml:space="preserve">). </w:t>
      </w:r>
    </w:p>
    <w:p w14:paraId="02BD5F1D" w14:textId="002F9D8C" w:rsidR="00DA74C2" w:rsidRDefault="00DA74C2" w:rsidP="0019714F">
      <w:pPr>
        <w:pStyle w:val="Brdtextmedindrag"/>
      </w:pPr>
      <w:r>
        <w:t xml:space="preserve">I likhet med utredningen anser regeringen att nuvarande omständigheter som talar mot utvisning framstår som </w:t>
      </w:r>
      <w:r w:rsidRPr="00797643">
        <w:t>väl avvägd</w:t>
      </w:r>
      <w:r>
        <w:t xml:space="preserve">a och </w:t>
      </w:r>
      <w:r w:rsidRPr="00797643">
        <w:t>ändamålsenlig</w:t>
      </w:r>
      <w:r>
        <w:t>a. Omständigheterna överensstämmer även i tillräcklig mån med vad som ska beaktas enligt internationella åtaganden.</w:t>
      </w:r>
      <w:r w:rsidRPr="00797643">
        <w:t xml:space="preserve"> De</w:t>
      </w:r>
      <w:r>
        <w:t xml:space="preserve"> hittills</w:t>
      </w:r>
      <w:r w:rsidRPr="00797643">
        <w:t xml:space="preserve">varande </w:t>
      </w:r>
      <w:r>
        <w:t xml:space="preserve">omständigheterna </w:t>
      </w:r>
      <w:r w:rsidRPr="00797643">
        <w:t>hänförliga till utlänningens person</w:t>
      </w:r>
      <w:r>
        <w:t xml:space="preserve"> bör alltså inte ändras utan även i fortsättningen särskilt beaktas inom ramen för bedömningen av ut</w:t>
      </w:r>
      <w:r w:rsidRPr="00797643">
        <w:t>länningens anknytning till Sverige</w:t>
      </w:r>
      <w:r>
        <w:t>. Den föreslagna in</w:t>
      </w:r>
      <w:r w:rsidRPr="00797643">
        <w:t>tresse</w:t>
      </w:r>
      <w:r>
        <w:softHyphen/>
      </w:r>
      <w:r w:rsidRPr="00797643">
        <w:t xml:space="preserve">avvägningen </w:t>
      </w:r>
      <w:r>
        <w:t xml:space="preserve">innebär att utvisning ska ske om </w:t>
      </w:r>
      <w:r w:rsidRPr="000F5DFD">
        <w:t xml:space="preserve">skälen som talar för </w:t>
      </w:r>
      <w:r w:rsidRPr="000F5DFD">
        <w:lastRenderedPageBreak/>
        <w:t xml:space="preserve">utvisning </w:t>
      </w:r>
      <w:r w:rsidR="002B514B">
        <w:t>väger tyngre</w:t>
      </w:r>
      <w:r w:rsidRPr="000F5DFD">
        <w:t xml:space="preserve"> än skälen som talar emot</w:t>
      </w:r>
      <w:r>
        <w:t xml:space="preserve"> och att </w:t>
      </w:r>
      <w:r w:rsidRPr="00797643">
        <w:t xml:space="preserve">inte mer hänsyn </w:t>
      </w:r>
      <w:r>
        <w:t xml:space="preserve">ska tas </w:t>
      </w:r>
      <w:r w:rsidRPr="00797643">
        <w:t xml:space="preserve">till skälen som talar mot utvisning än vad som krävs enligt Sveriges internationella åtaganden. </w:t>
      </w:r>
      <w:r>
        <w:t xml:space="preserve">Även om de omständigheter som ska beaktas är oförändrade kommer den skärpta intresseavvägning som ska göras att få betydelse för bedömningen. </w:t>
      </w:r>
    </w:p>
    <w:p w14:paraId="35F6A078" w14:textId="77777777" w:rsidR="00DA74C2" w:rsidRDefault="00DA74C2" w:rsidP="0019714F">
      <w:pPr>
        <w:pStyle w:val="Brdtextmedindrag"/>
      </w:pPr>
      <w:r>
        <w:t xml:space="preserve">Enligt </w:t>
      </w:r>
      <w:r w:rsidRPr="00D93EAB">
        <w:rPr>
          <w:i/>
          <w:iCs/>
        </w:rPr>
        <w:t>Institutet för mänskliga rättigheter</w:t>
      </w:r>
      <w:r>
        <w:t xml:space="preserve"> framgår det inte av utredningen hur en utlännings levnadsomständigheter ska vägas in och beaktas av domstolen inom ramen för anknytningsbedömningen. Som nämns ovan ska vid den bedömningen särskilt beaktas bl.a. </w:t>
      </w:r>
      <w:r w:rsidRPr="00797643">
        <w:t>i vilken utsträckning som utlänningen har etablerat sig i det svenska samhället</w:t>
      </w:r>
      <w:r>
        <w:t>. Prövningen av utlänningens etablering bör i huvudsak ske på samma sätt som i dag och huvudsakligen samma omständigheter bör beaktas (se ovan). Prövningen ska emellertid ske på en skärpt nivå. Det medför exempelvis att det liksom i dag bl.a. bör vägas in i vilken mån utlänningen behärskar svenska språket vid etableringsbedömningen, men en utlänning som har vistats en längre period i Sverige och trots detta inte behärskar språket bör i allmänhet anses svagt etablerad. Vidare bör den som ägnar sig åt upprepad kriminalitet eller annars lever utanför det reguljära samhället inte betraktas som etablerad. Detsamma gäller den som tidigare har levt ett välordnat liv men som därefter ägnat sig åt upprepad kriminalitet eller annars lever utanför det reguljära samhället. Även vistelsetiden i landet bör alltjämt beaktas. I likhet med i dag bör vistelsetiden vägas samman och samverka med de övriga omständigheter som kan ha betydelse för utlänningens etablering. Avgörande vikt bör dock läggas på de faktiska band till det svenska samhället som uppkommit under utlänningens vistelsetid (jfr prop. 2021/22:224 s. 125). De angivna omständigheterna som ska beaktas inom ramen för etablerings</w:t>
      </w:r>
      <w:r>
        <w:softHyphen/>
        <w:t>bedömningen är inte uttömmande.</w:t>
      </w:r>
    </w:p>
    <w:p w14:paraId="5176F9A1" w14:textId="77777777" w:rsidR="00DA74C2" w:rsidRDefault="00DA74C2" w:rsidP="0019714F">
      <w:pPr>
        <w:pStyle w:val="Brdtextmedindrag"/>
      </w:pPr>
      <w:bookmarkStart w:id="39" w:name="_Hlk222311494"/>
      <w:r>
        <w:t>Straffbarhetsåldern i Sverige är 15 år. Det är alltså från den åldern som en person kan dömas till en påföljd för brott (1 kap. 6 § brotts</w:t>
      </w:r>
      <w:r>
        <w:softHyphen/>
        <w:t xml:space="preserve">balken) och som utvisning på grund av brott kan aktualiseras. I </w:t>
      </w:r>
      <w:r w:rsidRPr="00E56167">
        <w:t xml:space="preserve">lagrådsremissen </w:t>
      </w:r>
      <w:r>
        <w:t>S</w:t>
      </w:r>
      <w:r w:rsidRPr="00E56167">
        <w:t>kärpta regler för unga lagöver</w:t>
      </w:r>
      <w:r>
        <w:softHyphen/>
      </w:r>
      <w:r w:rsidRPr="00E56167">
        <w:t>trädare</w:t>
      </w:r>
      <w:r>
        <w:t>, som beslutades den 26 januari 2026,</w:t>
      </w:r>
      <w:r w:rsidRPr="00E56167">
        <w:t xml:space="preserve"> föreslås </w:t>
      </w:r>
      <w:r>
        <w:t>bl.a.</w:t>
      </w:r>
      <w:r w:rsidRPr="00E56167">
        <w:t xml:space="preserve"> att straff</w:t>
      </w:r>
      <w:r>
        <w:softHyphen/>
      </w:r>
      <w:r w:rsidRPr="00E56167">
        <w:t>barhetsåldern under en femårsperiod ska sänkas till 13</w:t>
      </w:r>
      <w:r>
        <w:t> </w:t>
      </w:r>
      <w:r w:rsidRPr="00E56167">
        <w:t>år för brott</w:t>
      </w:r>
      <w:r>
        <w:t xml:space="preserve"> med minimistraff om fängelse i fyra år eller mer och för försök, förberedelse och stämpling till sådana brott. Om det förslaget genomförs kan </w:t>
      </w:r>
      <w:r w:rsidRPr="00A361E6">
        <w:t>frågan om utvisning aktualiseras i mål som rör brott som begåtts av någon vid 13 eller 14</w:t>
      </w:r>
      <w:r>
        <w:t> </w:t>
      </w:r>
      <w:r w:rsidRPr="00A361E6">
        <w:t>års ålder</w:t>
      </w:r>
      <w:r>
        <w:t>.</w:t>
      </w:r>
    </w:p>
    <w:bookmarkEnd w:id="39"/>
    <w:p w14:paraId="5C5384C1" w14:textId="1F8F2552" w:rsidR="00DA74C2" w:rsidRDefault="00DA74C2" w:rsidP="0019714F">
      <w:pPr>
        <w:pStyle w:val="Brdtextmedindrag"/>
      </w:pPr>
      <w:r>
        <w:t xml:space="preserve">Som bl.a. </w:t>
      </w:r>
      <w:r w:rsidRPr="009C6500">
        <w:rPr>
          <w:i/>
          <w:iCs/>
        </w:rPr>
        <w:t>Stockholms kommun</w:t>
      </w:r>
      <w:r>
        <w:t xml:space="preserve"> noterar kan nu aktuella förslag innebära att f</w:t>
      </w:r>
      <w:r w:rsidRPr="004F7B17">
        <w:t xml:space="preserve">ler barn som begår brott </w:t>
      </w:r>
      <w:r>
        <w:t xml:space="preserve">riskerar </w:t>
      </w:r>
      <w:r w:rsidRPr="004F7B17">
        <w:t xml:space="preserve">att bli utvisade och </w:t>
      </w:r>
      <w:r>
        <w:t xml:space="preserve">att </w:t>
      </w:r>
      <w:r w:rsidRPr="004F7B17">
        <w:t xml:space="preserve">fler barn vars föräldrar begår brott </w:t>
      </w:r>
      <w:r>
        <w:t xml:space="preserve">riskerar </w:t>
      </w:r>
      <w:r w:rsidRPr="004F7B17">
        <w:t>att få sin förälder utvisad</w:t>
      </w:r>
      <w:r>
        <w:t>, vilket kan påverka barnets kontakt med sin förälder. Som framgår ovan ska vid intresse</w:t>
      </w:r>
      <w:r w:rsidR="003103F6">
        <w:softHyphen/>
      </w:r>
      <w:r>
        <w:t xml:space="preserve">avvägningen särskilt beaktas om utlänningen har barn i landet och då även bl.a. barnets behov av kontakt med utlänningen. </w:t>
      </w:r>
      <w:r w:rsidRPr="005F6BDB">
        <w:t>I samtliga fall som rör barn ska dessutom, i enlighet med 1</w:t>
      </w:r>
      <w:r>
        <w:t> </w:t>
      </w:r>
      <w:r w:rsidRPr="005F6BDB">
        <w:t>kap. 10</w:t>
      </w:r>
      <w:r>
        <w:t> </w:t>
      </w:r>
      <w:r w:rsidRPr="005F6BDB">
        <w:t>§ utlänningslagen</w:t>
      </w:r>
      <w:r>
        <w:t xml:space="preserve"> </w:t>
      </w:r>
      <w:r w:rsidRPr="005F6BDB">
        <w:t>som har sin grund i artikel</w:t>
      </w:r>
      <w:r>
        <w:t> </w:t>
      </w:r>
      <w:r w:rsidRPr="005F6BDB">
        <w:t xml:space="preserve">3 i barnkonventionen, särskilt beaktas vad hänsynen till barnets hälsa och utveckling samt barnets bästa i övrigt kräver. </w:t>
      </w:r>
      <w:r>
        <w:t>Det innebär att hänsyn till barnets bästa även ska tas i de fall ett barn är föremål för utvisning.</w:t>
      </w:r>
      <w:r w:rsidRPr="00FB6CDA">
        <w:t xml:space="preserve"> </w:t>
      </w:r>
      <w:r>
        <w:t xml:space="preserve">Principen om barnets bästa bör ges samma genomslag och tyngd som i dag. </w:t>
      </w:r>
      <w:r w:rsidRPr="00FB6CDA">
        <w:t xml:space="preserve">Principen innebär att barnets bästa ska väga tungt men inte </w:t>
      </w:r>
      <w:r>
        <w:t xml:space="preserve">vara </w:t>
      </w:r>
      <w:r w:rsidRPr="00FB6CDA">
        <w:t xml:space="preserve">ensamt utslagsgivande när andra intressen kolliderar med barnets (jfr </w:t>
      </w:r>
      <w:r>
        <w:t xml:space="preserve">propositionen </w:t>
      </w:r>
      <w:r w:rsidRPr="00B61E09">
        <w:t>Stärkt barnperspektiv i mål om utvisning på grund av brott</w:t>
      </w:r>
      <w:r>
        <w:t>,</w:t>
      </w:r>
      <w:r w:rsidRPr="00FB6CDA">
        <w:t xml:space="preserve"> </w:t>
      </w:r>
      <w:r w:rsidRPr="00FB6CDA">
        <w:lastRenderedPageBreak/>
        <w:t>prop. 2003/04:113 s.</w:t>
      </w:r>
      <w:r>
        <w:t> </w:t>
      </w:r>
      <w:r w:rsidRPr="00FB6CDA">
        <w:t>8</w:t>
      </w:r>
      <w:r>
        <w:t>,</w:t>
      </w:r>
      <w:r w:rsidRPr="00FB6CDA">
        <w:t xml:space="preserve"> och prop. 2017/18:186 s.</w:t>
      </w:r>
      <w:r>
        <w:t> </w:t>
      </w:r>
      <w:r w:rsidRPr="00FB6CDA">
        <w:t>96). En prövning av barnets bästa kan landa i att barnets relation till utlänningen utgör ett starkt skäl mot utvisning. Prövningen kan också mynna ut i den motsatta slutsatsen, t.ex. när kontakten med barnet varit bristfällig, om brottet har riktats mot barnet eller om utvisning av föräldern av annan anledning inte kan anses stå i strid med barnets bästa</w:t>
      </w:r>
      <w:r>
        <w:t>. Liksom hittills bör det som utgångspunkt inte komma i fråga att utvisa den som är under 18 år och har båda sina föräldrar i Sverige. Om utlänningen är ett barn och exempelvis endast har en svagare anknytning till Sverige eller har en förälder eller annan nära släkting utomlands som barnet har anknytning till kan slutsatsen dock bli den motsatta</w:t>
      </w:r>
      <w:r w:rsidDel="00885835">
        <w:t xml:space="preserve"> (se prop. 2021/22:224 s. 43, 44 och 126)</w:t>
      </w:r>
      <w:r w:rsidRPr="0079460D">
        <w:t xml:space="preserve">. </w:t>
      </w:r>
      <w:r>
        <w:t>Någon ändring i dessa delar är inte</w:t>
      </w:r>
      <w:r w:rsidRPr="00995B69">
        <w:t xml:space="preserve"> </w:t>
      </w:r>
      <w:r>
        <w:t>avsedd (se även avsnitt 9 angående konsekvenser)</w:t>
      </w:r>
      <w:r w:rsidRPr="0079460D">
        <w:t xml:space="preserve">. </w:t>
      </w:r>
    </w:p>
    <w:p w14:paraId="0B18D634" w14:textId="77777777" w:rsidR="00DA74C2" w:rsidRPr="0079460D" w:rsidRDefault="00DA74C2" w:rsidP="0019714F">
      <w:pPr>
        <w:pStyle w:val="Brdtextmedindrag"/>
      </w:pPr>
      <w:r>
        <w:t>I avsnitt 4.3.3 föreslås</w:t>
      </w:r>
      <w:r w:rsidDel="0074116B">
        <w:t xml:space="preserve"> </w:t>
      </w:r>
      <w:r>
        <w:t xml:space="preserve">att de kvalificerade kraven för utvisning av utlänningar som kom till Sverige före 15 års ålder </w:t>
      </w:r>
      <w:r w:rsidRPr="00AA2B9B">
        <w:t>och som, när åtal väcks, har vistats här sedan minst fem år</w:t>
      </w:r>
      <w:r>
        <w:t xml:space="preserve"> ska tas bort.</w:t>
      </w:r>
      <w:r w:rsidRPr="00411F82">
        <w:rPr>
          <w:i/>
          <w:iCs/>
        </w:rPr>
        <w:t xml:space="preserve"> </w:t>
      </w:r>
      <w:r>
        <w:t xml:space="preserve">Till skillnad från </w:t>
      </w:r>
      <w:r w:rsidRPr="00797317">
        <w:rPr>
          <w:i/>
          <w:iCs/>
        </w:rPr>
        <w:t>Södertörns tingsrätt</w:t>
      </w:r>
      <w:r>
        <w:t xml:space="preserve"> och </w:t>
      </w:r>
      <w:r w:rsidRPr="00491CA6">
        <w:rPr>
          <w:i/>
          <w:iCs/>
        </w:rPr>
        <w:t>Lunds universitet</w:t>
      </w:r>
      <w:r w:rsidRPr="00366BF6">
        <w:t xml:space="preserve"> </w:t>
      </w:r>
      <w:r>
        <w:t xml:space="preserve">anser regeringen inte att den omständigheten att utlänningen kom till landet i ung ålder behöver anges särskilt i lagtexten som en omständighet som talar mot utvisning. Som anges ovan beaktas redan förhållandet att en utlänning kom till Sverige som ung inom ramen för utlänningens anknytning till Sverige och någon ändring föreslås inte. Att en utlänning </w:t>
      </w:r>
      <w:r w:rsidRPr="00011662">
        <w:t xml:space="preserve">kom till Sverige i ung ålder eller rentav </w:t>
      </w:r>
      <w:r>
        <w:t>är född</w:t>
      </w:r>
      <w:r w:rsidRPr="00011662">
        <w:t xml:space="preserve"> i landet kommer alltså även fortsättningsvis att inverka på intresseavvägningen. </w:t>
      </w:r>
      <w:r>
        <w:t xml:space="preserve"> </w:t>
      </w:r>
    </w:p>
    <w:p w14:paraId="52DE468E" w14:textId="77777777" w:rsidR="00DA74C2" w:rsidRDefault="00DA74C2" w:rsidP="0019714F">
      <w:pPr>
        <w:pStyle w:val="Brdtextmedindrag"/>
      </w:pPr>
      <w:r>
        <w:t>D</w:t>
      </w:r>
      <w:r w:rsidRPr="00B268BF">
        <w:t>omstolen har enligt nuvarande ordning en utredningsskyldighet i fråga om personliga förhållanden som kan ha betydelse för utvisningsfrågan. Uppgifter om sådana förhållanden kan domstolen få genom att inhämta ett yttrande från Kriminalvården</w:t>
      </w:r>
      <w:r>
        <w:t xml:space="preserve">, socialnämnden eller Migrationsverket (se </w:t>
      </w:r>
      <w:r w:rsidRPr="00B268BF">
        <w:t>1</w:t>
      </w:r>
      <w:r>
        <w:t>, </w:t>
      </w:r>
      <w:r w:rsidRPr="00B268BF">
        <w:t>2</w:t>
      </w:r>
      <w:r>
        <w:t xml:space="preserve"> och 6 </w:t>
      </w:r>
      <w:r w:rsidRPr="00B268BF">
        <w:t xml:space="preserve">§§ lagen </w:t>
      </w:r>
      <w:r>
        <w:t>[</w:t>
      </w:r>
      <w:r w:rsidRPr="00B268BF">
        <w:t>1991:2041</w:t>
      </w:r>
      <w:r>
        <w:t>]</w:t>
      </w:r>
      <w:r w:rsidRPr="00B268BF">
        <w:t xml:space="preserve"> om särskild personutredning i brottmål, m.m.</w:t>
      </w:r>
      <w:r>
        <w:t xml:space="preserve"> och </w:t>
      </w:r>
      <w:r w:rsidRPr="00B268BF">
        <w:t>7</w:t>
      </w:r>
      <w:r>
        <w:t> </w:t>
      </w:r>
      <w:r w:rsidRPr="00B268BF">
        <w:t>kap. 10</w:t>
      </w:r>
      <w:r>
        <w:t> </w:t>
      </w:r>
      <w:r w:rsidRPr="00B268BF">
        <w:t xml:space="preserve">§ utlänningsförordningen </w:t>
      </w:r>
      <w:r>
        <w:t>[</w:t>
      </w:r>
      <w:r w:rsidRPr="00B268BF">
        <w:t>2006:97</w:t>
      </w:r>
      <w:r>
        <w:t>]).</w:t>
      </w:r>
      <w:r w:rsidRPr="00B268BF">
        <w:t xml:space="preserve"> </w:t>
      </w:r>
      <w:r>
        <w:t xml:space="preserve">Regeringen instämmer med bl.a. </w:t>
      </w:r>
      <w:r w:rsidRPr="002C3320">
        <w:rPr>
          <w:i/>
          <w:iCs/>
        </w:rPr>
        <w:t>Sundsvalls kommun</w:t>
      </w:r>
      <w:r>
        <w:t xml:space="preserve"> om att d</w:t>
      </w:r>
      <w:r w:rsidRPr="007B3BF9">
        <w:t xml:space="preserve">et är angeläget att domstolen </w:t>
      </w:r>
      <w:r>
        <w:t>har tillgång till</w:t>
      </w:r>
      <w:r w:rsidRPr="007B3BF9">
        <w:t xml:space="preserve"> ett fullgott underlag för </w:t>
      </w:r>
      <w:r>
        <w:t>att bedöma frågan om utvisning</w:t>
      </w:r>
      <w:r w:rsidRPr="007B3BF9">
        <w:t xml:space="preserve">. </w:t>
      </w:r>
      <w:r>
        <w:t xml:space="preserve">I syfte att ge </w:t>
      </w:r>
      <w:r w:rsidRPr="00CA55F9">
        <w:t xml:space="preserve">domstolen </w:t>
      </w:r>
      <w:r>
        <w:t xml:space="preserve">möjlighet till detta föreslår utredningen vissa ändringar i utlänningsförordningen. Regeringen avser att återkomma till detta i det fortsatta arbetet med förordningsändringarna. Regeringen anser emellertid inte att det, som </w:t>
      </w:r>
      <w:r w:rsidRPr="00995B69">
        <w:rPr>
          <w:i/>
        </w:rPr>
        <w:t>Sveriges advokatsamfund</w:t>
      </w:r>
      <w:r>
        <w:t xml:space="preserve"> menar, har framkommit skäl att förtydliga myndigheternas utredningsansvar.</w:t>
      </w:r>
    </w:p>
    <w:p w14:paraId="3445A23C" w14:textId="77777777" w:rsidR="00DA74C2" w:rsidRDefault="00DA74C2" w:rsidP="0019714F">
      <w:pPr>
        <w:pStyle w:val="Rubrik2"/>
      </w:pPr>
      <w:bookmarkStart w:id="40" w:name="_Toc219704699"/>
      <w:bookmarkStart w:id="41" w:name="_Toc222170914"/>
      <w:bookmarkStart w:id="42" w:name="_Toc222954196"/>
      <w:bookmarkStart w:id="43" w:name="_Toc225848488"/>
      <w:r>
        <w:t>Utvisning av personer som tillhör en särskild personkategori</w:t>
      </w:r>
      <w:bookmarkEnd w:id="40"/>
      <w:bookmarkEnd w:id="41"/>
      <w:bookmarkEnd w:id="42"/>
      <w:bookmarkEnd w:id="43"/>
      <w:r>
        <w:t xml:space="preserve"> </w:t>
      </w:r>
    </w:p>
    <w:p w14:paraId="6E6D99CE" w14:textId="77777777" w:rsidR="00DA74C2" w:rsidRDefault="00DA74C2" w:rsidP="0019714F">
      <w:pPr>
        <w:pStyle w:val="Rubrik3"/>
        <w:spacing w:before="0"/>
      </w:pPr>
      <w:bookmarkStart w:id="44" w:name="_Toc219704700"/>
      <w:bookmarkStart w:id="45" w:name="_Toc222170915"/>
      <w:bookmarkStart w:id="46" w:name="_Toc222954197"/>
      <w:bookmarkStart w:id="47" w:name="_Toc225848489"/>
      <w:r>
        <w:t>Flyktingar och vissa andra skyddsbehövande</w:t>
      </w:r>
      <w:bookmarkEnd w:id="44"/>
      <w:bookmarkEnd w:id="45"/>
      <w:bookmarkEnd w:id="46"/>
      <w:bookmarkEnd w:id="47"/>
    </w:p>
    <w:p w14:paraId="7DB27502" w14:textId="6CDB75EC" w:rsidR="00DA74C2" w:rsidRDefault="00DA74C2" w:rsidP="0019714F">
      <w:pPr>
        <w:pStyle w:val="Rubrik4ram"/>
      </w:pPr>
      <w:r>
        <w:t>Regeringens förslag</w:t>
      </w:r>
    </w:p>
    <w:p w14:paraId="423FD3A0" w14:textId="706F6531" w:rsidR="00DA74C2" w:rsidRPr="00800AB7" w:rsidRDefault="00DA74C2" w:rsidP="0019714F">
      <w:pPr>
        <w:pStyle w:val="Brdtextram"/>
      </w:pPr>
      <w:r>
        <w:t xml:space="preserve">En </w:t>
      </w:r>
      <w:r w:rsidRPr="00877014">
        <w:t xml:space="preserve">flykting </w:t>
      </w:r>
      <w:r w:rsidR="00E259BF">
        <w:t>ska även i fortsättningen få</w:t>
      </w:r>
      <w:r w:rsidR="008C60E8">
        <w:t xml:space="preserve"> </w:t>
      </w:r>
      <w:r>
        <w:t xml:space="preserve">utvisas på grund av brott endast </w:t>
      </w:r>
      <w:r w:rsidRPr="00877014">
        <w:t>om</w:t>
      </w:r>
      <w:r>
        <w:t xml:space="preserve"> vissa kvalificerade </w:t>
      </w:r>
      <w:r w:rsidRPr="00877014">
        <w:t>förutsättningar</w:t>
      </w:r>
      <w:r>
        <w:t xml:space="preserve"> </w:t>
      </w:r>
      <w:r w:rsidRPr="00877014">
        <w:t>är uppfyllda</w:t>
      </w:r>
      <w:r>
        <w:t>.</w:t>
      </w:r>
    </w:p>
    <w:p w14:paraId="25A66B62" w14:textId="77777777" w:rsidR="00DA74C2" w:rsidRDefault="00DA74C2" w:rsidP="0019714F">
      <w:pPr>
        <w:pStyle w:val="Rubrik4efterram"/>
      </w:pPr>
      <w:r>
        <w:lastRenderedPageBreak/>
        <w:t xml:space="preserve">Utredningens förslag </w:t>
      </w:r>
    </w:p>
    <w:p w14:paraId="7C72424C" w14:textId="129EA7ED" w:rsidR="00DA74C2" w:rsidRPr="00BF123F" w:rsidRDefault="00DA74C2" w:rsidP="0019714F">
      <w:pPr>
        <w:pStyle w:val="Brdtext"/>
        <w:rPr>
          <w:rFonts w:cstheme="minorBidi"/>
          <w:szCs w:val="22"/>
        </w:rPr>
      </w:pPr>
      <w:r>
        <w:t xml:space="preserve">Förslaget från utredningen stämmer </w:t>
      </w:r>
      <w:r w:rsidR="008C60E8">
        <w:t xml:space="preserve">delvis </w:t>
      </w:r>
      <w:r>
        <w:t>överens med regeringens förslag.</w:t>
      </w:r>
      <w:r w:rsidR="008C60E8">
        <w:t xml:space="preserve"> Utredningen föreslår att det i </w:t>
      </w:r>
      <w:r w:rsidR="00E259BF">
        <w:t>lagtext</w:t>
      </w:r>
      <w:r w:rsidR="008C60E8">
        <w:t xml:space="preserve"> ska anges att en flykting ”ska” utvisas om förutsättningarna är uppfyllda</w:t>
      </w:r>
      <w:r>
        <w:t>.</w:t>
      </w:r>
    </w:p>
    <w:p w14:paraId="46666A8D" w14:textId="77777777" w:rsidR="00DA74C2" w:rsidRPr="00943E54" w:rsidRDefault="00DA74C2" w:rsidP="0019714F">
      <w:pPr>
        <w:pStyle w:val="Rubrik4efterram"/>
      </w:pPr>
      <w:r>
        <w:t xml:space="preserve">Remissinstanserna </w:t>
      </w:r>
    </w:p>
    <w:p w14:paraId="62127052" w14:textId="77777777" w:rsidR="00DA74C2" w:rsidRPr="006E2309" w:rsidRDefault="00DA74C2" w:rsidP="0019714F">
      <w:pPr>
        <w:pStyle w:val="Brdtext"/>
      </w:pPr>
      <w:r>
        <w:t>Endast ett fåtal</w:t>
      </w:r>
      <w:r w:rsidRPr="001C2C1E">
        <w:t xml:space="preserve"> remissinstanser uttalar sig särskilt i denna del.</w:t>
      </w:r>
      <w:r>
        <w:t xml:space="preserve"> </w:t>
      </w:r>
      <w:r w:rsidRPr="00311A50">
        <w:rPr>
          <w:i/>
          <w:iCs/>
        </w:rPr>
        <w:t>Södertörns tingsrätt</w:t>
      </w:r>
      <w:r>
        <w:t xml:space="preserve"> anser att de föreslagna lagändringarna framstår som välavvägda och ändamålsenliga utifrån utredningens uppdrag och syfte. </w:t>
      </w:r>
      <w:r>
        <w:rPr>
          <w:i/>
          <w:iCs/>
        </w:rPr>
        <w:t>Lunds universitet</w:t>
      </w:r>
      <w:r w:rsidRPr="00651791">
        <w:t xml:space="preserve"> </w:t>
      </w:r>
      <w:r>
        <w:t>förordar att ”får” används</w:t>
      </w:r>
      <w:r w:rsidRPr="00651791" w:rsidDel="009171F5">
        <w:t xml:space="preserve"> </w:t>
      </w:r>
      <w:r w:rsidRPr="00651791">
        <w:t xml:space="preserve">för att </w:t>
      </w:r>
      <w:r>
        <w:t>bättre återspegla</w:t>
      </w:r>
      <w:r w:rsidRPr="00651791">
        <w:t xml:space="preserve"> att utvisning inte får beslutas </w:t>
      </w:r>
      <w:r>
        <w:t>när endast</w:t>
      </w:r>
      <w:r w:rsidRPr="00651791">
        <w:t xml:space="preserve"> </w:t>
      </w:r>
      <w:r>
        <w:t xml:space="preserve">de allmänna </w:t>
      </w:r>
      <w:r w:rsidRPr="00651791">
        <w:t xml:space="preserve">förutsättningarna </w:t>
      </w:r>
      <w:r>
        <w:t>för utvisning</w:t>
      </w:r>
      <w:r w:rsidRPr="00651791">
        <w:t xml:space="preserve"> är uppfyllda.</w:t>
      </w:r>
      <w:r>
        <w:t xml:space="preserve"> </w:t>
      </w:r>
      <w:r w:rsidRPr="00311A50">
        <w:rPr>
          <w:i/>
          <w:iCs/>
        </w:rPr>
        <w:t>Migrationsverket</w:t>
      </w:r>
      <w:r>
        <w:t xml:space="preserve"> anser att ändringen från </w:t>
      </w:r>
      <w:r w:rsidRPr="00273E3C">
        <w:t>får</w:t>
      </w:r>
      <w:r>
        <w:t xml:space="preserve"> till </w:t>
      </w:r>
      <w:r w:rsidRPr="00273E3C">
        <w:t>ska</w:t>
      </w:r>
      <w:r>
        <w:t xml:space="preserve"> inte får avsedd innebörd eftersom det även fortsättningsvis måste göras en prövning av proportionaliteten.</w:t>
      </w:r>
    </w:p>
    <w:p w14:paraId="786BF677" w14:textId="44AFB318" w:rsidR="00DA74C2" w:rsidRPr="00604993" w:rsidRDefault="00DA74C2" w:rsidP="0019714F">
      <w:pPr>
        <w:pStyle w:val="Rubrik4efterram"/>
      </w:pPr>
      <w:r>
        <w:t xml:space="preserve">Skälen för regeringens förslag </w:t>
      </w:r>
    </w:p>
    <w:p w14:paraId="60DB3D06" w14:textId="77777777" w:rsidR="00DA74C2" w:rsidRDefault="00DA74C2" w:rsidP="0019714F">
      <w:pPr>
        <w:pStyle w:val="Rubrik5efterram"/>
        <w:spacing w:before="0"/>
      </w:pPr>
      <w:r>
        <w:t>Kvalificerade krav för utvisning av en u</w:t>
      </w:r>
      <w:r w:rsidRPr="00916C63">
        <w:t xml:space="preserve">tlänning som </w:t>
      </w:r>
      <w:r>
        <w:t xml:space="preserve">är flykting </w:t>
      </w:r>
    </w:p>
    <w:p w14:paraId="55C0EA84" w14:textId="5238B703" w:rsidR="00DA74C2" w:rsidRDefault="00DA74C2" w:rsidP="0019714F">
      <w:pPr>
        <w:pStyle w:val="Brdtext"/>
      </w:pPr>
      <w:r>
        <w:t>En utlänning som är</w:t>
      </w:r>
      <w:r w:rsidRPr="00946663">
        <w:t xml:space="preserve"> flykting och behöver en fristad i Sverige </w:t>
      </w:r>
      <w:r>
        <w:t xml:space="preserve">får </w:t>
      </w:r>
      <w:r w:rsidRPr="00946663">
        <w:t xml:space="preserve">utvisas på grund av brott </w:t>
      </w:r>
      <w:r>
        <w:t>endast om</w:t>
      </w:r>
      <w:r w:rsidRPr="00946663">
        <w:t xml:space="preserve"> han eller hon har begått ett synnerligen grovt brott och det skulle medföra allvarlig fara för allmän ordning och säkerhet att låta honom eller henne stanna här</w:t>
      </w:r>
      <w:r>
        <w:t>,</w:t>
      </w:r>
      <w:r w:rsidRPr="00946663">
        <w:t xml:space="preserve"> </w:t>
      </w:r>
      <w:r>
        <w:t xml:space="preserve">eller </w:t>
      </w:r>
      <w:r w:rsidRPr="00946663">
        <w:t>han eller hon i Sverige eller utomlands har bedrivit verksamhet som har inneburit fara för rikets säkerhet och det finns anledning att anta att han eller hon skulle fortsätta med sådan verksamhet här (</w:t>
      </w:r>
      <w:r>
        <w:t>hittillsvarande 8 a kap. 4 § första stycket utlänningslagen</w:t>
      </w:r>
      <w:r w:rsidRPr="00946663">
        <w:t>). Bestämmelserna till skydd för flyktingar gäller även för den som har uppehållstillstånd med tillfälligt skydd enligt 21</w:t>
      </w:r>
      <w:r>
        <w:t> </w:t>
      </w:r>
      <w:r w:rsidRPr="00946663">
        <w:t xml:space="preserve">kap. </w:t>
      </w:r>
      <w:r>
        <w:t>utlänningslagen, bl.a.</w:t>
      </w:r>
      <w:r w:rsidRPr="00F06CD1">
        <w:t xml:space="preserve"> </w:t>
      </w:r>
      <w:bookmarkStart w:id="48" w:name="_Hlk224649013"/>
      <w:r w:rsidRPr="00F06CD1">
        <w:t xml:space="preserve">personer som har skydd enligt det </w:t>
      </w:r>
      <w:r>
        <w:t>s.k.</w:t>
      </w:r>
      <w:r w:rsidRPr="00F06CD1">
        <w:t xml:space="preserve"> massflyktsdirektivet</w:t>
      </w:r>
      <w:r w:rsidR="003C7F48">
        <w:t xml:space="preserve"> (</w:t>
      </w:r>
      <w:r w:rsidR="003C7F48" w:rsidRPr="003C7F48">
        <w:t>rådets direktiv 2001/55/EG av den 20</w:t>
      </w:r>
      <w:r w:rsidR="003C7F48">
        <w:t> </w:t>
      </w:r>
      <w:r w:rsidR="003C7F48" w:rsidRPr="003C7F48">
        <w:t>juli 2001 om miniminormer för att ge tillfälligt skydd vid massiv tillströmning av fördrivna personer och om åtgärder för att främja en balans mellan medlemsstaternas insatser för att ta emot dessa personer och bära följderna av detta</w:t>
      </w:r>
      <w:r w:rsidR="003C7F48">
        <w:t>)</w:t>
      </w:r>
      <w:r>
        <w:t>,</w:t>
      </w:r>
      <w:r w:rsidRPr="00946663">
        <w:t xml:space="preserve"> och den som har uppehållstillstånd </w:t>
      </w:r>
      <w:bookmarkEnd w:id="48"/>
      <w:r w:rsidRPr="00946663">
        <w:t>som tribunal</w:t>
      </w:r>
      <w:r>
        <w:softHyphen/>
      </w:r>
      <w:r w:rsidRPr="00946663">
        <w:t xml:space="preserve">vittne eller nära anhörig till </w:t>
      </w:r>
      <w:r>
        <w:t>sådant vittne enligt 22 kap. utlänningslagen</w:t>
      </w:r>
      <w:r w:rsidRPr="00946663">
        <w:t xml:space="preserve"> (</w:t>
      </w:r>
      <w:r>
        <w:t xml:space="preserve">hittillsvarande </w:t>
      </w:r>
      <w:r w:rsidRPr="00F06CD1">
        <w:t>8</w:t>
      </w:r>
      <w:r>
        <w:t> </w:t>
      </w:r>
      <w:r w:rsidRPr="00F06CD1">
        <w:t>a</w:t>
      </w:r>
      <w:r>
        <w:t> </w:t>
      </w:r>
      <w:r w:rsidRPr="00F06CD1">
        <w:t>kap. 4</w:t>
      </w:r>
      <w:r>
        <w:t> </w:t>
      </w:r>
      <w:r w:rsidRPr="00F06CD1">
        <w:t>§ andra stycket utlänningslagen</w:t>
      </w:r>
      <w:r>
        <w:t>)</w:t>
      </w:r>
      <w:r w:rsidRPr="00F06CD1">
        <w:t>.</w:t>
      </w:r>
      <w:r>
        <w:t xml:space="preserve"> </w:t>
      </w:r>
    </w:p>
    <w:p w14:paraId="64F1B3E6" w14:textId="7B0A4532" w:rsidR="00DA74C2" w:rsidRDefault="00DA74C2" w:rsidP="0019714F">
      <w:pPr>
        <w:pStyle w:val="Brdtextmedindrag"/>
      </w:pPr>
      <w:r>
        <w:t xml:space="preserve">De kvalificerade förutsättningarna för utvisning gäller utöver de allmänna förutsättningarna för utvisning på grund av brott. I avsnitt 4.2.1 och 4.2.2 föreslås att de allmänna förutsättningarna ska anges i 8 a kap. 1 § 1 och 3 samt 2 § (se även avsnitt 4.5 där det föreslås att nuvarande 3 § om prövning av </w:t>
      </w:r>
      <w:r w:rsidRPr="00235033">
        <w:t>verkställig</w:t>
      </w:r>
      <w:r>
        <w:softHyphen/>
      </w:r>
      <w:r w:rsidRPr="00235033">
        <w:t>hets</w:t>
      </w:r>
      <w:r>
        <w:softHyphen/>
      </w:r>
      <w:r w:rsidRPr="00235033">
        <w:t>hinder</w:t>
      </w:r>
      <w:r>
        <w:t xml:space="preserve"> ska upphävas). Det som anges i den föreslagna lydelsen av 1 § 1 om att påföljden som döms ut ska vara strängare än böter får alltså inte någon självständig betydelse i relation till den som är flykting och som har begått ett synnerligen grovt brott. </w:t>
      </w:r>
      <w:r w:rsidRPr="008D0161">
        <w:t>De</w:t>
      </w:r>
      <w:r>
        <w:t>n</w:t>
      </w:r>
      <w:r w:rsidRPr="008D0161">
        <w:t xml:space="preserve"> grundläggande förutsättning</w:t>
      </w:r>
      <w:r>
        <w:t>en</w:t>
      </w:r>
      <w:r w:rsidRPr="008D0161">
        <w:t xml:space="preserve"> enligt 1</w:t>
      </w:r>
      <w:r>
        <w:t> </w:t>
      </w:r>
      <w:r w:rsidRPr="008D0161">
        <w:t>§</w:t>
      </w:r>
      <w:r>
        <w:t> 1</w:t>
      </w:r>
      <w:r w:rsidRPr="008D0161">
        <w:t xml:space="preserve"> får dock självständig betydelse </w:t>
      </w:r>
      <w:r>
        <w:t xml:space="preserve">om utvisning sker på grunden att flyktingen </w:t>
      </w:r>
      <w:r w:rsidRPr="00946663">
        <w:t>i Sverige eller utomlands har bedrivit verksamhet som har inneburit fara för rikets säkerhet och det finns anledning att anta att han eller hon skulle fortsätta med sådan verksamhet här</w:t>
      </w:r>
      <w:r>
        <w:t>,</w:t>
      </w:r>
      <w:r w:rsidRPr="00946663">
        <w:t xml:space="preserve"> </w:t>
      </w:r>
      <w:r w:rsidRPr="008D0161">
        <w:t xml:space="preserve">eftersom den </w:t>
      </w:r>
      <w:r>
        <w:t>grunden</w:t>
      </w:r>
      <w:r w:rsidRPr="008D0161">
        <w:t xml:space="preserve"> inte uppställer något särskilt krav på brottets svår</w:t>
      </w:r>
      <w:r>
        <w:t>hetsgrad (jfr p</w:t>
      </w:r>
      <w:r w:rsidRPr="00EF5A37">
        <w:t>rop. 2021/22:224</w:t>
      </w:r>
      <w:r>
        <w:t xml:space="preserve"> s. 128)</w:t>
      </w:r>
      <w:r w:rsidRPr="008D0161">
        <w:t>.</w:t>
      </w:r>
      <w:r>
        <w:t xml:space="preserve">  </w:t>
      </w:r>
    </w:p>
    <w:p w14:paraId="278F789D" w14:textId="77777777" w:rsidR="00DA74C2" w:rsidRPr="000F7A48" w:rsidRDefault="00DA74C2" w:rsidP="0019714F">
      <w:pPr>
        <w:pStyle w:val="Rubrik5utannumrering"/>
      </w:pPr>
      <w:r>
        <w:lastRenderedPageBreak/>
        <w:t xml:space="preserve">Möjligheterna att utvisa en flykting bör fortsatt korrespondera med EU-rätten och </w:t>
      </w:r>
      <w:r w:rsidRPr="00946663">
        <w:t>Genèvekonventionen</w:t>
      </w:r>
    </w:p>
    <w:p w14:paraId="4612F4C1" w14:textId="2F30A21A" w:rsidR="00DA74C2" w:rsidRDefault="00DA74C2" w:rsidP="0019714F">
      <w:pPr>
        <w:pStyle w:val="Brdtext"/>
      </w:pPr>
      <w:r>
        <w:t xml:space="preserve">De kvalificerade kraven för utvisning av flyktingar </w:t>
      </w:r>
      <w:r w:rsidRPr="00946663">
        <w:t>bygger på Sveriges åtaganden enligt Genèvekonventionen</w:t>
      </w:r>
      <w:r>
        <w:t xml:space="preserve"> (1</w:t>
      </w:r>
      <w:r w:rsidRPr="00946663">
        <w:t>951</w:t>
      </w:r>
      <w:r>
        <w:t> års konvention</w:t>
      </w:r>
      <w:r w:rsidRPr="00946663">
        <w:t xml:space="preserve"> angående flyktingars rättsliga ställning</w:t>
      </w:r>
      <w:r>
        <w:t>) och på bestämmelser i det s.k. skyddsgrundsdirektivet (Europaparlamentets och rådets direktiv 2011/95/EU av den 13 december 2011 om normer för när tredjelands</w:t>
      </w:r>
      <w:r w:rsidR="000A1520">
        <w:softHyphen/>
      </w:r>
      <w:r>
        <w:t>medborgare eller statslösa personer ska anses berättigade till internationellt skydd, för en enhetlig status för flyktingar eller personer som uppfyller kraven för att betecknas som subsidiärt skyddsbehövande, och för innehållet i det beviljade skyddet [omarbetning]).</w:t>
      </w:r>
      <w:r w:rsidDel="00841703">
        <w:t xml:space="preserve"> </w:t>
      </w:r>
    </w:p>
    <w:p w14:paraId="60446228" w14:textId="77777777" w:rsidR="00DA74C2" w:rsidRDefault="00DA74C2" w:rsidP="0019714F">
      <w:pPr>
        <w:pStyle w:val="Brdtextmedindrag"/>
      </w:pPr>
      <w:r>
        <w:t xml:space="preserve">Av skyddsgrundsdirektivet följer att en flykting får utvisas om det finns skälig anledning att betrakta vederbörande som en fara för säkerheten i den medlemsstat där han eller hon befinner sig, eller vederbörande utgör en samhällsfara i medlemsstaten i fråga med hänsyn till att han eller hon genom en lagakraftvunnen dom har dömts för ett synnerligen allvarligt brott (artikel 21.2). Av direktivet följer även att </w:t>
      </w:r>
      <w:r w:rsidRPr="00E65DAB">
        <w:t xml:space="preserve">återkallelse av </w:t>
      </w:r>
      <w:r>
        <w:t xml:space="preserve">en flyktingstatus får </w:t>
      </w:r>
      <w:r w:rsidRPr="00E65DAB">
        <w:t xml:space="preserve">ske </w:t>
      </w:r>
      <w:r>
        <w:t xml:space="preserve">bl.a. om motsvarande krav som gäller för utvisning är uppfyllda (artikel 14.4). </w:t>
      </w:r>
      <w:r w:rsidRPr="00E65DAB">
        <w:t xml:space="preserve">Möjligheten att utvisa en flykting korresponderar </w:t>
      </w:r>
      <w:r>
        <w:t xml:space="preserve">alltså </w:t>
      </w:r>
      <w:r w:rsidRPr="00E65DAB">
        <w:t>med möjligheten att återkalla en flyktingstatus</w:t>
      </w:r>
      <w:r>
        <w:t>.</w:t>
      </w:r>
    </w:p>
    <w:p w14:paraId="3A7694C3" w14:textId="77777777" w:rsidR="00DA74C2" w:rsidRDefault="00DA74C2" w:rsidP="0019714F">
      <w:pPr>
        <w:pStyle w:val="Brdtextmedindrag"/>
      </w:pPr>
      <w:r>
        <w:t>I svensk rätt definieras v</w:t>
      </w:r>
      <w:r w:rsidRPr="00946663">
        <w:t>em som är att anse som flykting i 4</w:t>
      </w:r>
      <w:r>
        <w:t> </w:t>
      </w:r>
      <w:r w:rsidRPr="00946663">
        <w:t>kap. 1</w:t>
      </w:r>
      <w:r>
        <w:t> </w:t>
      </w:r>
      <w:r w:rsidRPr="00946663">
        <w:t xml:space="preserve">§ </w:t>
      </w:r>
      <w:r>
        <w:t>utlänningslagen</w:t>
      </w:r>
      <w:r w:rsidRPr="00946663">
        <w:t xml:space="preserve">. </w:t>
      </w:r>
      <w:r>
        <w:t>Om en utlänning omfattas av den där angivna definitionen, och inte är utesluten från att anses som flykting enligt 4 kap. 2 b § utlänningslagen, ska Migrationsverket bevilja personen status som flykting och uppehållstillstånd (4 kap. 3 § och 5 kap. 1 § utlänningslagen). En flykting får dock vägras flyktingstatusförklaring om han eller hon genom ett synnerligen grovt brott har visat att det skulle vara förenat med allvarlig fara för allmän ordning och säkerhet att låta honom eller henne stanna i Sverige, eller har bedrivit verksamhet som inneburit fara för rikets säkerhet och det finns anledning att anta att han eller hon skulle fortsätta verksamheten här (</w:t>
      </w:r>
      <w:r w:rsidRPr="00313FB0">
        <w:t>4</w:t>
      </w:r>
      <w:r>
        <w:t> </w:t>
      </w:r>
      <w:r w:rsidRPr="00313FB0">
        <w:t xml:space="preserve">kap. </w:t>
      </w:r>
      <w:r>
        <w:t xml:space="preserve">3 § andra stycket utlänningslagen). En </w:t>
      </w:r>
      <w:r w:rsidRPr="00313FB0">
        <w:t>flyktingstatusförklaring</w:t>
      </w:r>
      <w:r>
        <w:t xml:space="preserve"> får i de situationerna också återkallas och uppehållstillstånd vägras </w:t>
      </w:r>
      <w:r w:rsidRPr="00313FB0">
        <w:t>(4</w:t>
      </w:r>
      <w:r>
        <w:t> </w:t>
      </w:r>
      <w:r w:rsidRPr="00313FB0">
        <w:t xml:space="preserve">kap. </w:t>
      </w:r>
      <w:r>
        <w:t xml:space="preserve">5 b § och 5 kap. 1 § andra stycket utlänningslagen). Omständigheterna motsvarar de som medför att en flykting får utvisas på grund av brott enligt hittillsvarande 8 a kap. 4 § utlänningslagen. De korresponderar även med bestämmelserna om verkställighetshinder i </w:t>
      </w:r>
      <w:r w:rsidRPr="00313FB0">
        <w:t>12</w:t>
      </w:r>
      <w:r>
        <w:t> </w:t>
      </w:r>
      <w:r w:rsidRPr="00313FB0">
        <w:t>kap. 2</w:t>
      </w:r>
      <w:r>
        <w:t> </w:t>
      </w:r>
      <w:r w:rsidRPr="00313FB0">
        <w:t>§ utlänningslagen</w:t>
      </w:r>
      <w:r>
        <w:t xml:space="preserve">, på så vis att </w:t>
      </w:r>
      <w:r w:rsidRPr="00313FB0">
        <w:t xml:space="preserve">verkställighetshindret </w:t>
      </w:r>
      <w:r>
        <w:t>som anges i paragrafen vanligtvis genombryts i dessa situationer (</w:t>
      </w:r>
      <w:r w:rsidRPr="00313FB0">
        <w:t>12</w:t>
      </w:r>
      <w:r>
        <w:t> </w:t>
      </w:r>
      <w:r w:rsidRPr="00313FB0">
        <w:t>kap. 2</w:t>
      </w:r>
      <w:r>
        <w:t> </w:t>
      </w:r>
      <w:r w:rsidRPr="00313FB0">
        <w:t xml:space="preserve">§ </w:t>
      </w:r>
      <w:r>
        <w:t xml:space="preserve">andra och tredje styckena </w:t>
      </w:r>
      <w:r w:rsidRPr="00313FB0">
        <w:t>utlänningslagen</w:t>
      </w:r>
      <w:r>
        <w:t xml:space="preserve">). </w:t>
      </w:r>
      <w:r w:rsidRPr="00313FB0">
        <w:t xml:space="preserve">Verkställighetshinder kan dock föreligga på annan grund, </w:t>
      </w:r>
      <w:r>
        <w:t xml:space="preserve">såsom de </w:t>
      </w:r>
      <w:r w:rsidRPr="00313FB0">
        <w:t>absoluta verkställighetshind</w:t>
      </w:r>
      <w:r>
        <w:t>r</w:t>
      </w:r>
      <w:r w:rsidRPr="00313FB0">
        <w:t>e</w:t>
      </w:r>
      <w:r>
        <w:t>n</w:t>
      </w:r>
      <w:r w:rsidRPr="00313FB0">
        <w:t xml:space="preserve"> enligt 12</w:t>
      </w:r>
      <w:r>
        <w:t> </w:t>
      </w:r>
      <w:r w:rsidRPr="00313FB0">
        <w:t>kap. 1</w:t>
      </w:r>
      <w:r>
        <w:t> </w:t>
      </w:r>
      <w:r w:rsidRPr="00313FB0">
        <w:t>§ utlänningslagen</w:t>
      </w:r>
      <w:r>
        <w:t xml:space="preserve"> (se närmare om verkställighetshinder i avsnitt 4.5).  </w:t>
      </w:r>
    </w:p>
    <w:p w14:paraId="7235DCD2" w14:textId="77777777" w:rsidR="00DA74C2" w:rsidRDefault="00DA74C2" w:rsidP="0019714F">
      <w:pPr>
        <w:pStyle w:val="Brdtextmedindrag"/>
      </w:pPr>
      <w:r>
        <w:t>Under våren 2024 antog Europaparlamentet och rådet ett antal rättsakter rörande hantering av migration och inrättande av ett gemensamt system för asyl på EU-nivå (migrations- och asylpakten). Migrations- och asylpakten</w:t>
      </w:r>
      <w:r w:rsidRPr="00A56DA4">
        <w:t xml:space="preserve"> innebär </w:t>
      </w:r>
      <w:r>
        <w:t>bl.a.</w:t>
      </w:r>
      <w:r w:rsidRPr="00A56DA4">
        <w:t xml:space="preserve"> att det införs</w:t>
      </w:r>
      <w:r>
        <w:t xml:space="preserve"> </w:t>
      </w:r>
      <w:r w:rsidRPr="00A56DA4">
        <w:t xml:space="preserve">en skyddsgrundsförordning </w:t>
      </w:r>
      <w:r>
        <w:t xml:space="preserve">och </w:t>
      </w:r>
      <w:r w:rsidRPr="00A56DA4">
        <w:t>att det nu gällande skyddsgrundsdirektivet upphävs</w:t>
      </w:r>
      <w:r>
        <w:t xml:space="preserve"> (</w:t>
      </w:r>
      <w:r w:rsidRPr="00A77098">
        <w:t xml:space="preserve">Europaparlamentets och rådets förordning </w:t>
      </w:r>
      <w:r>
        <w:t xml:space="preserve">[EU] </w:t>
      </w:r>
      <w:r w:rsidRPr="00A77098">
        <w:t>2024/1347 av den 14</w:t>
      </w:r>
      <w:r>
        <w:t> </w:t>
      </w:r>
      <w:r w:rsidRPr="00A77098">
        <w:t xml:space="preserve">maj 2024 om normer för när tredjelandsmedborgare eller statslösa personer ska anses berättigade till internationellt skydd, för en enhetlig status för flyktingar eller personer </w:t>
      </w:r>
      <w:r w:rsidRPr="00A77098">
        <w:lastRenderedPageBreak/>
        <w:t>som uppfyller kraven för att betecknas som subsidiärt skyddsbehövande och för innehållet i det beviljade skyddet, om ändring av rådets direktiv 2003/109/EG och om upphävande av Europaparlamentets och rådets direktiv 2011/95/EU</w:t>
      </w:r>
      <w:bookmarkStart w:id="49" w:name="_Hlk219619671"/>
      <w:r>
        <w:t xml:space="preserve">). </w:t>
      </w:r>
      <w:r w:rsidRPr="00E65DAB">
        <w:t>Förordningen</w:t>
      </w:r>
      <w:r>
        <w:t>, som till skillnad</w:t>
      </w:r>
      <w:r w:rsidDel="00D07528">
        <w:t xml:space="preserve"> </w:t>
      </w:r>
      <w:r>
        <w:t>från direktivet är direkt tillämplig,</w:t>
      </w:r>
      <w:r w:rsidRPr="00E65DAB">
        <w:t xml:space="preserve"> ska tillämpas från och med den </w:t>
      </w:r>
      <w:r>
        <w:t>12 juni</w:t>
      </w:r>
      <w:r w:rsidRPr="00E65DAB">
        <w:t xml:space="preserve"> 2026 (artikel</w:t>
      </w:r>
      <w:r>
        <w:t> 42</w:t>
      </w:r>
      <w:bookmarkEnd w:id="49"/>
      <w:r>
        <w:t>).</w:t>
      </w:r>
    </w:p>
    <w:p w14:paraId="17655848" w14:textId="39EB87DB" w:rsidR="00DA74C2" w:rsidRDefault="00DA74C2" w:rsidP="0019714F">
      <w:pPr>
        <w:pStyle w:val="Brdtextmedindrag"/>
      </w:pPr>
      <w:r>
        <w:t xml:space="preserve">I </w:t>
      </w:r>
      <w:r w:rsidR="00552D5B">
        <w:t xml:space="preserve">lagrådsremissen </w:t>
      </w:r>
      <w:r w:rsidR="00552D5B" w:rsidRPr="00552D5B">
        <w:t>Utmönstring av permanent uppehållstillstånd och anpassning av svensk rätt till EU:s migrations- och asylpakt</w:t>
      </w:r>
      <w:r w:rsidR="00552D5B">
        <w:t xml:space="preserve"> </w:t>
      </w:r>
      <w:r>
        <w:t xml:space="preserve">lämnas förslag för att </w:t>
      </w:r>
      <w:r w:rsidRPr="00A77098">
        <w:t>anpass</w:t>
      </w:r>
      <w:r>
        <w:t>a</w:t>
      </w:r>
      <w:r w:rsidRPr="00A77098">
        <w:t xml:space="preserve"> svensk rätt </w:t>
      </w:r>
      <w:r>
        <w:t>till</w:t>
      </w:r>
      <w:r w:rsidRPr="00A77098">
        <w:t xml:space="preserve"> </w:t>
      </w:r>
      <w:r>
        <w:t>bl.a. skyddsgrunds</w:t>
      </w:r>
      <w:r>
        <w:softHyphen/>
        <w:t xml:space="preserve">förordningen. I </w:t>
      </w:r>
      <w:r w:rsidR="00552D5B">
        <w:t>remissen</w:t>
      </w:r>
      <w:r w:rsidR="00552D5B" w:rsidRPr="00A77098">
        <w:t xml:space="preserve"> </w:t>
      </w:r>
      <w:r>
        <w:t xml:space="preserve">föreslås bl.a. att bestämmelser i 4 kap. och 5 kap. 1 § utlänningslagen om flyktingar och andra skyddsbehövande ska upphöra att gälla. Bestämmelser om </w:t>
      </w:r>
      <w:r w:rsidRPr="00D75924">
        <w:t>vem som har rätt till internationellt skydd</w:t>
      </w:r>
      <w:r>
        <w:t xml:space="preserve"> och uppehållstillstånd, dvs. flyktingar och subsidiärt skyddsbehövande, kommer i stället att finnas i skyddsgrundsförordningen. I skyddsgrunds</w:t>
      </w:r>
      <w:r>
        <w:softHyphen/>
        <w:t xml:space="preserve">förordningen anges att en flyktingstatus </w:t>
      </w:r>
      <w:r w:rsidRPr="00C27D59">
        <w:t>ska</w:t>
      </w:r>
      <w:r>
        <w:t xml:space="preserve"> – i stället för </w:t>
      </w:r>
      <w:r w:rsidRPr="00C27D59">
        <w:t>får</w:t>
      </w:r>
      <w:r>
        <w:t xml:space="preserve"> enligt direktivet – återkallas om utlänningen exempelvis </w:t>
      </w:r>
      <w:r w:rsidRPr="00EB0B06">
        <w:t>utgör en fara för rikets säkerhet respektive har begått ett synnerligen allvarligt brott samt utgör en samhällsfara</w:t>
      </w:r>
      <w:r>
        <w:t xml:space="preserve"> (artikel 14.1 d och 14.1 e skyddsgrunds</w:t>
      </w:r>
      <w:r>
        <w:softHyphen/>
        <w:t>förord</w:t>
      </w:r>
      <w:r>
        <w:softHyphen/>
        <w:t xml:space="preserve">ningen, jfr </w:t>
      </w:r>
      <w:r w:rsidRPr="00E65DAB">
        <w:t>artikel</w:t>
      </w:r>
      <w:r>
        <w:t xml:space="preserve"> 14.4 i direktivet). De grundläggande kraven för återkallande av status är alltså desamma enligt direktivet och förordningen. Förordningen innehåller till skillnad från direktivet ingen särskild reglering om när en flykting får utvisas (jfr artikel 21 i direktivet). Som anges ovan innehåller förordningen dock en bestämmelse om att en flyktingstatus </w:t>
      </w:r>
      <w:r>
        <w:rPr>
          <w:i/>
          <w:iCs/>
        </w:rPr>
        <w:t xml:space="preserve">ska </w:t>
      </w:r>
      <w:r>
        <w:t xml:space="preserve">återkallas. Enligt förordningen har en person som har </w:t>
      </w:r>
      <w:r w:rsidRPr="00D42EF8">
        <w:t xml:space="preserve">beviljats internationellt skydd rätt till uppehållstillstånd så länge som </w:t>
      </w:r>
      <w:r>
        <w:t>han eller hon</w:t>
      </w:r>
      <w:r w:rsidRPr="00D42EF8">
        <w:t xml:space="preserve"> innehar flyktingstatus eller statu</w:t>
      </w:r>
      <w:r>
        <w:t xml:space="preserve">s </w:t>
      </w:r>
      <w:r w:rsidRPr="00D42EF8">
        <w:t>som subsidiärt skyddsbehövande</w:t>
      </w:r>
      <w:r>
        <w:t xml:space="preserve"> och uppehållstillståndet får </w:t>
      </w:r>
      <w:r w:rsidRPr="00D42EF8">
        <w:t>återkalla</w:t>
      </w:r>
      <w:r>
        <w:t>s</w:t>
      </w:r>
      <w:r w:rsidRPr="00D42EF8">
        <w:t xml:space="preserve"> endast om </w:t>
      </w:r>
      <w:r>
        <w:t xml:space="preserve">statusen har </w:t>
      </w:r>
      <w:r w:rsidRPr="00D42EF8">
        <w:t>återkallat</w:t>
      </w:r>
      <w:r>
        <w:t>s (artikel 24.1 och 24.5).</w:t>
      </w:r>
      <w:r w:rsidRPr="00D42EF8">
        <w:t xml:space="preserve"> </w:t>
      </w:r>
      <w:r>
        <w:t xml:space="preserve">Ett uppehållstillstånd kan alltså inte återkallas om inte också statusen som skyddsbehövande återkallas. Det kan i sammanhanget noteras att det i </w:t>
      </w:r>
      <w:r w:rsidR="00552D5B">
        <w:t xml:space="preserve">lagrådsremissen </w:t>
      </w:r>
      <w:r w:rsidR="00552D5B" w:rsidRPr="00552D5B">
        <w:t>Utmönstring av permanent uppehållstillstånd och anpassning av svensk rätt till EU:s migrations- och asylpakt</w:t>
      </w:r>
      <w:r w:rsidR="00552D5B">
        <w:t xml:space="preserve"> </w:t>
      </w:r>
      <w:r>
        <w:t>föreslås att u</w:t>
      </w:r>
      <w:r w:rsidRPr="0036087A">
        <w:t xml:space="preserve">ppehållstillstånd som </w:t>
      </w:r>
      <w:r>
        <w:t xml:space="preserve">beviljats en person som </w:t>
      </w:r>
      <w:r w:rsidRPr="00D42EF8">
        <w:t xml:space="preserve">innehar flyktingstatus </w:t>
      </w:r>
      <w:r>
        <w:t xml:space="preserve">enligt </w:t>
      </w:r>
      <w:r w:rsidRPr="0036087A">
        <w:t>skyddsgrunds</w:t>
      </w:r>
      <w:r>
        <w:softHyphen/>
      </w:r>
      <w:r w:rsidRPr="0036087A">
        <w:t xml:space="preserve">förordningen </w:t>
      </w:r>
      <w:r w:rsidRPr="00C27D59">
        <w:t>ska</w:t>
      </w:r>
      <w:r w:rsidRPr="0036087A">
        <w:t xml:space="preserve"> återkallas när beslut om att återkalla utlänningens internationella skydd </w:t>
      </w:r>
      <w:r>
        <w:t xml:space="preserve">har </w:t>
      </w:r>
      <w:r w:rsidRPr="0036087A">
        <w:t>meddelats</w:t>
      </w:r>
      <w:r>
        <w:t xml:space="preserve"> (se</w:t>
      </w:r>
      <w:r w:rsidRPr="00424F62">
        <w:t xml:space="preserve"> </w:t>
      </w:r>
      <w:r>
        <w:t xml:space="preserve">föreslagna 7 kap. </w:t>
      </w:r>
      <w:r w:rsidR="00A92DE8">
        <w:t>7</w:t>
      </w:r>
      <w:r>
        <w:t> </w:t>
      </w:r>
      <w:r w:rsidR="00A92DE8">
        <w:t>j</w:t>
      </w:r>
      <w:r>
        <w:t xml:space="preserve"> § utlänningslagen). </w:t>
      </w:r>
    </w:p>
    <w:p w14:paraId="25F87C87" w14:textId="77777777" w:rsidR="00DA74C2" w:rsidRDefault="00DA74C2" w:rsidP="0019714F">
      <w:pPr>
        <w:pStyle w:val="Brdtextmedindrag"/>
      </w:pPr>
      <w:r>
        <w:t>Som framgår ovan överensstämmer de nuvarande möjligheterna till utvisning på grund av brott av en flykting med möjligheterna att återkalla en flyktingstatus enligt skyddsgrundsförordningen (och skyddsgrunds</w:t>
      </w:r>
      <w:r>
        <w:softHyphen/>
        <w:t>direktivet). För att regelverket ska vara ändamålsenligt bör möjligheterna att utvisa en flykting även fortsatt korrespondera med möjligheterna att återkalla en flyktingstatus.</w:t>
      </w:r>
      <w:r w:rsidDel="009E333D">
        <w:t xml:space="preserve"> </w:t>
      </w:r>
      <w:r>
        <w:t>D</w:t>
      </w:r>
      <w:r w:rsidRPr="005B7C74" w:rsidDel="006F6957">
        <w:t xml:space="preserve">e särskilda förutsättningarna för utvisning </w:t>
      </w:r>
      <w:r>
        <w:t xml:space="preserve">på grund av brott </w:t>
      </w:r>
      <w:r w:rsidRPr="005B7C74" w:rsidDel="006F6957">
        <w:t xml:space="preserve">av flyktingar </w:t>
      </w:r>
      <w:r>
        <w:t xml:space="preserve">bör därmed </w:t>
      </w:r>
      <w:r w:rsidDel="006F6957">
        <w:t>behållas</w:t>
      </w:r>
      <w:r>
        <w:t xml:space="preserve"> oförändrade i sak</w:t>
      </w:r>
      <w:r w:rsidDel="006F6957">
        <w:t xml:space="preserve">. </w:t>
      </w:r>
      <w:r>
        <w:t xml:space="preserve"> </w:t>
      </w:r>
    </w:p>
    <w:p w14:paraId="48CE0DA0" w14:textId="77777777" w:rsidR="00DA74C2" w:rsidRDefault="00DA74C2" w:rsidP="0019714F">
      <w:pPr>
        <w:pStyle w:val="Rubrik5utannumrering"/>
      </w:pPr>
      <w:r>
        <w:t xml:space="preserve">Utvisning ska ske om förutsättningarna är uppfyllda </w:t>
      </w:r>
    </w:p>
    <w:p w14:paraId="23ED9103" w14:textId="227834F6" w:rsidR="00DA74C2" w:rsidRPr="00F632BE" w:rsidRDefault="00DA74C2" w:rsidP="0019714F">
      <w:pPr>
        <w:pStyle w:val="Brdtext"/>
      </w:pPr>
      <w:r>
        <w:t xml:space="preserve">Som anges ovan gäller, vid sidan av de kvalificerade kraven för utvisning av flyktingar, de </w:t>
      </w:r>
      <w:r w:rsidRPr="004D196E">
        <w:t xml:space="preserve">allmänna förutsättningarna för utvisning på grund av brott enligt </w:t>
      </w:r>
      <w:r>
        <w:t xml:space="preserve">föreslagna 8 a kap. </w:t>
      </w:r>
      <w:r w:rsidRPr="004D196E">
        <w:t>1</w:t>
      </w:r>
      <w:r>
        <w:t> § </w:t>
      </w:r>
      <w:r w:rsidRPr="004D196E">
        <w:t xml:space="preserve">1 och </w:t>
      </w:r>
      <w:r>
        <w:t>3</w:t>
      </w:r>
      <w:r w:rsidRPr="004D196E">
        <w:t xml:space="preserve"> </w:t>
      </w:r>
      <w:r>
        <w:t>samt</w:t>
      </w:r>
      <w:r w:rsidRPr="004D196E">
        <w:t xml:space="preserve"> 2 </w:t>
      </w:r>
      <w:r w:rsidRPr="004D196E" w:rsidDel="00562CE2">
        <w:t>§</w:t>
      </w:r>
      <w:r>
        <w:t xml:space="preserve"> utlänningslagen</w:t>
      </w:r>
      <w:r w:rsidRPr="004D196E">
        <w:t xml:space="preserve">. </w:t>
      </w:r>
      <w:r>
        <w:t xml:space="preserve">Av föreslagna 1 § 2 framgår också att de </w:t>
      </w:r>
      <w:r w:rsidRPr="00186344">
        <w:t xml:space="preserve">särskilda </w:t>
      </w:r>
      <w:r>
        <w:t>förutsättningar</w:t>
      </w:r>
      <w:r w:rsidRPr="00186344">
        <w:t xml:space="preserve"> </w:t>
      </w:r>
      <w:r>
        <w:t xml:space="preserve">som gäller för vissa personkategorier </w:t>
      </w:r>
      <w:r w:rsidRPr="00186344">
        <w:t>måste vara uppfyllda</w:t>
      </w:r>
      <w:r>
        <w:t xml:space="preserve"> för att utvisning ska få ske av en utlänning som tillhör en sådan personkategori. I avsnitt 4.2.1 föreslås att utvisning enligt </w:t>
      </w:r>
      <w:r w:rsidRPr="008D0161">
        <w:t>1</w:t>
      </w:r>
      <w:r>
        <w:t> </w:t>
      </w:r>
      <w:r w:rsidRPr="008D0161">
        <w:t xml:space="preserve">§ </w:t>
      </w:r>
      <w:r>
        <w:t xml:space="preserve">ska vara obligatoriskt. Detta innebär alltså, som </w:t>
      </w:r>
      <w:r>
        <w:rPr>
          <w:i/>
          <w:iCs/>
        </w:rPr>
        <w:lastRenderedPageBreak/>
        <w:t>Lunds universitet</w:t>
      </w:r>
      <w:r w:rsidRPr="00651791">
        <w:t xml:space="preserve"> </w:t>
      </w:r>
      <w:r>
        <w:t xml:space="preserve">framhåller, att i de fall förutsättningarna för utvisning är uppfyllda så </w:t>
      </w:r>
      <w:r w:rsidRPr="00624219">
        <w:t>ska</w:t>
      </w:r>
      <w:r>
        <w:t xml:space="preserve"> utvisning ske. </w:t>
      </w:r>
      <w:r w:rsidR="008C60E8">
        <w:rPr>
          <w:i/>
          <w:iCs/>
        </w:rPr>
        <w:t xml:space="preserve">Lagrådet </w:t>
      </w:r>
      <w:r w:rsidR="00A07DAE">
        <w:t xml:space="preserve">anser </w:t>
      </w:r>
      <w:r w:rsidR="008C60E8">
        <w:t xml:space="preserve">att en ändring från ”får” till ”ska” även i </w:t>
      </w:r>
      <w:r w:rsidR="00E259BF">
        <w:t xml:space="preserve">fråga om flyktingar och </w:t>
      </w:r>
      <w:r w:rsidR="00723EA3">
        <w:t xml:space="preserve">vissa </w:t>
      </w:r>
      <w:r w:rsidR="00E259BF">
        <w:t>andra skyddsbehövande</w:t>
      </w:r>
      <w:r w:rsidR="00385D4F">
        <w:t xml:space="preserve"> </w:t>
      </w:r>
      <w:r w:rsidR="008C60E8">
        <w:t>kan få till följd att de inskränkande förutsättningarna för utvisning</w:t>
      </w:r>
      <w:r w:rsidR="008676F1">
        <w:t xml:space="preserve"> </w:t>
      </w:r>
      <w:r w:rsidR="008676F1" w:rsidRPr="008676F1">
        <w:t>av den personkategori</w:t>
      </w:r>
      <w:r w:rsidR="008676F1">
        <w:t>n</w:t>
      </w:r>
      <w:r w:rsidR="008C60E8">
        <w:t xml:space="preserve"> blir större </w:t>
      </w:r>
      <w:r w:rsidR="00333AF2">
        <w:t>än vad som är avsett eftersom</w:t>
      </w:r>
      <w:r w:rsidR="008C60E8">
        <w:t xml:space="preserve"> ”ska” kopplas till ordet ”endast”.</w:t>
      </w:r>
      <w:r w:rsidR="008C60E8">
        <w:rPr>
          <w:i/>
          <w:iCs/>
        </w:rPr>
        <w:t xml:space="preserve"> </w:t>
      </w:r>
      <w:r w:rsidR="008C60E8">
        <w:t>Enligt regeringen</w:t>
      </w:r>
      <w:r w:rsidR="00E259BF">
        <w:t>s mening</w:t>
      </w:r>
      <w:r w:rsidR="008C60E8">
        <w:t xml:space="preserve"> bör därför </w:t>
      </w:r>
      <w:r w:rsidRPr="00624219">
        <w:t>ska</w:t>
      </w:r>
      <w:r>
        <w:t xml:space="preserve">-kravet </w:t>
      </w:r>
      <w:r w:rsidR="00890E40">
        <w:t xml:space="preserve">inte </w:t>
      </w:r>
      <w:r>
        <w:t>markeras i nu aktuell</w:t>
      </w:r>
      <w:r w:rsidR="00E43BE9">
        <w:t>t sammanhang</w:t>
      </w:r>
      <w:r w:rsidR="0082307E">
        <w:t xml:space="preserve"> utan endast i 1 §</w:t>
      </w:r>
      <w:r>
        <w:t xml:space="preserve">. </w:t>
      </w:r>
    </w:p>
    <w:p w14:paraId="797FFBA1" w14:textId="7E3B9DC3" w:rsidR="00D4157E" w:rsidRDefault="00D4157E" w:rsidP="00D4157E">
      <w:pPr>
        <w:pStyle w:val="Brdtextmedindrag"/>
      </w:pPr>
      <w:r>
        <w:t>S</w:t>
      </w:r>
      <w:r w:rsidR="00DA74C2">
        <w:t>om anges i avsnitt 4.2.2</w:t>
      </w:r>
      <w:r>
        <w:t xml:space="preserve"> görs intresseavvägningen på samma sätt oavsett om utlänningen tillhör en särskild personkategori som omfattas av kvalificerade krav för utvisning eller inte. Som anges i det avsnittet bör</w:t>
      </w:r>
      <w:r w:rsidR="00545561">
        <w:t xml:space="preserve"> </w:t>
      </w:r>
      <w:r>
        <w:t xml:space="preserve">den skärpta nivån på intresseavvägningen få </w:t>
      </w:r>
      <w:r w:rsidR="00DA74C2" w:rsidRPr="007C1424">
        <w:t xml:space="preserve">genomslag </w:t>
      </w:r>
      <w:r w:rsidR="00DA74C2">
        <w:t xml:space="preserve">även vid en intresseavvägning som görs vid prövningen av utvisning av en person som omfattas av särskilda förutsättningar för utvisning, t.ex. en flykting. </w:t>
      </w:r>
    </w:p>
    <w:p w14:paraId="2E8DEBE8" w14:textId="77777777" w:rsidR="00DA74C2" w:rsidRDefault="00DA74C2" w:rsidP="0019714F">
      <w:pPr>
        <w:pStyle w:val="Rubrik5efterram"/>
      </w:pPr>
      <w:r>
        <w:t xml:space="preserve">Synnerligen allvarligt brott </w:t>
      </w:r>
    </w:p>
    <w:p w14:paraId="159FDF74" w14:textId="77777777" w:rsidR="00DA74C2" w:rsidRDefault="00DA74C2" w:rsidP="0019714F">
      <w:pPr>
        <w:pStyle w:val="Brdtext"/>
      </w:pPr>
      <w:r>
        <w:t>Som framgår ovan har u</w:t>
      </w:r>
      <w:r w:rsidRPr="00106907">
        <w:t xml:space="preserve">ttrycket synnerligen grovt brott i </w:t>
      </w:r>
      <w:r>
        <w:t xml:space="preserve">hittillsvarande 8 a kap. 4 § utlänningslagen sin härkomst i Genèvekonventionen och EU-rätten. Även i </w:t>
      </w:r>
      <w:r w:rsidRPr="00946663">
        <w:t>Genèvekonventionen</w:t>
      </w:r>
      <w:r>
        <w:t xml:space="preserve"> används uttrycket synnerligen </w:t>
      </w:r>
      <w:r w:rsidRPr="00337132">
        <w:t>grovt</w:t>
      </w:r>
      <w:r>
        <w:t xml:space="preserve"> brott (artikel 33.2). I EU-rätten används emellertid uttrycket synnerligen </w:t>
      </w:r>
      <w:r w:rsidRPr="00337132">
        <w:t>allvarligt</w:t>
      </w:r>
      <w:r>
        <w:t xml:space="preserve"> brott i stället för synnerligen </w:t>
      </w:r>
      <w:r w:rsidRPr="00337132">
        <w:t>grovt</w:t>
      </w:r>
      <w:r>
        <w:t xml:space="preserve"> brott (artiklarna 14.4 b och 21 i skyddsgrundsdirektivet och artikel 14.1 e i skydds</w:t>
      </w:r>
      <w:r>
        <w:softHyphen/>
        <w:t>grunds</w:t>
      </w:r>
      <w:r>
        <w:softHyphen/>
        <w:t>förordningen). I de engelska versionerna av</w:t>
      </w:r>
      <w:r w:rsidRPr="00106907">
        <w:t xml:space="preserve"> </w:t>
      </w:r>
      <w:r>
        <w:t xml:space="preserve">direktivet, förordningen </w:t>
      </w:r>
      <w:r w:rsidRPr="00106907">
        <w:t>och kon</w:t>
      </w:r>
      <w:r>
        <w:t>v</w:t>
      </w:r>
      <w:r w:rsidRPr="00106907">
        <w:t>entionen</w:t>
      </w:r>
      <w:r>
        <w:t xml:space="preserve"> används samma uttryck, </w:t>
      </w:r>
      <w:r w:rsidRPr="00337132">
        <w:t>particularly serious crime</w:t>
      </w:r>
      <w:r w:rsidRPr="00106907">
        <w:t>.</w:t>
      </w:r>
      <w:r w:rsidRPr="00337132">
        <w:t xml:space="preserve"> </w:t>
      </w:r>
      <w:r>
        <w:t>I praktiken är det från EU-rätten, och ytterst EU-domstolen, som tolkningen av uttrycket hämtas. I likhet med vad som anges i avsnitt 4.3.2 om</w:t>
      </w:r>
      <w:r w:rsidDel="00A6027D">
        <w:t xml:space="preserve"> </w:t>
      </w:r>
      <w:r>
        <w:t xml:space="preserve">särskilda krav för utvisning av subsidiärt skyddsbehövande bör uttrycket även i nu aktuell paragraf överensstämma med EU-rätten. Uttrycket bör därför ändras till synnerligen </w:t>
      </w:r>
      <w:r w:rsidRPr="00337132">
        <w:t>allvarligt</w:t>
      </w:r>
      <w:r>
        <w:t xml:space="preserve"> brott. På så vis markeras också att det är fråga om något annat än ett synnerligen grovt brott i straffrättslig mening (jfr brott </w:t>
      </w:r>
      <w:r w:rsidRPr="000C2F25">
        <w:t xml:space="preserve">som </w:t>
      </w:r>
      <w:r>
        <w:t xml:space="preserve">t.ex. </w:t>
      </w:r>
      <w:r w:rsidRPr="00D93EAB">
        <w:t>synnerligen grov misshandel</w:t>
      </w:r>
      <w:r>
        <w:t xml:space="preserve"> och synnerligen grovt narkotika</w:t>
      </w:r>
      <w:r>
        <w:softHyphen/>
        <w:t>brott). Någon ändring i sak av uttryckets innebörd är inte avsedd.</w:t>
      </w:r>
      <w:r w:rsidRPr="00B35EBA">
        <w:t xml:space="preserve"> </w:t>
      </w:r>
      <w:r>
        <w:t xml:space="preserve">Exempel på synnerligen allvarliga brott är mord, dråp, våldtäkt, grov misshandel och grovt vapenbrott. </w:t>
      </w:r>
      <w:r w:rsidRPr="008311A5">
        <w:t>Regeringens uppfattning är att sådana brott ska vara utvisningsgrundande</w:t>
      </w:r>
      <w:r>
        <w:t>.</w:t>
      </w:r>
    </w:p>
    <w:p w14:paraId="314C1326" w14:textId="50203C7F" w:rsidR="00DA74C2" w:rsidRPr="00621233" w:rsidRDefault="00DA74C2" w:rsidP="0019714F">
      <w:pPr>
        <w:pStyle w:val="Brdtextmedindrag"/>
      </w:pPr>
      <w:r>
        <w:t xml:space="preserve">Uttrycket synnerligen grovt brott anges även i andra bestämmelser i utlänningslagen. Det anges bl.a. i 12 kap. 2 § andra stycket som reglerar när en utlänning i vissa fall bl.a. får utvisas till ett land trots att utlänningen riskerar förföljelse. Motsvarande ändring av uttrycket synnerligen grovt brott till synnerligen allvarligt brott bör även göras i den bestämmelsen. Uttrycket finns därutöver i bestämmelser om när en flykting får vägras statusförklaring och uppehållstillstånd (4 kap. 3 § och 5 kap. 1 § utlänningslagen). I </w:t>
      </w:r>
      <w:r w:rsidR="003C4B54">
        <w:t xml:space="preserve">lagrådsremissen </w:t>
      </w:r>
      <w:r w:rsidR="003C4B54" w:rsidRPr="00552D5B">
        <w:t>Utmönstring av permanent uppehållstillstånd och anpassning av svensk rätt till EU:s migrations- och asylpakt</w:t>
      </w:r>
      <w:r w:rsidR="003C4B54">
        <w:t xml:space="preserve"> </w:t>
      </w:r>
      <w:r>
        <w:t>föreslås att dessa bestämmelser ska upphöra att gälla i samband med att den direkt tillämpliga skyddsgrundsförordningen ersätter skyddsgrunds</w:t>
      </w:r>
      <w:r>
        <w:softHyphen/>
        <w:t xml:space="preserve">direktivet. Eftersom de ändringarna kommer att träda i kraft före de nu aktuella förslagen finns det ingen anledning att ändra uttrycken också i de paragraferna. </w:t>
      </w:r>
    </w:p>
    <w:p w14:paraId="4E876083" w14:textId="77777777" w:rsidR="00DA74C2" w:rsidRDefault="00DA74C2" w:rsidP="0019714F">
      <w:pPr>
        <w:pStyle w:val="Rubrik3"/>
      </w:pPr>
      <w:bookmarkStart w:id="50" w:name="_Toc219704701"/>
      <w:bookmarkStart w:id="51" w:name="_Toc222170916"/>
      <w:bookmarkStart w:id="52" w:name="_Toc222954198"/>
      <w:bookmarkStart w:id="53" w:name="_Toc225848490"/>
      <w:r>
        <w:lastRenderedPageBreak/>
        <w:t>Subsidiärt skyddsbehövande</w:t>
      </w:r>
      <w:bookmarkEnd w:id="50"/>
      <w:bookmarkEnd w:id="51"/>
      <w:bookmarkEnd w:id="52"/>
      <w:bookmarkEnd w:id="53"/>
      <w:r>
        <w:t xml:space="preserve"> </w:t>
      </w:r>
    </w:p>
    <w:p w14:paraId="3A8E54E9" w14:textId="77777777" w:rsidR="00DA74C2" w:rsidRDefault="00DA74C2" w:rsidP="0019714F">
      <w:pPr>
        <w:pStyle w:val="Rubrik4ram"/>
      </w:pPr>
      <w:r>
        <w:t>Regeringens förslag</w:t>
      </w:r>
    </w:p>
    <w:p w14:paraId="015C47E3" w14:textId="2C8B5F47" w:rsidR="00DA74C2" w:rsidRPr="00A76360" w:rsidRDefault="00DA74C2" w:rsidP="0019714F">
      <w:pPr>
        <w:pStyle w:val="Brdtextram"/>
      </w:pPr>
      <w:r>
        <w:t>En utlänning som har status som subsidiärt skyddsbehövande och som behöver en fristad i Sverige ska</w:t>
      </w:r>
      <w:r w:rsidR="00890E40">
        <w:t xml:space="preserve"> </w:t>
      </w:r>
      <w:r w:rsidR="00E43BE9">
        <w:t xml:space="preserve">få </w:t>
      </w:r>
      <w:r>
        <w:t xml:space="preserve">utvisas på grund av brott endast om utlänningen har begått ett allvarligt brott. </w:t>
      </w:r>
    </w:p>
    <w:p w14:paraId="4C3E8FC1" w14:textId="77777777" w:rsidR="00DA74C2" w:rsidRDefault="00DA74C2" w:rsidP="0019714F">
      <w:pPr>
        <w:pStyle w:val="Rubrik4efterram"/>
      </w:pPr>
      <w:r>
        <w:t>Utredningens förslag</w:t>
      </w:r>
    </w:p>
    <w:p w14:paraId="171DB31D" w14:textId="4B01933F" w:rsidR="00DA74C2" w:rsidRDefault="00DA74C2" w:rsidP="0019714F">
      <w:pPr>
        <w:pStyle w:val="Brdtext"/>
      </w:pPr>
      <w:bookmarkStart w:id="54" w:name="_Hlk213313468"/>
      <w:r>
        <w:t>Förslaget från u</w:t>
      </w:r>
      <w:r w:rsidRPr="00A7167C">
        <w:t xml:space="preserve">tredningen </w:t>
      </w:r>
      <w:r w:rsidRPr="007E1BCB">
        <w:t xml:space="preserve">stämmer </w:t>
      </w:r>
      <w:r w:rsidRPr="00AC3422">
        <w:t>delvis</w:t>
      </w:r>
      <w:r w:rsidRPr="007E1BCB">
        <w:t xml:space="preserve"> </w:t>
      </w:r>
      <w:r>
        <w:t xml:space="preserve">överens </w:t>
      </w:r>
      <w:r w:rsidRPr="007E1BCB">
        <w:t xml:space="preserve">med regeringens. Utredningen föreslår att </w:t>
      </w:r>
      <w:r w:rsidR="00890E40">
        <w:t xml:space="preserve">det i </w:t>
      </w:r>
      <w:r w:rsidR="00E43BE9">
        <w:t>lagtext</w:t>
      </w:r>
      <w:r w:rsidR="00890E40">
        <w:t xml:space="preserve"> ska anges att en subsidiärt skyddsbehövande ”ska” utvisas om förutsättningarna är uppfyllda. Utredningen föreslår även att </w:t>
      </w:r>
      <w:r>
        <w:t xml:space="preserve">utvisning ska få ske om det finns </w:t>
      </w:r>
      <w:r w:rsidRPr="00AC3422">
        <w:t>allvarliga skäl att anta att utlänningen utgör en fara för samhället eller Sveriges säkerhet.</w:t>
      </w:r>
      <w:r>
        <w:t xml:space="preserve">  </w:t>
      </w:r>
    </w:p>
    <w:p w14:paraId="696D0FDD" w14:textId="77777777" w:rsidR="00DA74C2" w:rsidRPr="00943E54" w:rsidRDefault="00DA74C2" w:rsidP="0019714F">
      <w:pPr>
        <w:pStyle w:val="Rubrik4efterram"/>
      </w:pPr>
      <w:r>
        <w:t xml:space="preserve">Remissinstanserna </w:t>
      </w:r>
    </w:p>
    <w:p w14:paraId="18067132" w14:textId="77777777" w:rsidR="00DA74C2" w:rsidRDefault="00DA74C2" w:rsidP="0019714F">
      <w:pPr>
        <w:pStyle w:val="Brdtext"/>
      </w:pPr>
      <w:r w:rsidRPr="001C2C1E">
        <w:t>De flesta remissinstanser</w:t>
      </w:r>
      <w:r>
        <w:t>na</w:t>
      </w:r>
      <w:r w:rsidRPr="001C2C1E">
        <w:t xml:space="preserve"> uttalar sig inte särskilt i denna del.</w:t>
      </w:r>
      <w:r>
        <w:t xml:space="preserve"> </w:t>
      </w:r>
      <w:r w:rsidRPr="0055337C">
        <w:rPr>
          <w:i/>
          <w:iCs/>
        </w:rPr>
        <w:t>Polis</w:t>
      </w:r>
      <w:r>
        <w:rPr>
          <w:i/>
          <w:iCs/>
        </w:rPr>
        <w:softHyphen/>
      </w:r>
      <w:r w:rsidRPr="0055337C">
        <w:rPr>
          <w:i/>
          <w:iCs/>
        </w:rPr>
        <w:t>myndigheten</w:t>
      </w:r>
      <w:r w:rsidRPr="0055337C">
        <w:t xml:space="preserve"> och </w:t>
      </w:r>
      <w:bookmarkEnd w:id="54"/>
      <w:r w:rsidRPr="0055337C">
        <w:rPr>
          <w:i/>
          <w:iCs/>
        </w:rPr>
        <w:t>Hovrätten för Västra Sverige</w:t>
      </w:r>
      <w:r w:rsidRPr="0055337C">
        <w:t xml:space="preserve"> tillstyrker förslaget. </w:t>
      </w:r>
      <w:r w:rsidRPr="00CD62DC">
        <w:t>Polismyndigheten</w:t>
      </w:r>
      <w:r>
        <w:t xml:space="preserve"> framhåller att </w:t>
      </w:r>
      <w:r w:rsidRPr="00D30EB5">
        <w:t xml:space="preserve">dagens </w:t>
      </w:r>
      <w:r>
        <w:t xml:space="preserve">regler </w:t>
      </w:r>
      <w:r w:rsidRPr="00D30EB5">
        <w:t>medför betydande svårigheter för myndigheten</w:t>
      </w:r>
      <w:r>
        <w:t>s</w:t>
      </w:r>
      <w:r w:rsidRPr="00D30EB5">
        <w:t xml:space="preserve"> verkställighetsarbete.</w:t>
      </w:r>
      <w:r>
        <w:t xml:space="preserve"> </w:t>
      </w:r>
    </w:p>
    <w:p w14:paraId="4A3151D2" w14:textId="77777777" w:rsidR="00DA74C2" w:rsidRDefault="00DA74C2" w:rsidP="0019714F">
      <w:pPr>
        <w:pStyle w:val="Brdtextmedindrag"/>
      </w:pPr>
      <w:r w:rsidRPr="0055337C">
        <w:t xml:space="preserve">Även </w:t>
      </w:r>
      <w:r w:rsidRPr="0055337C">
        <w:rPr>
          <w:i/>
          <w:iCs/>
        </w:rPr>
        <w:t>Migrationsverket</w:t>
      </w:r>
      <w:r w:rsidRPr="0055337C">
        <w:t xml:space="preserve"> är positiv</w:t>
      </w:r>
      <w:r>
        <w:t>t</w:t>
      </w:r>
      <w:r w:rsidRPr="0055337C">
        <w:t xml:space="preserve"> till en särskild utvisningsbestämmelse för alternativt skyddsbehövande</w:t>
      </w:r>
      <w:r>
        <w:t xml:space="preserve"> </w:t>
      </w:r>
      <w:r w:rsidRPr="009E4EE9">
        <w:t xml:space="preserve">och </w:t>
      </w:r>
      <w:r>
        <w:t xml:space="preserve">anser </w:t>
      </w:r>
      <w:r w:rsidRPr="009E4EE9">
        <w:t xml:space="preserve">att </w:t>
      </w:r>
      <w:r>
        <w:t xml:space="preserve">förslaget </w:t>
      </w:r>
      <w:r w:rsidRPr="009E4EE9">
        <w:t xml:space="preserve">sannolikt kommer </w:t>
      </w:r>
      <w:r>
        <w:t>att leda till</w:t>
      </w:r>
      <w:r w:rsidRPr="009E4EE9">
        <w:t xml:space="preserve"> färre beslut om utvisning av alternativt skyddsbehövande </w:t>
      </w:r>
      <w:r>
        <w:t xml:space="preserve">som inte kan verkställas på grund av att </w:t>
      </w:r>
      <w:r w:rsidRPr="009E4EE9">
        <w:t>utlänningens skyddsstatusförklaring inte kan återkallas</w:t>
      </w:r>
      <w:r w:rsidRPr="0055337C">
        <w:t xml:space="preserve">. </w:t>
      </w:r>
      <w:r w:rsidRPr="00937DF5">
        <w:t xml:space="preserve">Migrationsverket </w:t>
      </w:r>
      <w:r>
        <w:t xml:space="preserve">anser dock att förslaget bör samordnas med de ändringar i </w:t>
      </w:r>
      <w:r w:rsidRPr="00937DF5">
        <w:t>utlänningslagstiftningen som den nya migrations- och asylpakten ger upphov till</w:t>
      </w:r>
      <w:r>
        <w:t>. Verket framhåller vidare att det är problematiskt att bestämmelserna motsvarar en uteslutandeklausul eftersom det enligt EU-domstolen endast är migrations</w:t>
      </w:r>
      <w:r>
        <w:softHyphen/>
        <w:t>myndigheten som får tillämpa sådana. Verket är</w:t>
      </w:r>
      <w:r w:rsidDel="0084644E">
        <w:t xml:space="preserve"> </w:t>
      </w:r>
      <w:r>
        <w:t xml:space="preserve">framför allt tveksamt till att allmän domstol ska kunna utvisa en alternativt skyddsbehövande på grunden att </w:t>
      </w:r>
      <w:r w:rsidRPr="009E4EE9">
        <w:t>det finns allvarliga skäl att anta att utlänningen utgör en fara för samhället eller Sveriges säkerhet</w:t>
      </w:r>
      <w:r>
        <w:t xml:space="preserve"> då risken för att bedömningarna faller olika ut är stor i dessa fall</w:t>
      </w:r>
      <w:r w:rsidRPr="00AA617E">
        <w:t>.</w:t>
      </w:r>
    </w:p>
    <w:p w14:paraId="611CCA24" w14:textId="77777777" w:rsidR="00DA74C2" w:rsidRPr="003C6F2F" w:rsidRDefault="00DA74C2" w:rsidP="0019714F">
      <w:pPr>
        <w:pStyle w:val="Brdtextmedindrag"/>
      </w:pPr>
      <w:r>
        <w:rPr>
          <w:i/>
          <w:iCs/>
        </w:rPr>
        <w:t xml:space="preserve">Södertörns tingsrätt </w:t>
      </w:r>
      <w:r w:rsidRPr="002719C0">
        <w:t xml:space="preserve">anser att </w:t>
      </w:r>
      <w:r w:rsidRPr="003D4D46">
        <w:t xml:space="preserve">det finns en risk </w:t>
      </w:r>
      <w:r>
        <w:t>för</w:t>
      </w:r>
      <w:r w:rsidRPr="003D4D46">
        <w:t xml:space="preserve"> att motstridiga bedömningar görs av allmänna domstolar </w:t>
      </w:r>
      <w:r>
        <w:t>och</w:t>
      </w:r>
      <w:r w:rsidRPr="003D4D46">
        <w:t xml:space="preserve"> Migrationsverket</w:t>
      </w:r>
      <w:r>
        <w:t xml:space="preserve"> och framhåller att </w:t>
      </w:r>
      <w:r w:rsidRPr="003D4D46">
        <w:t xml:space="preserve">begreppsbildningen </w:t>
      </w:r>
      <w:r>
        <w:t>”</w:t>
      </w:r>
      <w:r w:rsidRPr="00EB426F">
        <w:t>grovt brott</w:t>
      </w:r>
      <w:r>
        <w:t>”</w:t>
      </w:r>
      <w:r w:rsidRPr="003D4D46">
        <w:t xml:space="preserve"> och </w:t>
      </w:r>
      <w:r>
        <w:t>”</w:t>
      </w:r>
      <w:r w:rsidRPr="00EB426F">
        <w:t>allvarliga skäl att anta att utlänningen utgör en fara för samhället eller Sveriges säkerhet</w:t>
      </w:r>
      <w:r>
        <w:t>”</w:t>
      </w:r>
      <w:r w:rsidRPr="003D4D46">
        <w:t xml:space="preserve"> är främmande inom det straffrättsliga förfarandet. </w:t>
      </w:r>
      <w:r>
        <w:t xml:space="preserve">Tingsrätten anser att det finns anledning att överväga om det </w:t>
      </w:r>
      <w:r w:rsidRPr="003D4D46">
        <w:t xml:space="preserve">unionsrättsliga </w:t>
      </w:r>
      <w:r>
        <w:t>uttrycket</w:t>
      </w:r>
      <w:r w:rsidRPr="003D4D46">
        <w:t xml:space="preserve"> </w:t>
      </w:r>
      <w:r w:rsidRPr="00EB426F">
        <w:t xml:space="preserve">allvarligt </w:t>
      </w:r>
      <w:r w:rsidRPr="00981E81">
        <w:t>brott</w:t>
      </w:r>
      <w:r w:rsidRPr="003D4D46">
        <w:t xml:space="preserve"> bör användas </w:t>
      </w:r>
      <w:r>
        <w:t>i stället för</w:t>
      </w:r>
      <w:r w:rsidRPr="003D4D46">
        <w:t xml:space="preserve"> begreppet </w:t>
      </w:r>
      <w:r w:rsidRPr="00981E81">
        <w:t>grovt brott</w:t>
      </w:r>
      <w:r w:rsidRPr="003D4D46">
        <w:t xml:space="preserve"> för att förenkla tillämpningen av </w:t>
      </w:r>
      <w:r>
        <w:t>förslaget</w:t>
      </w:r>
      <w:r w:rsidRPr="003D4D46">
        <w:t xml:space="preserve"> och tolkningen av den bakomliggande unionsrätten.</w:t>
      </w:r>
      <w:r>
        <w:t xml:space="preserve"> </w:t>
      </w:r>
      <w:r w:rsidRPr="00FB69FC">
        <w:rPr>
          <w:i/>
        </w:rPr>
        <w:t>Lunds universitet</w:t>
      </w:r>
      <w:r w:rsidRPr="002B2AEF">
        <w:t xml:space="preserve"> </w:t>
      </w:r>
      <w:r>
        <w:t>framhåller</w:t>
      </w:r>
      <w:r w:rsidRPr="002B2AEF">
        <w:t xml:space="preserve"> att begreppet grovt brott inte behöver definieras närmare med hänsyn till att begreppet förekommer i EU-rätt och därmed är ett autonomt begrepp som ytterst ska belysas av EU-domstolen. Vidare anser universitetet att det är lämpligare att ange</w:t>
      </w:r>
      <w:r>
        <w:t xml:space="preserve"> att utvisning ”får” – i stället för ”ska” – ske, eftersom den </w:t>
      </w:r>
      <w:r w:rsidRPr="00651791">
        <w:t xml:space="preserve">obligatoriska utvisningen redan </w:t>
      </w:r>
      <w:r>
        <w:t xml:space="preserve">framgår </w:t>
      </w:r>
      <w:r w:rsidRPr="00651791">
        <w:t xml:space="preserve">av </w:t>
      </w:r>
      <w:r>
        <w:t xml:space="preserve">förslaget till 8 a kap. </w:t>
      </w:r>
      <w:r w:rsidRPr="00651791">
        <w:t>1</w:t>
      </w:r>
      <w:r>
        <w:t> </w:t>
      </w:r>
      <w:r w:rsidRPr="00651791">
        <w:t xml:space="preserve">§ </w:t>
      </w:r>
      <w:r>
        <w:t xml:space="preserve">utlänningslagen. </w:t>
      </w:r>
      <w:r w:rsidRPr="00311A50">
        <w:rPr>
          <w:i/>
          <w:iCs/>
        </w:rPr>
        <w:lastRenderedPageBreak/>
        <w:t>Migrationsverket</w:t>
      </w:r>
      <w:r>
        <w:t xml:space="preserve"> anser att </w:t>
      </w:r>
      <w:r w:rsidRPr="00981E81">
        <w:t>ska</w:t>
      </w:r>
      <w:r w:rsidRPr="004319E7">
        <w:t>-kravet</w:t>
      </w:r>
      <w:r>
        <w:t xml:space="preserve"> inte får avsedd innebörd, eftersom det även fortsättningsvis måste göras en prövning av proportionaliteten.</w:t>
      </w:r>
    </w:p>
    <w:p w14:paraId="2883B3A7" w14:textId="77777777" w:rsidR="00DA74C2" w:rsidRPr="00604993" w:rsidRDefault="00DA74C2" w:rsidP="0019714F">
      <w:pPr>
        <w:pStyle w:val="Rubrik4efterram"/>
      </w:pPr>
      <w:r>
        <w:t>Skälen för regeringens förslag</w:t>
      </w:r>
    </w:p>
    <w:p w14:paraId="5F8FC8B6" w14:textId="77777777" w:rsidR="00DA74C2" w:rsidRDefault="00DA74C2" w:rsidP="0019714F">
      <w:pPr>
        <w:pStyle w:val="Rubrik5efterram"/>
        <w:spacing w:before="0"/>
      </w:pPr>
      <w:r>
        <w:t>Särskilda regler bör gälla</w:t>
      </w:r>
      <w:r w:rsidRPr="0065110F">
        <w:t xml:space="preserve"> </w:t>
      </w:r>
      <w:r>
        <w:t>för</w:t>
      </w:r>
      <w:r w:rsidRPr="0065110F">
        <w:t xml:space="preserve"> utvisning av </w:t>
      </w:r>
      <w:r>
        <w:t xml:space="preserve">en </w:t>
      </w:r>
      <w:r w:rsidRPr="0065110F">
        <w:t xml:space="preserve">utlänning som har status som </w:t>
      </w:r>
      <w:r>
        <w:t>subsidiärt</w:t>
      </w:r>
      <w:r w:rsidRPr="0065110F">
        <w:t xml:space="preserve"> skyddsbehövande</w:t>
      </w:r>
    </w:p>
    <w:p w14:paraId="2A13CD0E" w14:textId="77777777" w:rsidR="00DA74C2" w:rsidRDefault="00DA74C2" w:rsidP="0019714F">
      <w:pPr>
        <w:pStyle w:val="Brdtext"/>
      </w:pPr>
      <w:r>
        <w:t xml:space="preserve">Det finns inga särskilda bestämmelser om utvisning av en utlänning som har status som alternativt skyddsbehövande. En sådan utlänning omfattas inte heller av </w:t>
      </w:r>
      <w:r w:rsidRPr="00465653">
        <w:t>de särskilda bestämmelserna om utvisning av flyktingar</w:t>
      </w:r>
      <w:r>
        <w:t xml:space="preserve"> enligt hittillsvarande 8 a kap. 4 § utlänningslagen</w:t>
      </w:r>
      <w:r w:rsidRPr="00465653">
        <w:t xml:space="preserve">. En </w:t>
      </w:r>
      <w:r>
        <w:t xml:space="preserve">utlänning som har status som </w:t>
      </w:r>
      <w:r w:rsidRPr="00990689">
        <w:t xml:space="preserve">alternativt skyddsbehövande </w:t>
      </w:r>
      <w:r w:rsidRPr="00465653">
        <w:t xml:space="preserve">kan därmed utvisas om de allmänna förutsättningarna för utvisning </w:t>
      </w:r>
      <w:r>
        <w:t xml:space="preserve">enligt nuvarande </w:t>
      </w:r>
      <w:r w:rsidRPr="00465653">
        <w:t>8</w:t>
      </w:r>
      <w:r>
        <w:t> </w:t>
      </w:r>
      <w:r w:rsidRPr="00465653">
        <w:t>a</w:t>
      </w:r>
      <w:r>
        <w:t> </w:t>
      </w:r>
      <w:r w:rsidRPr="00465653">
        <w:t>kap. 1–3</w:t>
      </w:r>
      <w:r>
        <w:t> </w:t>
      </w:r>
      <w:r w:rsidRPr="00465653">
        <w:t>§§</w:t>
      </w:r>
      <w:r>
        <w:t xml:space="preserve"> utlänningslagen</w:t>
      </w:r>
      <w:r w:rsidRPr="00465653" w:rsidDel="001004B2">
        <w:t xml:space="preserve"> </w:t>
      </w:r>
      <w:r w:rsidRPr="00465653">
        <w:t>är uppfyllda</w:t>
      </w:r>
      <w:r>
        <w:t xml:space="preserve"> </w:t>
      </w:r>
      <w:r w:rsidRPr="00465653">
        <w:t xml:space="preserve">(se </w:t>
      </w:r>
      <w:r>
        <w:t>t.ex.</w:t>
      </w:r>
      <w:r w:rsidRPr="00465653">
        <w:t xml:space="preserve"> </w:t>
      </w:r>
      <w:r>
        <w:t xml:space="preserve">rättsfallet </w:t>
      </w:r>
      <w:r w:rsidRPr="00465653">
        <w:t>RH 2020:14).</w:t>
      </w:r>
      <w:r>
        <w:t xml:space="preserve"> </w:t>
      </w:r>
    </w:p>
    <w:p w14:paraId="54AE4AE1" w14:textId="16179E3D" w:rsidR="00DA74C2" w:rsidRDefault="00DA74C2" w:rsidP="0019714F">
      <w:pPr>
        <w:pStyle w:val="Brdtextmedindrag"/>
      </w:pPr>
      <w:r>
        <w:t>I utlänningslagen finns dock bestämmelser s</w:t>
      </w:r>
      <w:r w:rsidRPr="00946663">
        <w:t xml:space="preserve">om gäller till skydd för den som är </w:t>
      </w:r>
      <w:r w:rsidRPr="0076699B">
        <w:t>alternativt skyddsbehövande</w:t>
      </w:r>
      <w:r>
        <w:t xml:space="preserve"> och som grundas på skydds</w:t>
      </w:r>
      <w:r w:rsidR="003F0FD9">
        <w:softHyphen/>
      </w:r>
      <w:r>
        <w:t>grunds</w:t>
      </w:r>
      <w:r w:rsidR="003F0FD9">
        <w:softHyphen/>
      </w:r>
      <w:r>
        <w:t xml:space="preserve">direktivet (artiklarna 17.1 b och 19.3 a). I </w:t>
      </w:r>
      <w:r w:rsidRPr="00465653">
        <w:t>4</w:t>
      </w:r>
      <w:r>
        <w:t> </w:t>
      </w:r>
      <w:r w:rsidRPr="00465653">
        <w:t xml:space="preserve">kap. </w:t>
      </w:r>
      <w:r>
        <w:t>2 </w:t>
      </w:r>
      <w:r w:rsidRPr="00465653">
        <w:t>§ utlännings</w:t>
      </w:r>
      <w:r>
        <w:softHyphen/>
      </w:r>
      <w:r w:rsidRPr="00465653">
        <w:t>lagen</w:t>
      </w:r>
      <w:r>
        <w:t xml:space="preserve"> anges vem som är att anse </w:t>
      </w:r>
      <w:r w:rsidRPr="00946663">
        <w:t xml:space="preserve">som </w:t>
      </w:r>
      <w:r w:rsidRPr="0076699B">
        <w:t>alternativt skyddsbehövande</w:t>
      </w:r>
      <w:r>
        <w:t xml:space="preserve">. Om en utlänning omfattas av den definitionen, och inte är utesluten från att anses som </w:t>
      </w:r>
      <w:r w:rsidRPr="0076699B">
        <w:t>alternativt skyddsbehövande</w:t>
      </w:r>
      <w:r>
        <w:t xml:space="preserve">, ska Migrationsverket bevilja personen status som </w:t>
      </w:r>
      <w:r w:rsidRPr="00990689">
        <w:t>alternativt skyddsbehövande</w:t>
      </w:r>
      <w:r>
        <w:t xml:space="preserve"> och uppehållstillstånd (4 kap. 3 a § och 5 kap. 1 § utlänningslagen).</w:t>
      </w:r>
      <w:r w:rsidRPr="00766C6F">
        <w:t xml:space="preserve"> </w:t>
      </w:r>
      <w:r w:rsidRPr="00465653">
        <w:t xml:space="preserve">En </w:t>
      </w:r>
      <w:r>
        <w:t>utlänning</w:t>
      </w:r>
      <w:r w:rsidRPr="00465653">
        <w:t xml:space="preserve"> </w:t>
      </w:r>
      <w:r>
        <w:t xml:space="preserve">är utesluten från </w:t>
      </w:r>
      <w:r w:rsidRPr="00465653">
        <w:t xml:space="preserve">att anses som alternativt skyddsbehövande </w:t>
      </w:r>
      <w:r>
        <w:t>bl.a. om han eller hon har gjort sig skyldig till ett gr</w:t>
      </w:r>
      <w:r w:rsidRPr="00465653">
        <w:t>ovt brott</w:t>
      </w:r>
      <w:r>
        <w:t xml:space="preserve"> och</w:t>
      </w:r>
      <w:r w:rsidRPr="00465653">
        <w:t xml:space="preserve"> </w:t>
      </w:r>
      <w:r>
        <w:t xml:space="preserve">om </w:t>
      </w:r>
      <w:r w:rsidRPr="00465653">
        <w:t>e</w:t>
      </w:r>
      <w:r>
        <w:t xml:space="preserve">n </w:t>
      </w:r>
      <w:r w:rsidRPr="00465653">
        <w:t xml:space="preserve">statusförklaring </w:t>
      </w:r>
      <w:r>
        <w:t xml:space="preserve">redan har beviljats </w:t>
      </w:r>
      <w:r w:rsidRPr="00465653">
        <w:t xml:space="preserve">ska </w:t>
      </w:r>
      <w:r>
        <w:t xml:space="preserve">under sådana förhållanden statusen </w:t>
      </w:r>
      <w:r w:rsidRPr="00465653">
        <w:t>återkallas (4</w:t>
      </w:r>
      <w:r>
        <w:t> </w:t>
      </w:r>
      <w:r w:rsidRPr="00465653">
        <w:t>kap. 2</w:t>
      </w:r>
      <w:r>
        <w:t> </w:t>
      </w:r>
      <w:r w:rsidRPr="00465653">
        <w:t>c och 5</w:t>
      </w:r>
      <w:r>
        <w:t> </w:t>
      </w:r>
      <w:r w:rsidRPr="00465653">
        <w:t>c</w:t>
      </w:r>
      <w:r>
        <w:t> </w:t>
      </w:r>
      <w:r w:rsidRPr="00465653">
        <w:t>§§</w:t>
      </w:r>
      <w:r>
        <w:t xml:space="preserve"> utlänningslagen</w:t>
      </w:r>
      <w:r w:rsidRPr="00465653">
        <w:t xml:space="preserve">). </w:t>
      </w:r>
    </w:p>
    <w:p w14:paraId="3D7B8DCD" w14:textId="26E89E70" w:rsidR="00DA74C2" w:rsidRDefault="00DA74C2" w:rsidP="0019714F">
      <w:pPr>
        <w:pStyle w:val="Brdtextmedindrag"/>
      </w:pPr>
      <w:r w:rsidRPr="00AE7451">
        <w:t>Som nämns i avsnitt 4.3</w:t>
      </w:r>
      <w:r>
        <w:t xml:space="preserve">.1 föreslås i </w:t>
      </w:r>
      <w:r w:rsidR="003C4B54">
        <w:t xml:space="preserve">lagrådsremissen </w:t>
      </w:r>
      <w:r w:rsidR="003C4B54" w:rsidRPr="00552D5B">
        <w:t>Utmönstring av permanent uppehållstillstånd och anpassning av svensk rätt till EU:s migrations- och asylpakt</w:t>
      </w:r>
      <w:r w:rsidR="003C4B54">
        <w:t xml:space="preserve"> </w:t>
      </w:r>
      <w:r>
        <w:t xml:space="preserve">att bestämmelser i bl.a. 4 kap. utlänningslagen ska upphävas i samband med att det nu gällande </w:t>
      </w:r>
      <w:r w:rsidRPr="00A56DA4">
        <w:t>skyddsgrundsdirektivet</w:t>
      </w:r>
      <w:r>
        <w:t xml:space="preserve"> ersätts av skyddsgrundsförordningen </w:t>
      </w:r>
      <w:r w:rsidRPr="00763CAE">
        <w:t xml:space="preserve">den </w:t>
      </w:r>
      <w:r>
        <w:t>12 juni</w:t>
      </w:r>
      <w:r w:rsidRPr="00763CAE">
        <w:t xml:space="preserve"> 2026</w:t>
      </w:r>
      <w:r>
        <w:t xml:space="preserve">. Både i direktivet och förordningen används begreppet subsidiärt skyddsbehövande i stället för alternativt skyddsbehövande som anges i nationell rätt. Skyddsgrundsförordningen innehåller motsvarande bestämmelser som direktivet i fråga om bl.a. uteslutande och återkallelse av status som subsidiärt skyddsbehövande. Enligt förordningen ska en person vara utesluten från att uppfylla kraven för att betecknas som subsidiärt skyddsbehövande bl.a. om han eller hon </w:t>
      </w:r>
      <w:r w:rsidRPr="0045644D">
        <w:t>har dömts för ett allvarligt brott efter ankomsten</w:t>
      </w:r>
      <w:r>
        <w:t xml:space="preserve"> till medlemsstaternas territorium (artikel 17.1 b). Under sådana förhållanden ska även en redan beviljad status återkallas (artikel 19.1 b). En p</w:t>
      </w:r>
      <w:r w:rsidRPr="00D42EF8">
        <w:t xml:space="preserve">erson som </w:t>
      </w:r>
      <w:r>
        <w:t xml:space="preserve">har </w:t>
      </w:r>
      <w:r w:rsidRPr="00D42EF8">
        <w:t xml:space="preserve">beviljats internationellt skydd ska </w:t>
      </w:r>
      <w:r>
        <w:t xml:space="preserve">vidare </w:t>
      </w:r>
      <w:r w:rsidRPr="00D42EF8">
        <w:t xml:space="preserve">ha rätt till uppehållstillstånd så länge som </w:t>
      </w:r>
      <w:r>
        <w:t>personen</w:t>
      </w:r>
      <w:r w:rsidRPr="00D42EF8">
        <w:t xml:space="preserve"> innehar </w:t>
      </w:r>
      <w:r>
        <w:t>en skydds</w:t>
      </w:r>
      <w:r w:rsidRPr="00D42EF8">
        <w:t>status</w:t>
      </w:r>
      <w:r>
        <w:t>,</w:t>
      </w:r>
      <w:r w:rsidRPr="00D42EF8">
        <w:t xml:space="preserve"> </w:t>
      </w:r>
      <w:r>
        <w:t>och uppehållstillståndet får bara återkallas om statusen återkallas (a</w:t>
      </w:r>
      <w:r w:rsidRPr="008529D5">
        <w:t>rtik</w:t>
      </w:r>
      <w:r>
        <w:t>el </w:t>
      </w:r>
      <w:r w:rsidRPr="008529D5">
        <w:t>24.1</w:t>
      </w:r>
      <w:r>
        <w:t xml:space="preserve"> och 24.5</w:t>
      </w:r>
      <w:r w:rsidRPr="008529D5">
        <w:t>)</w:t>
      </w:r>
      <w:r>
        <w:t xml:space="preserve">. </w:t>
      </w:r>
    </w:p>
    <w:p w14:paraId="47FBD92C" w14:textId="77777777" w:rsidR="00DA74C2" w:rsidRDefault="00DA74C2" w:rsidP="0019714F">
      <w:pPr>
        <w:pStyle w:val="Brdtextmedindrag"/>
      </w:pPr>
      <w:r w:rsidRPr="00B52926">
        <w:t xml:space="preserve">Om en alternativt/subsidiärt skyddsbehövande utvisas på grund av brott och brottet inte motsvarar kraven i </w:t>
      </w:r>
      <w:r>
        <w:t xml:space="preserve">nuvarande </w:t>
      </w:r>
      <w:r w:rsidRPr="00B52926">
        <w:t>4 kap. utlänningslagen och EU-rätten för att kunna återkalla statusen, dvs. inte är ett grovt/allvarligt brott, har alltså utlänningen kvar sin skyddsstatus. Som framgår ovan innebär statusen att utlänningen har rätt till ett uppehållstillstånd. Eftersom allmän domstol enligt gällande regl</w:t>
      </w:r>
      <w:r>
        <w:t>er</w:t>
      </w:r>
      <w:r w:rsidRPr="00B52926">
        <w:t xml:space="preserve"> ska beakta verkställighetshinder vid prövningen av utvisningsfrågan</w:t>
      </w:r>
      <w:r>
        <w:t>,</w:t>
      </w:r>
      <w:r w:rsidRPr="00B52926">
        <w:t xml:space="preserve"> kan det medföra att domstolen inte </w:t>
      </w:r>
      <w:r w:rsidRPr="00B52926">
        <w:lastRenderedPageBreak/>
        <w:t>beslutar om utvisning på grund av verkställighetshinder kopplade till att utlänningen</w:t>
      </w:r>
      <w:r>
        <w:t xml:space="preserve"> har en skyddsstatus. Enligt </w:t>
      </w:r>
      <w:r w:rsidRPr="00B52926">
        <w:rPr>
          <w:i/>
          <w:iCs/>
        </w:rPr>
        <w:t>Polismyndigheten</w:t>
      </w:r>
      <w:r>
        <w:t xml:space="preserve"> medför dock redan nuvarande ordning betydande svårigheter i verkställighetsarbetet. Dessutom föreslås i avsnitt 4.5 att domstolen inte längre ska beakta verkställighetshinder, vilket kan förväntas innebära att domstolen i fler fall än i dag kommer att besluta om utvisning beträffande en utlänning som har status som alternativt/subsidiärt skyddsbehövande trots att brottsligheten inte är så pass allvarlig att statusen kan återkallas. Mot denna bakgrund bör det, som utredningen föreslår och som Polismyndigheten, </w:t>
      </w:r>
      <w:r w:rsidRPr="00B52926">
        <w:rPr>
          <w:i/>
        </w:rPr>
        <w:t>Migrationsverket</w:t>
      </w:r>
      <w:r>
        <w:t xml:space="preserve"> och </w:t>
      </w:r>
      <w:r w:rsidRPr="0055337C">
        <w:rPr>
          <w:i/>
          <w:iCs/>
        </w:rPr>
        <w:t>Hovrätten för Västra Sverige</w:t>
      </w:r>
      <w:r>
        <w:rPr>
          <w:i/>
          <w:iCs/>
        </w:rPr>
        <w:t xml:space="preserve"> </w:t>
      </w:r>
      <w:r w:rsidRPr="00B52926">
        <w:t>är positiva till</w:t>
      </w:r>
      <w:r>
        <w:t xml:space="preserve">, </w:t>
      </w:r>
      <w:r w:rsidRPr="0065110F">
        <w:t>införas särskil</w:t>
      </w:r>
      <w:r>
        <w:t xml:space="preserve">da </w:t>
      </w:r>
      <w:r w:rsidRPr="0065110F">
        <w:t>bestämmelser om utvisning av utlänningar som har status som alternativt</w:t>
      </w:r>
      <w:r>
        <w:t>/</w:t>
      </w:r>
      <w:r w:rsidRPr="00B52926">
        <w:t>subsidiärt</w:t>
      </w:r>
      <w:r w:rsidRPr="0065110F">
        <w:t xml:space="preserve"> skyddsbehövande</w:t>
      </w:r>
      <w:r>
        <w:t>.</w:t>
      </w:r>
    </w:p>
    <w:p w14:paraId="23C755D0" w14:textId="0DEB1F83" w:rsidR="00DA74C2" w:rsidRDefault="00DA74C2" w:rsidP="0019714F">
      <w:pPr>
        <w:pStyle w:val="Rubrik5efterram"/>
      </w:pPr>
      <w:bookmarkStart w:id="55" w:name="_Hlk225771587"/>
      <w:r>
        <w:t xml:space="preserve">Utvisning </w:t>
      </w:r>
      <w:r w:rsidR="00E43BE9">
        <w:t xml:space="preserve">ska </w:t>
      </w:r>
      <w:r>
        <w:t xml:space="preserve">få ske endast om utlänningen har begått ett allvarligt brott </w:t>
      </w:r>
    </w:p>
    <w:bookmarkEnd w:id="55"/>
    <w:p w14:paraId="3133C476" w14:textId="77777777" w:rsidR="00DA74C2" w:rsidRDefault="00DA74C2" w:rsidP="0019714F">
      <w:pPr>
        <w:pStyle w:val="Brdtext"/>
      </w:pPr>
      <w:r>
        <w:t xml:space="preserve">De nya reglerna om utvisning av utlänningar som har status som subsidiärt skyddsbehövande bör, som </w:t>
      </w:r>
      <w:r w:rsidRPr="00080E04">
        <w:rPr>
          <w:i/>
        </w:rPr>
        <w:t>Migrationsverket</w:t>
      </w:r>
      <w:r>
        <w:t xml:space="preserve"> påpekar, korrespondera med de ändringar i </w:t>
      </w:r>
      <w:r w:rsidRPr="00937DF5">
        <w:t>utlänningslagstiftningen som migrations- och asylpakten ger upphov till</w:t>
      </w:r>
      <w:r>
        <w:t xml:space="preserve">. Det EU-rättsliga </w:t>
      </w:r>
      <w:r w:rsidRPr="00623F91">
        <w:t>begreppe</w:t>
      </w:r>
      <w:r>
        <w:t>t</w:t>
      </w:r>
      <w:r>
        <w:rPr>
          <w:i/>
          <w:iCs/>
        </w:rPr>
        <w:t xml:space="preserve"> </w:t>
      </w:r>
      <w:r w:rsidRPr="00CA348B">
        <w:t>subsidiärt skyddsbehövande</w:t>
      </w:r>
      <w:r>
        <w:t xml:space="preserve"> bör därför användas</w:t>
      </w:r>
      <w:r>
        <w:rPr>
          <w:i/>
          <w:iCs/>
        </w:rPr>
        <w:t xml:space="preserve">. </w:t>
      </w:r>
    </w:p>
    <w:p w14:paraId="2A04A9AD" w14:textId="77777777" w:rsidR="00DA74C2" w:rsidRDefault="00DA74C2" w:rsidP="0019714F">
      <w:pPr>
        <w:pStyle w:val="Brdtextmedindrag"/>
      </w:pPr>
      <w:r>
        <w:t xml:space="preserve">För att </w:t>
      </w:r>
      <w:r w:rsidRPr="0065110F">
        <w:t>bestämmelse</w:t>
      </w:r>
      <w:r>
        <w:t>n</w:t>
      </w:r>
      <w:r w:rsidRPr="0065110F">
        <w:t xml:space="preserve"> om utvisning av </w:t>
      </w:r>
      <w:r>
        <w:t xml:space="preserve">en </w:t>
      </w:r>
      <w:r w:rsidRPr="0065110F">
        <w:t xml:space="preserve">utlänning som har status som </w:t>
      </w:r>
      <w:r>
        <w:t>subsidiärt</w:t>
      </w:r>
      <w:r w:rsidRPr="0065110F">
        <w:t xml:space="preserve"> skyddsbehövande</w:t>
      </w:r>
      <w:r>
        <w:t xml:space="preserve"> ska vara ändamålsenlig bör den så långt som möjligt korrespondera med möjligheten att återkalla en sådan status. Det nu aktuella förslaget föreslås träda i kraft den 1 september 2026 (se avsnitt 8), dvs. efter</w:t>
      </w:r>
      <w:r w:rsidDel="00845FD4">
        <w:t xml:space="preserve"> </w:t>
      </w:r>
      <w:r>
        <w:t xml:space="preserve">det </w:t>
      </w:r>
      <w:r w:rsidDel="00845FD4">
        <w:t xml:space="preserve">att </w:t>
      </w:r>
      <w:r>
        <w:t>skyddsgrundsförordningen har trätt i kraft.</w:t>
      </w:r>
      <w:r w:rsidDel="00845FD4">
        <w:t xml:space="preserve"> </w:t>
      </w:r>
      <w:r>
        <w:t>Möjligheten till utvisning bör därför korrespondera med möjligheten att återkalla status enligt förordningen (se artiklarna 17.1 b och 19.1 b skyddsgrunds</w:t>
      </w:r>
      <w:r>
        <w:softHyphen/>
        <w:t xml:space="preserve">förordningen). Det bör därför krävas att en utlänning som har status som subsidiärt skyddsbehövande ska ha begått ett allvarligt brott för att han eller hon ska kunna utvisas. </w:t>
      </w:r>
    </w:p>
    <w:p w14:paraId="0FEE1E47" w14:textId="77777777" w:rsidR="00DA74C2" w:rsidRDefault="00DA74C2" w:rsidP="0019714F">
      <w:pPr>
        <w:pStyle w:val="Brdtextmedindrag"/>
        <w:rPr>
          <w:i/>
          <w:iCs/>
        </w:rPr>
      </w:pPr>
      <w:r w:rsidRPr="006E4839">
        <w:t>Eftersom bl.a. 4 kap. utlänningslagen</w:t>
      </w:r>
      <w:r>
        <w:t xml:space="preserve"> ska upphöra att gälla i samband med </w:t>
      </w:r>
      <w:r w:rsidRPr="00981E81">
        <w:t>att skyddsgrundsförordningen ska börja tillämpas kommer uttrycket grovt brott,</w:t>
      </w:r>
      <w:r>
        <w:t xml:space="preserve"> som används i bestämmelserna om uteslutande och återkallelse av status som alternativt skyddsbehövande i utlänningslagen, att upphävas.</w:t>
      </w:r>
      <w:r w:rsidRPr="00CA0C3E">
        <w:t xml:space="preserve"> </w:t>
      </w:r>
      <w:r>
        <w:t xml:space="preserve">Att brottet är grovt har dessutom en självständig innebörd inom straffrätten. I likhet med </w:t>
      </w:r>
      <w:r w:rsidRPr="00FB5ABC">
        <w:rPr>
          <w:i/>
          <w:iCs/>
        </w:rPr>
        <w:t>Södertörns tingsrätt</w:t>
      </w:r>
      <w:r>
        <w:t xml:space="preserve"> anser regeringen därför</w:t>
      </w:r>
      <w:r>
        <w:rPr>
          <w:i/>
          <w:iCs/>
        </w:rPr>
        <w:t xml:space="preserve"> </w:t>
      </w:r>
      <w:r>
        <w:t xml:space="preserve">att det EU-rättsliga </w:t>
      </w:r>
      <w:r w:rsidRPr="00981E81">
        <w:t>uttrycket allvarligt brott bör användas</w:t>
      </w:r>
      <w:r>
        <w:rPr>
          <w:i/>
          <w:iCs/>
        </w:rPr>
        <w:t xml:space="preserve">. </w:t>
      </w:r>
    </w:p>
    <w:p w14:paraId="3D0C47C2" w14:textId="6269A714" w:rsidR="00DA74C2" w:rsidRDefault="00DA74C2" w:rsidP="0019714F">
      <w:pPr>
        <w:pStyle w:val="Brdtextmedindrag"/>
      </w:pPr>
      <w:r>
        <w:t>Enligt Södertörns tingsrätt och Migrationsverket finns det en risk att allmänna domstolar respektive Migrationsverket kan göra motstridiga bedömningar av vad som är ett allvarligt brott. Uttrycket är EU-rättsligt med ursprung från skyddsgrundsdirektivet och skyddsgrunds</w:t>
      </w:r>
      <w:r>
        <w:softHyphen/>
        <w:t>förordningen och tolkningen bör i första hand hämtas från den bakomliggande unionsrätten (se nedan). Även om det i praktiken skulle kunna förekomma att allmänna domstolar och Migrationsverket och migrationsdomstolar i enskilda fall gör olika bedömningar bör risken därför inte överdrivas. En jämförelse kan vidare göras med uttrycket synnerligen grovt/allvarligt brott som också tillämpas parallellt av de allmänna domstolarna respektive Migrationsverket och migrations</w:t>
      </w:r>
      <w:r>
        <w:softHyphen/>
        <w:t xml:space="preserve">domstolarna (8 a kap. 4 § respektive 4 kap. 3 och 5 b §§ utlänningslagen, se även t.ex. </w:t>
      </w:r>
      <w:r w:rsidR="00911346">
        <w:t xml:space="preserve">rättsfallet ”Flyktingens vapenbrott” </w:t>
      </w:r>
      <w:r>
        <w:t xml:space="preserve">Högsta domstolens dom den </w:t>
      </w:r>
      <w:r w:rsidRPr="00F964C2">
        <w:t>29</w:t>
      </w:r>
      <w:r>
        <w:t> </w:t>
      </w:r>
      <w:r w:rsidRPr="00F964C2">
        <w:t>december 2025</w:t>
      </w:r>
      <w:r>
        <w:t xml:space="preserve"> i mål B 1865-25). </w:t>
      </w:r>
    </w:p>
    <w:p w14:paraId="1B29BFA3" w14:textId="58F5FC11" w:rsidR="00DA74C2" w:rsidRDefault="00DA74C2" w:rsidP="0019714F">
      <w:pPr>
        <w:pStyle w:val="Brdtextmedindrag"/>
      </w:pPr>
      <w:r>
        <w:lastRenderedPageBreak/>
        <w:t xml:space="preserve">Enligt utredningens förslag ska utvisning även kunna ske om </w:t>
      </w:r>
      <w:r w:rsidRPr="00D93EAB">
        <w:t xml:space="preserve">det finns allvarliga skäl att anta att </w:t>
      </w:r>
      <w:r>
        <w:t>utlänningen</w:t>
      </w:r>
      <w:r w:rsidRPr="00D93EAB">
        <w:t xml:space="preserve"> utgör en fara för samhället eller Sveriges säkerhet</w:t>
      </w:r>
      <w:r>
        <w:t>. Regeringen instämmer dock med Södertörns tingsrätt om att den anförda grunden är främmande inom det straffrättsliga förfarandet och med Migrationsverket om att det är större risk för att</w:t>
      </w:r>
      <w:r w:rsidRPr="00E919BF">
        <w:t xml:space="preserve"> </w:t>
      </w:r>
      <w:r>
        <w:t>allmänna domstolar och Migrationsverket och migrationsdomstolar gör olika bedömningar i dessa fall. Som Migrationsverket påpekar kan detta bli särskilt problematiskt eftersom utvisningsparagrafen kommer att motsvara en uteslutandeklausul och det endast är migrations</w:t>
      </w:r>
      <w:r>
        <w:softHyphen/>
        <w:t>myndigheten som enligt EU-domstolen får tillämpa en sådan klausul. Mot denna bakgrund anser regeringen inte att utvisning på grund av brott bör få ske på den grunden. Det kan dessutom noteras att det av skyddsgrunds</w:t>
      </w:r>
      <w:r>
        <w:softHyphen/>
        <w:t xml:space="preserve">förordningen följer att statusen </w:t>
      </w:r>
      <w:r w:rsidRPr="00981E81">
        <w:t>ska</w:t>
      </w:r>
      <w:r>
        <w:t xml:space="preserve"> återkallas om utlänningen är att anse som utesluten, dvs. om han eller hon exempelvis utgör en fara för samhället eller den nationella säkerheten (artiklarna 17 och 19.1). I </w:t>
      </w:r>
      <w:r w:rsidR="003C4B54">
        <w:t xml:space="preserve">lagrådsremissen </w:t>
      </w:r>
      <w:r w:rsidR="003C4B54" w:rsidRPr="00552D5B">
        <w:t>Utmönstring av permanent uppehållstillstånd och anpassning av svensk rätt till EU:s migrations- och asylpakt</w:t>
      </w:r>
      <w:r>
        <w:t xml:space="preserve"> föreslås vidare att u</w:t>
      </w:r>
      <w:r w:rsidRPr="0036087A">
        <w:t xml:space="preserve">ppehållstillstånd som </w:t>
      </w:r>
      <w:r>
        <w:t xml:space="preserve">har beviljats en person som </w:t>
      </w:r>
      <w:r w:rsidRPr="00D42EF8">
        <w:t>innehar flyktingstatus eller status som subsidiärt skyddsbehövande</w:t>
      </w:r>
      <w:r>
        <w:t xml:space="preserve"> enligt </w:t>
      </w:r>
      <w:r w:rsidRPr="0036087A">
        <w:t xml:space="preserve">skyddsgrundsförordningen </w:t>
      </w:r>
      <w:r w:rsidRPr="00981E81">
        <w:t>ska</w:t>
      </w:r>
      <w:r w:rsidRPr="0036087A">
        <w:t xml:space="preserve"> återkallas när beslut om att återkalla utlänningens internationella skydd </w:t>
      </w:r>
      <w:r>
        <w:t xml:space="preserve">har </w:t>
      </w:r>
      <w:r w:rsidRPr="0036087A">
        <w:t>meddelats</w:t>
      </w:r>
      <w:r>
        <w:t xml:space="preserve"> (se där föreslagna 7 kap. </w:t>
      </w:r>
      <w:r w:rsidR="007C1144">
        <w:t>7</w:t>
      </w:r>
      <w:r>
        <w:t> </w:t>
      </w:r>
      <w:r w:rsidR="007C1144">
        <w:t>j</w:t>
      </w:r>
      <w:r>
        <w:t xml:space="preserve"> § utlänningslagen). Det innebär alltså att Migrationsverket i dessa fall ska besluta om återkallelse av statusen och uppehållstillståndet. </w:t>
      </w:r>
    </w:p>
    <w:p w14:paraId="2BA981BE" w14:textId="77777777" w:rsidR="00DA74C2" w:rsidRDefault="00DA74C2" w:rsidP="0019714F">
      <w:pPr>
        <w:pStyle w:val="Brdtextmedindrag"/>
      </w:pPr>
      <w:r>
        <w:t xml:space="preserve">Det bör vidare </w:t>
      </w:r>
      <w:r w:rsidDel="00845FD4">
        <w:t xml:space="preserve">– i </w:t>
      </w:r>
      <w:r w:rsidRPr="003171B8" w:rsidDel="00845FD4">
        <w:t xml:space="preserve">likhet med </w:t>
      </w:r>
      <w:r w:rsidDel="00845FD4">
        <w:t>vad som gäller för flyktingar –</w:t>
      </w:r>
      <w:r>
        <w:t xml:space="preserve"> krävas </w:t>
      </w:r>
      <w:r w:rsidRPr="003171B8" w:rsidDel="00845FD4">
        <w:t xml:space="preserve">att utlänningen har behov av fristad i Sverige. </w:t>
      </w:r>
      <w:r w:rsidDel="00845FD4">
        <w:t>Det innebär att o</w:t>
      </w:r>
      <w:r w:rsidRPr="003171B8" w:rsidDel="00845FD4">
        <w:t xml:space="preserve">m utlänningen har beviljats status som </w:t>
      </w:r>
      <w:r w:rsidDel="00845FD4">
        <w:t>subsidiärt</w:t>
      </w:r>
      <w:r w:rsidRPr="003171B8" w:rsidDel="00845FD4">
        <w:t xml:space="preserve"> skyddsbehövande i Sverige får </w:t>
      </w:r>
      <w:r w:rsidDel="00845FD4">
        <w:t>han eller hon</w:t>
      </w:r>
      <w:r w:rsidRPr="003171B8" w:rsidDel="00845FD4">
        <w:t xml:space="preserve"> som utgångspunkt anses ha behov av fristad i Sverige. En utlänning som har beviljats status som </w:t>
      </w:r>
      <w:r w:rsidDel="00845FD4">
        <w:t>subsidiärt</w:t>
      </w:r>
      <w:r w:rsidRPr="003171B8" w:rsidDel="00845FD4">
        <w:t xml:space="preserve"> skyddsbehövande i ett annat EU-land torde som utgångspunkt dock inte ha behov av fristad i Sverige, utan kan få behovet tillgodosett i det andra landet (jfr EU-domstolens domar </w:t>
      </w:r>
      <w:r w:rsidRPr="00606FC8">
        <w:t xml:space="preserve">Bundesrepublik Deutschland </w:t>
      </w:r>
      <w:r>
        <w:t>[</w:t>
      </w:r>
      <w:r w:rsidRPr="00606FC8">
        <w:t>Effet d’une décision d’octroi du statut de réfugié</w:t>
      </w:r>
      <w:r>
        <w:t>]</w:t>
      </w:r>
      <w:r w:rsidDel="00845FD4">
        <w:t xml:space="preserve">, </w:t>
      </w:r>
      <w:r w:rsidRPr="003171B8" w:rsidDel="00845FD4">
        <w:t>C-753/22</w:t>
      </w:r>
      <w:r>
        <w:t xml:space="preserve">, </w:t>
      </w:r>
      <w:r w:rsidRPr="000A4A13">
        <w:t>EU:C:2024:524</w:t>
      </w:r>
      <w:r w:rsidRPr="003171B8" w:rsidDel="00845FD4">
        <w:t xml:space="preserve"> och </w:t>
      </w:r>
      <w:r w:rsidRPr="00606FC8">
        <w:t xml:space="preserve">Generalstaatsanwaltschaft Hamm </w:t>
      </w:r>
      <w:r>
        <w:t>[</w:t>
      </w:r>
      <w:r w:rsidRPr="00606FC8">
        <w:t>Demande d’extradition d’un réfugié vers la Turquie</w:t>
      </w:r>
      <w:r>
        <w:t>]</w:t>
      </w:r>
      <w:r w:rsidDel="00845FD4">
        <w:t xml:space="preserve">, </w:t>
      </w:r>
      <w:r w:rsidRPr="003171B8" w:rsidDel="00845FD4">
        <w:t>C-352/22</w:t>
      </w:r>
      <w:r>
        <w:t xml:space="preserve">, </w:t>
      </w:r>
      <w:r w:rsidRPr="00346290">
        <w:t>EU:C:2024:521</w:t>
      </w:r>
      <w:r w:rsidRPr="003171B8" w:rsidDel="00845FD4">
        <w:t xml:space="preserve">). Om en utlänning som har status som </w:t>
      </w:r>
      <w:r w:rsidDel="00845FD4">
        <w:t>subsidiärt</w:t>
      </w:r>
      <w:r w:rsidRPr="003171B8" w:rsidDel="00845FD4">
        <w:t xml:space="preserve"> skyddsbehövande döms för brott av svensk domstol</w:t>
      </w:r>
      <w:r w:rsidDel="00845FD4">
        <w:t xml:space="preserve"> </w:t>
      </w:r>
      <w:r>
        <w:t xml:space="preserve">och </w:t>
      </w:r>
      <w:r w:rsidDel="00845FD4">
        <w:t>saknar behov av fristad i Sverige</w:t>
      </w:r>
      <w:r w:rsidRPr="003171B8" w:rsidDel="00845FD4">
        <w:t xml:space="preserve">, bör </w:t>
      </w:r>
      <w:r>
        <w:t xml:space="preserve">alltså </w:t>
      </w:r>
      <w:r w:rsidRPr="003171B8" w:rsidDel="00845FD4">
        <w:t xml:space="preserve">frågan om utvisning </w:t>
      </w:r>
      <w:r>
        <w:t xml:space="preserve">endast </w:t>
      </w:r>
      <w:r w:rsidRPr="003171B8" w:rsidDel="00845FD4">
        <w:t>prövas enligt de</w:t>
      </w:r>
      <w:r>
        <w:t xml:space="preserve"> allmänna förutsättningarna för utvisning enligt</w:t>
      </w:r>
      <w:r w:rsidRPr="003171B8" w:rsidDel="00845FD4">
        <w:t xml:space="preserve"> </w:t>
      </w:r>
      <w:r>
        <w:t xml:space="preserve">föreslagna </w:t>
      </w:r>
      <w:r w:rsidRPr="003171B8" w:rsidDel="00845FD4">
        <w:t>8</w:t>
      </w:r>
      <w:r w:rsidDel="00845FD4">
        <w:t> </w:t>
      </w:r>
      <w:r w:rsidRPr="003171B8" w:rsidDel="00845FD4">
        <w:t>a</w:t>
      </w:r>
      <w:r w:rsidDel="00845FD4">
        <w:t> </w:t>
      </w:r>
      <w:r w:rsidRPr="003171B8" w:rsidDel="00845FD4">
        <w:t>kap. 1</w:t>
      </w:r>
      <w:r w:rsidDel="00845FD4">
        <w:t> </w:t>
      </w:r>
      <w:r w:rsidRPr="003171B8" w:rsidDel="00845FD4">
        <w:t>§</w:t>
      </w:r>
      <w:r>
        <w:t> 1 och 3 samt 2 §</w:t>
      </w:r>
      <w:r w:rsidRPr="003171B8" w:rsidDel="00845FD4">
        <w:t xml:space="preserve"> utlänningslagen</w:t>
      </w:r>
      <w:r w:rsidDel="00845FD4">
        <w:t>.</w:t>
      </w:r>
      <w:r w:rsidRPr="006461E2">
        <w:t xml:space="preserve"> </w:t>
      </w:r>
    </w:p>
    <w:p w14:paraId="20E33256" w14:textId="33B8DE99" w:rsidR="00DA74C2" w:rsidRDefault="00DA74C2" w:rsidP="0019714F">
      <w:pPr>
        <w:pStyle w:val="Brdtextmedindrag"/>
      </w:pPr>
      <w:r w:rsidRPr="005D450B">
        <w:t>De särskilda förutsättningarna</w:t>
      </w:r>
      <w:r w:rsidRPr="00BD62D8">
        <w:t xml:space="preserve"> för utvisning av </w:t>
      </w:r>
      <w:r>
        <w:t>subsidiärt</w:t>
      </w:r>
      <w:r w:rsidRPr="008A71DF">
        <w:t xml:space="preserve"> skydds</w:t>
      </w:r>
      <w:r>
        <w:softHyphen/>
      </w:r>
      <w:r w:rsidRPr="008A71DF">
        <w:t>behövande</w:t>
      </w:r>
      <w:r w:rsidRPr="00BD62D8">
        <w:t xml:space="preserve"> ska, liksom övriga särregler, tillämpas vid sidan av de </w:t>
      </w:r>
      <w:r>
        <w:t xml:space="preserve">allmänna </w:t>
      </w:r>
      <w:r w:rsidRPr="00BD62D8">
        <w:t xml:space="preserve">förutsättningarna för utvisning i </w:t>
      </w:r>
      <w:r>
        <w:t xml:space="preserve">föreslagna </w:t>
      </w:r>
      <w:r w:rsidRPr="00BD62D8">
        <w:t>8</w:t>
      </w:r>
      <w:r>
        <w:t> </w:t>
      </w:r>
      <w:r w:rsidRPr="00BD62D8">
        <w:t>a</w:t>
      </w:r>
      <w:r>
        <w:t> </w:t>
      </w:r>
      <w:r w:rsidRPr="00BD62D8">
        <w:t>kap. 1</w:t>
      </w:r>
      <w:r>
        <w:t> § 1 och 3 samt 2 </w:t>
      </w:r>
      <w:r w:rsidRPr="00BD62D8">
        <w:t xml:space="preserve">§ </w:t>
      </w:r>
      <w:r>
        <w:t>utlänningslagen</w:t>
      </w:r>
      <w:r w:rsidRPr="00BD62D8">
        <w:t xml:space="preserve">. </w:t>
      </w:r>
      <w:r>
        <w:t>Krav</w:t>
      </w:r>
      <w:r w:rsidRPr="008A71DF">
        <w:t>e</w:t>
      </w:r>
      <w:r>
        <w:t>t</w:t>
      </w:r>
      <w:r w:rsidRPr="008A71DF">
        <w:t xml:space="preserve"> som ställs </w:t>
      </w:r>
      <w:r>
        <w:t xml:space="preserve">i nu aktuell paragraf är </w:t>
      </w:r>
      <w:r w:rsidRPr="008A71DF">
        <w:t>kvalificera</w:t>
      </w:r>
      <w:r>
        <w:t>t</w:t>
      </w:r>
      <w:r w:rsidRPr="008A71DF">
        <w:t xml:space="preserve"> i förhållande till de</w:t>
      </w:r>
      <w:r>
        <w:t>n</w:t>
      </w:r>
      <w:r w:rsidRPr="008A71DF">
        <w:t xml:space="preserve"> grundläggande förutsättning</w:t>
      </w:r>
      <w:r>
        <w:t>en</w:t>
      </w:r>
      <w:r w:rsidRPr="008A71DF">
        <w:t xml:space="preserve"> för utvisning enligt 1</w:t>
      </w:r>
      <w:r>
        <w:t> </w:t>
      </w:r>
      <w:r w:rsidRPr="008A71DF">
        <w:t>§</w:t>
      </w:r>
      <w:r>
        <w:t> 1</w:t>
      </w:r>
      <w:r w:rsidRPr="008A71DF">
        <w:t xml:space="preserve">. Om kravet på ett </w:t>
      </w:r>
      <w:r>
        <w:t>allvarligt</w:t>
      </w:r>
      <w:r w:rsidRPr="008A71DF">
        <w:t xml:space="preserve"> brott är uppfyllt kommer därför också de</w:t>
      </w:r>
      <w:r>
        <w:t>n</w:t>
      </w:r>
      <w:r w:rsidRPr="008A71DF">
        <w:t xml:space="preserve"> grundläggande förutsättning</w:t>
      </w:r>
      <w:r>
        <w:t>en</w:t>
      </w:r>
      <w:r w:rsidRPr="008A71DF">
        <w:t xml:space="preserve"> för utvisning enligt 1</w:t>
      </w:r>
      <w:r>
        <w:t> </w:t>
      </w:r>
      <w:r w:rsidRPr="008A71DF">
        <w:t>§</w:t>
      </w:r>
      <w:r>
        <w:t> 1</w:t>
      </w:r>
      <w:r w:rsidRPr="008A71DF">
        <w:t xml:space="preserve"> regelmässigt att vara uppfylld</w:t>
      </w:r>
      <w:r>
        <w:t xml:space="preserve">, </w:t>
      </w:r>
      <w:r w:rsidRPr="008A71DF">
        <w:t>dvs. en påföljd strängare än böter. De</w:t>
      </w:r>
      <w:r>
        <w:t>n</w:t>
      </w:r>
      <w:r w:rsidRPr="008A71DF">
        <w:t xml:space="preserve"> grundläggande förutsättning</w:t>
      </w:r>
      <w:r>
        <w:t>en</w:t>
      </w:r>
      <w:r w:rsidRPr="008A71DF">
        <w:t xml:space="preserve"> enligt 1</w:t>
      </w:r>
      <w:r>
        <w:t> </w:t>
      </w:r>
      <w:r w:rsidRPr="008A71DF">
        <w:t>§</w:t>
      </w:r>
      <w:r>
        <w:t> 1</w:t>
      </w:r>
      <w:r w:rsidRPr="008A71DF">
        <w:t xml:space="preserve"> får </w:t>
      </w:r>
      <w:r>
        <w:t xml:space="preserve">därmed ingen </w:t>
      </w:r>
      <w:r w:rsidRPr="008A71DF">
        <w:t xml:space="preserve">självständig betydelse vid </w:t>
      </w:r>
      <w:r>
        <w:t xml:space="preserve">utvisning av en subsidiärt </w:t>
      </w:r>
      <w:r w:rsidRPr="008A71DF">
        <w:t xml:space="preserve">skyddsbehövande. </w:t>
      </w:r>
      <w:r>
        <w:t xml:space="preserve">Om </w:t>
      </w:r>
      <w:r w:rsidRPr="006E7DCA">
        <w:t xml:space="preserve">domstolen konstaterar att en utlänning som omfattas av paragrafen har gjort sig skyldig till sådan brottslighet att utvisning kan ske, ska </w:t>
      </w:r>
      <w:r>
        <w:t>en intresseavvägning enligt 1 § 3 och 2 § göras</w:t>
      </w:r>
      <w:r w:rsidRPr="00BD62D8">
        <w:t>.</w:t>
      </w:r>
      <w:r>
        <w:t xml:space="preserve"> </w:t>
      </w:r>
      <w:r w:rsidR="00A033D4">
        <w:t>I avsnitt</w:t>
      </w:r>
      <w:r w:rsidR="00D14994">
        <w:t> </w:t>
      </w:r>
      <w:r w:rsidR="00A033D4">
        <w:t xml:space="preserve">4.2.1 föreslås att utvisning enligt 1 § ska vara </w:t>
      </w:r>
      <w:r w:rsidR="00A033D4">
        <w:lastRenderedPageBreak/>
        <w:t xml:space="preserve">obligatoriskt. </w:t>
      </w:r>
      <w:r>
        <w:t xml:space="preserve">Utvisning ska </w:t>
      </w:r>
      <w:r w:rsidR="00A033D4">
        <w:t>alltså</w:t>
      </w:r>
      <w:r>
        <w:t xml:space="preserve"> ske i samtliga fall där </w:t>
      </w:r>
      <w:r w:rsidR="00A033D4">
        <w:t>förutsättningarna är uppfyllda</w:t>
      </w:r>
      <w:r>
        <w:t xml:space="preserve">. </w:t>
      </w:r>
      <w:r w:rsidR="00D8342A">
        <w:t xml:space="preserve">I likhet med vad som anförs i avsnitt 4.3.1, och som </w:t>
      </w:r>
      <w:r w:rsidR="00A033D4">
        <w:rPr>
          <w:i/>
          <w:iCs/>
        </w:rPr>
        <w:t xml:space="preserve">Lagrådet </w:t>
      </w:r>
      <w:r w:rsidR="00A033D4" w:rsidRPr="008C60E8">
        <w:t>framhåller</w:t>
      </w:r>
      <w:r w:rsidR="00D8342A">
        <w:t>, bör ska-kravet</w:t>
      </w:r>
      <w:r w:rsidRPr="008F5D2C" w:rsidDel="00D8342A">
        <w:t xml:space="preserve"> </w:t>
      </w:r>
      <w:r w:rsidR="00D8342A">
        <w:t>inte</w:t>
      </w:r>
      <w:r w:rsidR="00C04545" w:rsidDel="00D8342A">
        <w:t xml:space="preserve"> </w:t>
      </w:r>
      <w:r>
        <w:t>markeras i nu aktuell</w:t>
      </w:r>
      <w:r w:rsidR="00E43BE9">
        <w:t>t sammanhang</w:t>
      </w:r>
      <w:r w:rsidR="0082307E">
        <w:t xml:space="preserve"> utan endast i 1 §</w:t>
      </w:r>
      <w:r>
        <w:t xml:space="preserve">. </w:t>
      </w:r>
    </w:p>
    <w:p w14:paraId="74E34590" w14:textId="33D546A8" w:rsidR="00D8342A" w:rsidRDefault="00B67DB2" w:rsidP="0019714F">
      <w:pPr>
        <w:pStyle w:val="Brdtextmedindrag"/>
      </w:pPr>
      <w:r>
        <w:t>Som</w:t>
      </w:r>
      <w:r w:rsidR="00D8342A">
        <w:t xml:space="preserve"> anges i avsnitt</w:t>
      </w:r>
      <w:r w:rsidR="000336D3">
        <w:t> </w:t>
      </w:r>
      <w:r w:rsidR="00D8342A">
        <w:t>4.2.2</w:t>
      </w:r>
      <w:r w:rsidR="00B73D7D">
        <w:t xml:space="preserve"> görs intresseavvägningen på samma sätt oavsett om utlänningen tillhör en särskild personkategori som omfattas av kvalificerade krav för utvisning</w:t>
      </w:r>
      <w:r w:rsidR="00F43A32">
        <w:t xml:space="preserve">, </w:t>
      </w:r>
      <w:r w:rsidR="00B73D7D">
        <w:t xml:space="preserve">eller inte. </w:t>
      </w:r>
      <w:r w:rsidR="003550E0">
        <w:t xml:space="preserve">Skälen som talar för respektive mot utvisning har alltså samma tyngd oavsett </w:t>
      </w:r>
      <w:r w:rsidR="00F43A32">
        <w:t>om utlänningen har status som subsidiärt skyddsbehövande eller inte.</w:t>
      </w:r>
    </w:p>
    <w:p w14:paraId="470EDEB0" w14:textId="77777777" w:rsidR="00DA74C2" w:rsidRDefault="00DA74C2" w:rsidP="0019714F">
      <w:pPr>
        <w:pStyle w:val="Rubrik5utannumrering"/>
      </w:pPr>
      <w:r>
        <w:t>Vad är ett allvarligt brott?</w:t>
      </w:r>
    </w:p>
    <w:p w14:paraId="2081F0CA" w14:textId="77777777" w:rsidR="00DA74C2" w:rsidRDefault="00DA74C2" w:rsidP="0019714F">
      <w:pPr>
        <w:pStyle w:val="Brdtext"/>
      </w:pPr>
      <w:r>
        <w:t xml:space="preserve">Som framgår ovan har uttrycket </w:t>
      </w:r>
      <w:r w:rsidRPr="0030199D">
        <w:t>allvarligt brott</w:t>
      </w:r>
      <w:r>
        <w:t xml:space="preserve"> sitt ursprung</w:t>
      </w:r>
      <w:r w:rsidRPr="0030199D">
        <w:t xml:space="preserve"> </w:t>
      </w:r>
      <w:r>
        <w:t>i artikel 17.1 b i skydds</w:t>
      </w:r>
      <w:r>
        <w:softHyphen/>
        <w:t xml:space="preserve">grundsdirektivet (jfr </w:t>
      </w:r>
      <w:r w:rsidRPr="0030199D">
        <w:t>artikel</w:t>
      </w:r>
      <w:r>
        <w:t> </w:t>
      </w:r>
      <w:r w:rsidRPr="0030199D">
        <w:t>17.1</w:t>
      </w:r>
      <w:r>
        <w:t> </w:t>
      </w:r>
      <w:r w:rsidRPr="0030199D">
        <w:t xml:space="preserve">b i </w:t>
      </w:r>
      <w:r w:rsidRPr="0001330B">
        <w:t>skyddsgrundsförordningen</w:t>
      </w:r>
      <w:r>
        <w:t>)</w:t>
      </w:r>
      <w:r w:rsidRPr="0001330B">
        <w:t>.</w:t>
      </w:r>
      <w:r>
        <w:t xml:space="preserve"> Varken i direktivet eller förordningen finns</w:t>
      </w:r>
      <w:r w:rsidDel="00DC1912">
        <w:t xml:space="preserve"> </w:t>
      </w:r>
      <w:r>
        <w:t>det</w:t>
      </w:r>
      <w:r w:rsidDel="00DC1912">
        <w:t xml:space="preserve"> </w:t>
      </w:r>
      <w:r>
        <w:t>n</w:t>
      </w:r>
      <w:r w:rsidRPr="00797687">
        <w:t xml:space="preserve">ågon definition av </w:t>
      </w:r>
      <w:r>
        <w:t>uttrycket</w:t>
      </w:r>
      <w:r w:rsidRPr="00797687">
        <w:t xml:space="preserve"> </w:t>
      </w:r>
      <w:r>
        <w:t xml:space="preserve">utan det är </w:t>
      </w:r>
      <w:r w:rsidRPr="004C6953">
        <w:t xml:space="preserve">EU-domstolen som </w:t>
      </w:r>
      <w:r>
        <w:t xml:space="preserve">ytterst har att </w:t>
      </w:r>
      <w:r w:rsidRPr="004C6953">
        <w:t xml:space="preserve">belysa </w:t>
      </w:r>
      <w:r>
        <w:t xml:space="preserve">och tolka </w:t>
      </w:r>
      <w:r w:rsidRPr="004C6953">
        <w:t>begreppets innebörd.</w:t>
      </w:r>
      <w:r>
        <w:t xml:space="preserve"> Inte heller finns någon </w:t>
      </w:r>
      <w:r w:rsidRPr="00797687">
        <w:t>uttrycklig hänvisning till nationell rätt för att fastställa dess innebörd och tillämpningsområde</w:t>
      </w:r>
      <w:r>
        <w:t xml:space="preserve"> utan ordalydelsen i unionsbestämmelsen ska ges </w:t>
      </w:r>
      <w:r w:rsidRPr="00797687">
        <w:t xml:space="preserve">en självständig och enhetlig tolkning inom hela unionen, med beaktande av </w:t>
      </w:r>
      <w:r>
        <w:t>bl.a.</w:t>
      </w:r>
      <w:r w:rsidRPr="00797687">
        <w:t xml:space="preserve"> det sammanhang i vilket bestämmelsen förekommer och det mål som eftersträvas med den lagstiftning som bestämmelsen ingår i (se EU-domstolens dom </w:t>
      </w:r>
      <w:r w:rsidRPr="00E26D07">
        <w:t>Ahmed</w:t>
      </w:r>
      <w:r>
        <w:t>,</w:t>
      </w:r>
      <w:r w:rsidRPr="005778EA">
        <w:t xml:space="preserve"> C-369/17</w:t>
      </w:r>
      <w:r>
        <w:t xml:space="preserve">, </w:t>
      </w:r>
      <w:r w:rsidRPr="00E26D07">
        <w:t>EU:C:2018:713</w:t>
      </w:r>
      <w:r>
        <w:t>,</w:t>
      </w:r>
      <w:r w:rsidRPr="00797687">
        <w:t xml:space="preserve"> p</w:t>
      </w:r>
      <w:r>
        <w:t>unkterna </w:t>
      </w:r>
      <w:r w:rsidRPr="00797687">
        <w:t>33–34 och</w:t>
      </w:r>
      <w:r>
        <w:t> </w:t>
      </w:r>
      <w:r w:rsidRPr="00797687">
        <w:t>36).</w:t>
      </w:r>
    </w:p>
    <w:p w14:paraId="33FF299C" w14:textId="77777777" w:rsidR="00DA74C2" w:rsidRDefault="00DA74C2" w:rsidP="0019714F">
      <w:pPr>
        <w:pStyle w:val="Brdtextmedindrag"/>
      </w:pPr>
      <w:r>
        <w:t xml:space="preserve">Det bör dock, som utredningen påpekar, vara en fråga för rättstillämpningen att närmare </w:t>
      </w:r>
      <w:r w:rsidRPr="008A71DF">
        <w:t xml:space="preserve">bedöma var den nedersta gränsen för ett </w:t>
      </w:r>
      <w:r>
        <w:t>allvarligt</w:t>
      </w:r>
      <w:r w:rsidRPr="008A71DF">
        <w:t xml:space="preserve"> brott går.</w:t>
      </w:r>
      <w:r>
        <w:t xml:space="preserve"> </w:t>
      </w:r>
      <w:r w:rsidRPr="008A71DF">
        <w:t>Även om rättstillämpningen</w:t>
      </w:r>
      <w:r>
        <w:t>,</w:t>
      </w:r>
      <w:r w:rsidRPr="008A71DF">
        <w:t xml:space="preserve"> liksom vid andra lagändringar</w:t>
      </w:r>
      <w:r>
        <w:t>,</w:t>
      </w:r>
      <w:r w:rsidRPr="008A71DF">
        <w:t xml:space="preserve"> till en början kan bli oenhetlig, framstår det inte som lämpligt att </w:t>
      </w:r>
      <w:r>
        <w:t>i lag ange</w:t>
      </w:r>
      <w:r w:rsidRPr="008A71DF">
        <w:t xml:space="preserve"> vilka typer av brott som kan omfattas av definitionen</w:t>
      </w:r>
      <w:r>
        <w:t>,</w:t>
      </w:r>
      <w:r w:rsidRPr="008A71DF">
        <w:t xml:space="preserve"> eftersom det riskerar att låsa tillämpningen. I stället bör en </w:t>
      </w:r>
      <w:r w:rsidRPr="00E47B8F">
        <w:t>fullständig prövning av samtliga omständigheter</w:t>
      </w:r>
      <w:r w:rsidRPr="008A71DF">
        <w:t xml:space="preserve"> i det enskilda fallet avgöra om brottet är </w:t>
      </w:r>
      <w:r>
        <w:t>tillräckligt</w:t>
      </w:r>
      <w:r w:rsidRPr="008A71DF" w:rsidDel="00DC1912">
        <w:t xml:space="preserve"> </w:t>
      </w:r>
      <w:r>
        <w:t>allvarligt</w:t>
      </w:r>
      <w:r w:rsidRPr="008A71DF">
        <w:t xml:space="preserve"> </w:t>
      </w:r>
      <w:r>
        <w:t xml:space="preserve">för </w:t>
      </w:r>
      <w:r w:rsidRPr="008A71DF">
        <w:t xml:space="preserve">att det ska anses utgöra ett </w:t>
      </w:r>
      <w:r>
        <w:t>allvarligt</w:t>
      </w:r>
      <w:r w:rsidRPr="008A71DF">
        <w:t xml:space="preserve"> brott</w:t>
      </w:r>
      <w:r>
        <w:t xml:space="preserve"> (se vidare avsnitt 10).</w:t>
      </w:r>
    </w:p>
    <w:p w14:paraId="5EEC104D" w14:textId="77777777" w:rsidR="00DA74C2" w:rsidRDefault="00DA74C2" w:rsidP="0019714F">
      <w:pPr>
        <w:pStyle w:val="Rubrik3"/>
      </w:pPr>
      <w:bookmarkStart w:id="56" w:name="_Toc219704702"/>
      <w:bookmarkStart w:id="57" w:name="_Toc222170917"/>
      <w:bookmarkStart w:id="58" w:name="_Toc222954199"/>
      <w:bookmarkStart w:id="59" w:name="_Toc225848491"/>
      <w:r>
        <w:t>Utlänningar som kom till Sverige som unga</w:t>
      </w:r>
      <w:bookmarkEnd w:id="56"/>
      <w:bookmarkEnd w:id="57"/>
      <w:bookmarkEnd w:id="58"/>
      <w:bookmarkEnd w:id="59"/>
    </w:p>
    <w:p w14:paraId="213A3084" w14:textId="77777777" w:rsidR="00DA74C2" w:rsidRDefault="00DA74C2" w:rsidP="0019714F">
      <w:pPr>
        <w:pStyle w:val="Rubrik4ram"/>
      </w:pPr>
      <w:r>
        <w:t>Regeringens förslag</w:t>
      </w:r>
    </w:p>
    <w:p w14:paraId="506409ED" w14:textId="77777777" w:rsidR="00DA74C2" w:rsidRPr="00A76360" w:rsidRDefault="00DA74C2" w:rsidP="0019714F">
      <w:pPr>
        <w:pStyle w:val="Brdtextram"/>
      </w:pPr>
      <w:r>
        <w:t xml:space="preserve">De kvalificerade kraven för att utvisa en utlänning som kom till Sverige innan han eller hon hade fyllt 15 år och som, när åtal väcks, har vistats här sedan minst fem år ska tas bort. </w:t>
      </w:r>
    </w:p>
    <w:p w14:paraId="28DD9800" w14:textId="77777777" w:rsidR="00DA74C2" w:rsidRDefault="00DA74C2" w:rsidP="0019714F">
      <w:pPr>
        <w:pStyle w:val="Rubrik4efterram"/>
      </w:pPr>
      <w:r>
        <w:t>Utredningens förslag</w:t>
      </w:r>
    </w:p>
    <w:p w14:paraId="581CF5BD" w14:textId="77777777" w:rsidR="00DA74C2" w:rsidRDefault="00DA74C2" w:rsidP="0019714F">
      <w:pPr>
        <w:pStyle w:val="Brdtext"/>
      </w:pPr>
      <w:r>
        <w:t>Förslaget från u</w:t>
      </w:r>
      <w:r w:rsidRPr="00A7167C">
        <w:t xml:space="preserve">tredningen </w:t>
      </w:r>
      <w:r w:rsidRPr="007E1BCB">
        <w:t xml:space="preserve">stämmer </w:t>
      </w:r>
      <w:r>
        <w:t xml:space="preserve">överens </w:t>
      </w:r>
      <w:r w:rsidRPr="007E1BCB">
        <w:t>med regeringens</w:t>
      </w:r>
      <w:r>
        <w:t>.</w:t>
      </w:r>
    </w:p>
    <w:p w14:paraId="6A0C4746" w14:textId="77777777" w:rsidR="00DA74C2" w:rsidRPr="00943E54" w:rsidRDefault="00DA74C2" w:rsidP="0019714F">
      <w:pPr>
        <w:pStyle w:val="Rubrik4efterram"/>
      </w:pPr>
      <w:r>
        <w:t xml:space="preserve">Remissinstanserna </w:t>
      </w:r>
    </w:p>
    <w:p w14:paraId="74172CAE" w14:textId="77777777" w:rsidR="00DA74C2" w:rsidRDefault="00DA74C2" w:rsidP="0019714F">
      <w:pPr>
        <w:pStyle w:val="Brdtext"/>
      </w:pPr>
      <w:r>
        <w:t xml:space="preserve">Endast ett fåtal </w:t>
      </w:r>
      <w:r w:rsidRPr="001C2C1E">
        <w:t xml:space="preserve">remissinstanser uttalar sig särskilt </w:t>
      </w:r>
      <w:r>
        <w:t xml:space="preserve">om förslaget. </w:t>
      </w:r>
      <w:r w:rsidRPr="00311A50">
        <w:rPr>
          <w:i/>
          <w:iCs/>
        </w:rPr>
        <w:t>Södertörns tingsrätt</w:t>
      </w:r>
      <w:r>
        <w:t xml:space="preserve"> anser att det framstår som välavvägt utifrån utredningens uppdrag och syfte. </w:t>
      </w:r>
      <w:r w:rsidRPr="001E373F">
        <w:rPr>
          <w:i/>
          <w:iCs/>
        </w:rPr>
        <w:t>Lunds universitet</w:t>
      </w:r>
      <w:r>
        <w:t xml:space="preserve"> anser att ett förbud mot utvisning som baseras på ett visst straffvärde är formalistiskt och har förståelse för utredningens </w:t>
      </w:r>
      <w:r>
        <w:lastRenderedPageBreak/>
        <w:t xml:space="preserve">resonemang att barnets historia ändå kommer att beaktas i en samlad bedömning av de enskilda omständigheterna. </w:t>
      </w:r>
      <w:r w:rsidRPr="001E373F">
        <w:rPr>
          <w:i/>
          <w:iCs/>
        </w:rPr>
        <w:t>Civil Rights Defenders</w:t>
      </w:r>
      <w:r w:rsidRPr="001E373F">
        <w:t xml:space="preserve"> avstyrker att de kvalificerade krave</w:t>
      </w:r>
      <w:r>
        <w:t xml:space="preserve">n </w:t>
      </w:r>
      <w:r w:rsidRPr="001E373F">
        <w:t>tas bort</w:t>
      </w:r>
      <w:r>
        <w:t>, eftersom de säkerställer att den nationella lagstiftningen tar hänsyn till Sveriges internationella åtaganden och att särskild hänsyn tas till denna persongrupp.</w:t>
      </w:r>
    </w:p>
    <w:p w14:paraId="381A10C3" w14:textId="77777777" w:rsidR="00DA74C2" w:rsidRPr="00604993" w:rsidRDefault="00DA74C2" w:rsidP="0019714F">
      <w:pPr>
        <w:pStyle w:val="Rubrik4efterram"/>
      </w:pPr>
      <w:r>
        <w:t>Skälen för regeringens förslag</w:t>
      </w:r>
    </w:p>
    <w:p w14:paraId="5B01E4ED" w14:textId="77777777" w:rsidR="00DA74C2" w:rsidRDefault="00DA74C2" w:rsidP="0019714F">
      <w:pPr>
        <w:pStyle w:val="Rubrik5efterram"/>
        <w:spacing w:before="0"/>
      </w:pPr>
      <w:r>
        <w:t>Kvalificerade krav för utvisning av en u</w:t>
      </w:r>
      <w:r w:rsidRPr="00916C63">
        <w:t>tlänning som kom till Sverige som ung</w:t>
      </w:r>
      <w:r>
        <w:t xml:space="preserve"> och som har vistats viss tid i landet</w:t>
      </w:r>
    </w:p>
    <w:p w14:paraId="72B83B00" w14:textId="77777777" w:rsidR="00DA74C2" w:rsidRDefault="00DA74C2" w:rsidP="0019714F">
      <w:pPr>
        <w:pStyle w:val="Brdtextmedindrag"/>
        <w:ind w:firstLine="0"/>
      </w:pPr>
      <w:r>
        <w:t>En utlänning som kom till Sverige innan han eller hon hade fyllt 15 år och som, när åtal väcks, har vistats här sedan minst fem år får enligt hittillsvarande regler utvisas endast om utlänningen har gjort sig skyldig till brottslighet som har ett straffvärde som motsvarar fängelse i minst två år eller som annars är av sådan karaktär att han eller hon inte bör få stanna kvar i Sverige, eller utlänningen har återfallit i brott på ett sådant sätt att han eller hon inte bör få stanna kvar (hittillsvarande 8 a kap. 5 § utlänningslagen). Bestämmelserna trädde i kraft i augusti 2022 och ersatte det tidigare förbudet mot utvisning av samma personkategori. Ändringarna motiverades med att det fanns ett behov av att kunna utvisa även berörda utlänningar som begår brott men att kraven i dessa fall skulle vara höga med hänsyn till det ingrepp som ett avlägsnande innebär för en sådan person (prop. 2021/22:224 s. 53–57).</w:t>
      </w:r>
    </w:p>
    <w:p w14:paraId="20BC6637" w14:textId="77777777" w:rsidR="00DA74C2" w:rsidRPr="007B39E4" w:rsidRDefault="00DA74C2" w:rsidP="0019714F">
      <w:pPr>
        <w:pStyle w:val="Rubrik5efterram"/>
      </w:pPr>
      <w:r w:rsidRPr="007B39E4">
        <w:t xml:space="preserve">De kvalificerade kraven bör tas bort </w:t>
      </w:r>
    </w:p>
    <w:p w14:paraId="76A9FF27" w14:textId="77777777" w:rsidR="00DA74C2" w:rsidRDefault="00DA74C2" w:rsidP="0019714F">
      <w:pPr>
        <w:pStyle w:val="Brdtext"/>
      </w:pPr>
      <w:r w:rsidRPr="007B39E4">
        <w:t>Under de senaste två decennierna</w:t>
      </w:r>
      <w:r w:rsidRPr="009552EA">
        <w:t xml:space="preserve"> har brottsligheten i Sverige tagit sig nya uttryck</w:t>
      </w:r>
      <w:r>
        <w:t xml:space="preserve"> och b</w:t>
      </w:r>
      <w:r w:rsidRPr="009552EA">
        <w:t xml:space="preserve">rottsligheten har eskalerat inom ramen för kriminella nätverk. Exempelvis har dödligt våld vid konflikter i den kriminella miljön ökat samtidigt som medianåldern </w:t>
      </w:r>
      <w:r>
        <w:t xml:space="preserve">har sjunkit </w:t>
      </w:r>
      <w:r w:rsidRPr="009552EA">
        <w:t>bland misstänkta och gärnings</w:t>
      </w:r>
      <w:r>
        <w:softHyphen/>
      </w:r>
      <w:r w:rsidRPr="009552EA">
        <w:t>personer</w:t>
      </w:r>
      <w:r>
        <w:t xml:space="preserve">. Behovet av att även kunna utvisa personer som kom till landet i ung ålder gör sig därför gällande i minst lika hög grad i dag som 2022. </w:t>
      </w:r>
    </w:p>
    <w:p w14:paraId="72AE7DB1" w14:textId="77777777" w:rsidR="00DA74C2" w:rsidRDefault="00DA74C2" w:rsidP="0019714F">
      <w:pPr>
        <w:pStyle w:val="Brdtextmedindrag"/>
      </w:pPr>
      <w:r>
        <w:t>Varken Europakonventionen eller andra internationella åtaganden</w:t>
      </w:r>
      <w:r w:rsidRPr="00830AD7">
        <w:t xml:space="preserve">, t.ex. barnkonventionen, </w:t>
      </w:r>
      <w:r>
        <w:t>innebär något förbud mot att utvisa den som kom till landet som ung. Inte ens om utlänningen är född här finns det något absolut hinder mot utvisning. Däremot kan framför allt artikel 8 i Europa</w:t>
      </w:r>
      <w:r>
        <w:softHyphen/>
        <w:t xml:space="preserve">konventionen, om rätten till skydd för privat- och familjelivet, begränsa möjligheterna till utvisning i dessa fall. </w:t>
      </w:r>
      <w:r w:rsidRPr="00830AD7">
        <w:t>En liknande bestämmelse finns i artikel</w:t>
      </w:r>
      <w:r>
        <w:t> </w:t>
      </w:r>
      <w:r w:rsidRPr="00830AD7">
        <w:t xml:space="preserve">16 i barnkonventionen </w:t>
      </w:r>
      <w:r>
        <w:t>där det</w:t>
      </w:r>
      <w:r w:rsidRPr="00830AD7">
        <w:t xml:space="preserve"> framgår att inget barn får utsättas för godtyckliga eller olagliga ingripande</w:t>
      </w:r>
      <w:r>
        <w:t>n</w:t>
      </w:r>
      <w:r w:rsidRPr="00830AD7">
        <w:t xml:space="preserve"> i sitt privat- och familjeliv. </w:t>
      </w:r>
      <w:r>
        <w:t>Vid åtgärder som rör barn ska även i första hand beaktas vad som bedöms vara barnets bästa (artikel 3 i barnkonventionen).</w:t>
      </w:r>
      <w:r w:rsidRPr="00830AD7">
        <w:t xml:space="preserve"> </w:t>
      </w:r>
      <w:r>
        <w:t>När utlänningen lagligen vistats i mottagarlandet under hela eller större delen av sin barndom, måste det enligt Europadomstolen finnas mycket starka skäl för att rättfärdiga en utvisning. Detta gäller i ännu högre grad om personen i fråga begick brottet som minderårig (se bl.a. Maslov mot Österrike,</w:t>
      </w:r>
      <w:r w:rsidRPr="00D94CA7">
        <w:t xml:space="preserve"> </w:t>
      </w:r>
      <w:r>
        <w:t xml:space="preserve">dom </w:t>
      </w:r>
      <w:r w:rsidRPr="00733C6D">
        <w:t>den 23</w:t>
      </w:r>
      <w:r>
        <w:t> </w:t>
      </w:r>
      <w:r w:rsidRPr="00733C6D">
        <w:t>juni 2008</w:t>
      </w:r>
      <w:r>
        <w:t xml:space="preserve">, </w:t>
      </w:r>
      <w:r w:rsidRPr="00733C6D">
        <w:t>nr</w:t>
      </w:r>
      <w:r>
        <w:t> </w:t>
      </w:r>
      <w:r w:rsidRPr="00733C6D">
        <w:t>1638/03</w:t>
      </w:r>
      <w:r>
        <w:t>).</w:t>
      </w:r>
    </w:p>
    <w:p w14:paraId="2B18D953" w14:textId="41FF450D" w:rsidR="00DA74C2" w:rsidRDefault="00DA74C2" w:rsidP="0019714F">
      <w:pPr>
        <w:pStyle w:val="Brdtextmedindrag"/>
      </w:pPr>
      <w:r>
        <w:t xml:space="preserve">Utlänningens ålder vid ankomsten till Sverige och vistelsetiden är omständigheter som redan enligt gällande regelverk ska beaktas inom ramen för intresseavvägningen enligt </w:t>
      </w:r>
      <w:r w:rsidRPr="00537DE4">
        <w:t>8</w:t>
      </w:r>
      <w:r>
        <w:t> </w:t>
      </w:r>
      <w:r w:rsidRPr="00537DE4">
        <w:t>a</w:t>
      </w:r>
      <w:r>
        <w:t> </w:t>
      </w:r>
      <w:r w:rsidRPr="00537DE4">
        <w:t>kap.</w:t>
      </w:r>
      <w:r>
        <w:t xml:space="preserve"> </w:t>
      </w:r>
      <w:r w:rsidRPr="00537DE4">
        <w:t>2</w:t>
      </w:r>
      <w:r>
        <w:t> </w:t>
      </w:r>
      <w:r w:rsidRPr="00537DE4">
        <w:t>§ utlänningslagen</w:t>
      </w:r>
      <w:r>
        <w:t xml:space="preserve">. Omständigheterna kan vara av betydelse för om utlänningen etablerat sig </w:t>
      </w:r>
      <w:r>
        <w:lastRenderedPageBreak/>
        <w:t xml:space="preserve">i det svenska samhället och har en stark anknytning hit. Vistelsetiden har normalt sett större betydelse när det gäller en person som kommit hit i unga år än för den som har vistats här endast under en senare period i livet, och som alltså levt större delen av sitt liv i ett annat land (se prop. 2021/22:224 s. 125, se även </w:t>
      </w:r>
      <w:r w:rsidR="00C6791F">
        <w:t>rättsfalle</w:t>
      </w:r>
      <w:r w:rsidR="00C561C7">
        <w:t>n</w:t>
      </w:r>
      <w:r w:rsidR="00C6791F">
        <w:t xml:space="preserve"> ”</w:t>
      </w:r>
      <w:r w:rsidR="00C6791F" w:rsidRPr="00C6791F">
        <w:t>Utvisning och anknytning I och II</w:t>
      </w:r>
      <w:r w:rsidR="00C6791F">
        <w:t xml:space="preserve">” </w:t>
      </w:r>
      <w:r w:rsidRPr="0040164E">
        <w:t>NJA 2025 s.</w:t>
      </w:r>
      <w:r>
        <w:t> </w:t>
      </w:r>
      <w:r w:rsidRPr="0040164E">
        <w:t>343</w:t>
      </w:r>
      <w:r>
        <w:t xml:space="preserve">). Någon ändring i det avseendet föreslås inte (se avsnitt 4.2.2). Bestämmelsen i hittillsvarande 8 kap. 5 § utlänningslagen är alltså inte nödvändig för att uppfylla Sveriges internationella åtaganden. </w:t>
      </w:r>
    </w:p>
    <w:p w14:paraId="73561FE3" w14:textId="77777777" w:rsidR="00DA74C2" w:rsidRDefault="00DA74C2" w:rsidP="0019714F">
      <w:pPr>
        <w:pStyle w:val="Brdtextmedindrag"/>
      </w:pPr>
      <w:r>
        <w:t>Den absoluta tids- och åldersgränsen som gäller i dag</w:t>
      </w:r>
      <w:r w:rsidRPr="0029728F">
        <w:t xml:space="preserve"> </w:t>
      </w:r>
      <w:r>
        <w:t xml:space="preserve">begränsar domstolens möjlighet att i varje enskilt fall fullt ut väga styrkan av de omständigheter som talar för utvisning mot de omständigheter som talar mot utvisning. Utredningen framhåller att om de kvalificerade kraven tas bort möjliggörs en mer allsidig bedömning av omständigheterna i varje enskilt fall inom ramen för intresseavvägningen. Regeringen instämmer i detta. Omständigheterna kommer då inte att </w:t>
      </w:r>
      <w:r w:rsidRPr="00657560">
        <w:t xml:space="preserve">ges samma självständiga betydelse som </w:t>
      </w:r>
      <w:r>
        <w:t>nu</w:t>
      </w:r>
      <w:r w:rsidRPr="003460E8">
        <w:t xml:space="preserve"> </w:t>
      </w:r>
      <w:r>
        <w:t xml:space="preserve">utan vägas samman med andra relevanta omständigheter. Domstolen får alltså ett större utrymme att avgöra vilken tyngd som omständigheterna ska ha i det enskilda fallet. Utöver att vistelsetiden beaktas inom ramen för intresseavvägningen ges dessutom långvarigt bosatta i vissa fall skydd genom andra regler, exempelvis </w:t>
      </w:r>
      <w:r w:rsidRPr="007135D0">
        <w:t>EES</w:t>
      </w:r>
      <w:r>
        <w:t>-</w:t>
      </w:r>
      <w:r w:rsidRPr="007135D0">
        <w:t xml:space="preserve">medborgare som har uppehållit sig i den mottagande medlemsstaten under de tio föregående åren </w:t>
      </w:r>
      <w:r>
        <w:t xml:space="preserve">och </w:t>
      </w:r>
      <w:r w:rsidRPr="007135D0">
        <w:t>tredjelandsmedborgare som beviljats ställning som varaktigt bosatt</w:t>
      </w:r>
      <w:r>
        <w:t>a</w:t>
      </w:r>
      <w:r w:rsidRPr="007135D0">
        <w:t xml:space="preserve"> här i landet (8</w:t>
      </w:r>
      <w:r>
        <w:t> </w:t>
      </w:r>
      <w:r w:rsidRPr="007135D0">
        <w:t>kap. 14</w:t>
      </w:r>
      <w:r>
        <w:t> </w:t>
      </w:r>
      <w:r w:rsidRPr="007135D0">
        <w:t>§ tredje stycke</w:t>
      </w:r>
      <w:r>
        <w:t>t</w:t>
      </w:r>
      <w:r w:rsidRPr="007135D0">
        <w:t xml:space="preserve"> </w:t>
      </w:r>
      <w:r>
        <w:t xml:space="preserve">och </w:t>
      </w:r>
      <w:r w:rsidRPr="007135D0">
        <w:t>8</w:t>
      </w:r>
      <w:r>
        <w:t> </w:t>
      </w:r>
      <w:r w:rsidRPr="007135D0">
        <w:t>a</w:t>
      </w:r>
      <w:r>
        <w:t> </w:t>
      </w:r>
      <w:r w:rsidRPr="007135D0">
        <w:t>kap. 6</w:t>
      </w:r>
      <w:r>
        <w:t xml:space="preserve"> och 7 §</w:t>
      </w:r>
      <w:r w:rsidRPr="007135D0">
        <w:t>§ utlänningslagen</w:t>
      </w:r>
      <w:r>
        <w:t xml:space="preserve">, se även avsnitt 4.3.4 och 4.3.5).  </w:t>
      </w:r>
    </w:p>
    <w:p w14:paraId="4A124665" w14:textId="77777777" w:rsidR="00DA74C2" w:rsidRDefault="00DA74C2" w:rsidP="0019714F">
      <w:pPr>
        <w:pStyle w:val="Brdtextmedindrag"/>
      </w:pPr>
      <w:r>
        <w:t>De kvalificerade kraven leder dessutom till slumpmässiga och oönskade tröskeleffekter. Exempelvis träffar de nuvarande kraven inte en utlänning som kom till Sverige som 11-åring och som begår brott strax efter det att han eller hon har fyllt 15 år – trots att personen har fått en stor del av sin tidiga uppväxt präglad av svenska förhållanden och troligen lagförs medan han eller hon fortfarande är minderårig. En utlänning som kom till Sverige precis före sin 15-årsdag och begår brott vid 20 års ålder, dvs. när personen är myndig, träffas emellertid av regleringen trots att hans eller hennes tidiga uppväxt inte präglats av svenska förhållanden i samma utsträckning. Vidare framstår det som märkligt att utlänningen som kom hit som 11-åring och begår ytterligare ett brott när han eller hon är drygt 16 år omfattas av de mer kvalificerade kraven och därmed får ett väsentligt starkare skydd mot utvisning, i motsats till vad som var fallet vid förstagångsförbrytelsen.</w:t>
      </w:r>
      <w:r w:rsidDel="00FE3208">
        <w:t xml:space="preserve"> </w:t>
      </w:r>
    </w:p>
    <w:p w14:paraId="3A235F24" w14:textId="77777777" w:rsidR="00DA74C2" w:rsidRDefault="00DA74C2" w:rsidP="0019714F">
      <w:pPr>
        <w:pStyle w:val="Brdtextmedindrag"/>
      </w:pPr>
      <w:r>
        <w:t xml:space="preserve">Sammantaget anser regeringen att det är tillräckligt att hänsyn till utlänningens ålder vid ankomst och vistelsetid i landet tas inom ramen för intresseavvägningen och att de kvalificerade kraven därför bör tas bort. </w:t>
      </w:r>
    </w:p>
    <w:p w14:paraId="7A05C8BB" w14:textId="04A010D1" w:rsidR="00DA74C2" w:rsidRDefault="00DA74C2" w:rsidP="0019714F">
      <w:pPr>
        <w:pStyle w:val="Brdtextmedindrag"/>
      </w:pPr>
      <w:r>
        <w:t xml:space="preserve">I avsnitt 4.2.2 föreslås att intresseavvägningen ska ske på en skärpt nivå </w:t>
      </w:r>
      <w:r w:rsidR="00956A40">
        <w:t xml:space="preserve">och att </w:t>
      </w:r>
      <w:r w:rsidRPr="008A71DF">
        <w:t>inte mer hänsyn</w:t>
      </w:r>
      <w:r>
        <w:t xml:space="preserve"> </w:t>
      </w:r>
      <w:r w:rsidR="00956A40">
        <w:t xml:space="preserve">ska </w:t>
      </w:r>
      <w:r w:rsidRPr="008A71DF">
        <w:t>tas till skälen som talar mot utvisning än vad som krävs enligt Sveriges internationella åtaganden.</w:t>
      </w:r>
      <w:r>
        <w:t xml:space="preserve"> Utvisning ska ske i samtliga fall där åtgärden bedöms proportionerlig i förhållande till dessa åtaganden. Det kommer alltså alltjämt att krävas att en utvisning är proportionerlig för att ett sådant beslut ska fattas. Regeringen anser, till skillnad från </w:t>
      </w:r>
      <w:r w:rsidRPr="001E373F">
        <w:rPr>
          <w:i/>
          <w:iCs/>
        </w:rPr>
        <w:t>Civil Rights Defenders</w:t>
      </w:r>
      <w:r>
        <w:t xml:space="preserve">, att det därmed säkerställs att den nationella lagstiftningen tar hänsyn till Sveriges internationella åtaganden och att särskild hänsyn alltjämt kommer att tas till utlänningar som kom till Sverige som unga. Som utredningen framhåller bör ändringen framför </w:t>
      </w:r>
      <w:r>
        <w:lastRenderedPageBreak/>
        <w:t>allt få genomslag vid allvarlig brottslighet, vars straffvärde inte når upp till fängelse i två år, eller där utlänningen kom till Sverige först i senare delen av tonåren, dvs. när kraven på mycket starka skäl för utvisning inte gäller med samma styrka enligt Europadomstolens praxis. Proporti</w:t>
      </w:r>
      <w:r w:rsidRPr="00DD4551">
        <w:t>o</w:t>
      </w:r>
      <w:r>
        <w:t>nal</w:t>
      </w:r>
      <w:r w:rsidRPr="00DD4551">
        <w:t>itets</w:t>
      </w:r>
      <w:r>
        <w:softHyphen/>
      </w:r>
      <w:r w:rsidRPr="00DD4551">
        <w:t xml:space="preserve">bedömningen </w:t>
      </w:r>
      <w:r>
        <w:t xml:space="preserve">kommer alltså </w:t>
      </w:r>
      <w:r w:rsidRPr="00DD4551">
        <w:t xml:space="preserve">utifrån omständigheterna i det enskilda fallet även fortsättningsvis att utgöra det avgörande momentet, där Sveriges internationella åtaganden ytterst sätter gränsen. </w:t>
      </w:r>
    </w:p>
    <w:p w14:paraId="4AF2BA46" w14:textId="77777777" w:rsidR="00DA74C2" w:rsidRDefault="00DA74C2" w:rsidP="0019714F">
      <w:pPr>
        <w:pStyle w:val="Rubrik3"/>
      </w:pPr>
      <w:bookmarkStart w:id="60" w:name="_Toc222170918"/>
      <w:bookmarkStart w:id="61" w:name="_Toc222954200"/>
      <w:bookmarkStart w:id="62" w:name="_Toc225848492"/>
      <w:bookmarkStart w:id="63" w:name="_Toc219704703"/>
      <w:r>
        <w:t>EES-medborgare och vissa andra utlänningar</w:t>
      </w:r>
      <w:bookmarkEnd w:id="60"/>
      <w:bookmarkEnd w:id="61"/>
      <w:bookmarkEnd w:id="62"/>
      <w:r>
        <w:t xml:space="preserve"> </w:t>
      </w:r>
      <w:bookmarkEnd w:id="63"/>
    </w:p>
    <w:p w14:paraId="5CE0F182" w14:textId="77777777" w:rsidR="00DA74C2" w:rsidRDefault="00DA74C2" w:rsidP="0019714F">
      <w:pPr>
        <w:pStyle w:val="Rubrik4ram"/>
      </w:pPr>
      <w:r>
        <w:t>Regeringens förslag</w:t>
      </w:r>
    </w:p>
    <w:p w14:paraId="3C9DFF83" w14:textId="29ADAD7A" w:rsidR="00DA74C2" w:rsidRPr="00B53A95" w:rsidRDefault="00DA74C2" w:rsidP="0019714F">
      <w:pPr>
        <w:pStyle w:val="Brdtextram"/>
      </w:pPr>
      <w:r>
        <w:t xml:space="preserve">En EES-medborgare eller en familjemedlem till en EES-medborgare </w:t>
      </w:r>
      <w:r w:rsidRPr="00923E2F">
        <w:t>ska</w:t>
      </w:r>
      <w:r>
        <w:t xml:space="preserve"> </w:t>
      </w:r>
      <w:r w:rsidR="00FD5A3D">
        <w:t xml:space="preserve">även i fortsättningen </w:t>
      </w:r>
      <w:r w:rsidR="001C679F">
        <w:t xml:space="preserve">få </w:t>
      </w:r>
      <w:r>
        <w:t xml:space="preserve">utvisas på grund av brott endast om det sker av hänsyn till allmän ordning </w:t>
      </w:r>
      <w:r w:rsidRPr="00923E2F">
        <w:t>eller</w:t>
      </w:r>
      <w:r>
        <w:t xml:space="preserve"> säkerhet. </w:t>
      </w:r>
    </w:p>
    <w:p w14:paraId="14602507" w14:textId="77777777" w:rsidR="00DA74C2" w:rsidRDefault="00DA74C2" w:rsidP="0019714F">
      <w:pPr>
        <w:pStyle w:val="Brdtextmedindragram"/>
      </w:pPr>
      <w:r>
        <w:t xml:space="preserve">En EES-medborgare ska tillerkännas ett </w:t>
      </w:r>
      <w:r w:rsidRPr="008F75BF">
        <w:t>förstärkt skydd mot utvisning</w:t>
      </w:r>
      <w:r>
        <w:t xml:space="preserve">, innebärandes att beslutet ska vara </w:t>
      </w:r>
      <w:r w:rsidRPr="00F407AF">
        <w:t>oundgängligen nödvändigt av hänsyn till allmän säkerhet</w:t>
      </w:r>
      <w:r>
        <w:t xml:space="preserve">, endast om han eller hon har vistats sammanhängande i Sverige under de tio närmast föregående åren. </w:t>
      </w:r>
    </w:p>
    <w:p w14:paraId="47792841" w14:textId="77777777" w:rsidR="00DA74C2" w:rsidRDefault="00DA74C2" w:rsidP="0019714F">
      <w:pPr>
        <w:pStyle w:val="Brdtextmedindragram"/>
      </w:pPr>
      <w:r>
        <w:t xml:space="preserve">Detsamma ska gälla för vissa brittiska medborgare och deras familjemedlemmar. </w:t>
      </w:r>
    </w:p>
    <w:p w14:paraId="0E0A0D9F" w14:textId="77777777" w:rsidR="00DA74C2" w:rsidRDefault="00DA74C2" w:rsidP="0019714F">
      <w:pPr>
        <w:pStyle w:val="Rubrik4efterram"/>
      </w:pPr>
      <w:r>
        <w:t>Utredningens förslag</w:t>
      </w:r>
    </w:p>
    <w:p w14:paraId="32B95598" w14:textId="4EEDA35E" w:rsidR="00DA74C2" w:rsidRPr="00A97A4D" w:rsidRDefault="00DA74C2" w:rsidP="0019714F">
      <w:pPr>
        <w:pStyle w:val="Brdtext"/>
      </w:pPr>
      <w:r>
        <w:t>Förslaget från u</w:t>
      </w:r>
      <w:r w:rsidRPr="00A7167C">
        <w:t xml:space="preserve">tredningen </w:t>
      </w:r>
      <w:r w:rsidRPr="007E1BCB">
        <w:t xml:space="preserve">stämmer </w:t>
      </w:r>
      <w:r w:rsidR="001C679F">
        <w:t xml:space="preserve">i huvudsak </w:t>
      </w:r>
      <w:r>
        <w:t xml:space="preserve">överens </w:t>
      </w:r>
      <w:r w:rsidRPr="007E1BCB">
        <w:t>med regeringens</w:t>
      </w:r>
      <w:r>
        <w:t xml:space="preserve"> förslag</w:t>
      </w:r>
      <w:r w:rsidRPr="00A7167C">
        <w:t>.</w:t>
      </w:r>
      <w:r>
        <w:t xml:space="preserve"> </w:t>
      </w:r>
      <w:r w:rsidR="001C679F">
        <w:t xml:space="preserve">Utredningen föreslår att det i </w:t>
      </w:r>
      <w:r w:rsidR="00FD5A3D">
        <w:t>lagtext</w:t>
      </w:r>
      <w:r w:rsidR="001C679F">
        <w:t xml:space="preserve"> ska anges att berörda utlänningar ”ska” utvisas om förutsättningarna är uppfyllda.</w:t>
      </w:r>
    </w:p>
    <w:p w14:paraId="0B1570FA" w14:textId="77777777" w:rsidR="00DA74C2" w:rsidRPr="00943E54" w:rsidRDefault="00DA74C2" w:rsidP="0019714F">
      <w:pPr>
        <w:pStyle w:val="Rubrik4efterram"/>
      </w:pPr>
      <w:r>
        <w:t xml:space="preserve">Remissinstanserna </w:t>
      </w:r>
    </w:p>
    <w:p w14:paraId="509BE89B" w14:textId="77777777" w:rsidR="00DA74C2" w:rsidRDefault="00DA74C2" w:rsidP="0019714F">
      <w:pPr>
        <w:pStyle w:val="Brdtext"/>
      </w:pPr>
      <w:r w:rsidRPr="001C2C1E">
        <w:t>De flesta remissinstanser</w:t>
      </w:r>
      <w:r>
        <w:t>na</w:t>
      </w:r>
      <w:r w:rsidRPr="001C2C1E">
        <w:t xml:space="preserve"> uttalar sig inte särskilt i denna del.</w:t>
      </w:r>
      <w:r>
        <w:t xml:space="preserve"> </w:t>
      </w:r>
      <w:r w:rsidRPr="00856D30">
        <w:rPr>
          <w:i/>
          <w:iCs/>
        </w:rPr>
        <w:t>Åklagarmyndigheten</w:t>
      </w:r>
      <w:r>
        <w:t xml:space="preserve"> tillstyrker förslaget att det förstärkta skyddet med anledning av stadigvarande vistelse endast ska tillämpas om vistelsen varit sammanhängande i det avseende som följer av unionsrätten. </w:t>
      </w:r>
      <w:r w:rsidRPr="001877FC">
        <w:rPr>
          <w:i/>
          <w:iCs/>
        </w:rPr>
        <w:t>Hovrätten för Västra Sverige</w:t>
      </w:r>
      <w:r w:rsidRPr="001877FC">
        <w:t xml:space="preserve"> </w:t>
      </w:r>
      <w:r>
        <w:t>anser att de</w:t>
      </w:r>
      <w:r w:rsidRPr="001877FC">
        <w:t>n föreslagna ändringen i 8</w:t>
      </w:r>
      <w:r>
        <w:t> </w:t>
      </w:r>
      <w:r w:rsidRPr="001877FC">
        <w:t>kap. 14</w:t>
      </w:r>
      <w:r>
        <w:t> </w:t>
      </w:r>
      <w:r w:rsidRPr="001877FC">
        <w:t xml:space="preserve">§ utlänningslagen </w:t>
      </w:r>
      <w:r>
        <w:t>om att utlänningen ska ha vistats ”</w:t>
      </w:r>
      <w:r w:rsidRPr="00E47FAA">
        <w:t>sammanhängande</w:t>
      </w:r>
      <w:r>
        <w:t>”</w:t>
      </w:r>
      <w:r w:rsidRPr="001877FC">
        <w:t xml:space="preserve"> </w:t>
      </w:r>
      <w:r>
        <w:t xml:space="preserve">i Sverige under de tio närmast föregående åren </w:t>
      </w:r>
      <w:r w:rsidRPr="001877FC">
        <w:t xml:space="preserve">framstår som snävare än unionsrätten som tolkats som att vistelsen ska vara </w:t>
      </w:r>
      <w:r w:rsidRPr="00E47FAA">
        <w:t>i princip sammanhängande</w:t>
      </w:r>
      <w:r>
        <w:t xml:space="preserve">. </w:t>
      </w:r>
      <w:r w:rsidRPr="001877FC">
        <w:t xml:space="preserve"> </w:t>
      </w:r>
    </w:p>
    <w:p w14:paraId="08376E95" w14:textId="77777777" w:rsidR="00DA74C2" w:rsidRPr="00E47FAA" w:rsidRDefault="00DA74C2" w:rsidP="0019714F">
      <w:pPr>
        <w:pStyle w:val="Brdtextmedindrag"/>
      </w:pPr>
      <w:r w:rsidRPr="00311A50">
        <w:rPr>
          <w:i/>
          <w:iCs/>
        </w:rPr>
        <w:t>Södertörns tingsrätt</w:t>
      </w:r>
      <w:r>
        <w:t xml:space="preserve"> anser att de föreslagna ändringarna framstår som välavvägda och ändamålsenliga utifrån utredningens uppdrag och syfte.</w:t>
      </w:r>
      <w:r w:rsidRPr="004D7B5E">
        <w:rPr>
          <w:i/>
          <w:iCs/>
        </w:rPr>
        <w:t xml:space="preserve"> </w:t>
      </w:r>
      <w:r>
        <w:rPr>
          <w:i/>
          <w:iCs/>
        </w:rPr>
        <w:t>Lunds universitet</w:t>
      </w:r>
      <w:r w:rsidRPr="00651791">
        <w:t xml:space="preserve"> </w:t>
      </w:r>
      <w:r>
        <w:t xml:space="preserve">förordar att ”får” används </w:t>
      </w:r>
      <w:r w:rsidRPr="00651791">
        <w:t xml:space="preserve">för att </w:t>
      </w:r>
      <w:r>
        <w:t>bättre återspegla</w:t>
      </w:r>
      <w:r w:rsidRPr="00651791">
        <w:t xml:space="preserve"> att utvisning inte får beslutas </w:t>
      </w:r>
      <w:r>
        <w:t>när endast</w:t>
      </w:r>
      <w:r w:rsidRPr="00651791">
        <w:t xml:space="preserve"> </w:t>
      </w:r>
      <w:r>
        <w:t xml:space="preserve">de allmänna </w:t>
      </w:r>
      <w:r w:rsidRPr="00651791">
        <w:t xml:space="preserve">förutsättningarna </w:t>
      </w:r>
      <w:r>
        <w:t>för utvisning</w:t>
      </w:r>
      <w:r w:rsidRPr="00651791">
        <w:t xml:space="preserve"> är uppfyllda</w:t>
      </w:r>
      <w:r>
        <w:t xml:space="preserve">. </w:t>
      </w:r>
      <w:r w:rsidRPr="00311A50">
        <w:rPr>
          <w:i/>
          <w:iCs/>
        </w:rPr>
        <w:t>Migrationsverket</w:t>
      </w:r>
      <w:r>
        <w:t xml:space="preserve"> anser att ändringen från </w:t>
      </w:r>
      <w:r w:rsidRPr="00E47FAA">
        <w:t>får</w:t>
      </w:r>
      <w:r>
        <w:t xml:space="preserve"> till </w:t>
      </w:r>
      <w:r w:rsidRPr="00E47FAA">
        <w:t>ska</w:t>
      </w:r>
      <w:r>
        <w:t xml:space="preserve"> inte får avsedd innebörd, eftersom det även fortsättningsvis måste göras en prövning av proportionaliteten. Verket anser vidare att uttrycket allmän ordning </w:t>
      </w:r>
      <w:r w:rsidRPr="00E47FAA">
        <w:t>och</w:t>
      </w:r>
      <w:r>
        <w:t xml:space="preserve"> säkerhet bör ändras till allmän ordning </w:t>
      </w:r>
      <w:r w:rsidRPr="00E47FAA">
        <w:t>eller</w:t>
      </w:r>
      <w:r>
        <w:t xml:space="preserve"> säkerhet.</w:t>
      </w:r>
      <w:r w:rsidRPr="00E47FAA">
        <w:t xml:space="preserve"> </w:t>
      </w:r>
    </w:p>
    <w:p w14:paraId="519A0FA9" w14:textId="77777777" w:rsidR="00DA74C2" w:rsidRPr="00604993" w:rsidRDefault="00DA74C2" w:rsidP="0019714F">
      <w:pPr>
        <w:pStyle w:val="Rubrik4efterram"/>
      </w:pPr>
      <w:r>
        <w:lastRenderedPageBreak/>
        <w:t>Skälen för regeringens förslag</w:t>
      </w:r>
    </w:p>
    <w:p w14:paraId="1E57B5D1" w14:textId="77777777" w:rsidR="00DA74C2" w:rsidRDefault="00DA74C2" w:rsidP="0019714F">
      <w:pPr>
        <w:pStyle w:val="Rubrik5utannumrering"/>
        <w:spacing w:before="0"/>
      </w:pPr>
      <w:r>
        <w:t xml:space="preserve">Kvalificerade krav för utvisning av EES-medborgare och vissa andra utlänningar </w:t>
      </w:r>
    </w:p>
    <w:p w14:paraId="25E6CA3A" w14:textId="77777777" w:rsidR="00DA74C2" w:rsidRDefault="00DA74C2" w:rsidP="0019714F">
      <w:pPr>
        <w:pStyle w:val="Brdtext"/>
      </w:pPr>
      <w:r>
        <w:t>D</w:t>
      </w:r>
      <w:r w:rsidRPr="00457992">
        <w:t xml:space="preserve">en primära regeln om utvisning </w:t>
      </w:r>
      <w:r>
        <w:t xml:space="preserve">på grund av brott </w:t>
      </w:r>
      <w:r w:rsidRPr="00457992">
        <w:t xml:space="preserve">av EES-medborgare och deras familjemedlemmar finns i </w:t>
      </w:r>
      <w:r>
        <w:t xml:space="preserve">hittillsvarande </w:t>
      </w:r>
      <w:r w:rsidRPr="00457992">
        <w:t>8</w:t>
      </w:r>
      <w:r>
        <w:t> </w:t>
      </w:r>
      <w:r w:rsidRPr="00457992">
        <w:t>a</w:t>
      </w:r>
      <w:r>
        <w:t> </w:t>
      </w:r>
      <w:r w:rsidRPr="00457992">
        <w:t xml:space="preserve">kap. </w:t>
      </w:r>
      <w:r>
        <w:t>6 </w:t>
      </w:r>
      <w:r w:rsidRPr="00457992">
        <w:t xml:space="preserve">§ </w:t>
      </w:r>
      <w:r>
        <w:t>utlänningslagen</w:t>
      </w:r>
      <w:r w:rsidRPr="00457992">
        <w:t>. Paragrafen gäller även vissa brittiska medborgare och deras familjemedlemmar (</w:t>
      </w:r>
      <w:r>
        <w:t>tredje</w:t>
      </w:r>
      <w:r w:rsidRPr="00457992">
        <w:t xml:space="preserve"> stycket). </w:t>
      </w:r>
      <w:r>
        <w:t xml:space="preserve">I </w:t>
      </w:r>
      <w:r w:rsidRPr="0017488D">
        <w:t>1</w:t>
      </w:r>
      <w:r>
        <w:t> </w:t>
      </w:r>
      <w:r w:rsidRPr="0017488D">
        <w:t>kap. 3</w:t>
      </w:r>
      <w:r>
        <w:t> </w:t>
      </w:r>
      <w:r w:rsidRPr="0017488D">
        <w:t>b</w:t>
      </w:r>
      <w:r>
        <w:t> </w:t>
      </w:r>
      <w:r w:rsidRPr="0017488D">
        <w:t>§ och 3</w:t>
      </w:r>
      <w:r>
        <w:t> </w:t>
      </w:r>
      <w:r w:rsidRPr="0017488D">
        <w:t>a kap. 2</w:t>
      </w:r>
      <w:r>
        <w:t> </w:t>
      </w:r>
      <w:r w:rsidRPr="0017488D">
        <w:t xml:space="preserve">§ utlänningslagen </w:t>
      </w:r>
      <w:r>
        <w:t xml:space="preserve">definieras </w:t>
      </w:r>
      <w:r w:rsidRPr="0017488D">
        <w:t>vilka som omfattas av begreppet EES-medborgare och deras familjemedlemmar</w:t>
      </w:r>
      <w:r>
        <w:t>.</w:t>
      </w:r>
      <w:r w:rsidRPr="0017488D">
        <w:t xml:space="preserve"> </w:t>
      </w:r>
    </w:p>
    <w:p w14:paraId="21E8C87F" w14:textId="77777777" w:rsidR="00DA74C2" w:rsidRDefault="00DA74C2" w:rsidP="0019714F">
      <w:pPr>
        <w:pStyle w:val="Brdtextmedindrag"/>
      </w:pPr>
      <w:r>
        <w:t xml:space="preserve">Utvisning av en person som omfattas av paragrafen </w:t>
      </w:r>
      <w:r w:rsidRPr="00457992">
        <w:t xml:space="preserve">får endast </w:t>
      </w:r>
      <w:r>
        <w:t xml:space="preserve">ske </w:t>
      </w:r>
      <w:r w:rsidRPr="00457992">
        <w:t>av hänsyn till allmän ordning och säkerhet</w:t>
      </w:r>
      <w:r>
        <w:t xml:space="preserve"> (hittillsvarande </w:t>
      </w:r>
      <w:r w:rsidRPr="00457992">
        <w:t>8</w:t>
      </w:r>
      <w:r>
        <w:t> </w:t>
      </w:r>
      <w:r w:rsidRPr="00457992">
        <w:t>a</w:t>
      </w:r>
      <w:r>
        <w:t> </w:t>
      </w:r>
      <w:r w:rsidRPr="00457992">
        <w:t xml:space="preserve">kap. </w:t>
      </w:r>
      <w:r>
        <w:t>6 </w:t>
      </w:r>
      <w:r w:rsidRPr="00457992">
        <w:t xml:space="preserve">§ </w:t>
      </w:r>
      <w:r>
        <w:t>första stycket utlänningslagen)</w:t>
      </w:r>
      <w:r w:rsidRPr="00457992">
        <w:t xml:space="preserve">. </w:t>
      </w:r>
      <w:r>
        <w:t xml:space="preserve">Dessutom gäller </w:t>
      </w:r>
      <w:r w:rsidRPr="00457992">
        <w:t>8</w:t>
      </w:r>
      <w:r>
        <w:t> </w:t>
      </w:r>
      <w:r w:rsidRPr="00457992">
        <w:t>kap. 12–14</w:t>
      </w:r>
      <w:r>
        <w:t> </w:t>
      </w:r>
      <w:r w:rsidRPr="00457992">
        <w:t xml:space="preserve">§§ </w:t>
      </w:r>
      <w:r>
        <w:t>utlännings</w:t>
      </w:r>
      <w:r>
        <w:softHyphen/>
        <w:t>lagen</w:t>
      </w:r>
      <w:r w:rsidRPr="00457992">
        <w:t xml:space="preserve"> vid prövningen av utvisning på grund av brott för denna grupp</w:t>
      </w:r>
      <w:r>
        <w:t xml:space="preserve"> (andra stycket)</w:t>
      </w:r>
      <w:r w:rsidRPr="00457992">
        <w:t xml:space="preserve">. </w:t>
      </w:r>
      <w:r>
        <w:t>De b</w:t>
      </w:r>
      <w:r w:rsidRPr="00457992">
        <w:t>estämmelser</w:t>
      </w:r>
      <w:r>
        <w:t>na reglerar även</w:t>
      </w:r>
      <w:r w:rsidRPr="00457992">
        <w:t xml:space="preserve"> avvisning och utvisning av EES-medborgare</w:t>
      </w:r>
      <w:r>
        <w:t xml:space="preserve"> samt </w:t>
      </w:r>
      <w:r w:rsidRPr="00457992">
        <w:t xml:space="preserve">familjemedlemmar </w:t>
      </w:r>
      <w:r>
        <w:t>till EES-medborgare som sker i det administrativa förfarandet och som beslutas av Migrationsverket</w:t>
      </w:r>
      <w:r w:rsidRPr="00457992">
        <w:t xml:space="preserve">. </w:t>
      </w:r>
      <w:r>
        <w:t>Även vissa brittiska medborgare och deras familjemedlemmar omfattas (8 kap. 7 a § utlännings</w:t>
      </w:r>
      <w:r>
        <w:softHyphen/>
        <w:t>lagen)</w:t>
      </w:r>
      <w:r w:rsidRPr="00457992">
        <w:t>. Bestämmelserna i 12 och 13</w:t>
      </w:r>
      <w:r>
        <w:t> </w:t>
      </w:r>
      <w:r w:rsidRPr="00457992">
        <w:t>§§ innehåller allmänna krav som gäller vid avvisning eller utvisning av personer inom denna grupp. Bestämmelserna i 14</w:t>
      </w:r>
      <w:r>
        <w:t> </w:t>
      </w:r>
      <w:r w:rsidRPr="00457992">
        <w:t>§ ger ett förstärkt skydd mot avvisning och utvisning av EES</w:t>
      </w:r>
      <w:r>
        <w:t>-</w:t>
      </w:r>
      <w:r w:rsidRPr="00457992">
        <w:t>medborgare</w:t>
      </w:r>
      <w:r>
        <w:t>,</w:t>
      </w:r>
      <w:r w:rsidRPr="00457992">
        <w:t xml:space="preserve"> eller familjemedlem</w:t>
      </w:r>
      <w:r>
        <w:t>mar</w:t>
      </w:r>
      <w:r w:rsidRPr="00457992">
        <w:t xml:space="preserve"> till EES-medborgare</w:t>
      </w:r>
      <w:r>
        <w:t>, i vissa fall</w:t>
      </w:r>
      <w:r w:rsidRPr="00457992">
        <w:t xml:space="preserve">. </w:t>
      </w:r>
      <w:r>
        <w:t xml:space="preserve"> </w:t>
      </w:r>
    </w:p>
    <w:p w14:paraId="7A60772A" w14:textId="1107E4FA" w:rsidR="00DA74C2" w:rsidRDefault="00DA74C2" w:rsidP="0019714F">
      <w:pPr>
        <w:pStyle w:val="Brdtextmedindrag"/>
      </w:pPr>
      <w:r w:rsidRPr="004410EF">
        <w:t>Krave</w:t>
      </w:r>
      <w:r>
        <w:t xml:space="preserve">n </w:t>
      </w:r>
      <w:r w:rsidRPr="004410EF">
        <w:t>i 8</w:t>
      </w:r>
      <w:r>
        <w:t> </w:t>
      </w:r>
      <w:r w:rsidRPr="004410EF">
        <w:t>a</w:t>
      </w:r>
      <w:r>
        <w:t> </w:t>
      </w:r>
      <w:r w:rsidRPr="004410EF">
        <w:t xml:space="preserve">kap. </w:t>
      </w:r>
      <w:r>
        <w:t>6 </w:t>
      </w:r>
      <w:r w:rsidRPr="004410EF">
        <w:t xml:space="preserve">§ </w:t>
      </w:r>
      <w:r>
        <w:t>utlänningslagen</w:t>
      </w:r>
      <w:r w:rsidRPr="004410EF">
        <w:t xml:space="preserve"> har införts som en följd av </w:t>
      </w:r>
      <w:r>
        <w:t>det s.k. rörlighetsdirektivet (</w:t>
      </w:r>
      <w:r w:rsidRPr="004410EF">
        <w:t>Europaparlamentets och rådets direktiv 2004/38/EG av den 29 april 2004 om unionsmedborgares och deras familje</w:t>
      </w:r>
      <w:r w:rsidR="00AF21EC">
        <w:softHyphen/>
      </w:r>
      <w:r w:rsidRPr="004410EF">
        <w:t>medlemmars rätt att fritt röra sig och uppehålla sig inom medlemsstaternas territorier</w:t>
      </w:r>
      <w:r>
        <w:t xml:space="preserve"> </w:t>
      </w:r>
      <w:r w:rsidRPr="00FA3205">
        <w:t xml:space="preserve">och om ändring av förordning </w:t>
      </w:r>
      <w:r>
        <w:t>[</w:t>
      </w:r>
      <w:r w:rsidRPr="00FA3205">
        <w:t>EEG</w:t>
      </w:r>
      <w:r>
        <w:t>]</w:t>
      </w:r>
      <w:r w:rsidRPr="00FA3205">
        <w:t xml:space="preserve"> nr 1612/68 och om upphävande av direktiven 64/221/EEG, 68/360/EEG, 72/194/EEG, 73/148/EEG, 75/34/EEG, 75/35/EEG, 90/364/EEG, 90/365/EEG och 93/96/EEG</w:t>
      </w:r>
      <w:r>
        <w:t>)</w:t>
      </w:r>
      <w:r w:rsidRPr="004410EF">
        <w:t>. Reglerna återger de centrala krav som följer av artik</w:t>
      </w:r>
      <w:r>
        <w:t xml:space="preserve">larna </w:t>
      </w:r>
      <w:r w:rsidRPr="004410EF">
        <w:t>27 och</w:t>
      </w:r>
      <w:r>
        <w:t> </w:t>
      </w:r>
      <w:r w:rsidRPr="004410EF">
        <w:t xml:space="preserve">28 i direktivet. </w:t>
      </w:r>
      <w:r>
        <w:t xml:space="preserve">När bestämmelserna sågs över i samband med lagändringarna som trädde i kraft i augusti 2022 ansåg regeringen inte att det fanns utrymme att skärpa regelverket (se prop. 2021/22:224 s. 58–62). Enligt utredningen finns det inte heller i dag något </w:t>
      </w:r>
      <w:r w:rsidRPr="004410EF">
        <w:t xml:space="preserve">utrymme att </w:t>
      </w:r>
      <w:r>
        <w:t>generellt</w:t>
      </w:r>
      <w:r w:rsidDel="00F12480">
        <w:t xml:space="preserve"> </w:t>
      </w:r>
      <w:r w:rsidRPr="004410EF">
        <w:t xml:space="preserve">skärpa </w:t>
      </w:r>
      <w:r>
        <w:t>möjligheterna till utvisning av den aktuella personkategorin</w:t>
      </w:r>
      <w:r w:rsidRPr="004410EF">
        <w:t>. Regeringen instämmer i den bedömningen.</w:t>
      </w:r>
      <w:r>
        <w:t xml:space="preserve"> Vissa ändringar bör dock göras, se nedan. </w:t>
      </w:r>
    </w:p>
    <w:p w14:paraId="61C88DF4" w14:textId="77777777" w:rsidR="00DA74C2" w:rsidRDefault="00DA74C2" w:rsidP="0019714F">
      <w:pPr>
        <w:pStyle w:val="Rubrik5utannumrering"/>
      </w:pPr>
      <w:r>
        <w:t xml:space="preserve">Det </w:t>
      </w:r>
      <w:r w:rsidRPr="008F75BF">
        <w:t xml:space="preserve">förstärkta skyddet </w:t>
      </w:r>
      <w:r>
        <w:t>på grund av lång vistelse i landet bör endast tillerkännas om vistelsen varit sammanhängande</w:t>
      </w:r>
    </w:p>
    <w:p w14:paraId="65FAA1AE" w14:textId="77777777" w:rsidR="00DA74C2" w:rsidRDefault="00DA74C2" w:rsidP="0019714F">
      <w:pPr>
        <w:pStyle w:val="Brdtext"/>
      </w:pPr>
      <w:r w:rsidRPr="004410EF">
        <w:t>Utredningen uppmärksammar att det finns en avvikelse mellan</w:t>
      </w:r>
      <w:r>
        <w:t xml:space="preserve"> </w:t>
      </w:r>
      <w:r w:rsidRPr="004410EF">
        <w:t>de svenska regler</w:t>
      </w:r>
      <w:r>
        <w:t>na</w:t>
      </w:r>
      <w:r w:rsidRPr="004410EF">
        <w:t xml:space="preserve"> och </w:t>
      </w:r>
      <w:r>
        <w:t>EU-domstolens praxis i ett avseende</w:t>
      </w:r>
      <w:r w:rsidRPr="004410EF">
        <w:t xml:space="preserve">. </w:t>
      </w:r>
      <w:r>
        <w:t>Av</w:t>
      </w:r>
      <w:r w:rsidRPr="004410EF">
        <w:t xml:space="preserve"> </w:t>
      </w:r>
      <w:r w:rsidRPr="008F75BF">
        <w:t>8</w:t>
      </w:r>
      <w:r>
        <w:t> </w:t>
      </w:r>
      <w:r w:rsidRPr="008F75BF">
        <w:t>kap. 14</w:t>
      </w:r>
      <w:r>
        <w:t> </w:t>
      </w:r>
      <w:r w:rsidRPr="008F75BF">
        <w:t xml:space="preserve">§ tredje stycket utlänningslagen framgår att en EES-medborgare som har vistats i Sverige under de tio närmast föregående åren får utvisas endast om beslutet är oundgängligen nödvändigt av hänsyn till allmän säkerhet. Varken av </w:t>
      </w:r>
      <w:r>
        <w:t>paragrafens</w:t>
      </w:r>
      <w:r w:rsidRPr="008F75BF">
        <w:t xml:space="preserve"> ordalydelse eller av dess förarbeten framgår hur vistelsens varaktighet ska bedömas (jfr </w:t>
      </w:r>
      <w:r>
        <w:t xml:space="preserve">propositionen </w:t>
      </w:r>
      <w:r w:rsidRPr="00E85429">
        <w:t>Genomförande av EG-direktiven om unionsmedborgares rörlighet inom EU och om varaktigt bosatta tredjelandsmedborgares ställning</w:t>
      </w:r>
      <w:r>
        <w:t xml:space="preserve">, </w:t>
      </w:r>
      <w:r w:rsidRPr="008F75BF">
        <w:t>prop. 2005/06:77 s.</w:t>
      </w:r>
      <w:r>
        <w:t> </w:t>
      </w:r>
      <w:r w:rsidRPr="008F75BF">
        <w:t>8</w:t>
      </w:r>
      <w:r>
        <w:t>5</w:t>
      </w:r>
      <w:r w:rsidRPr="008F75BF">
        <w:t xml:space="preserve"> och 19</w:t>
      </w:r>
      <w:r>
        <w:t>6</w:t>
      </w:r>
      <w:r w:rsidRPr="008F75BF">
        <w:t>)</w:t>
      </w:r>
      <w:r>
        <w:t>. Av</w:t>
      </w:r>
      <w:r w:rsidRPr="006F29F8">
        <w:t xml:space="preserve"> artikel</w:t>
      </w:r>
      <w:r>
        <w:t> </w:t>
      </w:r>
      <w:r w:rsidRPr="006F29F8">
        <w:t>28.3</w:t>
      </w:r>
      <w:r>
        <w:t> </w:t>
      </w:r>
      <w:r w:rsidRPr="006F29F8">
        <w:t>a</w:t>
      </w:r>
      <w:r w:rsidRPr="006404C6">
        <w:t xml:space="preserve"> </w:t>
      </w:r>
      <w:r w:rsidRPr="006F29F8">
        <w:t>i</w:t>
      </w:r>
      <w:r>
        <w:t xml:space="preserve"> </w:t>
      </w:r>
      <w:r w:rsidRPr="004410EF">
        <w:t>rörlighetsdirektivet</w:t>
      </w:r>
      <w:r>
        <w:t xml:space="preserve">, som </w:t>
      </w:r>
      <w:r w:rsidRPr="008F75BF">
        <w:t>8</w:t>
      </w:r>
      <w:r>
        <w:t> </w:t>
      </w:r>
      <w:r w:rsidRPr="008F75BF">
        <w:t>kap. 14</w:t>
      </w:r>
      <w:r>
        <w:t> </w:t>
      </w:r>
      <w:r w:rsidRPr="008F75BF">
        <w:t xml:space="preserve">§ tredje stycket </w:t>
      </w:r>
      <w:r>
        <w:t xml:space="preserve">har </w:t>
      </w:r>
      <w:r>
        <w:lastRenderedPageBreak/>
        <w:t>sin grund i, framgår bl.a. att b</w:t>
      </w:r>
      <w:r w:rsidRPr="006F29F8">
        <w:t xml:space="preserve">eslut om utvisning av unionsmedborgare som har uppehållit sig i den mottagande medlemsstaten under de tio föregående åren </w:t>
      </w:r>
      <w:r>
        <w:t xml:space="preserve">inte </w:t>
      </w:r>
      <w:r w:rsidRPr="006F29F8">
        <w:t xml:space="preserve">får </w:t>
      </w:r>
      <w:r>
        <w:t xml:space="preserve">fattas </w:t>
      </w:r>
      <w:r w:rsidRPr="006F29F8">
        <w:t xml:space="preserve">annat än om beslutet grundar sig på tvingande hänsyn till allmän säkerhet. </w:t>
      </w:r>
    </w:p>
    <w:p w14:paraId="5B197A75" w14:textId="77777777" w:rsidR="00DA74C2" w:rsidRDefault="00DA74C2" w:rsidP="0019714F">
      <w:pPr>
        <w:pStyle w:val="Brdtextmedindrag"/>
      </w:pPr>
      <w:r w:rsidRPr="008F75BF">
        <w:t xml:space="preserve">Av EU-domstolens praxis framgår att </w:t>
      </w:r>
      <w:r w:rsidRPr="006C1849">
        <w:t xml:space="preserve">den tioåriga uppehållsperioden </w:t>
      </w:r>
      <w:r>
        <w:t>i princip ska vara</w:t>
      </w:r>
      <w:r w:rsidRPr="006C1849">
        <w:t xml:space="preserve"> </w:t>
      </w:r>
      <w:r w:rsidRPr="004E3B1B">
        <w:t>sammanhängande</w:t>
      </w:r>
      <w:r>
        <w:t xml:space="preserve"> och att en persons bortavaro från den mottagande medlemsstaten kan innebära att den berörda personen inte omfattas av </w:t>
      </w:r>
      <w:r w:rsidRPr="008F75BF">
        <w:t>det förstärkta skydd mot utvisning som artikel</w:t>
      </w:r>
      <w:r>
        <w:t> </w:t>
      </w:r>
      <w:r w:rsidRPr="008F75BF">
        <w:t>28.3</w:t>
      </w:r>
      <w:r>
        <w:t> </w:t>
      </w:r>
      <w:r w:rsidRPr="008F75BF">
        <w:t>a i rörlighetsdirektivet ger</w:t>
      </w:r>
      <w:r>
        <w:t xml:space="preserve">. EU-domstolen anger även att vistelsetiden ska </w:t>
      </w:r>
      <w:r w:rsidRPr="00C90213">
        <w:t>beräknas bakåt i tiden från beslutet att utvisa den berörda personen</w:t>
      </w:r>
      <w:r>
        <w:t>. Vidare framgår</w:t>
      </w:r>
      <w:r w:rsidDel="00C42FB8">
        <w:t xml:space="preserve"> </w:t>
      </w:r>
      <w:r>
        <w:t>att ä</w:t>
      </w:r>
      <w:r w:rsidRPr="008F75BF">
        <w:t xml:space="preserve">ven en period under vilken den berörda personen avtjänar ett fängelsestraff </w:t>
      </w:r>
      <w:r>
        <w:t xml:space="preserve">i princip avbryter </w:t>
      </w:r>
      <w:r w:rsidRPr="008F75BF">
        <w:t xml:space="preserve">ett stadigvarande uppehåll </w:t>
      </w:r>
      <w:r>
        <w:t xml:space="preserve">i den mening som avses i artikel 28.3 a </w:t>
      </w:r>
      <w:r w:rsidRPr="008F75BF" w:rsidDel="00C42FB8">
        <w:t>och påverkar åtnjutandet av det förstärkta skyddet</w:t>
      </w:r>
      <w:r w:rsidRPr="008F75BF">
        <w:t xml:space="preserve">, även i de fall då den berörda personen uppehållit sig i den mottagande medlemsstaten under de tio år som föregick fängelsestraffet (se </w:t>
      </w:r>
      <w:r w:rsidRPr="008754E6">
        <w:t xml:space="preserve">EU-domstolens dom </w:t>
      </w:r>
      <w:r w:rsidRPr="00F74585">
        <w:t xml:space="preserve">G, </w:t>
      </w:r>
      <w:r w:rsidRPr="008754E6">
        <w:t xml:space="preserve">C-400/12, EU:C:2014:9). </w:t>
      </w:r>
    </w:p>
    <w:p w14:paraId="7B7BCA12" w14:textId="77777777" w:rsidR="00DA74C2" w:rsidRDefault="00DA74C2" w:rsidP="0019714F">
      <w:pPr>
        <w:pStyle w:val="Brdtextmedindrag"/>
      </w:pPr>
      <w:r>
        <w:t>Gällande svenska regler är alltså mer förmånliga för den enskilde än vad unionsrätten kräver, eftersom det förstärkta skyddet inte är inskränkt till fall då personen vistats under en sammanhängande tid i Sverige. Detta</w:t>
      </w:r>
      <w:r w:rsidRPr="008F75BF">
        <w:t xml:space="preserve"> kan leda till att det förstärkta skyddet mot utvisning anses tillämpligt trots att det inte följer av unionsrätten (se exempelvis Hovrätten över Skåne och Blekinges dom den 6</w:t>
      </w:r>
      <w:r>
        <w:t> </w:t>
      </w:r>
      <w:r w:rsidRPr="008F75BF">
        <w:t>november 2024 i mål B</w:t>
      </w:r>
      <w:r>
        <w:t> </w:t>
      </w:r>
      <w:r w:rsidRPr="008F75BF">
        <w:t>3945</w:t>
      </w:r>
      <w:r>
        <w:t>-</w:t>
      </w:r>
      <w:r w:rsidRPr="008F75BF">
        <w:t xml:space="preserve">24). </w:t>
      </w:r>
      <w:r>
        <w:t xml:space="preserve">Bestämmelsen i </w:t>
      </w:r>
      <w:r w:rsidRPr="008F75BF">
        <w:t>8</w:t>
      </w:r>
      <w:r>
        <w:t> </w:t>
      </w:r>
      <w:r w:rsidRPr="008F75BF">
        <w:t>kap. 14</w:t>
      </w:r>
      <w:r>
        <w:t> </w:t>
      </w:r>
      <w:r w:rsidRPr="008F75BF">
        <w:t>§ tredje stycket</w:t>
      </w:r>
      <w:r>
        <w:t xml:space="preserve"> bör därför</w:t>
      </w:r>
      <w:r w:rsidDel="006137CA">
        <w:t xml:space="preserve"> </w:t>
      </w:r>
      <w:r w:rsidRPr="008F75BF">
        <w:t xml:space="preserve">anpassas till unionsrätten </w:t>
      </w:r>
      <w:r>
        <w:t xml:space="preserve">och ändras på så sätt att det framgår att en EES-medborgare ska ha vistats sammanhängande i Sverige under </w:t>
      </w:r>
      <w:r w:rsidRPr="008F75BF">
        <w:t xml:space="preserve">de tio </w:t>
      </w:r>
      <w:r w:rsidRPr="0095669A">
        <w:t xml:space="preserve">närmast föregående åren för att det förstärkta skyddet mot utvisning ska aktualiseras. </w:t>
      </w:r>
      <w:r>
        <w:t xml:space="preserve">Bestämmelsen ska ges den innebörd som följer av EU-rätten. Regeringen delar därför inte </w:t>
      </w:r>
      <w:r w:rsidRPr="008E5F6A">
        <w:rPr>
          <w:i/>
          <w:iCs/>
        </w:rPr>
        <w:t>Hovrätten för Västra Sverige</w:t>
      </w:r>
      <w:r>
        <w:rPr>
          <w:i/>
          <w:iCs/>
        </w:rPr>
        <w:t>s</w:t>
      </w:r>
      <w:r w:rsidRPr="008E5F6A">
        <w:t xml:space="preserve"> </w:t>
      </w:r>
      <w:r>
        <w:t xml:space="preserve">bedömning att </w:t>
      </w:r>
      <w:r w:rsidRPr="008E5F6A">
        <w:t xml:space="preserve">den föreslagna ändringen </w:t>
      </w:r>
      <w:r>
        <w:t xml:space="preserve">innebär att den nationella bestämmelsen kan tolkas snävare, och därigenom ge ett mindre skydd, än unionsrätten. </w:t>
      </w:r>
    </w:p>
    <w:p w14:paraId="57040023" w14:textId="77777777" w:rsidR="00DA74C2" w:rsidRDefault="00DA74C2" w:rsidP="0019714F">
      <w:pPr>
        <w:pStyle w:val="Rubrik5efterram"/>
      </w:pPr>
      <w:r>
        <w:t>Utvisning ska ske om förutsättningarna är uppfyllda</w:t>
      </w:r>
    </w:p>
    <w:p w14:paraId="4F861242" w14:textId="14CB465C" w:rsidR="00DA74C2" w:rsidRDefault="00DA74C2" w:rsidP="0019714F">
      <w:pPr>
        <w:pStyle w:val="Brdtext"/>
      </w:pPr>
      <w:r>
        <w:t xml:space="preserve">Utöver de krav som anges i hittillsvarande 8 a kap. 6 § utlänningslagen gäller de </w:t>
      </w:r>
      <w:r w:rsidRPr="00DB1DB9">
        <w:t xml:space="preserve">allmänna förutsättningarna för utvisning på grund av brott enligt </w:t>
      </w:r>
      <w:r>
        <w:t xml:space="preserve">föreslagna </w:t>
      </w:r>
      <w:r w:rsidRPr="00DB1DB9">
        <w:t>8 a kap. 1</w:t>
      </w:r>
      <w:r>
        <w:t> § </w:t>
      </w:r>
      <w:r w:rsidRPr="00DB1DB9">
        <w:t xml:space="preserve">1 och </w:t>
      </w:r>
      <w:r>
        <w:t>3</w:t>
      </w:r>
      <w:r w:rsidRPr="00DB1DB9">
        <w:t xml:space="preserve"> </w:t>
      </w:r>
      <w:r>
        <w:t>samt</w:t>
      </w:r>
      <w:r w:rsidRPr="00DB1DB9">
        <w:t xml:space="preserve"> 2 §</w:t>
      </w:r>
      <w:r>
        <w:t xml:space="preserve"> utlänningslagen</w:t>
      </w:r>
      <w:r w:rsidRPr="00DB1DB9">
        <w:t xml:space="preserve">. </w:t>
      </w:r>
      <w:r w:rsidR="000535C0">
        <w:t xml:space="preserve">Av föreslagna 1 § 2 framgår också att de </w:t>
      </w:r>
      <w:r w:rsidR="000535C0" w:rsidRPr="00186344">
        <w:t xml:space="preserve">särskilda </w:t>
      </w:r>
      <w:r w:rsidR="000535C0">
        <w:t>förutsättningar</w:t>
      </w:r>
      <w:r w:rsidR="000535C0" w:rsidRPr="00186344">
        <w:t xml:space="preserve"> </w:t>
      </w:r>
      <w:r w:rsidR="000535C0">
        <w:t xml:space="preserve">som gäller för vissa personkategorier </w:t>
      </w:r>
      <w:r w:rsidR="000535C0" w:rsidRPr="00186344">
        <w:t>måste vara uppfyllda</w:t>
      </w:r>
      <w:r w:rsidR="000535C0">
        <w:t xml:space="preserve"> för att utvisning ska få ske av en utlänning som tillhör en sådan personkategori. </w:t>
      </w:r>
      <w:r w:rsidR="00EE64DD">
        <w:t xml:space="preserve">I avsnitt 4.2.1 föreslås att utvisning enligt 1 § ska vara obligatoriskt. Utvisning ska alltså ske i samtliga fall där förutsättningarna är uppfyllda. </w:t>
      </w:r>
      <w:r w:rsidR="000535C0">
        <w:t xml:space="preserve">I likhet med vad som anförs i avsnitt 4.3.1, och som </w:t>
      </w:r>
      <w:r w:rsidR="00EE64DD">
        <w:rPr>
          <w:i/>
          <w:iCs/>
        </w:rPr>
        <w:t xml:space="preserve">Lagrådet </w:t>
      </w:r>
      <w:r w:rsidR="00EE64DD" w:rsidRPr="008C60E8">
        <w:t>framhåller</w:t>
      </w:r>
      <w:r w:rsidR="000535C0">
        <w:t>,</w:t>
      </w:r>
      <w:r w:rsidR="00EE64DD">
        <w:t xml:space="preserve"> bör ska-kravet inte markeras i nu aktuell</w:t>
      </w:r>
      <w:r w:rsidR="00FD5A3D">
        <w:t>t sammanhang</w:t>
      </w:r>
      <w:r w:rsidR="00A17E7C">
        <w:t xml:space="preserve"> utan endast i 1 §</w:t>
      </w:r>
      <w:r w:rsidR="00EE64DD">
        <w:t>.</w:t>
      </w:r>
      <w:r>
        <w:t xml:space="preserve"> </w:t>
      </w:r>
    </w:p>
    <w:p w14:paraId="65775C1F" w14:textId="28111EAC" w:rsidR="00DA74C2" w:rsidRPr="00DE18FB" w:rsidRDefault="00670325" w:rsidP="0019714F">
      <w:pPr>
        <w:pStyle w:val="Brdtextmedindrag"/>
      </w:pPr>
      <w:r>
        <w:t>Som anges i avsnitt 4.2.2 görs intresseavvägningen</w:t>
      </w:r>
      <w:r w:rsidDel="00670325">
        <w:t xml:space="preserve"> </w:t>
      </w:r>
      <w:r>
        <w:t>på samma sätt oavsett om utlänningen tillhör en särskild personkategori som omfattas av kvalificerade krav för utvisning eller inte. Som anges i det avsnittet bör d</w:t>
      </w:r>
      <w:r w:rsidR="00DA74C2">
        <w:t xml:space="preserve">en skärpta nivån </w:t>
      </w:r>
      <w:r w:rsidR="00DA74C2" w:rsidRPr="007C1424">
        <w:t>på intresseavvägningen</w:t>
      </w:r>
      <w:r w:rsidR="00DA74C2">
        <w:t xml:space="preserve"> få</w:t>
      </w:r>
      <w:r w:rsidR="00DA74C2" w:rsidRPr="007C1424">
        <w:t xml:space="preserve"> genomslag </w:t>
      </w:r>
      <w:r w:rsidR="00DA74C2">
        <w:t>även vid en intresseavvägning som görs vid prövningen av utvisning av en person som omfattas av särskilda förutsättningar för utvisning</w:t>
      </w:r>
      <w:r w:rsidR="00F8353E">
        <w:t xml:space="preserve"> </w:t>
      </w:r>
      <w:r w:rsidR="00036F7E">
        <w:t xml:space="preserve">(se även </w:t>
      </w:r>
      <w:r>
        <w:t xml:space="preserve">ytterligare </w:t>
      </w:r>
      <w:r w:rsidRPr="007C1424">
        <w:t>kriterier som ska beaktas vid intresseavvägningen</w:t>
      </w:r>
      <w:r>
        <w:t xml:space="preserve"> </w:t>
      </w:r>
      <w:r w:rsidR="00036F7E">
        <w:t>i</w:t>
      </w:r>
      <w:r>
        <w:t xml:space="preserve"> hittillsvarande</w:t>
      </w:r>
      <w:r w:rsidRPr="007C1424">
        <w:t xml:space="preserve"> 8</w:t>
      </w:r>
      <w:r>
        <w:t> </w:t>
      </w:r>
      <w:r w:rsidRPr="007C1424">
        <w:t>a</w:t>
      </w:r>
      <w:r>
        <w:t> </w:t>
      </w:r>
      <w:r w:rsidRPr="007C1424">
        <w:t xml:space="preserve">kap. </w:t>
      </w:r>
      <w:r>
        <w:t>6 </w:t>
      </w:r>
      <w:r w:rsidRPr="007C1424">
        <w:t>§ utlänningslagen</w:t>
      </w:r>
      <w:r w:rsidR="00036F7E">
        <w:t>)</w:t>
      </w:r>
      <w:r>
        <w:t>.</w:t>
      </w:r>
      <w:r w:rsidRPr="00570353">
        <w:t xml:space="preserve"> </w:t>
      </w:r>
    </w:p>
    <w:p w14:paraId="2F15EB8D" w14:textId="77777777" w:rsidR="00DA74C2" w:rsidRPr="00DE18FB" w:rsidRDefault="00DA74C2" w:rsidP="0019714F">
      <w:pPr>
        <w:pStyle w:val="Rubrik5efterram"/>
      </w:pPr>
      <w:r>
        <w:lastRenderedPageBreak/>
        <w:t>Allmän ordning eller säkerhet</w:t>
      </w:r>
    </w:p>
    <w:p w14:paraId="76FA5557" w14:textId="4B89ADBC" w:rsidR="00DA74C2" w:rsidRPr="00DE18FB" w:rsidRDefault="00DA74C2" w:rsidP="0019714F">
      <w:pPr>
        <w:pStyle w:val="Brdtext"/>
      </w:pPr>
      <w:r>
        <w:t>Som anges ovan, och som u</w:t>
      </w:r>
      <w:r w:rsidRPr="00136440">
        <w:t>tredningen noterar</w:t>
      </w:r>
      <w:r>
        <w:t xml:space="preserve">, får utvisning på grund av brott av EES-medborgare enligt hittillsvarande </w:t>
      </w:r>
      <w:r w:rsidRPr="00714C96">
        <w:t>8</w:t>
      </w:r>
      <w:r>
        <w:t> </w:t>
      </w:r>
      <w:r w:rsidRPr="00714C96">
        <w:t>a</w:t>
      </w:r>
      <w:r>
        <w:t> </w:t>
      </w:r>
      <w:r w:rsidRPr="00714C96">
        <w:t>kap. 6</w:t>
      </w:r>
      <w:r>
        <w:t> </w:t>
      </w:r>
      <w:r w:rsidRPr="00714C96">
        <w:t>§ utlännings</w:t>
      </w:r>
      <w:r>
        <w:softHyphen/>
      </w:r>
      <w:r w:rsidRPr="00714C96">
        <w:t>lagen</w:t>
      </w:r>
      <w:r w:rsidRPr="00436719">
        <w:t xml:space="preserve"> ske av hänsyn till </w:t>
      </w:r>
      <w:r w:rsidRPr="00070397">
        <w:t>allmän ordning</w:t>
      </w:r>
      <w:r w:rsidRPr="00714C96">
        <w:rPr>
          <w:i/>
          <w:iCs/>
        </w:rPr>
        <w:t xml:space="preserve"> </w:t>
      </w:r>
      <w:r w:rsidRPr="004E3B1B">
        <w:t>och</w:t>
      </w:r>
      <w:r w:rsidRPr="00714C96">
        <w:rPr>
          <w:i/>
          <w:iCs/>
        </w:rPr>
        <w:t xml:space="preserve"> </w:t>
      </w:r>
      <w:r w:rsidRPr="00070397">
        <w:t>säkerhet</w:t>
      </w:r>
      <w:r>
        <w:t>,</w:t>
      </w:r>
      <w:r w:rsidRPr="00436719">
        <w:t xml:space="preserve"> medan </w:t>
      </w:r>
      <w:r>
        <w:t>rörlighets</w:t>
      </w:r>
      <w:r w:rsidRPr="00436719">
        <w:t xml:space="preserve">direktivet medger utvisning av hänsyn till </w:t>
      </w:r>
      <w:r w:rsidRPr="009C71A5">
        <w:t>allmän ordning</w:t>
      </w:r>
      <w:r w:rsidRPr="00714C96">
        <w:rPr>
          <w:i/>
          <w:iCs/>
        </w:rPr>
        <w:t xml:space="preserve"> </w:t>
      </w:r>
      <w:r w:rsidRPr="004E3B1B">
        <w:t>eller</w:t>
      </w:r>
      <w:r w:rsidRPr="00714C96">
        <w:rPr>
          <w:i/>
          <w:iCs/>
        </w:rPr>
        <w:t xml:space="preserve"> </w:t>
      </w:r>
      <w:r w:rsidRPr="00070397">
        <w:t>säkerhet</w:t>
      </w:r>
      <w:r>
        <w:t xml:space="preserve">. Som konstateras i prop. 2021/22:224 finns det en språklig skillnad mellan uttrycken (s. 60). </w:t>
      </w:r>
      <w:r w:rsidRPr="000E038C">
        <w:t>Bestämmelserna i utlänningslagen där uttrycket hot mot allmän ordning och säkerhet förekommer har ursprung i unionsrätten och ska då ges den innebörd som följer av denna. Formuleringen och innebörden av uttrycket kan variera beroende på i vilken EU-rättsakt som det förekommer.</w:t>
      </w:r>
      <w:r>
        <w:t xml:space="preserve"> Utredningen lämnar inte något förslag i denna del utan anser </w:t>
      </w:r>
      <w:r w:rsidRPr="00836A1F">
        <w:t>att de svenska regler</w:t>
      </w:r>
      <w:r>
        <w:t>na</w:t>
      </w:r>
      <w:r w:rsidRPr="00836A1F">
        <w:t xml:space="preserve"> bör justeras vid ett senare tillfälle</w:t>
      </w:r>
      <w:r w:rsidRPr="00836A1F" w:rsidDel="005E0A7E">
        <w:t>.</w:t>
      </w:r>
      <w:r w:rsidRPr="00836A1F">
        <w:rPr>
          <w:i/>
          <w:iCs/>
        </w:rPr>
        <w:t xml:space="preserve"> </w:t>
      </w:r>
      <w:r w:rsidRPr="00697A4A">
        <w:t xml:space="preserve">För att lydelsen bättre ska stämma överens med EU-rätten </w:t>
      </w:r>
      <w:r>
        <w:t xml:space="preserve">anser regeringen, i likhet med </w:t>
      </w:r>
      <w:r w:rsidRPr="00070397">
        <w:rPr>
          <w:i/>
          <w:iCs/>
        </w:rPr>
        <w:t>Migrationsverket</w:t>
      </w:r>
      <w:r>
        <w:t xml:space="preserve">, att </w:t>
      </w:r>
      <w:r w:rsidRPr="00697A4A">
        <w:t xml:space="preserve">uttrycket hot mot allmän </w:t>
      </w:r>
      <w:r w:rsidRPr="002B2060">
        <w:t xml:space="preserve">ordning </w:t>
      </w:r>
      <w:r w:rsidRPr="00E47B8F">
        <w:t xml:space="preserve">eller </w:t>
      </w:r>
      <w:r w:rsidRPr="002B2060">
        <w:t xml:space="preserve">säkerhet bör användas i stället för hot mot allmän ordning </w:t>
      </w:r>
      <w:r w:rsidRPr="00E47B8F">
        <w:t xml:space="preserve">och </w:t>
      </w:r>
      <w:r w:rsidRPr="002B2060">
        <w:t>säk</w:t>
      </w:r>
      <w:r w:rsidRPr="00697A4A">
        <w:t>erhet</w:t>
      </w:r>
      <w:r>
        <w:t xml:space="preserve">. I sammanhanget kan noteras att uttrycket allmän ordning eller säkerhet föreslås användas i propositionen Inhibition av verkställigheten – en ny ordning för vissa utlänningar vid tillfälliga verkställighetshinder, prop. 2025/26:145. Även i </w:t>
      </w:r>
      <w:r w:rsidR="0073750D">
        <w:t>lagråds</w:t>
      </w:r>
      <w:r w:rsidR="0073750D">
        <w:softHyphen/>
        <w:t>remissen</w:t>
      </w:r>
      <w:r w:rsidRPr="00252AAE">
        <w:t xml:space="preserve"> Skärpta och tydligare krav på vandel för uppehållstillstånd </w:t>
      </w:r>
      <w:r>
        <w:t>lämnas motsvarande förslag om ändring av uttrycket i utlänningslagen.</w:t>
      </w:r>
      <w:r w:rsidRPr="00836A1F">
        <w:t xml:space="preserve"> </w:t>
      </w:r>
      <w:r>
        <w:t xml:space="preserve">Uttrycket bör därför ändras i nu aktuell paragraf och i 8 kap. </w:t>
      </w:r>
      <w:r w:rsidDel="005E0A7E">
        <w:t xml:space="preserve">14 § första stycket utlänningslagen. </w:t>
      </w:r>
      <w:r>
        <w:t xml:space="preserve">Motsvarande ändring bör även göras i föreslagna </w:t>
      </w:r>
      <w:r w:rsidRPr="00714C96">
        <w:t>8</w:t>
      </w:r>
      <w:r>
        <w:t> </w:t>
      </w:r>
      <w:r w:rsidRPr="00714C96">
        <w:t>a</w:t>
      </w:r>
      <w:r>
        <w:t> </w:t>
      </w:r>
      <w:r w:rsidRPr="00714C96">
        <w:t>kap.</w:t>
      </w:r>
      <w:r>
        <w:t xml:space="preserve"> 3 och 6 §§ (som nu har beteckningarna 4 och 7 §§) och i 12 kap. 2 § utlänningslagen.</w:t>
      </w:r>
    </w:p>
    <w:p w14:paraId="7CA8D1A1" w14:textId="77777777" w:rsidR="00DA74C2" w:rsidRDefault="00DA74C2" w:rsidP="0019714F">
      <w:pPr>
        <w:pStyle w:val="Rubrik3"/>
      </w:pPr>
      <w:bookmarkStart w:id="64" w:name="_Toc219704704"/>
      <w:bookmarkStart w:id="65" w:name="_Toc222170919"/>
      <w:bookmarkStart w:id="66" w:name="_Toc222954201"/>
      <w:bookmarkStart w:id="67" w:name="_Toc225848493"/>
      <w:r>
        <w:t>Utlänningar som har ställning som varaktigt bosatta</w:t>
      </w:r>
      <w:bookmarkEnd w:id="64"/>
      <w:bookmarkEnd w:id="65"/>
      <w:bookmarkEnd w:id="66"/>
      <w:bookmarkEnd w:id="67"/>
    </w:p>
    <w:p w14:paraId="737F0466" w14:textId="316C2DB1" w:rsidR="00DA74C2" w:rsidRDefault="00DA74C2" w:rsidP="0019714F">
      <w:pPr>
        <w:pStyle w:val="Rubrik4ram"/>
      </w:pPr>
      <w:r>
        <w:t>Regeringens förslag</w:t>
      </w:r>
    </w:p>
    <w:p w14:paraId="6AD8A115" w14:textId="27FF7201" w:rsidR="00DA74C2" w:rsidRPr="00284E1F" w:rsidRDefault="00DA74C2" w:rsidP="0019714F">
      <w:pPr>
        <w:pStyle w:val="Brdtextram"/>
      </w:pPr>
      <w:r>
        <w:t xml:space="preserve">En utlänning som har ställning som varaktigt bosatt </w:t>
      </w:r>
      <w:r w:rsidRPr="004E3B1B">
        <w:t>ska</w:t>
      </w:r>
      <w:r>
        <w:t xml:space="preserve"> </w:t>
      </w:r>
      <w:r w:rsidR="001426C9">
        <w:t>även i fortsättningen få</w:t>
      </w:r>
      <w:r w:rsidR="00852417">
        <w:t xml:space="preserve"> </w:t>
      </w:r>
      <w:r>
        <w:t xml:space="preserve">utvisas på grund av brott endast om vissa kvalificerade </w:t>
      </w:r>
      <w:r w:rsidRPr="00877014">
        <w:t>förutsättningar</w:t>
      </w:r>
      <w:r>
        <w:t xml:space="preserve"> </w:t>
      </w:r>
      <w:r w:rsidRPr="00877014">
        <w:t>är uppfyllda.</w:t>
      </w:r>
      <w:r>
        <w:t xml:space="preserve"> </w:t>
      </w:r>
    </w:p>
    <w:p w14:paraId="13A88F5A" w14:textId="77777777" w:rsidR="00DA74C2" w:rsidRDefault="00DA74C2" w:rsidP="0019714F">
      <w:pPr>
        <w:pStyle w:val="Rubrik4efterram"/>
      </w:pPr>
      <w:r>
        <w:t xml:space="preserve">Utredningens förslag </w:t>
      </w:r>
    </w:p>
    <w:p w14:paraId="449038C0" w14:textId="1889EA0F" w:rsidR="00DA74C2" w:rsidRPr="00A97A4D" w:rsidRDefault="00DA74C2" w:rsidP="0019714F">
      <w:pPr>
        <w:pStyle w:val="Brdtext"/>
      </w:pPr>
      <w:r>
        <w:t>F</w:t>
      </w:r>
      <w:r w:rsidRPr="007E1BCB">
        <w:t>örslag</w:t>
      </w:r>
      <w:r>
        <w:t>et</w:t>
      </w:r>
      <w:r w:rsidRPr="007E1BCB">
        <w:t xml:space="preserve"> </w:t>
      </w:r>
      <w:r>
        <w:t xml:space="preserve">från utredningen </w:t>
      </w:r>
      <w:r w:rsidRPr="007E1BCB">
        <w:t xml:space="preserve">stämmer </w:t>
      </w:r>
      <w:r w:rsidR="00142879">
        <w:t>delvis</w:t>
      </w:r>
      <w:r w:rsidR="00852417">
        <w:t xml:space="preserve"> </w:t>
      </w:r>
      <w:r>
        <w:t xml:space="preserve">överens </w:t>
      </w:r>
      <w:r w:rsidRPr="007E1BCB">
        <w:t>med regeringens</w:t>
      </w:r>
      <w:r>
        <w:t xml:space="preserve"> förslag</w:t>
      </w:r>
      <w:r w:rsidRPr="00A7167C">
        <w:t>.</w:t>
      </w:r>
      <w:r>
        <w:t xml:space="preserve"> </w:t>
      </w:r>
      <w:r w:rsidR="00852417">
        <w:t xml:space="preserve">Utredningen föreslår att det i </w:t>
      </w:r>
      <w:r w:rsidR="001426C9">
        <w:t>lagtext</w:t>
      </w:r>
      <w:r w:rsidR="00852417">
        <w:t xml:space="preserve"> ska anges att berörda utlänningar ”ska” utvisas om förutsättningarna är uppfyllda.</w:t>
      </w:r>
    </w:p>
    <w:p w14:paraId="6BDDFB68" w14:textId="77777777" w:rsidR="00DA74C2" w:rsidRPr="00943E54" w:rsidRDefault="00DA74C2" w:rsidP="0019714F">
      <w:pPr>
        <w:pStyle w:val="Rubrik4efterram"/>
      </w:pPr>
      <w:r>
        <w:t xml:space="preserve">Remissinstanserna </w:t>
      </w:r>
    </w:p>
    <w:p w14:paraId="3E02C6EF" w14:textId="77777777" w:rsidR="00DA74C2" w:rsidRPr="00284E1F" w:rsidRDefault="00DA74C2" w:rsidP="0019714F">
      <w:pPr>
        <w:pStyle w:val="Brdtext"/>
      </w:pPr>
      <w:r>
        <w:t>Endast ett fåtal</w:t>
      </w:r>
      <w:r w:rsidRPr="001C2C1E">
        <w:t xml:space="preserve"> remissinstanser uttalar sig särskilt i denna del.</w:t>
      </w:r>
      <w:r>
        <w:t xml:space="preserve"> </w:t>
      </w:r>
      <w:r w:rsidRPr="00311A50">
        <w:rPr>
          <w:i/>
          <w:iCs/>
        </w:rPr>
        <w:t>Södertörns tingsrätt</w:t>
      </w:r>
      <w:r>
        <w:t xml:space="preserve"> anser att den föreslagna ändringen framstår som välavvägd och ändamålsenlig utifrån utredningens uppdrag och syfte.</w:t>
      </w:r>
      <w:r w:rsidRPr="004D7B5E">
        <w:rPr>
          <w:i/>
          <w:iCs/>
        </w:rPr>
        <w:t xml:space="preserve"> </w:t>
      </w:r>
      <w:r>
        <w:rPr>
          <w:i/>
          <w:iCs/>
        </w:rPr>
        <w:t>Lunds universitet</w:t>
      </w:r>
      <w:r w:rsidRPr="00651791">
        <w:t xml:space="preserve"> </w:t>
      </w:r>
      <w:r>
        <w:t xml:space="preserve">förordar att ”får” används </w:t>
      </w:r>
      <w:r w:rsidRPr="00651791">
        <w:t xml:space="preserve">för att </w:t>
      </w:r>
      <w:r>
        <w:t xml:space="preserve">bättre återspegla </w:t>
      </w:r>
      <w:r w:rsidRPr="00651791">
        <w:t xml:space="preserve">att utvisning inte får beslutas </w:t>
      </w:r>
      <w:r>
        <w:t xml:space="preserve">när endast de allmänna </w:t>
      </w:r>
      <w:r w:rsidRPr="00651791">
        <w:t xml:space="preserve">förutsättningarna </w:t>
      </w:r>
      <w:r>
        <w:t>för utvisning</w:t>
      </w:r>
      <w:r w:rsidRPr="00651791">
        <w:t xml:space="preserve"> är uppfyllda</w:t>
      </w:r>
      <w:r>
        <w:t xml:space="preserve">. </w:t>
      </w:r>
      <w:r w:rsidRPr="00311A50">
        <w:rPr>
          <w:i/>
          <w:iCs/>
        </w:rPr>
        <w:t>Migrationsverket</w:t>
      </w:r>
      <w:r>
        <w:t xml:space="preserve"> anser att ändringen </w:t>
      </w:r>
      <w:r w:rsidRPr="00284E1F">
        <w:t xml:space="preserve">från </w:t>
      </w:r>
      <w:r w:rsidRPr="005256EE">
        <w:t>får</w:t>
      </w:r>
      <w:r w:rsidRPr="00284E1F">
        <w:t xml:space="preserve"> till </w:t>
      </w:r>
      <w:r w:rsidRPr="005256EE">
        <w:t>ska</w:t>
      </w:r>
      <w:r w:rsidRPr="00284E1F">
        <w:t xml:space="preserve"> inte får </w:t>
      </w:r>
      <w:r>
        <w:lastRenderedPageBreak/>
        <w:t>avsedd</w:t>
      </w:r>
      <w:r w:rsidRPr="00284E1F">
        <w:t xml:space="preserve"> innebörd</w:t>
      </w:r>
      <w:r>
        <w:t>,</w:t>
      </w:r>
      <w:r w:rsidRPr="00284E1F">
        <w:t xml:space="preserve"> eftersom det även fortsättningsvis måste göras en prövning av proportionaliteten.</w:t>
      </w:r>
    </w:p>
    <w:p w14:paraId="0B9685EF" w14:textId="1F270099" w:rsidR="00DA74C2" w:rsidRPr="00604993" w:rsidRDefault="00DA74C2" w:rsidP="0019714F">
      <w:pPr>
        <w:pStyle w:val="Rubrik4efterram"/>
      </w:pPr>
      <w:r>
        <w:t xml:space="preserve">Skälen för regeringens förslag </w:t>
      </w:r>
    </w:p>
    <w:p w14:paraId="289CE3C3" w14:textId="77777777" w:rsidR="00DA74C2" w:rsidRDefault="00DA74C2" w:rsidP="0019714F">
      <w:pPr>
        <w:pStyle w:val="Rubrik5utannumrering"/>
        <w:spacing w:before="0"/>
      </w:pPr>
      <w:r>
        <w:t xml:space="preserve">Kvalificerade krav för utvisning av en </w:t>
      </w:r>
      <w:r w:rsidRPr="000A0BBD">
        <w:t>utlänning som har ställning som varaktigt bosatt</w:t>
      </w:r>
      <w:r>
        <w:t xml:space="preserve"> </w:t>
      </w:r>
    </w:p>
    <w:p w14:paraId="25DA83B0" w14:textId="77777777" w:rsidR="00DA74C2" w:rsidRDefault="00DA74C2" w:rsidP="0019714F">
      <w:pPr>
        <w:pStyle w:val="Brdtext"/>
      </w:pPr>
      <w:r w:rsidRPr="004E76B9">
        <w:t>I 5</w:t>
      </w:r>
      <w:r>
        <w:t> </w:t>
      </w:r>
      <w:r w:rsidRPr="004E76B9">
        <w:t>a</w:t>
      </w:r>
      <w:r>
        <w:t> </w:t>
      </w:r>
      <w:r w:rsidRPr="004E76B9">
        <w:t xml:space="preserve">kap. </w:t>
      </w:r>
      <w:r>
        <w:t>utlänningslagen</w:t>
      </w:r>
      <w:r w:rsidRPr="004E76B9">
        <w:t xml:space="preserve"> finns bestämmelser om ställning som varaktigt bosatt i Sverige, vilket är en status som kan beviljas vissa utlänningar som inte är EES-medborgare. Den som har fått en sådan ställning åtnjuter vissa förmåner jämfört med andra utlänningar, bl.a. ökade möjligheter att bosätta sig i en annan EU-stat. För att beviljas ställning som varaktigt bosatt krävs att utlänningen har vistats utan avbrott i Sverige med uppehållstillstånd eller på annan grund som lagligen bosatt under minst fem år samt att han eller hon vid tiden för ansökan uppfyller vissa kriterier, i första hand ett krav på att kunna försörja sig (5</w:t>
      </w:r>
      <w:r>
        <w:t> </w:t>
      </w:r>
      <w:r w:rsidRPr="004E76B9">
        <w:t>a</w:t>
      </w:r>
      <w:r>
        <w:t> </w:t>
      </w:r>
      <w:r w:rsidRPr="004E76B9">
        <w:t>kap. 1</w:t>
      </w:r>
      <w:r>
        <w:t> </w:t>
      </w:r>
      <w:r w:rsidRPr="004E76B9">
        <w:t>och 2</w:t>
      </w:r>
      <w:r>
        <w:t> </w:t>
      </w:r>
      <w:r w:rsidRPr="004E76B9">
        <w:t xml:space="preserve">§§ </w:t>
      </w:r>
      <w:r>
        <w:t>utlänningslagen</w:t>
      </w:r>
      <w:r w:rsidRPr="004E76B9">
        <w:t>).</w:t>
      </w:r>
    </w:p>
    <w:p w14:paraId="4AFAB43A" w14:textId="6657A042" w:rsidR="00DA74C2" w:rsidRDefault="00DA74C2" w:rsidP="0019714F">
      <w:pPr>
        <w:pStyle w:val="Brdtextmedindrag"/>
      </w:pPr>
      <w:r>
        <w:t>E</w:t>
      </w:r>
      <w:r w:rsidRPr="000A0BBD">
        <w:t xml:space="preserve">n utlänning som har ställning som varaktigt bosatt i Sverige </w:t>
      </w:r>
      <w:r>
        <w:t xml:space="preserve">får </w:t>
      </w:r>
      <w:r w:rsidRPr="000A0BBD">
        <w:t xml:space="preserve">utvisas </w:t>
      </w:r>
      <w:r>
        <w:t xml:space="preserve">på grund av brott </w:t>
      </w:r>
      <w:r w:rsidRPr="000A0BBD">
        <w:t>endast om h</w:t>
      </w:r>
      <w:r>
        <w:t>an eller hon</w:t>
      </w:r>
      <w:r w:rsidRPr="000A0BBD">
        <w:t xml:space="preserve"> utgör ett reellt och tillräckligt allvarligt hot mot allmän ordning och säkerhet. I detta ligger att ekonomiska syften inte får ligga till grund för beslutet. När en domstol överväger om en utlänning som har ställning som varaktigt bosatt ska utvisas ska den ta hänsyn till hur länge utlänningen har varit bosatt i Sverige, h</w:t>
      </w:r>
      <w:r>
        <w:t>a</w:t>
      </w:r>
      <w:r w:rsidRPr="000A0BBD">
        <w:t xml:space="preserve">ns </w:t>
      </w:r>
      <w:r>
        <w:t xml:space="preserve">eller hennes </w:t>
      </w:r>
      <w:r w:rsidRPr="000A0BBD">
        <w:t xml:space="preserve">ålder, följderna av en utvisning för utlänningen och </w:t>
      </w:r>
      <w:r>
        <w:t>hans eller hennes</w:t>
      </w:r>
      <w:r w:rsidRPr="000A0BBD">
        <w:t xml:space="preserve"> familjemedlemmar samt utlänningens band till Sverige eller avsaknad av band till ursprungsland</w:t>
      </w:r>
      <w:r>
        <w:t xml:space="preserve">et (hittillsvarande </w:t>
      </w:r>
      <w:r w:rsidRPr="000A0BBD">
        <w:t>8</w:t>
      </w:r>
      <w:r>
        <w:t> </w:t>
      </w:r>
      <w:r w:rsidRPr="000A0BBD">
        <w:t>a</w:t>
      </w:r>
      <w:r>
        <w:t> </w:t>
      </w:r>
      <w:r w:rsidRPr="000A0BBD">
        <w:t>kap. 7</w:t>
      </w:r>
      <w:r>
        <w:t> </w:t>
      </w:r>
      <w:r w:rsidRPr="000A0BBD">
        <w:t>§ utlänningslagen</w:t>
      </w:r>
      <w:r>
        <w:t xml:space="preserve">). </w:t>
      </w:r>
      <w:r w:rsidRPr="004E76B9">
        <w:t xml:space="preserve">Bestämmelserna </w:t>
      </w:r>
      <w:r>
        <w:t xml:space="preserve">infördes i augusti 2022 och </w:t>
      </w:r>
      <w:r w:rsidRPr="004E76B9">
        <w:t xml:space="preserve">har sin grund i direktivet om varaktigt bosatta </w:t>
      </w:r>
      <w:r>
        <w:t>(</w:t>
      </w:r>
      <w:r w:rsidRPr="004E76B9">
        <w:t>rådets direktiv 2003/109/EG av den 25</w:t>
      </w:r>
      <w:r>
        <w:t> </w:t>
      </w:r>
      <w:r w:rsidRPr="004E76B9">
        <w:t>november 2003 om varaktigt bosatta tredjelandsmedborgares ställning)</w:t>
      </w:r>
      <w:r>
        <w:t xml:space="preserve">. Enligt utredningen har det inte framkommit behov av att </w:t>
      </w:r>
      <w:r w:rsidRPr="000A0BBD">
        <w:t>ändra regl</w:t>
      </w:r>
      <w:r>
        <w:t>erna. Inte heller r</w:t>
      </w:r>
      <w:r w:rsidRPr="004410EF">
        <w:t xml:space="preserve">egeringen </w:t>
      </w:r>
      <w:r>
        <w:t>ser utrymme att skärpa förutsättningarna för utvisning av den berörda personkategorin</w:t>
      </w:r>
      <w:r w:rsidRPr="004410EF">
        <w:t>.</w:t>
      </w:r>
      <w:r>
        <w:t xml:space="preserve">  </w:t>
      </w:r>
    </w:p>
    <w:p w14:paraId="0EE1053E" w14:textId="77777777" w:rsidR="00DA74C2" w:rsidRDefault="00DA74C2" w:rsidP="0019714F">
      <w:pPr>
        <w:pStyle w:val="Rubrik5efterram"/>
      </w:pPr>
      <w:bookmarkStart w:id="68" w:name="_Hlk222209223"/>
      <w:r>
        <w:t xml:space="preserve">Utvisning ska ske om förutsättningarna är uppfyllda </w:t>
      </w:r>
    </w:p>
    <w:bookmarkEnd w:id="68"/>
    <w:p w14:paraId="6992CBC6" w14:textId="7AB10C0F" w:rsidR="00DA74C2" w:rsidRDefault="00DA74C2" w:rsidP="0019714F">
      <w:pPr>
        <w:pStyle w:val="Brdtextmedindrag"/>
        <w:ind w:firstLine="0"/>
      </w:pPr>
      <w:r>
        <w:t xml:space="preserve">Utöver de krav som anges i hittillsvarande 8 a kap. 7 § utlänningslagen gäller de </w:t>
      </w:r>
      <w:r w:rsidRPr="006461E2">
        <w:rPr>
          <w:rStyle w:val="BrdtextChar"/>
        </w:rPr>
        <w:t xml:space="preserve">allmänna förutsättningarna för utvisning på grund av brott enligt </w:t>
      </w:r>
      <w:r>
        <w:rPr>
          <w:rStyle w:val="BrdtextChar"/>
        </w:rPr>
        <w:t xml:space="preserve">föreslagna 8 a kap. </w:t>
      </w:r>
      <w:r w:rsidRPr="00DB1DB9">
        <w:t>1</w:t>
      </w:r>
      <w:r>
        <w:t> § 1 och 3</w:t>
      </w:r>
      <w:r w:rsidRPr="00DB1DB9">
        <w:t xml:space="preserve"> </w:t>
      </w:r>
      <w:r>
        <w:t>samt</w:t>
      </w:r>
      <w:r w:rsidRPr="00DB1DB9">
        <w:t xml:space="preserve"> </w:t>
      </w:r>
      <w:r w:rsidRPr="006461E2">
        <w:rPr>
          <w:rStyle w:val="BrdtextChar"/>
        </w:rPr>
        <w:t>2 §</w:t>
      </w:r>
      <w:r>
        <w:rPr>
          <w:rStyle w:val="BrdtextChar"/>
        </w:rPr>
        <w:t xml:space="preserve"> utlänningslagen</w:t>
      </w:r>
      <w:r w:rsidRPr="006461E2">
        <w:rPr>
          <w:rStyle w:val="BrdtextChar"/>
        </w:rPr>
        <w:t xml:space="preserve">. </w:t>
      </w:r>
      <w:r w:rsidR="00381293">
        <w:t xml:space="preserve">Av föreslagna 1 § 2 framgår också att de </w:t>
      </w:r>
      <w:r w:rsidR="00381293" w:rsidRPr="00186344">
        <w:t xml:space="preserve">särskilda </w:t>
      </w:r>
      <w:r w:rsidR="00381293">
        <w:t>förutsättningar</w:t>
      </w:r>
      <w:r w:rsidR="00381293" w:rsidRPr="00186344">
        <w:t xml:space="preserve"> </w:t>
      </w:r>
      <w:r w:rsidR="00381293">
        <w:t xml:space="preserve">som gäller för vissa personkategorier </w:t>
      </w:r>
      <w:r w:rsidR="00381293" w:rsidRPr="00186344">
        <w:t>måste vara uppfyllda</w:t>
      </w:r>
      <w:r w:rsidR="00381293">
        <w:t xml:space="preserve"> för att utvisning ska få ske av en utlänning som tillhör en sådan personkategori. I avsnitt </w:t>
      </w:r>
      <w:r w:rsidR="002F0739">
        <w:t xml:space="preserve">4.2.1 föreslås att utvisning enligt 1 § ska vara obligatoriskt. Utvisning ska alltså ske i samtliga fall där förutsättningarna är uppfyllda. </w:t>
      </w:r>
      <w:r w:rsidR="00381293">
        <w:t xml:space="preserve">I likhet med vad som anförs i avsnitt 4.3.1, och som </w:t>
      </w:r>
      <w:r w:rsidR="00381293">
        <w:rPr>
          <w:i/>
          <w:iCs/>
        </w:rPr>
        <w:t xml:space="preserve">Lagrådet </w:t>
      </w:r>
      <w:r w:rsidR="00381293" w:rsidRPr="008C60E8">
        <w:t>framhåller</w:t>
      </w:r>
      <w:r w:rsidR="00381293">
        <w:t>,</w:t>
      </w:r>
      <w:r w:rsidR="00381293" w:rsidRPr="00381293">
        <w:t xml:space="preserve"> </w:t>
      </w:r>
      <w:r w:rsidR="00381293">
        <w:t>bör ska-kravet inte markeras i nu aktuell</w:t>
      </w:r>
      <w:r w:rsidR="001426C9">
        <w:t>t sammanhang</w:t>
      </w:r>
      <w:r w:rsidR="003F623B">
        <w:t xml:space="preserve"> utan endast i 1</w:t>
      </w:r>
      <w:r w:rsidR="00DD0A0B">
        <w:t> </w:t>
      </w:r>
      <w:r w:rsidR="003F623B">
        <w:t>§</w:t>
      </w:r>
      <w:r w:rsidR="00381293">
        <w:t>.</w:t>
      </w:r>
      <w:r>
        <w:t xml:space="preserve"> </w:t>
      </w:r>
    </w:p>
    <w:p w14:paraId="3FA06A3C" w14:textId="381DC2A3" w:rsidR="00DA74C2" w:rsidRPr="0013059D" w:rsidRDefault="001545F3" w:rsidP="0019714F">
      <w:pPr>
        <w:pStyle w:val="Brdtextmedindrag"/>
      </w:pPr>
      <w:r>
        <w:t xml:space="preserve">Som anges i </w:t>
      </w:r>
      <w:r w:rsidR="00351EF6">
        <w:t>avsnitt</w:t>
      </w:r>
      <w:r>
        <w:t> 4.2.2 görs intresseavvägningen på samma sätt oavsett om utlänningen tillhör en särskild personkategori som omfattas av kvalificerade krav för utvisning eller inte. Som anges i det avsnittet bör d</w:t>
      </w:r>
      <w:r w:rsidR="00DA74C2">
        <w:t xml:space="preserve">en skärpta nivån </w:t>
      </w:r>
      <w:r w:rsidR="00DA74C2" w:rsidRPr="007C1424">
        <w:t>på intresseavvägningen</w:t>
      </w:r>
      <w:r w:rsidR="00DA74C2">
        <w:t xml:space="preserve"> få</w:t>
      </w:r>
      <w:r w:rsidR="00DA74C2" w:rsidRPr="007C1424">
        <w:t xml:space="preserve"> genomslag </w:t>
      </w:r>
      <w:r w:rsidR="00DA74C2">
        <w:t xml:space="preserve">även vid en intresseavvägning som görs vid prövningen av utvisning av en person som </w:t>
      </w:r>
      <w:r w:rsidR="00DA74C2">
        <w:lastRenderedPageBreak/>
        <w:t>omfattas av särskilda förutsättningar för utvisning</w:t>
      </w:r>
      <w:r w:rsidR="00036F7E">
        <w:t xml:space="preserve"> (se även </w:t>
      </w:r>
      <w:r>
        <w:t xml:space="preserve">ytterligare </w:t>
      </w:r>
      <w:r w:rsidRPr="007C1424">
        <w:t>kriterier som ska beaktas vid intresseavvägningen</w:t>
      </w:r>
      <w:r>
        <w:t xml:space="preserve"> </w:t>
      </w:r>
      <w:r w:rsidR="00036F7E">
        <w:t>i</w:t>
      </w:r>
      <w:r>
        <w:t xml:space="preserve"> hittillsvarande</w:t>
      </w:r>
      <w:r w:rsidRPr="007C1424">
        <w:t xml:space="preserve"> 8</w:t>
      </w:r>
      <w:r>
        <w:t> </w:t>
      </w:r>
      <w:r w:rsidRPr="007C1424">
        <w:t>a</w:t>
      </w:r>
      <w:r>
        <w:t> </w:t>
      </w:r>
      <w:r w:rsidRPr="007C1424">
        <w:t xml:space="preserve">kap. </w:t>
      </w:r>
      <w:r>
        <w:t>7 </w:t>
      </w:r>
      <w:r w:rsidRPr="007C1424">
        <w:t>§ utlänningslagen</w:t>
      </w:r>
      <w:r w:rsidR="00036F7E">
        <w:t>)</w:t>
      </w:r>
      <w:r>
        <w:t>.</w:t>
      </w:r>
      <w:r w:rsidRPr="00570353">
        <w:t xml:space="preserve"> </w:t>
      </w:r>
    </w:p>
    <w:p w14:paraId="08184A94" w14:textId="77777777" w:rsidR="00DA74C2" w:rsidRDefault="00DA74C2" w:rsidP="0019714F">
      <w:pPr>
        <w:pStyle w:val="Rubrik2"/>
      </w:pPr>
      <w:bookmarkStart w:id="69" w:name="_Toc219704705"/>
      <w:bookmarkStart w:id="70" w:name="_Toc222170920"/>
      <w:bookmarkStart w:id="71" w:name="_Toc222954202"/>
      <w:bookmarkStart w:id="72" w:name="_Toc225848494"/>
      <w:r>
        <w:t>Återreseförbud</w:t>
      </w:r>
      <w:bookmarkEnd w:id="69"/>
      <w:bookmarkEnd w:id="70"/>
      <w:bookmarkEnd w:id="71"/>
      <w:bookmarkEnd w:id="72"/>
    </w:p>
    <w:p w14:paraId="26F1CDE2" w14:textId="77777777" w:rsidR="00DA74C2" w:rsidRDefault="00DA74C2" w:rsidP="0019714F">
      <w:pPr>
        <w:pStyle w:val="Rubrik4ram"/>
      </w:pPr>
      <w:r>
        <w:t>Regeringens förslag</w:t>
      </w:r>
    </w:p>
    <w:p w14:paraId="257420D5" w14:textId="77777777" w:rsidR="00DA74C2" w:rsidRPr="00526CE1" w:rsidRDefault="00DA74C2" w:rsidP="0019714F">
      <w:pPr>
        <w:pStyle w:val="Brdtextram"/>
      </w:pPr>
      <w:r w:rsidRPr="00000574">
        <w:t xml:space="preserve">Återreseförbudets längd </w:t>
      </w:r>
      <w:r>
        <w:t>ska även fortsättningsvis</w:t>
      </w:r>
      <w:r w:rsidRPr="00000574">
        <w:t xml:space="preserve"> </w:t>
      </w:r>
      <w:r w:rsidRPr="00526CE1">
        <w:t xml:space="preserve">bestämmas med utgångspunkt i brottslighetens </w:t>
      </w:r>
      <w:r>
        <w:t xml:space="preserve">samlade </w:t>
      </w:r>
      <w:r w:rsidRPr="00526CE1">
        <w:t>straffvärde</w:t>
      </w:r>
      <w:r>
        <w:t xml:space="preserve"> och en helhetsbedömning av omständigheterna i det enskilda fallet. </w:t>
      </w:r>
      <w:r w:rsidRPr="00526CE1">
        <w:t xml:space="preserve">Om </w:t>
      </w:r>
      <w:r>
        <w:t>brottslighetens</w:t>
      </w:r>
      <w:r w:rsidRPr="00526CE1">
        <w:t xml:space="preserve"> </w:t>
      </w:r>
      <w:r>
        <w:t xml:space="preserve">straffvärde </w:t>
      </w:r>
      <w:r w:rsidRPr="00526CE1">
        <w:t xml:space="preserve">motsvarar fängelse i mindre än sex månader ska återreseförbudet normalt bestämmas till fem år. Motsvarar </w:t>
      </w:r>
      <w:r>
        <w:t>straffvär</w:t>
      </w:r>
      <w:r w:rsidRPr="00526CE1">
        <w:t>det fängelse i sex månader eller mer</w:t>
      </w:r>
      <w:r>
        <w:t>,</w:t>
      </w:r>
      <w:r w:rsidRPr="00526CE1">
        <w:t xml:space="preserve"> men inte ett år och sex månader</w:t>
      </w:r>
      <w:r>
        <w:t>,</w:t>
      </w:r>
      <w:r w:rsidRPr="00526CE1">
        <w:t xml:space="preserve"> ska återreseförbudet normalt bestämmas till tio år. Vid högre straffvärden ska återreseförbudet normalt inte tidsbegränsas.</w:t>
      </w:r>
    </w:p>
    <w:p w14:paraId="731C5B06" w14:textId="77777777" w:rsidR="00DA74C2" w:rsidRPr="00A76360" w:rsidRDefault="00DA74C2" w:rsidP="0019714F">
      <w:pPr>
        <w:pStyle w:val="Brdtextmedindragram"/>
      </w:pPr>
      <w:r>
        <w:t>S</w:t>
      </w:r>
      <w:r w:rsidRPr="00F32845">
        <w:t xml:space="preserve">om skäl för att besluta om ett längre återreseförbud än som </w:t>
      </w:r>
      <w:r>
        <w:t>anges ovan</w:t>
      </w:r>
      <w:r w:rsidRPr="00F32845">
        <w:t xml:space="preserve"> </w:t>
      </w:r>
      <w:r>
        <w:t>ska</w:t>
      </w:r>
      <w:r w:rsidRPr="00F32845">
        <w:t xml:space="preserve"> domstolen</w:t>
      </w:r>
      <w:r>
        <w:t>, liksom hittills,</w:t>
      </w:r>
      <w:r w:rsidRPr="00F32845">
        <w:t xml:space="preserve"> beakta brottslighetens karaktär och risken för att utlänningen kommer att göra sig skyldig till fortsatt brottslighet här i landet</w:t>
      </w:r>
      <w:r>
        <w:t>. S</w:t>
      </w:r>
      <w:r w:rsidRPr="00F32845">
        <w:t xml:space="preserve">om skäl för att besluta om ett kortare återreseförbud </w:t>
      </w:r>
      <w:r>
        <w:t>ska</w:t>
      </w:r>
      <w:r w:rsidRPr="00F32845">
        <w:t xml:space="preserve"> domstolen</w:t>
      </w:r>
      <w:r>
        <w:t>, liksom hittills,</w:t>
      </w:r>
      <w:r w:rsidRPr="00F32845">
        <w:t xml:space="preserve"> ta hänsyn till utlänningens anknytning till Sverige och andra särskilda omständigheter som är hänförliga till honom eller henne.</w:t>
      </w:r>
    </w:p>
    <w:p w14:paraId="21DCF89B" w14:textId="77777777" w:rsidR="00DA74C2" w:rsidRDefault="00DA74C2" w:rsidP="0019714F">
      <w:pPr>
        <w:pStyle w:val="Rubrik4efterram"/>
      </w:pPr>
      <w:r>
        <w:t xml:space="preserve">Utredningens förslag </w:t>
      </w:r>
    </w:p>
    <w:p w14:paraId="353A1CDD" w14:textId="77777777" w:rsidR="00DA74C2" w:rsidRPr="00BF123F" w:rsidRDefault="00DA74C2" w:rsidP="0019714F">
      <w:pPr>
        <w:pStyle w:val="Brdtext"/>
        <w:rPr>
          <w:rFonts w:cstheme="minorBidi"/>
          <w:szCs w:val="22"/>
        </w:rPr>
      </w:pPr>
      <w:r>
        <w:t>Förslaget från u</w:t>
      </w:r>
      <w:r w:rsidRPr="00A7167C">
        <w:t>tredningen</w:t>
      </w:r>
      <w:r>
        <w:t xml:space="preserve"> </w:t>
      </w:r>
      <w:r w:rsidRPr="007E1BCB">
        <w:t xml:space="preserve">stämmer </w:t>
      </w:r>
      <w:r>
        <w:t xml:space="preserve">överens </w:t>
      </w:r>
      <w:r w:rsidRPr="007E1BCB">
        <w:t>med regeringens</w:t>
      </w:r>
      <w:r>
        <w:t xml:space="preserve"> förslag</w:t>
      </w:r>
      <w:r w:rsidRPr="00A7167C">
        <w:t>.</w:t>
      </w:r>
    </w:p>
    <w:p w14:paraId="117219DD" w14:textId="77777777" w:rsidR="00DA74C2" w:rsidRDefault="00DA74C2" w:rsidP="0019714F">
      <w:pPr>
        <w:pStyle w:val="Rubrik4efterram"/>
      </w:pPr>
      <w:r>
        <w:t xml:space="preserve">Remissinstanserna </w:t>
      </w:r>
    </w:p>
    <w:p w14:paraId="6156E303" w14:textId="77777777" w:rsidR="00DA74C2" w:rsidRDefault="00DA74C2" w:rsidP="0019714F">
      <w:pPr>
        <w:pStyle w:val="Brdtext"/>
      </w:pPr>
      <w:r w:rsidRPr="001C2C1E">
        <w:t>De flesta remissinstanser</w:t>
      </w:r>
      <w:r>
        <w:t>na</w:t>
      </w:r>
      <w:r w:rsidRPr="001C2C1E">
        <w:t xml:space="preserve"> uttalar sig inte särskilt i denna del.</w:t>
      </w:r>
      <w:r>
        <w:t xml:space="preserve"> </w:t>
      </w:r>
      <w:r w:rsidRPr="00DC3AD2">
        <w:rPr>
          <w:i/>
          <w:iCs/>
        </w:rPr>
        <w:t>Helsingborgs kommun</w:t>
      </w:r>
      <w:r>
        <w:t xml:space="preserve"> och </w:t>
      </w:r>
      <w:r w:rsidRPr="00DC3AD2">
        <w:rPr>
          <w:i/>
          <w:iCs/>
        </w:rPr>
        <w:t>Södertörns tingsrätt</w:t>
      </w:r>
      <w:r>
        <w:t xml:space="preserve"> tillstyrker förslagen.</w:t>
      </w:r>
    </w:p>
    <w:p w14:paraId="5D4FDEFA" w14:textId="77777777" w:rsidR="00DA74C2" w:rsidRDefault="00DA74C2" w:rsidP="0019714F">
      <w:pPr>
        <w:pStyle w:val="Brdtextmedindrag"/>
      </w:pPr>
      <w:r w:rsidRPr="0098301A">
        <w:rPr>
          <w:i/>
          <w:iCs/>
        </w:rPr>
        <w:t>Civil Rights Defenders</w:t>
      </w:r>
      <w:r>
        <w:t xml:space="preserve"> och </w:t>
      </w:r>
      <w:r w:rsidRPr="0098301A">
        <w:rPr>
          <w:i/>
          <w:iCs/>
        </w:rPr>
        <w:t>Institutet för mänskliga rättigheter</w:t>
      </w:r>
      <w:r>
        <w:t xml:space="preserve"> avstyrker förslagen. De ifrågasätter behovet av skarpare regler mot bakgrund av att nuvarande lagstiftning redan ger utrymme för längre förbud och då fler straffskärpningar kan komma att genomföras. Remissinstanserna fram</w:t>
      </w:r>
      <w:r>
        <w:softHyphen/>
        <w:t xml:space="preserve">håller att, om förslagen genomförs, det är viktigt att domstolarna har möjlighet att frångå förbudstiderna så att beslut i enskilda fall inte strider mot Sveriges internationella åtaganden. Institutet för mänskliga rättigheter anser också att det finns en risk för en spretig praxis och oklarheter kring vilka omständigheter som ska vägas mot varandra, då man går från en ordning där domstolen ska beakta olika aspekter och omständigheter i olika stadier och i stället ska beakta allt i en enda sammantagen avvägning. Även </w:t>
      </w:r>
      <w:r w:rsidRPr="003336F4">
        <w:rPr>
          <w:i/>
          <w:iCs/>
        </w:rPr>
        <w:t>Lunds universitet</w:t>
      </w:r>
      <w:r>
        <w:t xml:space="preserve"> ställer sig frågande till om det finns behov av skärpningarna men anser att de i och för sig inte utgör påtagliga förändringar av gällande rätt.</w:t>
      </w:r>
    </w:p>
    <w:p w14:paraId="5C2A0472" w14:textId="77777777" w:rsidR="00DA74C2" w:rsidRPr="00604993" w:rsidRDefault="00DA74C2" w:rsidP="0019714F">
      <w:pPr>
        <w:pStyle w:val="Rubrik4efterram"/>
      </w:pPr>
      <w:r>
        <w:lastRenderedPageBreak/>
        <w:t>Skälen för regeringens förslag</w:t>
      </w:r>
    </w:p>
    <w:p w14:paraId="52F96B45" w14:textId="77777777" w:rsidR="00DA74C2" w:rsidRDefault="00DA74C2" w:rsidP="0019714F">
      <w:pPr>
        <w:pStyle w:val="Rubrik5utannumrering"/>
        <w:spacing w:before="0"/>
      </w:pPr>
      <w:r>
        <w:t>Återreseförbuden bör bli längre och i fler fall utan begränsning i tid</w:t>
      </w:r>
    </w:p>
    <w:p w14:paraId="45951872" w14:textId="77777777" w:rsidR="00DA74C2" w:rsidRDefault="00DA74C2" w:rsidP="0019714F">
      <w:pPr>
        <w:pStyle w:val="Brdtext"/>
      </w:pPr>
      <w:r w:rsidRPr="00423349">
        <w:t>Ett beslut om utvisning på grund av brott ska innehålla ett förbud för utlänningen att återvända till Sverige under viss tid eller utan tidsbegränsning</w:t>
      </w:r>
      <w:r>
        <w:t xml:space="preserve">. </w:t>
      </w:r>
      <w:r w:rsidRPr="006C57B7">
        <w:t>I beslutet ska utlänningen upplysas om den påföljd som en överträdelse av förbudet kan medföra enligt 20</w:t>
      </w:r>
      <w:r>
        <w:t> </w:t>
      </w:r>
      <w:r w:rsidRPr="006C57B7">
        <w:t>kap. utlänningslagen</w:t>
      </w:r>
      <w:r w:rsidRPr="00423349">
        <w:t xml:space="preserve"> (8</w:t>
      </w:r>
      <w:r>
        <w:t> </w:t>
      </w:r>
      <w:r w:rsidRPr="00423349">
        <w:t>a</w:t>
      </w:r>
      <w:r>
        <w:t> </w:t>
      </w:r>
      <w:r w:rsidRPr="00423349">
        <w:t xml:space="preserve">kap. </w:t>
      </w:r>
      <w:r>
        <w:t>10 §</w:t>
      </w:r>
      <w:r w:rsidRPr="00423349">
        <w:t xml:space="preserve"> </w:t>
      </w:r>
      <w:r>
        <w:t>utlänningslagen</w:t>
      </w:r>
      <w:r w:rsidRPr="00423349">
        <w:t>)</w:t>
      </w:r>
      <w:r>
        <w:t>.</w:t>
      </w:r>
    </w:p>
    <w:p w14:paraId="03D7BA37" w14:textId="77777777" w:rsidR="00DA74C2" w:rsidRDefault="00DA74C2" w:rsidP="0019714F">
      <w:pPr>
        <w:pStyle w:val="Brdtextmedindrag"/>
      </w:pPr>
      <w:r>
        <w:t>Å</w:t>
      </w:r>
      <w:r w:rsidRPr="006C57B7">
        <w:t xml:space="preserve">terreseförbudets längd </w:t>
      </w:r>
      <w:r>
        <w:t xml:space="preserve">ska </w:t>
      </w:r>
      <w:r w:rsidRPr="006C57B7">
        <w:t xml:space="preserve">bestämmas med utgångspunkt i brottslighetens </w:t>
      </w:r>
      <w:r>
        <w:t xml:space="preserve">samlade </w:t>
      </w:r>
      <w:r w:rsidRPr="006C57B7">
        <w:t xml:space="preserve">straffvärde. </w:t>
      </w:r>
      <w:r w:rsidRPr="007F3D0B">
        <w:t>Om detta motsvarar fängelse i mindre än ett år ska återreseförbudet normalt bestämmas till fem år. Motsvarar det fängelse i ett år eller mer men inte två år ska återreseförbudet normalt bestämmas till tio år. Vid högre straffvärden</w:t>
      </w:r>
      <w:r>
        <w:t>, dvs. två år eller mer,</w:t>
      </w:r>
      <w:r w:rsidRPr="007F3D0B">
        <w:t xml:space="preserve"> ska återreseförbudet normalt inte tidsbegränsas.</w:t>
      </w:r>
      <w:r>
        <w:t xml:space="preserve"> </w:t>
      </w:r>
      <w:r w:rsidRPr="0022728C">
        <w:t xml:space="preserve">Återreseförbudets längd får dock bestämmas på annat sätt </w:t>
      </w:r>
      <w:r>
        <w:t>o</w:t>
      </w:r>
      <w:r w:rsidRPr="0022728C">
        <w:t xml:space="preserve">m det finns skäl för det </w:t>
      </w:r>
      <w:r>
        <w:t xml:space="preserve">med hänsyn till </w:t>
      </w:r>
      <w:r w:rsidRPr="007F3D0B">
        <w:t>brottslighetens karaktär</w:t>
      </w:r>
      <w:r>
        <w:t>,</w:t>
      </w:r>
      <w:r w:rsidRPr="007F3D0B">
        <w:t xml:space="preserve"> risken för att utlänningen kommer att göra sig skyldig till fortsatt brottslighet</w:t>
      </w:r>
      <w:r>
        <w:t xml:space="preserve"> </w:t>
      </w:r>
      <w:r w:rsidRPr="007F3D0B">
        <w:t>här i landet</w:t>
      </w:r>
      <w:r>
        <w:t>, ut</w:t>
      </w:r>
      <w:r w:rsidRPr="007F3D0B">
        <w:t>länningens anknytning</w:t>
      </w:r>
      <w:r>
        <w:t xml:space="preserve"> </w:t>
      </w:r>
      <w:r w:rsidRPr="007F3D0B">
        <w:t xml:space="preserve">till Sverige </w:t>
      </w:r>
      <w:r>
        <w:t xml:space="preserve">eller andra </w:t>
      </w:r>
      <w:r w:rsidRPr="007F3D0B">
        <w:t>särskilda omständigheter</w:t>
      </w:r>
      <w:r>
        <w:t xml:space="preserve"> </w:t>
      </w:r>
      <w:r w:rsidRPr="007F3D0B">
        <w:t xml:space="preserve">som är hänförliga till </w:t>
      </w:r>
      <w:r>
        <w:t>utlänningen</w:t>
      </w:r>
      <w:r w:rsidRPr="007F3D0B">
        <w:t xml:space="preserve"> </w:t>
      </w:r>
      <w:r>
        <w:t>(8 a kap. 11 § utlänningslagen). F</w:t>
      </w:r>
      <w:r w:rsidRPr="00544B4E">
        <w:t xml:space="preserve">örbudstiden ska </w:t>
      </w:r>
      <w:r>
        <w:t xml:space="preserve">alltså </w:t>
      </w:r>
      <w:r w:rsidRPr="00544B4E">
        <w:t xml:space="preserve">bestämmas </w:t>
      </w:r>
      <w:r>
        <w:t xml:space="preserve">med utgångspunkt i brottslighetens straffvärde, med beaktande av övriga omständigheter, och </w:t>
      </w:r>
      <w:r w:rsidRPr="00544B4E">
        <w:t>utifrån en allsidig bedömning av vad som ligger utlänningen till last</w:t>
      </w:r>
      <w:r>
        <w:t>. Förbudets varaktighet ska</w:t>
      </w:r>
      <w:r w:rsidDel="002B2C9C">
        <w:t xml:space="preserve"> </w:t>
      </w:r>
      <w:r>
        <w:t xml:space="preserve">även stå </w:t>
      </w:r>
      <w:r w:rsidRPr="00544B4E">
        <w:t>i proportion till de konsekvenser som förbudet får för utlänningen och h</w:t>
      </w:r>
      <w:r>
        <w:t>ans eller hennes</w:t>
      </w:r>
      <w:r w:rsidRPr="00544B4E">
        <w:t xml:space="preserve"> familjemedlemmar</w:t>
      </w:r>
      <w:r>
        <w:t>. Vid åtgärder som rör barn ska beaktas vad som bedöms vara barnets bästa (prop. 2021/22:224 s. 69)</w:t>
      </w:r>
      <w:r w:rsidRPr="00544B4E">
        <w:t>.</w:t>
      </w:r>
      <w:r w:rsidRPr="00246ED4">
        <w:t xml:space="preserve"> </w:t>
      </w:r>
      <w:r>
        <w:t>Bestämmelserna om återreseförbud ändrades genom 2022 års lagändringar. Bland annat skärptes regleringen så att förbudstiderna generellt blev längre.</w:t>
      </w:r>
    </w:p>
    <w:p w14:paraId="060F7992" w14:textId="77777777" w:rsidR="00DA74C2" w:rsidRPr="00CA3AE8" w:rsidRDefault="00DA74C2" w:rsidP="0019714F">
      <w:pPr>
        <w:pStyle w:val="Brdtextmedindrag"/>
      </w:pPr>
      <w:r>
        <w:t xml:space="preserve">Ett </w:t>
      </w:r>
      <w:r w:rsidRPr="006C57B7">
        <w:t>återreseförbud börjar löpa den dag utlänningen lämnar medlemsstaternas territorium eller, om beslutet om utvisning ska verkställas till en medlemsstat, den dag utlänningen lämnar Sverige</w:t>
      </w:r>
      <w:r>
        <w:t xml:space="preserve"> (8 a kap. 12 § utlänningslagen)</w:t>
      </w:r>
      <w:r w:rsidRPr="006C57B7">
        <w:t>. En utlänning som har meddelats ett återreseförbud får ges särskilt tillstånd av Migrationsverket att göra ett kort besök här, om besöket gäller synnerligen viktiga angelägenheter (</w:t>
      </w:r>
      <w:r>
        <w:t>8 a kap. 13 § utlänningslagen</w:t>
      </w:r>
      <w:r w:rsidRPr="006C57B7">
        <w:t xml:space="preserve">). </w:t>
      </w:r>
    </w:p>
    <w:p w14:paraId="1AB78240" w14:textId="77777777" w:rsidR="00DA74C2" w:rsidRDefault="00DA74C2" w:rsidP="0019714F">
      <w:pPr>
        <w:pStyle w:val="Brdtextmedindrag"/>
      </w:pPr>
      <w:r>
        <w:t>Enligt regeringens mening är å</w:t>
      </w:r>
      <w:r w:rsidRPr="00870FE8">
        <w:t>terreseförbuden helt centrala för frågan om utvisning</w:t>
      </w:r>
      <w:r>
        <w:t xml:space="preserve">, eftersom de </w:t>
      </w:r>
      <w:r w:rsidRPr="00870FE8">
        <w:t xml:space="preserve">innebär att </w:t>
      </w:r>
      <w:r>
        <w:t>utlänningen</w:t>
      </w:r>
      <w:r w:rsidRPr="00870FE8">
        <w:t xml:space="preserve"> efter verkställd utvisning är förbjuden att återvända till Sverige </w:t>
      </w:r>
      <w:r>
        <w:t xml:space="preserve">under </w:t>
      </w:r>
      <w:r w:rsidRPr="00870FE8">
        <w:t xml:space="preserve">viss tid eller på livstid. Utöver att de markerar allvaret i brottsligheten så innebär de att utlänningar som begått brott i landet inte själva kan begå nya brott inne i landet under </w:t>
      </w:r>
      <w:r>
        <w:t>förbudets varaktighet. De är alltså relevanta</w:t>
      </w:r>
      <w:r w:rsidRPr="00581C9F">
        <w:t xml:space="preserve"> även </w:t>
      </w:r>
      <w:r>
        <w:t xml:space="preserve">ur </w:t>
      </w:r>
      <w:r w:rsidRPr="00581C9F">
        <w:t xml:space="preserve">ett </w:t>
      </w:r>
      <w:r>
        <w:t xml:space="preserve">brottsofferperspektiv. Det är mot denna bakgrund angeläget att återreseförbuden skärps. Till skillnad från vad bl.a. </w:t>
      </w:r>
      <w:r w:rsidRPr="00CA3AE8">
        <w:rPr>
          <w:i/>
          <w:iCs/>
        </w:rPr>
        <w:t>Civil Rights Defenders</w:t>
      </w:r>
      <w:r>
        <w:t xml:space="preserve"> och</w:t>
      </w:r>
      <w:r w:rsidRPr="00CA3AE8">
        <w:t xml:space="preserve"> </w:t>
      </w:r>
      <w:r w:rsidRPr="00CA3AE8">
        <w:rPr>
          <w:i/>
          <w:iCs/>
        </w:rPr>
        <w:t xml:space="preserve">Institutet för mänskliga </w:t>
      </w:r>
      <w:r>
        <w:rPr>
          <w:i/>
          <w:iCs/>
        </w:rPr>
        <w:t>rättigheter</w:t>
      </w:r>
      <w:r w:rsidRPr="00CA3AE8">
        <w:rPr>
          <w:i/>
          <w:iCs/>
        </w:rPr>
        <w:t xml:space="preserve"> </w:t>
      </w:r>
      <w:r>
        <w:t xml:space="preserve">anför gäller det oaktat eventuella framtida straffhöjningar och förändringar som innebär att </w:t>
      </w:r>
      <w:r w:rsidRPr="00CA3AE8">
        <w:t xml:space="preserve">domstolens straffvärdebedömning inte längre ska ta avstamp </w:t>
      </w:r>
      <w:r>
        <w:t>i</w:t>
      </w:r>
      <w:r w:rsidRPr="00CA3AE8">
        <w:t xml:space="preserve"> minimistraffet</w:t>
      </w:r>
      <w:r w:rsidRPr="00D93485">
        <w:t xml:space="preserve"> </w:t>
      </w:r>
      <w:r>
        <w:t>(jfr betänkandet En straffreform, SOU 2025:66, och lagrådsremissen</w:t>
      </w:r>
      <w:r w:rsidRPr="006F1D18">
        <w:t xml:space="preserve"> Dubbla straff för brott i kriminella nätverk och skärpta straffskalor</w:t>
      </w:r>
      <w:r>
        <w:t xml:space="preserve">). En justering av återreseförbuden är även en naturlig följd av förslaget om att straffvärdegränsen i 8 a kap. 1 § utlänningslagen ska sänkas till att motsvara fängelseminimum (se avsnitt 4.2.1). Dessutom framstår de </w:t>
      </w:r>
      <w:r>
        <w:lastRenderedPageBreak/>
        <w:t>svenska reglerna vid en jämförelse med våra grannländers regelverk alltjämt som återhållsamma</w:t>
      </w:r>
      <w:r w:rsidRPr="006500E0">
        <w:t xml:space="preserve">. </w:t>
      </w:r>
    </w:p>
    <w:p w14:paraId="0D0C8B2C" w14:textId="77777777" w:rsidR="00DA74C2" w:rsidRDefault="00DA74C2" w:rsidP="0019714F">
      <w:pPr>
        <w:pStyle w:val="Brdtextmedindrag"/>
      </w:pPr>
      <w:r>
        <w:t xml:space="preserve">Regeringen anser mot denna bakgrund, i likhet med </w:t>
      </w:r>
      <w:r w:rsidRPr="002877A0">
        <w:rPr>
          <w:i/>
          <w:iCs/>
        </w:rPr>
        <w:t>Helsingborgs kommun</w:t>
      </w:r>
      <w:r w:rsidRPr="002877A0">
        <w:t xml:space="preserve"> och </w:t>
      </w:r>
      <w:r w:rsidRPr="002877A0">
        <w:rPr>
          <w:i/>
          <w:iCs/>
        </w:rPr>
        <w:t>Södertörns tingsrätt</w:t>
      </w:r>
      <w:r>
        <w:t xml:space="preserve">, att regleringen av återreseförbuden bör skärpas. Den nuvarande ordningen där återreseförbudens längd bestäms med utgångspunkt i brottslighetens samlade straffvärde är enkel att tillämpa och främjar en enhetlig rättstillämpning. Den ordningen bör därför behållas. </w:t>
      </w:r>
      <w:r w:rsidRPr="008D1159">
        <w:t>Som framgår nedan bör domstolarna alltjämt, i varje enskilt fall, göra en helhetsbedömning där bl.a. proportionaliteten prövas.</w:t>
      </w:r>
      <w:r>
        <w:t xml:space="preserve"> Som utredningen </w:t>
      </w:r>
      <w:r w:rsidRPr="00D05B1A">
        <w:t xml:space="preserve">föreslår </w:t>
      </w:r>
      <w:r>
        <w:t>bör</w:t>
      </w:r>
      <w:r w:rsidRPr="00D05B1A">
        <w:t xml:space="preserve"> </w:t>
      </w:r>
      <w:r>
        <w:t>utgångspunkten för återreseförbudens längd skärpas enligt</w:t>
      </w:r>
      <w:r w:rsidRPr="00D05B1A">
        <w:t xml:space="preserve"> följande. </w:t>
      </w:r>
    </w:p>
    <w:p w14:paraId="3543DA1F" w14:textId="77777777" w:rsidR="00DA74C2" w:rsidRDefault="00DA74C2" w:rsidP="0019714F">
      <w:pPr>
        <w:pStyle w:val="Punktlista"/>
      </w:pPr>
      <w:r w:rsidRPr="00D05B1A">
        <w:t xml:space="preserve">Om brottslighetens </w:t>
      </w:r>
      <w:r w:rsidRPr="00135426">
        <w:t>straffvärde</w:t>
      </w:r>
      <w:r w:rsidRPr="00D05B1A">
        <w:t xml:space="preserve"> motsvarar fängelse i mindre än sex månader</w:t>
      </w:r>
      <w:r>
        <w:t xml:space="preserve"> (</w:t>
      </w:r>
      <w:r w:rsidRPr="005B5677">
        <w:t>i</w:t>
      </w:r>
      <w:r>
        <w:t> </w:t>
      </w:r>
      <w:r w:rsidRPr="005B5677">
        <w:t>dag:</w:t>
      </w:r>
      <w:r>
        <w:t> </w:t>
      </w:r>
      <w:r w:rsidRPr="005B5677">
        <w:t>fängelse i mindre än ett år)</w:t>
      </w:r>
      <w:r w:rsidRPr="004809B2">
        <w:t>,</w:t>
      </w:r>
      <w:r w:rsidRPr="00D05B1A">
        <w:t xml:space="preserve"> ska återreseförbudet normalt bestämmas till fem år. </w:t>
      </w:r>
    </w:p>
    <w:p w14:paraId="0713A784" w14:textId="77777777" w:rsidR="00DA74C2" w:rsidRDefault="00DA74C2" w:rsidP="0019714F">
      <w:pPr>
        <w:pStyle w:val="Punktlista"/>
      </w:pPr>
      <w:r w:rsidRPr="00D05B1A">
        <w:t>Motsvarar straffvärdet fängelse i sex månader eller mer men inte ett år och sex månader</w:t>
      </w:r>
      <w:r>
        <w:t xml:space="preserve"> (i dag: fängelse i ett år eller mer men inte två år)</w:t>
      </w:r>
      <w:r w:rsidRPr="00D05B1A">
        <w:t>, ska återreseförbudet normalt bestämmas till tio år.</w:t>
      </w:r>
    </w:p>
    <w:p w14:paraId="180E14AC" w14:textId="77777777" w:rsidR="00DA74C2" w:rsidRDefault="00DA74C2" w:rsidP="0019714F">
      <w:pPr>
        <w:pStyle w:val="Punktlista"/>
      </w:pPr>
      <w:r w:rsidRPr="00D05B1A">
        <w:t>Vid högre straffvärden</w:t>
      </w:r>
      <w:r>
        <w:t>, dvs. fängelse i ett år och sex månader eller mer (i dag: fängelse i två år eller mer),</w:t>
      </w:r>
      <w:r w:rsidRPr="00D05B1A">
        <w:t xml:space="preserve"> </w:t>
      </w:r>
      <w:r>
        <w:t xml:space="preserve">ska </w:t>
      </w:r>
      <w:r w:rsidRPr="00D05B1A">
        <w:t>återreseförbudet normalt inte tidsbegränsas.</w:t>
      </w:r>
    </w:p>
    <w:p w14:paraId="6F3BDA48" w14:textId="77777777" w:rsidR="00DA74C2" w:rsidRPr="00A94D1C" w:rsidRDefault="00DA74C2" w:rsidP="0019714F">
      <w:pPr>
        <w:pStyle w:val="Brdtextefterpunktlista"/>
      </w:pPr>
      <w:r>
        <w:t>Förslaget innebär att enskilda b</w:t>
      </w:r>
      <w:r w:rsidRPr="00D05B1A">
        <w:t>rott som allvarligare fall av misshandel och narkotikabrott med ett straffvärde om fängelse i sex månader samt brott som grovt barnfridsbrott, vars straffskala börjar vid fängelse i nio månader</w:t>
      </w:r>
      <w:r>
        <w:t>,</w:t>
      </w:r>
      <w:r w:rsidRPr="00D05B1A">
        <w:t xml:space="preserve"> som utgångspunkt </w:t>
      </w:r>
      <w:r>
        <w:t xml:space="preserve">bör </w:t>
      </w:r>
      <w:r w:rsidRPr="00D05B1A">
        <w:t>leda till ett tioårigt återreseförbud i</w:t>
      </w:r>
      <w:r>
        <w:t> </w:t>
      </w:r>
      <w:r w:rsidRPr="00D05B1A">
        <w:t xml:space="preserve">stället </w:t>
      </w:r>
      <w:r w:rsidRPr="00511162">
        <w:t>för ett femårigt förbud.</w:t>
      </w:r>
      <w:r>
        <w:t xml:space="preserve"> Vidare innebär förslaget att vara</w:t>
      </w:r>
      <w:r w:rsidRPr="00D05B1A">
        <w:t>ktiga återreseförbud</w:t>
      </w:r>
      <w:r>
        <w:t xml:space="preserve"> so</w:t>
      </w:r>
      <w:r w:rsidRPr="00D05B1A">
        <w:t>m utgångspunkt</w:t>
      </w:r>
      <w:r>
        <w:t>,</w:t>
      </w:r>
      <w:r w:rsidRPr="00D05B1A">
        <w:t xml:space="preserve"> </w:t>
      </w:r>
      <w:r>
        <w:t>till skillnad från i dag, bör</w:t>
      </w:r>
      <w:r w:rsidRPr="00D05B1A">
        <w:t xml:space="preserve"> meddelas </w:t>
      </w:r>
      <w:r w:rsidRPr="00A94D1C">
        <w:t>vid brott som grov misshandel och rån.</w:t>
      </w:r>
    </w:p>
    <w:p w14:paraId="6631E727" w14:textId="77777777" w:rsidR="00DA74C2" w:rsidRPr="0043551C" w:rsidRDefault="00DA74C2" w:rsidP="0019714F">
      <w:pPr>
        <w:pStyle w:val="Rubrik5utannumrering"/>
      </w:pPr>
      <w:r w:rsidRPr="00511162">
        <w:t>Möjligheten att frångå förbudstiderna bör finnas kvar</w:t>
      </w:r>
    </w:p>
    <w:p w14:paraId="237DABB2" w14:textId="77777777" w:rsidR="00DA74C2" w:rsidRDefault="00DA74C2" w:rsidP="0019714F">
      <w:pPr>
        <w:pStyle w:val="Brdtext"/>
      </w:pPr>
      <w:r w:rsidRPr="001D5A9D">
        <w:t xml:space="preserve">Europadomstolen </w:t>
      </w:r>
      <w:r>
        <w:t xml:space="preserve">har </w:t>
      </w:r>
      <w:r w:rsidRPr="001D5A9D">
        <w:t xml:space="preserve">i ett stort antal mål tagit ställning till frågan om utvisning på grund av brott kan innefatta en kränkning av rätten till </w:t>
      </w:r>
      <w:r>
        <w:t>skydd</w:t>
      </w:r>
      <w:r w:rsidRPr="001D5A9D">
        <w:t xml:space="preserve"> för privat- och familjelivet enligt artikel</w:t>
      </w:r>
      <w:r>
        <w:t> </w:t>
      </w:r>
      <w:r w:rsidRPr="001D5A9D">
        <w:t>8 i Europakonventionen. Av Europa</w:t>
      </w:r>
      <w:r>
        <w:softHyphen/>
      </w:r>
      <w:r w:rsidRPr="001D5A9D">
        <w:t xml:space="preserve">domstolens praxis framgår att det vid </w:t>
      </w:r>
      <w:r>
        <w:t xml:space="preserve">den </w:t>
      </w:r>
      <w:r w:rsidRPr="001D5A9D">
        <w:t>proportionalitets</w:t>
      </w:r>
      <w:r>
        <w:softHyphen/>
      </w:r>
      <w:r w:rsidRPr="001D5A9D">
        <w:t>bedömning</w:t>
      </w:r>
      <w:r>
        <w:t xml:space="preserve"> som ska göras </w:t>
      </w:r>
      <w:r w:rsidRPr="001D5A9D">
        <w:t xml:space="preserve">är av betydelse hur långt återreseförbud som </w:t>
      </w:r>
      <w:r>
        <w:t xml:space="preserve">ett </w:t>
      </w:r>
      <w:r w:rsidRPr="001D5A9D">
        <w:t xml:space="preserve">utvisningsbeslut förenas med, </w:t>
      </w:r>
      <w:r>
        <w:t xml:space="preserve">men även </w:t>
      </w:r>
      <w:r w:rsidRPr="001D5A9D">
        <w:t xml:space="preserve">om det finns möjlighet att få återreseförbudet omprövat eller om det, trots ett varaktigt återreseförbud, finns möjlighet att kunna besöka landet. </w:t>
      </w:r>
      <w:r>
        <w:t xml:space="preserve">Ett långt eller </w:t>
      </w:r>
      <w:r w:rsidRPr="00C93567">
        <w:t>varaktig</w:t>
      </w:r>
      <w:r>
        <w:t xml:space="preserve">t återreseförbud har alltså </w:t>
      </w:r>
      <w:r w:rsidRPr="00C93567">
        <w:t>beakta</w:t>
      </w:r>
      <w:r>
        <w:t>ts</w:t>
      </w:r>
      <w:r w:rsidRPr="00C93567">
        <w:t xml:space="preserve"> som en faktor som </w:t>
      </w:r>
      <w:r>
        <w:t>kan tala för</w:t>
      </w:r>
      <w:r w:rsidRPr="00C93567">
        <w:t xml:space="preserve"> att </w:t>
      </w:r>
      <w:r>
        <w:t>utvisningsbeslutet är</w:t>
      </w:r>
      <w:r w:rsidRPr="00C93567">
        <w:t xml:space="preserve"> oproportionerligt</w:t>
      </w:r>
      <w:r>
        <w:t xml:space="preserve"> medan ett kortare återreseförbud eller ett förbud med </w:t>
      </w:r>
      <w:r w:rsidRPr="00C93567">
        <w:t>begränsad varaktighet</w:t>
      </w:r>
      <w:r>
        <w:t xml:space="preserve"> </w:t>
      </w:r>
      <w:r w:rsidRPr="00C93567">
        <w:t>beakta</w:t>
      </w:r>
      <w:r>
        <w:t>t</w:t>
      </w:r>
      <w:r w:rsidRPr="00C93567">
        <w:t xml:space="preserve">s som en faktor </w:t>
      </w:r>
      <w:r>
        <w:t>som talar för att utvisnings</w:t>
      </w:r>
      <w:r>
        <w:softHyphen/>
        <w:t xml:space="preserve">beslutet är </w:t>
      </w:r>
      <w:r w:rsidRPr="00C93567">
        <w:t>proportion</w:t>
      </w:r>
      <w:r>
        <w:t>erligt</w:t>
      </w:r>
      <w:r w:rsidRPr="001D5A9D">
        <w:t xml:space="preserve"> (se bl.a. </w:t>
      </w:r>
      <w:r>
        <w:t>Savran</w:t>
      </w:r>
      <w:r w:rsidRPr="00A70453">
        <w:t xml:space="preserve"> mot </w:t>
      </w:r>
      <w:r>
        <w:t xml:space="preserve">Danmark, dom den </w:t>
      </w:r>
      <w:r w:rsidRPr="00F60E41">
        <w:t>7</w:t>
      </w:r>
      <w:r>
        <w:t> d</w:t>
      </w:r>
      <w:r w:rsidRPr="00F60E41">
        <w:t>ecember 2021</w:t>
      </w:r>
      <w:r>
        <w:t>,</w:t>
      </w:r>
      <w:r w:rsidRPr="00F60E41">
        <w:t xml:space="preserve"> </w:t>
      </w:r>
      <w:r w:rsidRPr="00542F64">
        <w:t>nr</w:t>
      </w:r>
      <w:r>
        <w:t> </w:t>
      </w:r>
      <w:r w:rsidRPr="00F60E41">
        <w:t>57467/15</w:t>
      </w:r>
      <w:r w:rsidRPr="001D5A9D">
        <w:t>, p</w:t>
      </w:r>
      <w:r>
        <w:t>unkterna </w:t>
      </w:r>
      <w:r w:rsidRPr="001D5A9D">
        <w:t>182</w:t>
      </w:r>
      <w:r>
        <w:t xml:space="preserve">, </w:t>
      </w:r>
      <w:r w:rsidRPr="001D5A9D">
        <w:t>199</w:t>
      </w:r>
      <w:r>
        <w:t xml:space="preserve"> och 200</w:t>
      </w:r>
      <w:r w:rsidRPr="001D5A9D">
        <w:t xml:space="preserve">, Maslov mot Österrike, </w:t>
      </w:r>
      <w:r>
        <w:t xml:space="preserve">dom </w:t>
      </w:r>
      <w:r w:rsidRPr="00733C6D">
        <w:t>den 23</w:t>
      </w:r>
      <w:r>
        <w:t> </w:t>
      </w:r>
      <w:r w:rsidRPr="00733C6D">
        <w:t>juni 2008</w:t>
      </w:r>
      <w:r>
        <w:t xml:space="preserve">, </w:t>
      </w:r>
      <w:r w:rsidRPr="00733C6D">
        <w:t>nr</w:t>
      </w:r>
      <w:r>
        <w:t> </w:t>
      </w:r>
      <w:r w:rsidRPr="00733C6D">
        <w:t>1638/03</w:t>
      </w:r>
      <w:r w:rsidRPr="001D5A9D">
        <w:t>, p</w:t>
      </w:r>
      <w:r>
        <w:t>unkterna </w:t>
      </w:r>
      <w:r w:rsidRPr="001D5A9D">
        <w:t>98</w:t>
      </w:r>
      <w:r>
        <w:t xml:space="preserve"> och </w:t>
      </w:r>
      <w:r w:rsidRPr="001D5A9D">
        <w:t>99,</w:t>
      </w:r>
      <w:r>
        <w:t xml:space="preserve"> och</w:t>
      </w:r>
      <w:r w:rsidRPr="001D5A9D">
        <w:t xml:space="preserve"> Azerkane mot Nederländerna, dom den 2</w:t>
      </w:r>
      <w:r>
        <w:t> </w:t>
      </w:r>
      <w:r w:rsidRPr="001D5A9D">
        <w:t>juni 2020</w:t>
      </w:r>
      <w:r>
        <w:t xml:space="preserve">, </w:t>
      </w:r>
      <w:r w:rsidRPr="001D5A9D">
        <w:t>nr</w:t>
      </w:r>
      <w:r>
        <w:t> </w:t>
      </w:r>
      <w:r w:rsidRPr="001D5A9D">
        <w:t>313</w:t>
      </w:r>
      <w:r>
        <w:t>8</w:t>
      </w:r>
      <w:r w:rsidRPr="001D5A9D">
        <w:t>/16, p</w:t>
      </w:r>
      <w:r>
        <w:t>unkterna </w:t>
      </w:r>
      <w:r w:rsidRPr="001D5A9D">
        <w:t>82</w:t>
      </w:r>
      <w:r>
        <w:t xml:space="preserve"> och </w:t>
      </w:r>
      <w:r w:rsidRPr="001D5A9D">
        <w:t xml:space="preserve">83). </w:t>
      </w:r>
    </w:p>
    <w:p w14:paraId="27308E0D" w14:textId="77777777" w:rsidR="00DA74C2" w:rsidRDefault="00DA74C2" w:rsidP="0019714F">
      <w:pPr>
        <w:pStyle w:val="Brdtextmedindrag"/>
      </w:pPr>
      <w:r w:rsidRPr="00D05B1A">
        <w:t xml:space="preserve">En </w:t>
      </w:r>
      <w:r>
        <w:t>sträng</w:t>
      </w:r>
      <w:r w:rsidRPr="00D05B1A">
        <w:t xml:space="preserve"> grundreglering </w:t>
      </w:r>
      <w:r>
        <w:t>strider</w:t>
      </w:r>
      <w:r w:rsidRPr="00D05B1A">
        <w:t xml:space="preserve"> </w:t>
      </w:r>
      <w:r>
        <w:t xml:space="preserve">alltså </w:t>
      </w:r>
      <w:r w:rsidRPr="00D05B1A">
        <w:t>inte i sig mot Sveriges internationella åtaganden.</w:t>
      </w:r>
      <w:r>
        <w:t xml:space="preserve"> Utvisningsbeslutet måste däremot i varje enskilt fall vara proportionerligt, varvid återreseförbudets längd spelar en viktig roll. I enlighet med föreslagna 8 a kap. 1 § 3 och 2 § utlänningslagen ska </w:t>
      </w:r>
      <w:r>
        <w:lastRenderedPageBreak/>
        <w:t>domstolarna i varje enskilt fall säkerställa att ett utvisningsbeslut är proportionerligt. Genom 8 a kap. 11 § andra stycket utlänningslagen ges domstolarna vidare en möjlighet att säkerställa att återreseförbudet är proportionerligt och anpassat efter omständigheterna i det enskilda fallet. I sammanhanget</w:t>
      </w:r>
      <w:r w:rsidDel="007C68C7">
        <w:t xml:space="preserve"> </w:t>
      </w:r>
      <w:r>
        <w:t>bör också noteras möjligheten att beviljas</w:t>
      </w:r>
      <w:r w:rsidRPr="00D82643">
        <w:t xml:space="preserve"> </w:t>
      </w:r>
      <w:r>
        <w:t xml:space="preserve">ett </w:t>
      </w:r>
      <w:r w:rsidRPr="00D82643">
        <w:t xml:space="preserve">särskilt tillstånd att göra ett kort besök </w:t>
      </w:r>
      <w:r>
        <w:t>i landet</w:t>
      </w:r>
      <w:r w:rsidDel="007C68C7">
        <w:t xml:space="preserve"> </w:t>
      </w:r>
      <w:r>
        <w:t>trots återreseförbud och att ett beslut om utvisning på grund av brott kan upphävas i vissa fall (8 a kap. 13 § och 12 kap. 16 b och 16 d §§ utlänningslagen).</w:t>
      </w:r>
    </w:p>
    <w:p w14:paraId="0CC66004" w14:textId="77777777" w:rsidR="00DA74C2" w:rsidRDefault="00DA74C2" w:rsidP="0019714F">
      <w:pPr>
        <w:pStyle w:val="Brdtextmedindrag"/>
      </w:pPr>
      <w:r>
        <w:t xml:space="preserve">I likhet med såväl utredningen som </w:t>
      </w:r>
      <w:r w:rsidRPr="00CD57FD">
        <w:rPr>
          <w:i/>
          <w:iCs/>
        </w:rPr>
        <w:t>C</w:t>
      </w:r>
      <w:r w:rsidRPr="002877A0">
        <w:rPr>
          <w:i/>
          <w:iCs/>
        </w:rPr>
        <w:t>ivil Rights Defenders</w:t>
      </w:r>
      <w:r>
        <w:t xml:space="preserve"> och</w:t>
      </w:r>
      <w:r w:rsidRPr="002877A0">
        <w:t xml:space="preserve"> </w:t>
      </w:r>
      <w:r w:rsidRPr="002877A0">
        <w:rPr>
          <w:i/>
          <w:iCs/>
        </w:rPr>
        <w:t>Institutet för mänskliga rättigheter</w:t>
      </w:r>
      <w:r>
        <w:rPr>
          <w:i/>
          <w:iCs/>
        </w:rPr>
        <w:t xml:space="preserve"> </w:t>
      </w:r>
      <w:r>
        <w:t xml:space="preserve">anser regeringen att </w:t>
      </w:r>
      <w:r w:rsidRPr="002877A0">
        <w:t xml:space="preserve">det </w:t>
      </w:r>
      <w:r>
        <w:t xml:space="preserve">är </w:t>
      </w:r>
      <w:r w:rsidRPr="002877A0">
        <w:t xml:space="preserve">viktigt att domstolarna </w:t>
      </w:r>
      <w:r>
        <w:t>alltjämt har</w:t>
      </w:r>
      <w:r w:rsidRPr="002877A0">
        <w:t xml:space="preserve"> möjlighet att frångå </w:t>
      </w:r>
      <w:r>
        <w:t>de angivna utgångspunkterna för återreseförbudens längd. På så vis säkerställs att besluten är proportioner</w:t>
      </w:r>
      <w:r>
        <w:softHyphen/>
        <w:t>liga och</w:t>
      </w:r>
      <w:r w:rsidRPr="007636BB">
        <w:t xml:space="preserve"> att det svenska regelverket led</w:t>
      </w:r>
      <w:r>
        <w:t>er</w:t>
      </w:r>
      <w:r w:rsidRPr="007636BB">
        <w:t xml:space="preserve"> till bedömningar som uppfyller de krav som följer av Sveriges internationella åtaganden</w:t>
      </w:r>
      <w:r>
        <w:t>. Som utredningen påpekar är detta än mer viktigt när de</w:t>
      </w:r>
      <w:r w:rsidRPr="007636BB">
        <w:t xml:space="preserve"> grundläggande förbudstiderna skärps </w:t>
      </w:r>
      <w:r>
        <w:t>på det sätt som framgår</w:t>
      </w:r>
      <w:r w:rsidRPr="007636BB">
        <w:t xml:space="preserve"> ovan. </w:t>
      </w:r>
    </w:p>
    <w:p w14:paraId="315E4462" w14:textId="77777777" w:rsidR="00DA74C2" w:rsidRDefault="00DA74C2" w:rsidP="0019714F">
      <w:pPr>
        <w:pStyle w:val="Brdtextmedindrag"/>
      </w:pPr>
      <w:r>
        <w:t>Möjligheten att frångå de angivna utgångspunkterna för återrese</w:t>
      </w:r>
      <w:r>
        <w:softHyphen/>
        <w:t xml:space="preserve">förbudens längd bör därmed finnas kvar. Även fortsättningsvis bör de omständigheter som får beaktas som skäl för att bestämma tiderna på annat sätt vara </w:t>
      </w:r>
      <w:r w:rsidRPr="00000574">
        <w:t>brottslighetens karaktär</w:t>
      </w:r>
      <w:r>
        <w:t xml:space="preserve">, återfallsrisk, </w:t>
      </w:r>
      <w:r w:rsidRPr="00000574">
        <w:t xml:space="preserve">utlänningens anknytning till Sverige och andra särskilda omständigheter som är hänförliga till </w:t>
      </w:r>
      <w:r>
        <w:t xml:space="preserve">utlänningen (beträffande </w:t>
      </w:r>
      <w:r w:rsidRPr="00000574">
        <w:t>brottslighetens karaktär</w:t>
      </w:r>
      <w:r>
        <w:t xml:space="preserve">, återfallsrisk och </w:t>
      </w:r>
      <w:r w:rsidRPr="00000574">
        <w:t>utlänningens anknytning till Sverige</w:t>
      </w:r>
      <w:r>
        <w:t xml:space="preserve"> se avsnitt 4.2.2 och beträffande </w:t>
      </w:r>
      <w:r w:rsidRPr="00DF5197">
        <w:t>andra särskilda omständigheter hänförliga till utlänningen se prop. 2021/22:224 s.</w:t>
      </w:r>
      <w:r>
        <w:t> </w:t>
      </w:r>
      <w:r w:rsidRPr="00DF5197">
        <w:t>133).</w:t>
      </w:r>
      <w:r w:rsidRPr="007636BB">
        <w:t xml:space="preserve"> </w:t>
      </w:r>
      <w:r>
        <w:t>Det bör dock</w:t>
      </w:r>
      <w:r w:rsidDel="00BA20AC">
        <w:t xml:space="preserve"> </w:t>
      </w:r>
      <w:r w:rsidRPr="007636BB">
        <w:t xml:space="preserve">förtydligas </w:t>
      </w:r>
      <w:r>
        <w:t xml:space="preserve">i lagtexten att brottslighetens karaktär och </w:t>
      </w:r>
      <w:r w:rsidRPr="00781BF0">
        <w:t xml:space="preserve">risken för att utlänningen kommer att göra sig skyldig till fortsatt brottslighet </w:t>
      </w:r>
      <w:r>
        <w:t xml:space="preserve">får beaktas i skärpande riktning medan </w:t>
      </w:r>
      <w:r w:rsidRPr="00781BF0">
        <w:t>utlänningens anknytning till Sverige och andra särskilda omständigheter som är hänförliga till honom eller henne</w:t>
      </w:r>
      <w:r w:rsidRPr="007636BB">
        <w:t xml:space="preserve"> får beakta</w:t>
      </w:r>
      <w:r>
        <w:t>s</w:t>
      </w:r>
      <w:r w:rsidRPr="007636BB">
        <w:t xml:space="preserve"> i mildrande riktning när återreseförbudets längd bestäms. </w:t>
      </w:r>
      <w:r>
        <w:t xml:space="preserve">Därmed framgår att exempelvis frånvaro av återfallsrisk </w:t>
      </w:r>
      <w:r w:rsidRPr="007636BB">
        <w:t xml:space="preserve">inte </w:t>
      </w:r>
      <w:r>
        <w:t xml:space="preserve">kan </w:t>
      </w:r>
      <w:r w:rsidRPr="007636BB">
        <w:t>motivera ett kortare återreseförbud än vad som följer av brottslighetens samlade straffvärde</w:t>
      </w:r>
      <w:r>
        <w:t xml:space="preserve">. </w:t>
      </w:r>
    </w:p>
    <w:p w14:paraId="3756230F" w14:textId="15322B71" w:rsidR="00DA74C2" w:rsidRDefault="00DA74C2" w:rsidP="0019714F">
      <w:pPr>
        <w:pStyle w:val="Brdtextmedindrag"/>
      </w:pPr>
      <w:r w:rsidRPr="002877A0">
        <w:t xml:space="preserve">Institutet för mänskliga rättigheter anser att det finns en risk för en spretig praxis och oklarheter kring vilka omständigheter som ska vägas mot varandra. </w:t>
      </w:r>
      <w:r>
        <w:t>Regeringen instämmer inte i denna synpunkt, eftersom nämnda omständigheter är desamma som enligt hittillsvarande regler. Däremot</w:t>
      </w:r>
      <w:r w:rsidDel="0004111F">
        <w:t xml:space="preserve"> </w:t>
      </w:r>
      <w:r>
        <w:t>förväntas lagändringarna medföra en period under vilken praxis kommer att ändras. Detta</w:t>
      </w:r>
      <w:r w:rsidDel="00475BDD">
        <w:t xml:space="preserve"> </w:t>
      </w:r>
      <w:r>
        <w:t xml:space="preserve">utgör inte skäl för att inte genomföra ändringarna. </w:t>
      </w:r>
    </w:p>
    <w:p w14:paraId="6850E9E9" w14:textId="77777777" w:rsidR="00126682" w:rsidRDefault="00126682" w:rsidP="0019714F">
      <w:pPr>
        <w:pStyle w:val="Brdtextmedindrag"/>
      </w:pPr>
    </w:p>
    <w:p w14:paraId="00CFC752" w14:textId="77777777" w:rsidR="00126682" w:rsidRPr="002877A0" w:rsidRDefault="00126682" w:rsidP="0019714F">
      <w:pPr>
        <w:pStyle w:val="Brdtextmedindrag"/>
      </w:pPr>
    </w:p>
    <w:p w14:paraId="7E8BBBD4" w14:textId="77777777" w:rsidR="00DA74C2" w:rsidRDefault="00DA74C2" w:rsidP="0019714F">
      <w:pPr>
        <w:pStyle w:val="Rubrik2"/>
      </w:pPr>
      <w:bookmarkStart w:id="73" w:name="_Toc219704706"/>
      <w:bookmarkStart w:id="74" w:name="_Toc222170921"/>
      <w:bookmarkStart w:id="75" w:name="_Toc222954203"/>
      <w:bookmarkStart w:id="76" w:name="_Toc225848495"/>
      <w:r>
        <w:lastRenderedPageBreak/>
        <w:t>Allmän domstol ska inte beakta verkställighetshinder vid prövning av frågan om utvisning</w:t>
      </w:r>
      <w:bookmarkEnd w:id="73"/>
      <w:bookmarkEnd w:id="74"/>
      <w:bookmarkEnd w:id="75"/>
      <w:bookmarkEnd w:id="76"/>
    </w:p>
    <w:p w14:paraId="51B1BBDC" w14:textId="77777777" w:rsidR="00DA74C2" w:rsidRDefault="00DA74C2" w:rsidP="0019714F">
      <w:pPr>
        <w:pStyle w:val="Rubrik4ram"/>
      </w:pPr>
      <w:r>
        <w:t>Regeringens förslag</w:t>
      </w:r>
    </w:p>
    <w:p w14:paraId="2A80CCE7" w14:textId="77777777" w:rsidR="00DA74C2" w:rsidRPr="00F50040" w:rsidRDefault="00DA74C2" w:rsidP="0019714F">
      <w:pPr>
        <w:pStyle w:val="Brdtextram"/>
      </w:pPr>
      <w:r>
        <w:t>Allmän domstol ska inte beakta verkställighetshinder vid prövningen av utvisningsfrågan.</w:t>
      </w:r>
    </w:p>
    <w:p w14:paraId="2A417590" w14:textId="77777777" w:rsidR="00DA74C2" w:rsidRPr="00304ADA" w:rsidRDefault="00DA74C2" w:rsidP="0019714F">
      <w:pPr>
        <w:pStyle w:val="Brdtextmedindragram"/>
      </w:pPr>
      <w:r>
        <w:t>När</w:t>
      </w:r>
      <w:r w:rsidRPr="00187393">
        <w:t xml:space="preserve"> en allmän domstols beslut om utvisning ska verkställas ska </w:t>
      </w:r>
      <w:r>
        <w:t xml:space="preserve">det </w:t>
      </w:r>
      <w:r w:rsidRPr="00187393">
        <w:t>beakta</w:t>
      </w:r>
      <w:r>
        <w:t>s</w:t>
      </w:r>
      <w:r w:rsidRPr="00187393">
        <w:t xml:space="preserve"> om </w:t>
      </w:r>
      <w:r>
        <w:t xml:space="preserve">det finns hinder mot att </w:t>
      </w:r>
      <w:r w:rsidRPr="00187393">
        <w:t>sända</w:t>
      </w:r>
      <w:r>
        <w:t xml:space="preserve"> utlänningen</w:t>
      </w:r>
      <w:r w:rsidRPr="00187393">
        <w:t xml:space="preserve"> till ett visst land eller om det annars finns särskilda hinder mot att beslutet verkställs</w:t>
      </w:r>
      <w:r w:rsidRPr="00A6610D">
        <w:t>.</w:t>
      </w:r>
    </w:p>
    <w:p w14:paraId="2C47DF45" w14:textId="77777777" w:rsidR="00DA74C2" w:rsidRPr="00A76360" w:rsidRDefault="00DA74C2" w:rsidP="0019714F">
      <w:pPr>
        <w:pStyle w:val="Brdtextmedindragram"/>
      </w:pPr>
      <w:r>
        <w:t>Brottsutvisade ska undantas från återvändandedirektivets tillämp</w:t>
      </w:r>
      <w:r>
        <w:softHyphen/>
        <w:t>nings</w:t>
      </w:r>
      <w:r>
        <w:softHyphen/>
        <w:t xml:space="preserve">område. </w:t>
      </w:r>
    </w:p>
    <w:p w14:paraId="5C4D1841" w14:textId="77777777" w:rsidR="00DA74C2" w:rsidRDefault="00DA74C2" w:rsidP="0019714F">
      <w:pPr>
        <w:pStyle w:val="Rubrik4efterram"/>
      </w:pPr>
      <w:r>
        <w:t xml:space="preserve">Utredningens förslag </w:t>
      </w:r>
    </w:p>
    <w:p w14:paraId="14A86CAD" w14:textId="77777777" w:rsidR="00DA74C2" w:rsidRPr="00BF123F" w:rsidRDefault="00DA74C2" w:rsidP="0019714F">
      <w:pPr>
        <w:pStyle w:val="Brdtext"/>
        <w:rPr>
          <w:rFonts w:cstheme="minorBidi"/>
          <w:szCs w:val="22"/>
        </w:rPr>
      </w:pPr>
      <w:r>
        <w:t>Förslaget från u</w:t>
      </w:r>
      <w:r w:rsidRPr="00A7167C">
        <w:t>tredningen</w:t>
      </w:r>
      <w:r>
        <w:t xml:space="preserve"> </w:t>
      </w:r>
      <w:r w:rsidRPr="007E1BCB">
        <w:t>s</w:t>
      </w:r>
      <w:r w:rsidRPr="00087A93">
        <w:t>tämm</w:t>
      </w:r>
      <w:r w:rsidRPr="007E1BCB">
        <w:t xml:space="preserve">er </w:t>
      </w:r>
      <w:r>
        <w:t xml:space="preserve">överens </w:t>
      </w:r>
      <w:r w:rsidRPr="007E1BCB">
        <w:t>med regeringens</w:t>
      </w:r>
      <w:r>
        <w:t xml:space="preserve"> förslag</w:t>
      </w:r>
      <w:r w:rsidRPr="00A7167C">
        <w:t>.</w:t>
      </w:r>
    </w:p>
    <w:p w14:paraId="1C5DF461" w14:textId="77777777" w:rsidR="00DA74C2" w:rsidRDefault="00DA74C2" w:rsidP="0019714F">
      <w:pPr>
        <w:pStyle w:val="Rubrik4efterram"/>
      </w:pPr>
      <w:r>
        <w:t xml:space="preserve">Remissinstanserna </w:t>
      </w:r>
    </w:p>
    <w:p w14:paraId="5B74E44F" w14:textId="6179D9CE" w:rsidR="00DA74C2" w:rsidRDefault="00DA74C2" w:rsidP="0019714F">
      <w:pPr>
        <w:pStyle w:val="Brdtextmedindrag"/>
        <w:ind w:firstLine="0"/>
      </w:pPr>
      <w:r>
        <w:t xml:space="preserve">De flesta remissinstanserna har inga synpunkter på förslagen. </w:t>
      </w:r>
      <w:r w:rsidRPr="009C6500">
        <w:rPr>
          <w:i/>
          <w:iCs/>
        </w:rPr>
        <w:t>Civil Rights Defenders</w:t>
      </w:r>
      <w:r w:rsidRPr="00DD494F">
        <w:t>,</w:t>
      </w:r>
      <w:r>
        <w:rPr>
          <w:i/>
          <w:iCs/>
        </w:rPr>
        <w:t xml:space="preserve"> </w:t>
      </w:r>
      <w:r w:rsidRPr="00007B6F">
        <w:rPr>
          <w:i/>
          <w:iCs/>
        </w:rPr>
        <w:t xml:space="preserve">Delegationen för migrationsstudier </w:t>
      </w:r>
      <w:r>
        <w:rPr>
          <w:i/>
          <w:iCs/>
        </w:rPr>
        <w:t>(</w:t>
      </w:r>
      <w:r w:rsidRPr="009C6500">
        <w:rPr>
          <w:i/>
          <w:iCs/>
        </w:rPr>
        <w:t>Delmi</w:t>
      </w:r>
      <w:r>
        <w:rPr>
          <w:i/>
          <w:iCs/>
        </w:rPr>
        <w:t>)</w:t>
      </w:r>
      <w:r w:rsidRPr="00DD494F">
        <w:t>,</w:t>
      </w:r>
      <w:r>
        <w:rPr>
          <w:i/>
          <w:iCs/>
        </w:rPr>
        <w:t xml:space="preserve"> </w:t>
      </w:r>
      <w:r w:rsidRPr="00E11565">
        <w:rPr>
          <w:i/>
          <w:iCs/>
        </w:rPr>
        <w:t>Institutet för mänskliga rättigheter</w:t>
      </w:r>
      <w:r w:rsidRPr="00CB4571">
        <w:t xml:space="preserve"> </w:t>
      </w:r>
      <w:r w:rsidRPr="00DD494F">
        <w:t>och</w:t>
      </w:r>
      <w:r>
        <w:t xml:space="preserve"> </w:t>
      </w:r>
      <w:r>
        <w:rPr>
          <w:i/>
          <w:iCs/>
        </w:rPr>
        <w:t xml:space="preserve">Stockholms universitet </w:t>
      </w:r>
      <w:r>
        <w:t xml:space="preserve">avstyrker förslaget att allmän domstol inte längre ska beakta verkställighetshinder. </w:t>
      </w:r>
      <w:r w:rsidRPr="00AF2168">
        <w:t>Stockholms universitet</w:t>
      </w:r>
      <w:r>
        <w:rPr>
          <w:i/>
          <w:iCs/>
        </w:rPr>
        <w:t xml:space="preserve"> </w:t>
      </w:r>
      <w:r>
        <w:t xml:space="preserve">och </w:t>
      </w:r>
      <w:r w:rsidRPr="00CB4571">
        <w:rPr>
          <w:i/>
          <w:iCs/>
        </w:rPr>
        <w:t>Hovrätten</w:t>
      </w:r>
      <w:r w:rsidRPr="00AF4CE1">
        <w:rPr>
          <w:i/>
          <w:iCs/>
        </w:rPr>
        <w:t xml:space="preserve"> för Västra Sverige</w:t>
      </w:r>
      <w:r>
        <w:t xml:space="preserve"> ifrågasätter behovet av förslaget, bl.a. mot </w:t>
      </w:r>
      <w:r w:rsidRPr="00D403FF">
        <w:t>bakgrund av att Högsta domstolen relativt nyligen</w:t>
      </w:r>
      <w:r>
        <w:t xml:space="preserve"> har</w:t>
      </w:r>
      <w:r w:rsidRPr="00D403FF">
        <w:t xml:space="preserve"> gett vägledning av innebörden att endast </w:t>
      </w:r>
      <w:r>
        <w:t xml:space="preserve">bestående </w:t>
      </w:r>
      <w:r w:rsidRPr="00D403FF">
        <w:t xml:space="preserve">verkställighetshinder ska föranleda att domstolen </w:t>
      </w:r>
      <w:r>
        <w:t>inte beslutar</w:t>
      </w:r>
      <w:r w:rsidRPr="00D403FF">
        <w:t xml:space="preserve"> om utvisning</w:t>
      </w:r>
      <w:r>
        <w:t xml:space="preserve">. Remissinstanserna menar också att </w:t>
      </w:r>
      <w:r w:rsidRPr="00FF6B75">
        <w:t xml:space="preserve">utvisningsbeslut inte sällan </w:t>
      </w:r>
      <w:r>
        <w:t>kommer att</w:t>
      </w:r>
      <w:r w:rsidRPr="00FF6B75">
        <w:t xml:space="preserve"> </w:t>
      </w:r>
      <w:r>
        <w:t>behöva</w:t>
      </w:r>
      <w:r w:rsidRPr="00FF6B75">
        <w:t xml:space="preserve"> upphävas</w:t>
      </w:r>
      <w:r w:rsidRPr="00402A84">
        <w:t xml:space="preserve"> efter avtjänat straff</w:t>
      </w:r>
      <w:r>
        <w:t xml:space="preserve">, något som kan </w:t>
      </w:r>
      <w:r w:rsidRPr="00D403FF">
        <w:t xml:space="preserve">påverka förtroendet för systemet </w:t>
      </w:r>
      <w:r>
        <w:t>negativt och skapa onödigt arbete</w:t>
      </w:r>
      <w:r w:rsidRPr="00402A84">
        <w:t>.</w:t>
      </w:r>
      <w:r>
        <w:t xml:space="preserve"> </w:t>
      </w:r>
      <w:r w:rsidRPr="009C6500">
        <w:rPr>
          <w:i/>
          <w:iCs/>
        </w:rPr>
        <w:t xml:space="preserve">Malmö </w:t>
      </w:r>
      <w:r w:rsidRPr="00FF6B75">
        <w:rPr>
          <w:i/>
          <w:iCs/>
        </w:rPr>
        <w:t>tingsrätt</w:t>
      </w:r>
      <w:r>
        <w:t xml:space="preserve"> anser inte att det finns anledning att göra någon annan bedömning än den som gjordes vid 2022 års lagändringar. </w:t>
      </w:r>
      <w:r w:rsidRPr="009C6500">
        <w:rPr>
          <w:i/>
          <w:iCs/>
        </w:rPr>
        <w:t>Sundsvalls kommun</w:t>
      </w:r>
      <w:r w:rsidRPr="00202B61">
        <w:t xml:space="preserve"> ser en rättssäkerhetsrisk i att prövningen av verkställighetshinder flyttas från domstol till Migrations</w:t>
      </w:r>
      <w:r w:rsidR="009A6E43">
        <w:softHyphen/>
      </w:r>
      <w:r w:rsidRPr="00202B61">
        <w:t>verket, då detta kan öka risken för felaktiga beslut</w:t>
      </w:r>
      <w:r>
        <w:t>.</w:t>
      </w:r>
    </w:p>
    <w:p w14:paraId="2E6797F2" w14:textId="77777777" w:rsidR="00DA74C2" w:rsidRDefault="00DA74C2" w:rsidP="0019714F">
      <w:pPr>
        <w:pStyle w:val="Brdtextmedindrag"/>
      </w:pPr>
      <w:r w:rsidRPr="00676FCA">
        <w:t>Civil Rights Defenders</w:t>
      </w:r>
      <w:r w:rsidRPr="00DD494F">
        <w:t>,</w:t>
      </w:r>
      <w:r>
        <w:rPr>
          <w:i/>
          <w:iCs/>
        </w:rPr>
        <w:t xml:space="preserve"> </w:t>
      </w:r>
      <w:r w:rsidRPr="00F46A63">
        <w:t>Delmi</w:t>
      </w:r>
      <w:r w:rsidRPr="00DD494F">
        <w:t>,</w:t>
      </w:r>
      <w:r>
        <w:rPr>
          <w:i/>
          <w:iCs/>
        </w:rPr>
        <w:t xml:space="preserve"> </w:t>
      </w:r>
      <w:r w:rsidRPr="00676FCA">
        <w:t>Institutet för mänskliga rättigheter och Stockholms universitet menar att förslaget</w:t>
      </w:r>
      <w:r>
        <w:t xml:space="preserve"> kan medföra </w:t>
      </w:r>
      <w:r w:rsidRPr="009F54B6">
        <w:t xml:space="preserve">att </w:t>
      </w:r>
      <w:r>
        <w:t>en utlänning</w:t>
      </w:r>
      <w:r w:rsidRPr="009F54B6">
        <w:t xml:space="preserve"> som har </w:t>
      </w:r>
      <w:r>
        <w:t xml:space="preserve">fått ett utvisningsbeslut </w:t>
      </w:r>
      <w:r w:rsidRPr="009F54B6">
        <w:t>men där utvisningen i praktiken inte kan verkställas</w:t>
      </w:r>
      <w:r>
        <w:t xml:space="preserve"> riskerar att hamna i en rättslig limbo. </w:t>
      </w:r>
      <w:r w:rsidRPr="00676FCA">
        <w:t>Civil Rights Defenders</w:t>
      </w:r>
      <w:r w:rsidRPr="00CD1067">
        <w:t xml:space="preserve"> </w:t>
      </w:r>
      <w:r>
        <w:t xml:space="preserve">och </w:t>
      </w:r>
      <w:r w:rsidRPr="00676FCA">
        <w:t>Institutet för mänskliga rättigheter</w:t>
      </w:r>
      <w:r w:rsidRPr="00CD1067">
        <w:t xml:space="preserve"> </w:t>
      </w:r>
      <w:r>
        <w:t xml:space="preserve">lyfter även fram att det </w:t>
      </w:r>
      <w:r w:rsidRPr="00CD1067">
        <w:t xml:space="preserve">finns </w:t>
      </w:r>
      <w:r>
        <w:t xml:space="preserve">en </w:t>
      </w:r>
      <w:r w:rsidRPr="00CD1067">
        <w:t>risk för att den enskild</w:t>
      </w:r>
      <w:r>
        <w:t>e</w:t>
      </w:r>
      <w:r w:rsidRPr="00CD1067">
        <w:t xml:space="preserve">s ställning i processen försämras, eftersom rätten till offentligt </w:t>
      </w:r>
      <w:r>
        <w:t>biträde</w:t>
      </w:r>
      <w:r w:rsidRPr="00CD1067">
        <w:t xml:space="preserve"> inte alltid är garanterad i ärenden hos Migrationsverket.</w:t>
      </w:r>
      <w:r>
        <w:t xml:space="preserve"> </w:t>
      </w:r>
    </w:p>
    <w:p w14:paraId="573CF24F" w14:textId="77777777" w:rsidR="00DA74C2" w:rsidRDefault="00DA74C2" w:rsidP="0019714F">
      <w:pPr>
        <w:pStyle w:val="Brdtextmedindrag"/>
      </w:pPr>
      <w:r w:rsidRPr="00943B1D">
        <w:t>Några remissinstanser, bl.a.</w:t>
      </w:r>
      <w:r>
        <w:rPr>
          <w:i/>
          <w:iCs/>
        </w:rPr>
        <w:t xml:space="preserve"> </w:t>
      </w:r>
      <w:r w:rsidRPr="00676FCA">
        <w:rPr>
          <w:i/>
          <w:iCs/>
        </w:rPr>
        <w:t>Ekobrottsmyndigheten</w:t>
      </w:r>
      <w:r w:rsidRPr="00FA06CE">
        <w:t>,</w:t>
      </w:r>
      <w:r>
        <w:t xml:space="preserve"> </w:t>
      </w:r>
      <w:r w:rsidRPr="005A2B12">
        <w:rPr>
          <w:i/>
        </w:rPr>
        <w:t>Migrationsverket</w:t>
      </w:r>
      <w:r>
        <w:t xml:space="preserve"> </w:t>
      </w:r>
      <w:r w:rsidRPr="00FF6B75">
        <w:t>och</w:t>
      </w:r>
      <w:r>
        <w:t xml:space="preserve"> </w:t>
      </w:r>
      <w:r w:rsidRPr="005A2B12">
        <w:rPr>
          <w:i/>
        </w:rPr>
        <w:t>Åklagarmyndigheten</w:t>
      </w:r>
      <w:r w:rsidRPr="00943B1D">
        <w:rPr>
          <w:iCs/>
        </w:rPr>
        <w:t>,</w:t>
      </w:r>
      <w:r w:rsidRPr="005A2B12">
        <w:rPr>
          <w:i/>
        </w:rPr>
        <w:t xml:space="preserve"> </w:t>
      </w:r>
      <w:r w:rsidRPr="007701DE">
        <w:t>til</w:t>
      </w:r>
      <w:r w:rsidRPr="00FA06CE">
        <w:t>lstyrker</w:t>
      </w:r>
      <w:r w:rsidRPr="00FF6B75">
        <w:t xml:space="preserve"> förslaget</w:t>
      </w:r>
      <w:r>
        <w:t xml:space="preserve">. </w:t>
      </w:r>
      <w:r w:rsidRPr="004B6507">
        <w:t>Migrationsverket</w:t>
      </w:r>
      <w:r>
        <w:t xml:space="preserve"> efterfrågar dock </w:t>
      </w:r>
      <w:r w:rsidRPr="001A0406">
        <w:t>tydliggörande</w:t>
      </w:r>
      <w:r>
        <w:t xml:space="preserve"> av om myndigheten, inom ramen för verkställighets</w:t>
      </w:r>
      <w:r>
        <w:softHyphen/>
        <w:t xml:space="preserve">frågan, ska pröva </w:t>
      </w:r>
      <w:r w:rsidRPr="00AB6DAA">
        <w:t>sådan familjeanknytning som har prövats</w:t>
      </w:r>
      <w:r>
        <w:t xml:space="preserve"> av a</w:t>
      </w:r>
      <w:r w:rsidRPr="00AB6DAA">
        <w:t xml:space="preserve">llmän domstol </w:t>
      </w:r>
      <w:r>
        <w:t>inom ramen för</w:t>
      </w:r>
      <w:r w:rsidRPr="00AB6DAA">
        <w:t xml:space="preserve"> prövningen av utvisning</w:t>
      </w:r>
      <w:r>
        <w:t xml:space="preserve">sfrågan. Myndigheten framhåller att </w:t>
      </w:r>
      <w:r w:rsidRPr="00AB6DAA">
        <w:t xml:space="preserve">de omständigheter som allmän domstol </w:t>
      </w:r>
      <w:r>
        <w:t>ska</w:t>
      </w:r>
      <w:r w:rsidRPr="00AB6DAA">
        <w:t xml:space="preserve"> beakta, i olika stor omfattning, kan komma att påverkas under den tid som utlänningen avtjänar sitt straff och därmed vara förändrade vid tidpunkten </w:t>
      </w:r>
      <w:r w:rsidRPr="00AB6DAA">
        <w:lastRenderedPageBreak/>
        <w:t>för Migrationsverkets prövning.</w:t>
      </w:r>
      <w:r>
        <w:t xml:space="preserve"> Migrationsverket påpekar vidare att det är oklart</w:t>
      </w:r>
      <w:r w:rsidRPr="00937DF5">
        <w:t xml:space="preserve"> i vilken mån Migrationsverket i det administrativa förfarandet kan väga in omständigheter som kommit fram i allmän domstol.</w:t>
      </w:r>
      <w:r>
        <w:t xml:space="preserve"> Verket framhåller vidare att den föreslagna lagtexten bör ses över o</w:t>
      </w:r>
      <w:r w:rsidRPr="00174C9B">
        <w:t xml:space="preserve">m syftet är att utlänningen i samtliga fall ska få den utökade prövning som </w:t>
      </w:r>
      <w:r>
        <w:t>föreslås.</w:t>
      </w:r>
      <w:r w:rsidRPr="00174C9B">
        <w:t xml:space="preserve"> </w:t>
      </w:r>
    </w:p>
    <w:p w14:paraId="5828A0E8" w14:textId="77777777" w:rsidR="00DA74C2" w:rsidRDefault="00DA74C2" w:rsidP="0019714F">
      <w:pPr>
        <w:pStyle w:val="Brdtextmedindrag"/>
      </w:pPr>
      <w:r>
        <w:t xml:space="preserve">Flera remissinstanser, däribland </w:t>
      </w:r>
      <w:r w:rsidRPr="00FA06CE">
        <w:rPr>
          <w:i/>
          <w:iCs/>
        </w:rPr>
        <w:t>Domstolsverket</w:t>
      </w:r>
      <w:r w:rsidRPr="00FA06CE">
        <w:t>,</w:t>
      </w:r>
      <w:r w:rsidRPr="00FA06CE">
        <w:rPr>
          <w:i/>
          <w:iCs/>
        </w:rPr>
        <w:t xml:space="preserve"> Förvaltningsrätten i Malmö</w:t>
      </w:r>
      <w:r w:rsidRPr="00FA06CE">
        <w:t>,</w:t>
      </w:r>
      <w:r w:rsidRPr="00FA06CE">
        <w:rPr>
          <w:i/>
          <w:iCs/>
        </w:rPr>
        <w:t xml:space="preserve"> Svea hovrätt</w:t>
      </w:r>
      <w:r w:rsidRPr="00A23CED">
        <w:t>,</w:t>
      </w:r>
      <w:r>
        <w:rPr>
          <w:i/>
          <w:iCs/>
        </w:rPr>
        <w:t xml:space="preserve"> </w:t>
      </w:r>
      <w:r w:rsidRPr="009C6500">
        <w:rPr>
          <w:i/>
          <w:iCs/>
        </w:rPr>
        <w:t>Sveriges advokatsamfund</w:t>
      </w:r>
      <w:r w:rsidRPr="00FF6B75">
        <w:rPr>
          <w:i/>
          <w:iCs/>
        </w:rPr>
        <w:t xml:space="preserve"> </w:t>
      </w:r>
      <w:r w:rsidRPr="00FF6B75">
        <w:t>och</w:t>
      </w:r>
      <w:r w:rsidRPr="00FF6B75">
        <w:rPr>
          <w:i/>
          <w:iCs/>
        </w:rPr>
        <w:t xml:space="preserve"> </w:t>
      </w:r>
      <w:r w:rsidRPr="005A2B12">
        <w:t>Åklagarmyndigheten</w:t>
      </w:r>
      <w:r w:rsidRPr="00FF6B75">
        <w:t xml:space="preserve">, </w:t>
      </w:r>
      <w:r>
        <w:t xml:space="preserve">ställer sig frågande till </w:t>
      </w:r>
      <w:r w:rsidRPr="00FF6B75">
        <w:t xml:space="preserve">om förslaget </w:t>
      </w:r>
      <w:r>
        <w:t xml:space="preserve">att inte beakta verkställighetshinder </w:t>
      </w:r>
      <w:r w:rsidRPr="00FF6B75">
        <w:t xml:space="preserve">är förenligt </w:t>
      </w:r>
      <w:r>
        <w:t xml:space="preserve">med </w:t>
      </w:r>
      <w:r w:rsidRPr="00FF6B75">
        <w:t>EU-domstolens praxis</w:t>
      </w:r>
      <w:r>
        <w:t xml:space="preserve"> och anser att det behöver utredas vidare. </w:t>
      </w:r>
      <w:r w:rsidRPr="005A2B12">
        <w:t>Migrationsverket</w:t>
      </w:r>
      <w:r w:rsidRPr="00283B00">
        <w:t xml:space="preserve"> </w:t>
      </w:r>
      <w:r>
        <w:t>håller</w:t>
      </w:r>
      <w:r w:rsidRPr="00283B00">
        <w:t xml:space="preserve"> </w:t>
      </w:r>
      <w:r>
        <w:t>med utredningen om</w:t>
      </w:r>
      <w:r w:rsidRPr="00283B00">
        <w:t xml:space="preserve"> att det förutsätts ett undantag för de brottsutvisade från återvändandedirektivets tillämpnings</w:t>
      </w:r>
      <w:r>
        <w:softHyphen/>
      </w:r>
      <w:r w:rsidRPr="00283B00">
        <w:t>område om frågan om verkställighetshinder ska prövas separat från utvisningsfrågan.</w:t>
      </w:r>
      <w:r>
        <w:t xml:space="preserve"> </w:t>
      </w:r>
      <w:r w:rsidRPr="003410D4">
        <w:rPr>
          <w:i/>
          <w:iCs/>
        </w:rPr>
        <w:t>Polismyndigheten</w:t>
      </w:r>
      <w:r>
        <w:t xml:space="preserve"> anser att o</w:t>
      </w:r>
      <w:r w:rsidRPr="00D30EB5">
        <w:t>m brotts</w:t>
      </w:r>
      <w:r>
        <w:softHyphen/>
      </w:r>
      <w:r w:rsidRPr="00D30EB5">
        <w:t xml:space="preserve">utvisade helt ska undantas från återvändandedirektivet måste det föregås av viss utredning. </w:t>
      </w:r>
    </w:p>
    <w:p w14:paraId="29B1C6D0" w14:textId="77777777" w:rsidR="00DA74C2" w:rsidRPr="00604993" w:rsidRDefault="00DA74C2" w:rsidP="0019714F">
      <w:pPr>
        <w:pStyle w:val="Rubrik4efterram"/>
      </w:pPr>
      <w:r>
        <w:t>Skälen för regeringens förslag</w:t>
      </w:r>
    </w:p>
    <w:p w14:paraId="2424EDEF" w14:textId="77777777" w:rsidR="00DA74C2" w:rsidRDefault="00DA74C2" w:rsidP="0019714F">
      <w:pPr>
        <w:pStyle w:val="Rubrik5utannumrering"/>
        <w:spacing w:before="0"/>
      </w:pPr>
      <w:r>
        <w:t>Verkställighetshinder ska beaktas av domstolen enligt nuvarande regler</w:t>
      </w:r>
    </w:p>
    <w:p w14:paraId="37C8B188" w14:textId="77777777" w:rsidR="00DA74C2" w:rsidRDefault="00DA74C2" w:rsidP="0019714F">
      <w:pPr>
        <w:pStyle w:val="Brdtextmedindrag"/>
        <w:ind w:firstLine="0"/>
      </w:pPr>
      <w:r w:rsidRPr="00052DBC">
        <w:t xml:space="preserve">Bestämmelser om hinder mot att verkställa ett beslut om </w:t>
      </w:r>
      <w:r>
        <w:t xml:space="preserve">avvisning eller </w:t>
      </w:r>
      <w:r w:rsidRPr="00052DBC">
        <w:t>utvisning finns i 12</w:t>
      </w:r>
      <w:r>
        <w:t> </w:t>
      </w:r>
      <w:r w:rsidRPr="00052DBC">
        <w:t xml:space="preserve">kap. </w:t>
      </w:r>
      <w:r>
        <w:t>utlänningslagen</w:t>
      </w:r>
      <w:r w:rsidRPr="00052DBC">
        <w:t>.</w:t>
      </w:r>
      <w:r w:rsidRPr="00052DBC" w:rsidDel="00986B4F">
        <w:t xml:space="preserve"> </w:t>
      </w:r>
      <w:r>
        <w:t xml:space="preserve">Ett verkställighetshinder </w:t>
      </w:r>
      <w:r w:rsidRPr="00052DBC">
        <w:t xml:space="preserve">innebär att </w:t>
      </w:r>
      <w:r>
        <w:t>ett avlägsnandebeslut inte</w:t>
      </w:r>
      <w:r w:rsidRPr="00052DBC">
        <w:t xml:space="preserve"> får verkställas</w:t>
      </w:r>
      <w:r>
        <w:t>. Hindret kan t.ex. bestå i att</w:t>
      </w:r>
      <w:r w:rsidRPr="00052DBC">
        <w:t xml:space="preserve"> </w:t>
      </w:r>
      <w:r>
        <w:t xml:space="preserve">utlänningen vid verkställighet </w:t>
      </w:r>
      <w:r w:rsidRPr="00052DBC">
        <w:t xml:space="preserve">skulle vara i fara att straffas med döden eller utsättas för </w:t>
      </w:r>
      <w:r w:rsidRPr="00052DBC" w:rsidDel="00986B4F">
        <w:t xml:space="preserve">tortyr </w:t>
      </w:r>
      <w:r w:rsidRPr="00052DBC">
        <w:t>eller annan omänsklig eller förnedrande behandling</w:t>
      </w:r>
      <w:r>
        <w:t xml:space="preserve">, eller att utlänningen </w:t>
      </w:r>
      <w:r w:rsidRPr="00052DBC">
        <w:t>riskerar att utsättas för förföljelse (12</w:t>
      </w:r>
      <w:r>
        <w:t> </w:t>
      </w:r>
      <w:r w:rsidRPr="00052DBC">
        <w:t xml:space="preserve">kap. </w:t>
      </w:r>
      <w:r>
        <w:t xml:space="preserve">1 och </w:t>
      </w:r>
      <w:r w:rsidRPr="00052DBC">
        <w:t>2</w:t>
      </w:r>
      <w:r>
        <w:t> </w:t>
      </w:r>
      <w:r w:rsidRPr="00052DBC">
        <w:t>§</w:t>
      </w:r>
      <w:r>
        <w:t>§ utlänningslagen</w:t>
      </w:r>
      <w:r w:rsidRPr="00052DBC">
        <w:t>).</w:t>
      </w:r>
      <w:r w:rsidRPr="00052DBC" w:rsidDel="00986B4F">
        <w:t xml:space="preserve"> </w:t>
      </w:r>
      <w:r w:rsidRPr="00986B4F">
        <w:t>Bestämmelserna i 12</w:t>
      </w:r>
      <w:r>
        <w:t> </w:t>
      </w:r>
      <w:r w:rsidRPr="00986B4F">
        <w:t>kap. 1 och 2</w:t>
      </w:r>
      <w:r>
        <w:t> </w:t>
      </w:r>
      <w:r w:rsidRPr="00986B4F">
        <w:t>§§ utlänningslagen ger uttryck för principen om non-refoulement. Enligt principen råder det ett absolut förbud mot att avvisa eller utvisa någon till en stat där han eller hon löper en allvarlig risk att utsättas för dödsstraff, tortyr eller andra former av omänsklig eller förnedrande bestraffning eller behandling (artikel</w:t>
      </w:r>
      <w:r>
        <w:t> </w:t>
      </w:r>
      <w:r w:rsidRPr="00986B4F">
        <w:t xml:space="preserve">19.2 i </w:t>
      </w:r>
      <w:r>
        <w:t xml:space="preserve">EU:s </w:t>
      </w:r>
      <w:r w:rsidRPr="00986B4F">
        <w:t>rättighetsstadga och artikel</w:t>
      </w:r>
      <w:r>
        <w:t> </w:t>
      </w:r>
      <w:r w:rsidRPr="00986B4F">
        <w:t xml:space="preserve">3 i Europakonventionen). </w:t>
      </w:r>
      <w:r>
        <w:t>Ett verkställighetshinder kan v</w:t>
      </w:r>
      <w:r w:rsidRPr="00052DBC">
        <w:t xml:space="preserve">idare </w:t>
      </w:r>
      <w:r>
        <w:t xml:space="preserve">bestå i att ett avlägsnandebeslut </w:t>
      </w:r>
      <w:r w:rsidRPr="00052DBC">
        <w:t>av en utlänning som är att anse som alternativt</w:t>
      </w:r>
      <w:r>
        <w:t>/subsidiärt</w:t>
      </w:r>
      <w:r w:rsidRPr="00052DBC">
        <w:t xml:space="preserve"> skyddsbehövande, i fall av en väpnad konflikt, inte </w:t>
      </w:r>
      <w:r>
        <w:t xml:space="preserve">får </w:t>
      </w:r>
      <w:r w:rsidRPr="00052DBC">
        <w:t>verkställas till utlänningens hemland – eller till ett land där han eller hon riskerar att sändas till hemlandet – om det finns synnerliga skäl mot det (12</w:t>
      </w:r>
      <w:r>
        <w:t> </w:t>
      </w:r>
      <w:r w:rsidRPr="00052DBC">
        <w:t>kap. 3</w:t>
      </w:r>
      <w:r>
        <w:t> </w:t>
      </w:r>
      <w:r w:rsidRPr="00052DBC">
        <w:t>§</w:t>
      </w:r>
      <w:r w:rsidRPr="00561251">
        <w:t xml:space="preserve"> </w:t>
      </w:r>
      <w:r w:rsidRPr="00986B4F">
        <w:t>utlänningslagen</w:t>
      </w:r>
      <w:r w:rsidRPr="00052DBC">
        <w:t>).</w:t>
      </w:r>
      <w:r w:rsidRPr="00052DBC" w:rsidDel="007F51BF">
        <w:t xml:space="preserve"> </w:t>
      </w:r>
      <w:r w:rsidRPr="007F51BF">
        <w:t>Verkställighetshindren enligt 12</w:t>
      </w:r>
      <w:r>
        <w:t> </w:t>
      </w:r>
      <w:r w:rsidRPr="007F51BF">
        <w:t>kap.</w:t>
      </w:r>
      <w:r>
        <w:t> </w:t>
      </w:r>
      <w:r w:rsidRPr="007F51BF">
        <w:t>1–3</w:t>
      </w:r>
      <w:r>
        <w:t> </w:t>
      </w:r>
      <w:r w:rsidRPr="007F51BF">
        <w:t>§§ utlänningslagen benämns politiska verkställighets</w:t>
      </w:r>
      <w:r>
        <w:softHyphen/>
      </w:r>
      <w:r w:rsidRPr="007F51BF">
        <w:t xml:space="preserve">hinder. </w:t>
      </w:r>
    </w:p>
    <w:p w14:paraId="294F81BA" w14:textId="77777777" w:rsidR="00DA74C2" w:rsidRDefault="00DA74C2" w:rsidP="0019714F">
      <w:pPr>
        <w:pStyle w:val="Brdtextmedindrag"/>
      </w:pPr>
      <w:r w:rsidRPr="007F51BF">
        <w:t>Ett avlägsnandebeslut rörande ett ensamkommande barn får dessutom inte verkställas om inte den verkställande myndigheten har försäkrat sig om att barnet kommer att tas emot av en familjemedlem, en utsedd förmyndare eller en mottagningsenhet väl lämpad för att ta hand om barn (12</w:t>
      </w:r>
      <w:r>
        <w:t> </w:t>
      </w:r>
      <w:r w:rsidRPr="007F51BF">
        <w:t>kap. 3</w:t>
      </w:r>
      <w:r>
        <w:t> </w:t>
      </w:r>
      <w:r w:rsidRPr="007F51BF">
        <w:t>a</w:t>
      </w:r>
      <w:r>
        <w:t> </w:t>
      </w:r>
      <w:r w:rsidRPr="007F51BF">
        <w:t xml:space="preserve">§ utlänningslagen). Ett hinder mot att verkställa ett avlägsnandebeslut kan därutöver bestå i att det avsedda mottagarlandet inte kommer att vara villigt att ta emot utlänningen (praktiska verkställighetshinder) eller att utlänningens sjukdomstillstånd hindrar att avlägsnandet genomförs (medicinska verkställighetshinder). </w:t>
      </w:r>
    </w:p>
    <w:p w14:paraId="6A3095CF" w14:textId="328CA87E" w:rsidR="00DA74C2" w:rsidRDefault="00DA74C2" w:rsidP="0019714F">
      <w:pPr>
        <w:pStyle w:val="Brdtextmedindrag"/>
      </w:pPr>
      <w:r>
        <w:t>N</w:t>
      </w:r>
      <w:r w:rsidRPr="00E76BD3">
        <w:t>är allmän domstol prövar en fråga om utvisning på grund av brott ska hänsyn tas till om utlänningen på grund av 12</w:t>
      </w:r>
      <w:r>
        <w:t> </w:t>
      </w:r>
      <w:r w:rsidRPr="00E76BD3">
        <w:t>kap. utlänningslagen inte kan sändas till ett visst land eller om det annars finns särskilda hinder mot att beslutet verkställs</w:t>
      </w:r>
      <w:r>
        <w:t xml:space="preserve"> (8 a kap. 3 § utlänningslagen). </w:t>
      </w:r>
      <w:r w:rsidRPr="009E7BD9">
        <w:t xml:space="preserve">Om det vid prövningen visar sig att ett avlägsnandebeslut inte skulle gå att verkställa </w:t>
      </w:r>
      <w:r w:rsidRPr="009E7BD9">
        <w:lastRenderedPageBreak/>
        <w:t xml:space="preserve">bör </w:t>
      </w:r>
      <w:r>
        <w:t xml:space="preserve">ett </w:t>
      </w:r>
      <w:r w:rsidRPr="009E7BD9">
        <w:t>beslut om avvisning eller utvisning inte meddelas</w:t>
      </w:r>
      <w:r w:rsidRPr="00E76BD3">
        <w:t xml:space="preserve"> (</w:t>
      </w:r>
      <w:r>
        <w:t xml:space="preserve">se propositionen </w:t>
      </w:r>
      <w:r w:rsidRPr="00B55142">
        <w:t>med förslag till utlänningslag m.m.</w:t>
      </w:r>
      <w:r>
        <w:t xml:space="preserve">, </w:t>
      </w:r>
      <w:r w:rsidRPr="001D144D">
        <w:t>prop. 1988/89:86 s.</w:t>
      </w:r>
      <w:r>
        <w:t> </w:t>
      </w:r>
      <w:r w:rsidRPr="001D144D">
        <w:t>166</w:t>
      </w:r>
      <w:r>
        <w:t xml:space="preserve">, samt prop. 2021/22:224 s. 50 och rättsfallen </w:t>
      </w:r>
      <w:r w:rsidR="0075552F" w:rsidRPr="00911346">
        <w:t>”Utvisningsverkställighet I–III</w:t>
      </w:r>
      <w:r w:rsidR="0077031F">
        <w:t>”</w:t>
      </w:r>
      <w:r w:rsidR="0075552F" w:rsidRPr="00911346">
        <w:t xml:space="preserve"> </w:t>
      </w:r>
      <w:r w:rsidRPr="001D144D">
        <w:t>NJA 2019 s.</w:t>
      </w:r>
      <w:r>
        <w:t> </w:t>
      </w:r>
      <w:r w:rsidRPr="001D144D">
        <w:t>47)</w:t>
      </w:r>
      <w:r>
        <w:t xml:space="preserve">. </w:t>
      </w:r>
      <w:r w:rsidRPr="001D3AFC">
        <w:t>Om det kan antas att det finns hinder mot att verkställa en utvisning</w:t>
      </w:r>
      <w:r>
        <w:t xml:space="preserve"> ska</w:t>
      </w:r>
      <w:r w:rsidRPr="001D3AFC">
        <w:t xml:space="preserve"> domstolen </w:t>
      </w:r>
      <w:r>
        <w:t>in</w:t>
      </w:r>
      <w:r w:rsidRPr="001D3AFC">
        <w:t>hämta ett yttrande från Migrationsverket</w:t>
      </w:r>
      <w:r>
        <w:t xml:space="preserve"> (</w:t>
      </w:r>
      <w:r w:rsidRPr="001D3AFC">
        <w:t>7</w:t>
      </w:r>
      <w:r>
        <w:t> </w:t>
      </w:r>
      <w:r w:rsidRPr="001D3AFC">
        <w:t>kap. 10</w:t>
      </w:r>
      <w:r>
        <w:t> </w:t>
      </w:r>
      <w:r w:rsidRPr="001D3AFC">
        <w:t xml:space="preserve">§ </w:t>
      </w:r>
      <w:r>
        <w:t>första punkten</w:t>
      </w:r>
      <w:r w:rsidRPr="001D3AFC">
        <w:t xml:space="preserve"> utlänningsförordningen</w:t>
      </w:r>
      <w:r>
        <w:t>)</w:t>
      </w:r>
      <w:r w:rsidRPr="001D3AFC">
        <w:t xml:space="preserve">. Migrationsverket är expertmyndighet på området och yttrandet har därför stor betydelse </w:t>
      </w:r>
      <w:r>
        <w:t>vid domstolens prövning</w:t>
      </w:r>
      <w:r w:rsidRPr="001D3AFC">
        <w:t>. Utgångspunkten är att domstolen ska kunna förlita sig på verkets bedömningar och lägga dem till grund för sin prövning av frågan om det föreligg</w:t>
      </w:r>
      <w:r>
        <w:t>er</w:t>
      </w:r>
      <w:r w:rsidRPr="001D3AFC">
        <w:t xml:space="preserve"> </w:t>
      </w:r>
      <w:r>
        <w:t>verkställighets</w:t>
      </w:r>
      <w:r w:rsidRPr="001D3AFC">
        <w:t>hinder</w:t>
      </w:r>
      <w:r>
        <w:t xml:space="preserve"> </w:t>
      </w:r>
      <w:r w:rsidRPr="001D3AFC">
        <w:t xml:space="preserve">(se </w:t>
      </w:r>
      <w:r>
        <w:t>nämnda rättsfall</w:t>
      </w:r>
      <w:r w:rsidRPr="001D3AFC">
        <w:t>).</w:t>
      </w:r>
      <w:r>
        <w:t xml:space="preserve"> </w:t>
      </w:r>
    </w:p>
    <w:p w14:paraId="64F00CD9" w14:textId="4F0E88C2" w:rsidR="00DA74C2" w:rsidRDefault="00DA74C2" w:rsidP="0019714F">
      <w:pPr>
        <w:pStyle w:val="Brdtextmedindrag"/>
      </w:pPr>
      <w:r>
        <w:t>Det är Polismyndigheten som verkställer beslut om utvisning på grund av brott</w:t>
      </w:r>
      <w:r w:rsidRPr="00D72E02">
        <w:t xml:space="preserve"> </w:t>
      </w:r>
      <w:r w:rsidRPr="00F45D4D">
        <w:t>(12</w:t>
      </w:r>
      <w:r>
        <w:t> </w:t>
      </w:r>
      <w:r w:rsidRPr="00F45D4D">
        <w:t>kap. 14</w:t>
      </w:r>
      <w:r>
        <w:t> </w:t>
      </w:r>
      <w:r w:rsidRPr="00F45D4D">
        <w:t>§ tredje stycket</w:t>
      </w:r>
      <w:r>
        <w:t> </w:t>
      </w:r>
      <w:r w:rsidRPr="00F45D4D">
        <w:t>2 utlänningslagen)</w:t>
      </w:r>
      <w:r>
        <w:t xml:space="preserve">. </w:t>
      </w:r>
      <w:r w:rsidRPr="00D72E02">
        <w:t xml:space="preserve">Utgångspunkten är att </w:t>
      </w:r>
      <w:r>
        <w:t xml:space="preserve">ett sådant beslut </w:t>
      </w:r>
      <w:r w:rsidRPr="00D72E02">
        <w:t>ska verkställas i omedelbar anslutning till villkorlig frigivning</w:t>
      </w:r>
      <w:r>
        <w:t xml:space="preserve">, för det fall utlänningen </w:t>
      </w:r>
      <w:r w:rsidR="009D36D4">
        <w:t xml:space="preserve">har </w:t>
      </w:r>
      <w:r>
        <w:t xml:space="preserve">dömts till ett fängelsestraff. </w:t>
      </w:r>
      <w:r w:rsidRPr="00DD7AA9">
        <w:t xml:space="preserve">Polismyndigheten </w:t>
      </w:r>
      <w:r>
        <w:t xml:space="preserve">ska </w:t>
      </w:r>
      <w:r w:rsidRPr="000C0389">
        <w:t xml:space="preserve">underrätta Migrationsverket </w:t>
      </w:r>
      <w:r>
        <w:t>om myndigheten</w:t>
      </w:r>
      <w:r w:rsidRPr="000C0389">
        <w:t xml:space="preserve"> inte kan verkställa beslutet eller behöver ytterligare besked</w:t>
      </w:r>
      <w:r w:rsidRPr="00DD7AA9">
        <w:t xml:space="preserve"> kring verkställighetsfrågan. Polismyndigheten ska vidare underrätta Migrations</w:t>
      </w:r>
      <w:r>
        <w:softHyphen/>
      </w:r>
      <w:r w:rsidRPr="00DD7AA9">
        <w:t xml:space="preserve">verket om utlänningen hos Polismyndigheten åberopar att det finns sådana </w:t>
      </w:r>
      <w:r>
        <w:t>verkställighets</w:t>
      </w:r>
      <w:r w:rsidRPr="00DD7AA9">
        <w:t>hinder som avses i 12</w:t>
      </w:r>
      <w:r>
        <w:t> </w:t>
      </w:r>
      <w:r w:rsidRPr="00DD7AA9">
        <w:t>kap. 1–3</w:t>
      </w:r>
      <w:r>
        <w:t> </w:t>
      </w:r>
      <w:r w:rsidRPr="00DD7AA9">
        <w:t xml:space="preserve">§§ eller </w:t>
      </w:r>
      <w:r>
        <w:t xml:space="preserve">om </w:t>
      </w:r>
      <w:r w:rsidRPr="00DD7AA9">
        <w:t xml:space="preserve">det på annat sätt kommer fram att det kan finnas </w:t>
      </w:r>
      <w:r>
        <w:t xml:space="preserve">sådana </w:t>
      </w:r>
      <w:r w:rsidRPr="00DD7AA9">
        <w:t xml:space="preserve">hinder mot verkställighet. Migrationsverket </w:t>
      </w:r>
      <w:r>
        <w:t>ska då</w:t>
      </w:r>
      <w:r w:rsidRPr="00DD7AA9">
        <w:t xml:space="preserve"> ge anvisningar om verkställigheten eller vidta andra åtgärder</w:t>
      </w:r>
      <w:r>
        <w:t xml:space="preserve"> (12 kap. 17 § första och andra styckena utlänningslagen)</w:t>
      </w:r>
      <w:r w:rsidRPr="00DD7AA9">
        <w:t>.</w:t>
      </w:r>
      <w:r w:rsidDel="008A7EC9">
        <w:t xml:space="preserve"> </w:t>
      </w:r>
    </w:p>
    <w:p w14:paraId="6829DB30" w14:textId="77777777" w:rsidR="00DA74C2" w:rsidRPr="003B14A4" w:rsidRDefault="00DA74C2" w:rsidP="0019714F">
      <w:pPr>
        <w:pStyle w:val="Brdtextmedindrag"/>
      </w:pPr>
      <w:r>
        <w:t xml:space="preserve">Om det finns hinder mot att verkställa ett beslut om utvisning på grund av brott kan det leda till att utlänningen beviljas uppehållstillstånd och ytterst att utvisningsbeslutet upphävs (se </w:t>
      </w:r>
      <w:r w:rsidRPr="00DD7AA9">
        <w:t>12</w:t>
      </w:r>
      <w:r>
        <w:t> </w:t>
      </w:r>
      <w:r w:rsidRPr="00DD7AA9">
        <w:t>kap. 16</w:t>
      </w:r>
      <w:r>
        <w:t xml:space="preserve"> b och 16 d §§ </w:t>
      </w:r>
      <w:r w:rsidRPr="00DD7AA9">
        <w:t>utlänningslagen</w:t>
      </w:r>
      <w:r>
        <w:t>). Migrationsverket får emellertid inte bevilja uppehålls</w:t>
      </w:r>
      <w:r>
        <w:softHyphen/>
        <w:t xml:space="preserve">tillstånd eller upphäva ett utvisningsbeslut om det kommer fram sådana skäl utan ska, </w:t>
      </w:r>
      <w:r w:rsidRPr="00AE65AD">
        <w:t>med ett eget yttrande</w:t>
      </w:r>
      <w:r>
        <w:t>,</w:t>
      </w:r>
      <w:r w:rsidRPr="00AE65AD">
        <w:t xml:space="preserve"> lämna </w:t>
      </w:r>
      <w:r>
        <w:t xml:space="preserve">över </w:t>
      </w:r>
      <w:r w:rsidRPr="00AE65AD">
        <w:t xml:space="preserve">ärendet </w:t>
      </w:r>
      <w:r w:rsidRPr="00DD7AA9">
        <w:t xml:space="preserve">till en migrationsdomstol för prövning </w:t>
      </w:r>
      <w:r>
        <w:t>(5 kap. 20 § andra stycket och 12 kap. 16 a § fjärde stycket och 20 </w:t>
      </w:r>
      <w:r w:rsidRPr="00DD7AA9">
        <w:t>§ utlänningslagen</w:t>
      </w:r>
      <w:r>
        <w:t>).</w:t>
      </w:r>
      <w:r w:rsidRPr="00DD7AA9" w:rsidDel="000215FC">
        <w:t xml:space="preserve"> </w:t>
      </w:r>
    </w:p>
    <w:p w14:paraId="28CAB208" w14:textId="77777777" w:rsidR="00DA74C2" w:rsidRDefault="00DA74C2" w:rsidP="0019714F">
      <w:pPr>
        <w:pStyle w:val="Rubrik5utannumrering"/>
      </w:pPr>
      <w:r>
        <w:t xml:space="preserve">Allmän domstol bör inte längre pröva </w:t>
      </w:r>
      <w:r w:rsidRPr="0008761B">
        <w:t xml:space="preserve">om </w:t>
      </w:r>
      <w:r>
        <w:t xml:space="preserve">det föreligger hinder mot </w:t>
      </w:r>
      <w:r w:rsidRPr="0008761B">
        <w:t>verkställighet</w:t>
      </w:r>
      <w:r>
        <w:t>en</w:t>
      </w:r>
      <w:r w:rsidRPr="0008761B">
        <w:t xml:space="preserve"> </w:t>
      </w:r>
    </w:p>
    <w:p w14:paraId="031C9E79" w14:textId="77777777" w:rsidR="00DA74C2" w:rsidRDefault="00DA74C2" w:rsidP="0019714F">
      <w:pPr>
        <w:pStyle w:val="Brdtext"/>
      </w:pPr>
      <w:r w:rsidRPr="00E76BD3">
        <w:t>D</w:t>
      </w:r>
      <w:r>
        <w:t>e nuvarande reglerna innebär att allmän dom</w:t>
      </w:r>
      <w:r w:rsidRPr="00E76BD3">
        <w:t>stol</w:t>
      </w:r>
      <w:r>
        <w:t xml:space="preserve"> </w:t>
      </w:r>
      <w:r w:rsidRPr="00E76BD3">
        <w:t>ska bedöma om ett beslut om utvisning kommer att kunna verkställas och avstå från att besluta om utvisning om så inte är fallet.</w:t>
      </w:r>
      <w:r>
        <w:t xml:space="preserve"> Som utredningen pekar på kan det dock</w:t>
      </w:r>
      <w:r w:rsidRPr="00E76BD3">
        <w:t xml:space="preserve"> </w:t>
      </w:r>
      <w:r>
        <w:t xml:space="preserve">ofta </w:t>
      </w:r>
      <w:r w:rsidRPr="00E76BD3">
        <w:t>vara svårt att, vid tidpunkten för domstolens prövning, överblicka om ett verkställighetshinder k</w:t>
      </w:r>
      <w:r>
        <w:t>ommer att finnas</w:t>
      </w:r>
      <w:r w:rsidRPr="00E76BD3">
        <w:t xml:space="preserve"> när </w:t>
      </w:r>
      <w:r>
        <w:t>ett fängelse</w:t>
      </w:r>
      <w:r w:rsidRPr="00E76BD3">
        <w:t xml:space="preserve">straff har avtjänats. Att hinder beaktas redan vid prövningen av utvisningsfrågan kan följaktligen leda till att domstolen avstår från att besluta om utvisning </w:t>
      </w:r>
      <w:r>
        <w:t xml:space="preserve">i fall </w:t>
      </w:r>
      <w:r w:rsidRPr="00E76BD3">
        <w:t xml:space="preserve">där det senare visar sig att en utvisning skulle ha varit genomförbar. </w:t>
      </w:r>
    </w:p>
    <w:p w14:paraId="7BF838F5" w14:textId="77777777" w:rsidR="00DA74C2" w:rsidRDefault="00DA74C2" w:rsidP="0019714F">
      <w:pPr>
        <w:pStyle w:val="Brdtextmedindrag"/>
      </w:pPr>
      <w:r>
        <w:t>Ordningen</w:t>
      </w:r>
      <w:r w:rsidRPr="00E76BD3">
        <w:t xml:space="preserve"> att allmän domstol ska beakta verkställighetshinder vid prövningen av frågan om utvisning på grund av brott</w:t>
      </w:r>
      <w:r>
        <w:t xml:space="preserve"> infördes g</w:t>
      </w:r>
      <w:r w:rsidRPr="00E76BD3">
        <w:t>enom 1989</w:t>
      </w:r>
      <w:r>
        <w:t> </w:t>
      </w:r>
      <w:r w:rsidRPr="00E76BD3">
        <w:t xml:space="preserve">års utlänningslag. </w:t>
      </w:r>
      <w:r>
        <w:t>Dessförinnan</w:t>
      </w:r>
      <w:r w:rsidRPr="00E76BD3">
        <w:t xml:space="preserve"> var det ordinarie förfarandet att hänsyn togs till verkställighetshinder först i samband med att beslutet skulle verkställas. Det medförde dock att utvisningsbeslut inte sällan fick upphävas efter avtjänat straff när det visade sig att verkställighet inte var möjlig. För att minska omfattningen av denna problematik infördes skyldigheten för domstolarna att ta hänsyn till eventuella verkställighets</w:t>
      </w:r>
      <w:r>
        <w:softHyphen/>
      </w:r>
      <w:r w:rsidRPr="00E76BD3">
        <w:lastRenderedPageBreak/>
        <w:t>hinder redan vid prövningen av utvisningsfrågan (prop. 1988/89:86 s.</w:t>
      </w:r>
      <w:r>
        <w:t> </w:t>
      </w:r>
      <w:r w:rsidRPr="00E76BD3">
        <w:t>72</w:t>
      </w:r>
      <w:r>
        <w:t>, 73</w:t>
      </w:r>
      <w:r w:rsidRPr="00E76BD3">
        <w:t>, 117</w:t>
      </w:r>
      <w:r>
        <w:t>,</w:t>
      </w:r>
      <w:r w:rsidRPr="00E76BD3">
        <w:t xml:space="preserve"> </w:t>
      </w:r>
      <w:r>
        <w:t>118,</w:t>
      </w:r>
      <w:r w:rsidRPr="00E76BD3">
        <w:t xml:space="preserve"> 165 </w:t>
      </w:r>
      <w:r>
        <w:t>och 166</w:t>
      </w:r>
      <w:r w:rsidRPr="00E76BD3">
        <w:t>).</w:t>
      </w:r>
    </w:p>
    <w:p w14:paraId="7CAE0743" w14:textId="77777777" w:rsidR="00DA74C2" w:rsidRDefault="00DA74C2" w:rsidP="0019714F">
      <w:pPr>
        <w:pStyle w:val="Brdtextmedindrag"/>
      </w:pPr>
      <w:r>
        <w:t xml:space="preserve">Vid 2022 års lagändringar behölls denna ordning. Regeringen anförde då att utöver det </w:t>
      </w:r>
      <w:r w:rsidRPr="00E76BD3">
        <w:t>merarbete och de ökade kostnader som följer av att ett utvisningsbeslut inte kan verkställas, kan icke</w:t>
      </w:r>
      <w:r>
        <w:t>-</w:t>
      </w:r>
      <w:r w:rsidRPr="00E76BD3">
        <w:t xml:space="preserve">verkställda utvisningar minska allmänhetens förtroende för systemets funktionalitet. Vidare anfördes att det faktum att verkställighetshinder beaktas i ett tidigt skede också innebär att utlänningen och dennes anhöriga kan besparas en lång ovisshet i fråga om en utvisning kan förväntas trots påståenden om hinder </w:t>
      </w:r>
      <w:r w:rsidRPr="001C42D3">
        <w:t>mot verkställighet (prop. 2021/22:224</w:t>
      </w:r>
      <w:r w:rsidRPr="00E76BD3">
        <w:t xml:space="preserve"> s.</w:t>
      </w:r>
      <w:r>
        <w:t> </w:t>
      </w:r>
      <w:r w:rsidRPr="00E76BD3">
        <w:t>50).</w:t>
      </w:r>
    </w:p>
    <w:p w14:paraId="3B599AA3" w14:textId="0C73E127" w:rsidR="00DA74C2" w:rsidRDefault="00DA74C2" w:rsidP="0019714F">
      <w:pPr>
        <w:pStyle w:val="Brdtextmedindrag"/>
      </w:pPr>
      <w:r>
        <w:t xml:space="preserve">Som </w:t>
      </w:r>
      <w:r w:rsidRPr="009C6500">
        <w:rPr>
          <w:i/>
          <w:iCs/>
        </w:rPr>
        <w:t xml:space="preserve">Malmö </w:t>
      </w:r>
      <w:r w:rsidRPr="00FF6B75">
        <w:rPr>
          <w:i/>
          <w:iCs/>
        </w:rPr>
        <w:t>tingsrätt</w:t>
      </w:r>
      <w:r>
        <w:t xml:space="preserve"> framhåller gör </w:t>
      </w:r>
      <w:r w:rsidDel="005D2A65">
        <w:t>sig</w:t>
      </w:r>
      <w:r>
        <w:t xml:space="preserve"> d</w:t>
      </w:r>
      <w:r w:rsidRPr="00E76BD3">
        <w:t xml:space="preserve">e skäl som anförts för att behålla det nuvarande </w:t>
      </w:r>
      <w:r w:rsidRPr="009E1139">
        <w:t>förfarandet</w:t>
      </w:r>
      <w:r w:rsidRPr="00E76BD3">
        <w:t xml:space="preserve"> delvis fortfarande </w:t>
      </w:r>
      <w:r>
        <w:t>gällande</w:t>
      </w:r>
      <w:r w:rsidRPr="00E76BD3">
        <w:t xml:space="preserve">. Om verkställighetshinder inte prövas i samband med frågan om </w:t>
      </w:r>
      <w:r w:rsidRPr="003B425B">
        <w:t>utvisning</w:t>
      </w:r>
      <w:r w:rsidRPr="00E76BD3">
        <w:t xml:space="preserve"> kan domstolen komma att besluta om utvisning trots att beslutet sedan inte kan verkställas. Det medför merkostnader i verkställighetsledet. </w:t>
      </w:r>
      <w:r>
        <w:t xml:space="preserve">Detta måste dock ställas mot det faktum att </w:t>
      </w:r>
      <w:r w:rsidRPr="00D2729E">
        <w:t xml:space="preserve">det nuvarande systemet möjliggör att domstolen avslår ett utvisningsyrkande </w:t>
      </w:r>
      <w:r>
        <w:t xml:space="preserve">på grund av verkställighetshinder </w:t>
      </w:r>
      <w:r w:rsidRPr="00D2729E">
        <w:t>trots att det senare visar sig att en utvisning skulle ha varit genomförbar</w:t>
      </w:r>
      <w:r>
        <w:t xml:space="preserve">. Regeringen anser därför att en sådan merkostnad bör kunna accepteras. Som </w:t>
      </w:r>
      <w:r w:rsidRPr="00CB4571">
        <w:rPr>
          <w:i/>
          <w:iCs/>
        </w:rPr>
        <w:t>Stockholms universitet</w:t>
      </w:r>
      <w:r w:rsidRPr="00CB4571">
        <w:t xml:space="preserve"> och </w:t>
      </w:r>
      <w:r w:rsidRPr="00CB4571">
        <w:rPr>
          <w:i/>
          <w:iCs/>
        </w:rPr>
        <w:t>Hovrätten</w:t>
      </w:r>
      <w:r w:rsidRPr="00AF4CE1">
        <w:rPr>
          <w:i/>
          <w:iCs/>
        </w:rPr>
        <w:t xml:space="preserve"> för Västra Sverige</w:t>
      </w:r>
      <w:r>
        <w:t xml:space="preserve"> påpekar har Högsta domstolen dessutom uttalat att </w:t>
      </w:r>
      <w:r w:rsidRPr="00E76BD3">
        <w:t>domstolen</w:t>
      </w:r>
      <w:r>
        <w:t xml:space="preserve"> bör besluta om utvisning om </w:t>
      </w:r>
      <w:r w:rsidRPr="002238A9">
        <w:t xml:space="preserve">det </w:t>
      </w:r>
      <w:r>
        <w:t xml:space="preserve">vid tidpunkten för bedömningen </w:t>
      </w:r>
      <w:r w:rsidRPr="002238A9">
        <w:t>föreligg</w:t>
      </w:r>
      <w:r>
        <w:t>er</w:t>
      </w:r>
      <w:r w:rsidRPr="002238A9">
        <w:t xml:space="preserve"> svårigheter </w:t>
      </w:r>
      <w:r>
        <w:t>att avgöra</w:t>
      </w:r>
      <w:r w:rsidRPr="002238A9">
        <w:t xml:space="preserve"> om ett hinder mot verkställighet kommer att bestå vid tiden för verkställighet</w:t>
      </w:r>
      <w:r>
        <w:t xml:space="preserve">, t.ex. </w:t>
      </w:r>
      <w:r w:rsidRPr="002238A9">
        <w:t>vid längre fängelsestraff</w:t>
      </w:r>
      <w:r>
        <w:t>, och fö</w:t>
      </w:r>
      <w:r w:rsidRPr="002238A9">
        <w:t xml:space="preserve">rutsättningarna </w:t>
      </w:r>
      <w:r>
        <w:t>för utvisning</w:t>
      </w:r>
      <w:r w:rsidRPr="002238A9">
        <w:t xml:space="preserve"> i övrigt är uppfyllda</w:t>
      </w:r>
      <w:r>
        <w:t xml:space="preserve"> (rättsfallen </w:t>
      </w:r>
      <w:r w:rsidR="00911346" w:rsidRPr="00911346">
        <w:t>”Utvisningsverkställighet</w:t>
      </w:r>
      <w:r w:rsidR="00531A7F">
        <w:t xml:space="preserve"> </w:t>
      </w:r>
      <w:r w:rsidR="00911346" w:rsidRPr="00911346">
        <w:t>I–III</w:t>
      </w:r>
      <w:r w:rsidR="00531A7F">
        <w:t>”</w:t>
      </w:r>
      <w:r w:rsidR="00911346" w:rsidRPr="00911346">
        <w:t xml:space="preserve"> </w:t>
      </w:r>
      <w:r w:rsidRPr="00E76BD3">
        <w:t>NJA 2019 s.</w:t>
      </w:r>
      <w:r>
        <w:t> </w:t>
      </w:r>
      <w:r w:rsidRPr="00E76BD3">
        <w:t>47</w:t>
      </w:r>
      <w:r>
        <w:t>). Även enligt nuvarande praxis torde det alltså ofta beslutas om utvisning även om beslutet eventuellt inte kommer att kunna verkställas. R</w:t>
      </w:r>
      <w:r w:rsidRPr="00E76BD3">
        <w:t xml:space="preserve">isken för att antalet utvisningsbeslut som inte kan verkställas kommer </w:t>
      </w:r>
      <w:r>
        <w:t xml:space="preserve">att </w:t>
      </w:r>
      <w:r w:rsidRPr="00E76BD3">
        <w:t xml:space="preserve">öka om domstolen inte längre prövar frågan om hinder </w:t>
      </w:r>
      <w:r>
        <w:t>bör</w:t>
      </w:r>
      <w:r w:rsidRPr="00E76BD3">
        <w:t xml:space="preserve"> </w:t>
      </w:r>
      <w:r>
        <w:t xml:space="preserve">därför </w:t>
      </w:r>
      <w:r w:rsidRPr="00E76BD3">
        <w:t xml:space="preserve">inte </w:t>
      </w:r>
      <w:r>
        <w:t>överdrivas</w:t>
      </w:r>
      <w:r w:rsidRPr="00852B63">
        <w:t xml:space="preserve">. </w:t>
      </w:r>
      <w:r>
        <w:t xml:space="preserve">Som remissinstanserna påpekar har Högsta domstolens avgöranden även medfört att risken för att </w:t>
      </w:r>
      <w:r w:rsidRPr="00852B63">
        <w:t>domstolen avstår från att besluta om utvisning</w:t>
      </w:r>
      <w:r>
        <w:t>,</w:t>
      </w:r>
      <w:r w:rsidRPr="00852B63">
        <w:t xml:space="preserve"> </w:t>
      </w:r>
      <w:r>
        <w:t xml:space="preserve">trots att </w:t>
      </w:r>
      <w:r w:rsidRPr="00852B63">
        <w:t>det senare visar sig att en utvisning skulle ha varit genomförbar</w:t>
      </w:r>
      <w:r>
        <w:t xml:space="preserve">, minskat. I motsats till remissinstanserna anser regeringen att det ändå finns en sådan risk </w:t>
      </w:r>
      <w:r w:rsidRPr="00852B63">
        <w:t xml:space="preserve">i det nuvarande systemet. Detta gäller inte minst </w:t>
      </w:r>
      <w:r>
        <w:t>vid</w:t>
      </w:r>
      <w:r w:rsidRPr="00852B63">
        <w:t xml:space="preserve"> l</w:t>
      </w:r>
      <w:r>
        <w:t>ängre</w:t>
      </w:r>
      <w:r w:rsidRPr="00852B63">
        <w:t xml:space="preserve"> fängelsestraff</w:t>
      </w:r>
      <w:r>
        <w:t>,</w:t>
      </w:r>
      <w:r w:rsidRPr="00852B63">
        <w:t xml:space="preserve"> eftersom verkställighet då aktualiseras först många år senare, varvid förhållandena kan ha ändrats. </w:t>
      </w:r>
    </w:p>
    <w:p w14:paraId="778E3E72" w14:textId="77777777" w:rsidR="00DA74C2" w:rsidRDefault="00DA74C2" w:rsidP="0019714F">
      <w:pPr>
        <w:pStyle w:val="Brdtextmedindrag"/>
      </w:pPr>
      <w:r>
        <w:t xml:space="preserve">I motsats till </w:t>
      </w:r>
      <w:r w:rsidRPr="006C3D42">
        <w:t>Hovrätten för Västra Sverige</w:t>
      </w:r>
      <w:r>
        <w:rPr>
          <w:i/>
          <w:iCs/>
        </w:rPr>
        <w:t xml:space="preserve"> </w:t>
      </w:r>
      <w:r w:rsidRPr="009E1139">
        <w:t>och</w:t>
      </w:r>
      <w:r w:rsidRPr="003B14A4">
        <w:t xml:space="preserve"> </w:t>
      </w:r>
      <w:r w:rsidRPr="00AF2168">
        <w:t>Stockholms universitet</w:t>
      </w:r>
      <w:r>
        <w:t xml:space="preserve"> anser regeringen inte heller </w:t>
      </w:r>
      <w:r w:rsidDel="000E103A">
        <w:t xml:space="preserve">att </w:t>
      </w:r>
      <w:r>
        <w:t>en ökning av icke-verkställbara utvisningsbeslut riskerar</w:t>
      </w:r>
      <w:r w:rsidRPr="00D2729E">
        <w:t xml:space="preserve"> </w:t>
      </w:r>
      <w:r>
        <w:t xml:space="preserve">att </w:t>
      </w:r>
      <w:r w:rsidRPr="00D2729E">
        <w:t>minska allmänhetens förtroende för systemets funktionalitet</w:t>
      </w:r>
      <w:r>
        <w:t>. Tvärtom anser regeringen att den omständigheten</w:t>
      </w:r>
      <w:r w:rsidRPr="00D2729E">
        <w:t xml:space="preserve"> att brottsdömda inte utvisas trots att de grundläggande förutsättningarna för utvisning är uppfyllda</w:t>
      </w:r>
      <w:r>
        <w:t xml:space="preserve"> och det senare visar sig att utvisning hade varit möjligt utgör ett större hot mot allmänhetens förtroende för rättsstaten och migrationspolitiken.</w:t>
      </w:r>
    </w:p>
    <w:p w14:paraId="26FE9673" w14:textId="77777777" w:rsidR="00DA74C2" w:rsidRDefault="00DA74C2" w:rsidP="0019714F">
      <w:pPr>
        <w:pStyle w:val="Brdtextmedindrag"/>
      </w:pPr>
      <w:r>
        <w:t xml:space="preserve">Att ett utvisningsbeslut ska verkställas bör rimligen också vara utgångspunkten. Endast svenska medborgare har en ovillkorlig rätt att vistas i landet och ett beslut om utvisning på grund av brott </w:t>
      </w:r>
      <w:r w:rsidRPr="001E516A">
        <w:t xml:space="preserve">innebär ett </w:t>
      </w:r>
      <w:r>
        <w:t>viktigt</w:t>
      </w:r>
      <w:r w:rsidRPr="001E516A">
        <w:t xml:space="preserve"> signalvärde om att utlänningens beteende inte accepteras</w:t>
      </w:r>
      <w:r>
        <w:t>, oaktat om beslutet kan verkställas eller inte</w:t>
      </w:r>
      <w:r w:rsidRPr="001E516A">
        <w:t>.</w:t>
      </w:r>
      <w:r>
        <w:t xml:space="preserve"> Om utlänningen begår brott som innebär att förutsättningarna för utvisning är uppfyllda kan och bör </w:t>
      </w:r>
      <w:r w:rsidRPr="001D3AFC">
        <w:lastRenderedPageBreak/>
        <w:t>utlänningen</w:t>
      </w:r>
      <w:r>
        <w:t>,</w:t>
      </w:r>
      <w:r w:rsidRPr="001D3AFC">
        <w:t xml:space="preserve"> och </w:t>
      </w:r>
      <w:r>
        <w:t xml:space="preserve">hans eller hennes </w:t>
      </w:r>
      <w:r w:rsidRPr="001D3AFC">
        <w:t>anhöriga</w:t>
      </w:r>
      <w:r>
        <w:t>,</w:t>
      </w:r>
      <w:r w:rsidRPr="001D3AFC">
        <w:t xml:space="preserve"> förbereda sig </w:t>
      </w:r>
      <w:r>
        <w:t xml:space="preserve">både </w:t>
      </w:r>
      <w:r w:rsidRPr="001D3AFC">
        <w:t>på</w:t>
      </w:r>
      <w:r>
        <w:t xml:space="preserve"> ett beslut om utvisning och </w:t>
      </w:r>
      <w:r w:rsidRPr="001D3AFC">
        <w:t xml:space="preserve">att beslutet </w:t>
      </w:r>
      <w:r>
        <w:t>kommer att</w:t>
      </w:r>
      <w:r w:rsidRPr="001D3AFC">
        <w:t xml:space="preserve"> verkställas</w:t>
      </w:r>
      <w:r>
        <w:t xml:space="preserve">. </w:t>
      </w:r>
    </w:p>
    <w:p w14:paraId="0FDE7726" w14:textId="77777777" w:rsidR="00DA74C2" w:rsidRDefault="00DA74C2" w:rsidP="0019714F">
      <w:pPr>
        <w:pStyle w:val="Brdtextmedindrag"/>
      </w:pPr>
      <w:r w:rsidRPr="001E516A">
        <w:t>Av 12 kap. 17 § utlänningslagen följer dessutom att Polismyndigheten, inför verkställighet av ett utvisningsbeslut, i praktiken</w:t>
      </w:r>
      <w:r>
        <w:t xml:space="preserve"> gör en viss prövning av om det föreligger hinder och i ett sådant fall underrättar Migrationsverket som därefter kan ge Polismyndigheten anvisningar eller vidta andra åtgärder. Enligt regeringens mening är det rimligt att frågan om verkställighetshinder i sin helhet prövas i detta skede, dvs. i verkställighetsstadiet. Migrationsverket, som är expertmyndighet i fråga om utlänningars </w:t>
      </w:r>
      <w:r w:rsidRPr="004D7305">
        <w:t>rätt att vistas i Sverige</w:t>
      </w:r>
      <w:r>
        <w:t xml:space="preserve">, kan då i ett sammanhang pröva om det föreligger hinder mot verkställighet. I motsats till </w:t>
      </w:r>
      <w:r w:rsidRPr="005B31A5">
        <w:rPr>
          <w:i/>
          <w:iCs/>
        </w:rPr>
        <w:t>Sundsvall</w:t>
      </w:r>
      <w:r>
        <w:rPr>
          <w:i/>
          <w:iCs/>
        </w:rPr>
        <w:t>s</w:t>
      </w:r>
      <w:r w:rsidRPr="005B31A5">
        <w:rPr>
          <w:i/>
          <w:iCs/>
        </w:rPr>
        <w:t xml:space="preserve"> kommun</w:t>
      </w:r>
      <w:r w:rsidRPr="005B31A5">
        <w:t xml:space="preserve"> </w:t>
      </w:r>
      <w:r>
        <w:t xml:space="preserve">anser regeringen inte att det innebär en risk för rättssäkerheten. Rimligtvis bör besluten snarare bli </w:t>
      </w:r>
      <w:r w:rsidRPr="005B31A5">
        <w:t>mer korrekt</w:t>
      </w:r>
      <w:r>
        <w:t>a</w:t>
      </w:r>
      <w:r w:rsidRPr="005B31A5">
        <w:t xml:space="preserve"> och rättssäk</w:t>
      </w:r>
      <w:r>
        <w:t xml:space="preserve">ra, inte minst då frågan kommer att prövas i närmare anslutning till den faktiska verkställigheten och då </w:t>
      </w:r>
      <w:r w:rsidRPr="00AF7A1C">
        <w:t xml:space="preserve">allmänna domstolar </w:t>
      </w:r>
      <w:r>
        <w:t xml:space="preserve">redan </w:t>
      </w:r>
      <w:r w:rsidRPr="00AF7A1C">
        <w:t>i</w:t>
      </w:r>
      <w:r>
        <w:t> </w:t>
      </w:r>
      <w:r w:rsidRPr="00AF7A1C">
        <w:t xml:space="preserve">dag </w:t>
      </w:r>
      <w:r>
        <w:t>i regel förlitar sig på de bedömningar som</w:t>
      </w:r>
      <w:r w:rsidRPr="00AF7A1C">
        <w:t xml:space="preserve"> Migrationsverket</w:t>
      </w:r>
      <w:r>
        <w:t xml:space="preserve"> i egenskap av expertmyndighet på området gör</w:t>
      </w:r>
      <w:r w:rsidRPr="00AF7A1C">
        <w:t xml:space="preserve"> i frågan om verkställighetshinder</w:t>
      </w:r>
      <w:r w:rsidRPr="00E76BD3">
        <w:t xml:space="preserve">. </w:t>
      </w:r>
    </w:p>
    <w:p w14:paraId="648D9736" w14:textId="77777777" w:rsidR="00DA74C2" w:rsidRDefault="00DA74C2" w:rsidP="0019714F">
      <w:pPr>
        <w:pStyle w:val="Brdtextmedindrag"/>
      </w:pPr>
      <w:r>
        <w:t xml:space="preserve">Som nämns ovan kan utlänningen, om det i samband med verkställighet visar sig finnas ett verkställighetshinder, beviljas ett uppehållstillstånd (12 kap. 16 b § utlänningslagen). Utvisningsbeslutet kan även upphävas i en sådan situation (12 kap. 16 d § utlänningslagen). Enligt förslag i prop. 2025/26:145 ska bl.a. en utlänning som har utvisats på grund av brott som huvudregel meddelas ett beslut om </w:t>
      </w:r>
      <w:r w:rsidRPr="00275F0F">
        <w:t>inhibition av verkställigheten</w:t>
      </w:r>
      <w:r>
        <w:t xml:space="preserve"> vid tillfälliga verkställighetshinder (se där föreslagna 12 kap. 16 e § utlännings</w:t>
      </w:r>
      <w:r>
        <w:softHyphen/>
        <w:t>lagen). I motsats till</w:t>
      </w:r>
      <w:r w:rsidRPr="002C060E">
        <w:rPr>
          <w:i/>
          <w:iCs/>
        </w:rPr>
        <w:t xml:space="preserve"> </w:t>
      </w:r>
      <w:r>
        <w:t xml:space="preserve">vad bl.a. </w:t>
      </w:r>
      <w:r w:rsidRPr="009C6500">
        <w:rPr>
          <w:i/>
          <w:iCs/>
        </w:rPr>
        <w:t>Civil Rights Defenders</w:t>
      </w:r>
      <w:r>
        <w:t xml:space="preserve">, </w:t>
      </w:r>
      <w:r w:rsidRPr="009C6500">
        <w:rPr>
          <w:i/>
          <w:iCs/>
        </w:rPr>
        <w:t>Delmi</w:t>
      </w:r>
      <w:r>
        <w:t xml:space="preserve"> och </w:t>
      </w:r>
      <w:r w:rsidRPr="00CB4571">
        <w:rPr>
          <w:i/>
          <w:iCs/>
        </w:rPr>
        <w:t>Institutet för mänskliga rättigheter</w:t>
      </w:r>
      <w:r>
        <w:t xml:space="preserve"> anför ser regeringen därför inte att utlänningen riskerar att hamna i en osäker rättslig situation där han eller hon inte har något uppehållstillstånd samtidigt som ett utvisningsbeslut inte kan verkställas. </w:t>
      </w:r>
    </w:p>
    <w:p w14:paraId="26EEEB7A" w14:textId="77777777" w:rsidR="00DA74C2" w:rsidRDefault="00DA74C2" w:rsidP="0019714F">
      <w:pPr>
        <w:pStyle w:val="Brdtextmedindrag"/>
      </w:pPr>
      <w:r>
        <w:t>Sammantaget anser regeringen att</w:t>
      </w:r>
      <w:r w:rsidRPr="00122A71">
        <w:t xml:space="preserve"> </w:t>
      </w:r>
      <w:r>
        <w:t>a</w:t>
      </w:r>
      <w:r w:rsidRPr="00122A71">
        <w:t xml:space="preserve">llmän domstol inte längre </w:t>
      </w:r>
      <w:r>
        <w:t xml:space="preserve">bör </w:t>
      </w:r>
      <w:r w:rsidRPr="00122A71">
        <w:t>pröva om det föreligger hinder mot verkställigheten</w:t>
      </w:r>
      <w:r>
        <w:t>.</w:t>
      </w:r>
      <w:r w:rsidRPr="00B5319A">
        <w:t xml:space="preserve"> </w:t>
      </w:r>
    </w:p>
    <w:p w14:paraId="36CC80A3" w14:textId="77777777" w:rsidR="00DA74C2" w:rsidRPr="00A602DE" w:rsidRDefault="00DA74C2" w:rsidP="0019714F">
      <w:pPr>
        <w:pStyle w:val="Rubrik5efterram"/>
      </w:pPr>
      <w:r>
        <w:t xml:space="preserve">Prövningen av verkställighetshinder i samband med verkställighet bör förtydligas </w:t>
      </w:r>
    </w:p>
    <w:p w14:paraId="5E6FB478" w14:textId="67D2876C" w:rsidR="00DA74C2" w:rsidRDefault="00DA74C2" w:rsidP="0019714F">
      <w:pPr>
        <w:pStyle w:val="Brdtextmedindrag"/>
        <w:ind w:firstLine="0"/>
      </w:pPr>
      <w:r>
        <w:t>Som nämns ovan ska</w:t>
      </w:r>
      <w:r w:rsidDel="003A3A8D">
        <w:t xml:space="preserve"> </w:t>
      </w:r>
      <w:r>
        <w:t xml:space="preserve">Polismyndigheten, i egenskap av verkställande myndighet, underrätta </w:t>
      </w:r>
      <w:r w:rsidRPr="00A602DE">
        <w:t xml:space="preserve">Migrationsverket för det fall </w:t>
      </w:r>
      <w:r>
        <w:t xml:space="preserve">myndigheten </w:t>
      </w:r>
      <w:r w:rsidRPr="00000574">
        <w:t xml:space="preserve">finner att den inte kan verkställa </w:t>
      </w:r>
      <w:r>
        <w:t xml:space="preserve">ett avvisnings- </w:t>
      </w:r>
      <w:r w:rsidRPr="00000574">
        <w:t xml:space="preserve">eller </w:t>
      </w:r>
      <w:r>
        <w:t>utvisningsbeslut</w:t>
      </w:r>
      <w:r w:rsidRPr="00000574">
        <w:t xml:space="preserve"> eller behöver ytterligare besked</w:t>
      </w:r>
      <w:r>
        <w:t>. Samma sak gäller om utlänningen hos Polis</w:t>
      </w:r>
      <w:r w:rsidR="00DC3B50">
        <w:softHyphen/>
      </w:r>
      <w:r>
        <w:t>myndig</w:t>
      </w:r>
      <w:r w:rsidR="00DC3B50">
        <w:softHyphen/>
      </w:r>
      <w:r>
        <w:t xml:space="preserve">heten åberopar sådana hinder som avses i 12 kap. 1–3 §§ utlänningslagen eller om det annars kommer fram att det kan finnas sådana hinder. </w:t>
      </w:r>
      <w:r w:rsidRPr="00130226">
        <w:t xml:space="preserve">Migrationsverket ska i </w:t>
      </w:r>
      <w:r>
        <w:t xml:space="preserve">ett </w:t>
      </w:r>
      <w:r w:rsidRPr="00130226">
        <w:t>sådan</w:t>
      </w:r>
      <w:r>
        <w:t>t</w:t>
      </w:r>
      <w:r w:rsidRPr="00130226">
        <w:t xml:space="preserve"> fall ge anvisningar om verkställigheten eller vidta andra åtgärder</w:t>
      </w:r>
      <w:r>
        <w:t xml:space="preserve"> (12 kap.</w:t>
      </w:r>
      <w:r w:rsidDel="003A3A8D">
        <w:t xml:space="preserve"> </w:t>
      </w:r>
      <w:r>
        <w:t>17 </w:t>
      </w:r>
      <w:r w:rsidDel="003A3A8D">
        <w:t>§</w:t>
      </w:r>
      <w:r>
        <w:t xml:space="preserve"> utlänningslagen). </w:t>
      </w:r>
      <w:r w:rsidRPr="00A602DE">
        <w:t>I likhet med utredningen anser regeringen att det</w:t>
      </w:r>
      <w:r>
        <w:t>ta</w:t>
      </w:r>
      <w:r w:rsidRPr="00A602DE">
        <w:t xml:space="preserve"> förfarande </w:t>
      </w:r>
      <w:r>
        <w:t>tycks</w:t>
      </w:r>
      <w:r w:rsidRPr="00EA3882">
        <w:t xml:space="preserve"> fungera väl och bör behållas</w:t>
      </w:r>
      <w:r>
        <w:t xml:space="preserve">. </w:t>
      </w:r>
      <w:r w:rsidRPr="00DD7AA9">
        <w:t xml:space="preserve">För att den enskilde inte ska göra någon rättsförlust </w:t>
      </w:r>
      <w:r>
        <w:t xml:space="preserve">bör </w:t>
      </w:r>
      <w:r w:rsidRPr="00DD7AA9">
        <w:t>prövning</w:t>
      </w:r>
      <w:r>
        <w:t>en av verkställighets</w:t>
      </w:r>
      <w:r>
        <w:softHyphen/>
        <w:t xml:space="preserve">hinder så långt som möjligt </w:t>
      </w:r>
      <w:r w:rsidRPr="00DD7AA9">
        <w:t xml:space="preserve">motsvara den </w:t>
      </w:r>
      <w:r>
        <w:t xml:space="preserve">prövning </w:t>
      </w:r>
      <w:r w:rsidRPr="00DD7AA9">
        <w:t>som allmän domstol gör i</w:t>
      </w:r>
      <w:r>
        <w:t> </w:t>
      </w:r>
      <w:r w:rsidRPr="00DD7AA9">
        <w:t>dag</w:t>
      </w:r>
      <w:r>
        <w:t xml:space="preserve">. Det innebär att Polismyndigheten även bör underrätta Migrationsverket om en utlänning, som har utvisats på grund av brott, åberopar att det finns sådana hinder mot verkställigheten som enligt nuvarande regler omfattas av 8 a kap. 3 § utlänningslagen eller det på annat sätt kommer fram att det kan finnas sådana hinder. Utöver de </w:t>
      </w:r>
      <w:r>
        <w:lastRenderedPageBreak/>
        <w:t xml:space="preserve">hinder som anges i </w:t>
      </w:r>
      <w:r w:rsidRPr="00727A66">
        <w:t>12</w:t>
      </w:r>
      <w:r>
        <w:t> </w:t>
      </w:r>
      <w:r w:rsidRPr="00727A66">
        <w:t>kap. 1–3</w:t>
      </w:r>
      <w:r>
        <w:t> </w:t>
      </w:r>
      <w:r w:rsidRPr="00727A66">
        <w:t>§§ utlänningslagen</w:t>
      </w:r>
      <w:r>
        <w:t xml:space="preserve"> bör alltså även hinder</w:t>
      </w:r>
      <w:r w:rsidDel="00EE01BD">
        <w:t xml:space="preserve"> </w:t>
      </w:r>
      <w:r>
        <w:t>enligt 12 kap. 3 a § och</w:t>
      </w:r>
      <w:r w:rsidRPr="00B5319A">
        <w:t xml:space="preserve"> hinder av humanitär natur eller </w:t>
      </w:r>
      <w:r>
        <w:t xml:space="preserve">praktiska verkställighetshinder, t.ex. bestående i </w:t>
      </w:r>
      <w:r w:rsidRPr="00B5319A">
        <w:t>att det avsedda mottagarlandet inte kommer att vara villigt att ta emot utlänningen</w:t>
      </w:r>
      <w:r>
        <w:t>,</w:t>
      </w:r>
      <w:r w:rsidRPr="00B5319A">
        <w:t xml:space="preserve"> </w:t>
      </w:r>
      <w:r>
        <w:t xml:space="preserve">därmed omfattas </w:t>
      </w:r>
      <w:r w:rsidRPr="00B5319A">
        <w:t>(</w:t>
      </w:r>
      <w:r>
        <w:t xml:space="preserve">jfr </w:t>
      </w:r>
      <w:r w:rsidRPr="00B5319A">
        <w:t>prop.</w:t>
      </w:r>
      <w:r>
        <w:t> </w:t>
      </w:r>
      <w:r w:rsidRPr="00B5319A">
        <w:t>2021/22:224</w:t>
      </w:r>
      <w:r>
        <w:t xml:space="preserve"> s. 50</w:t>
      </w:r>
      <w:r w:rsidRPr="00B5319A">
        <w:t>).</w:t>
      </w:r>
      <w:r>
        <w:t xml:space="preserve"> </w:t>
      </w:r>
    </w:p>
    <w:p w14:paraId="7E6B55D4" w14:textId="77777777" w:rsidR="00DA74C2" w:rsidRDefault="00DA74C2" w:rsidP="0019714F">
      <w:pPr>
        <w:pStyle w:val="Brdtextmedindrag"/>
      </w:pPr>
      <w:r w:rsidRPr="001506AD">
        <w:t>Som utredningen redogör för så bör prövningen därefter kunna ske inom ramarna för nuvarande reg</w:t>
      </w:r>
      <w:r>
        <w:t>ler</w:t>
      </w:r>
      <w:r w:rsidRPr="001506AD">
        <w:t xml:space="preserve"> i 12 kap. 16 a–</w:t>
      </w:r>
      <w:r>
        <w:t>16 </w:t>
      </w:r>
      <w:r w:rsidRPr="001506AD">
        <w:t>d, 19 b och 20</w:t>
      </w:r>
      <w:r>
        <w:t> </w:t>
      </w:r>
      <w:r w:rsidRPr="001506AD">
        <w:t xml:space="preserve">§§ utlänningslagen. Eftersom det </w:t>
      </w:r>
      <w:r>
        <w:t>i flera fall kommer att vara</w:t>
      </w:r>
      <w:r w:rsidRPr="001506AD">
        <w:t xml:space="preserve"> första gången </w:t>
      </w:r>
      <w:r>
        <w:t xml:space="preserve">som </w:t>
      </w:r>
      <w:r w:rsidRPr="001506AD">
        <w:t>frågan om verkställighetshinder prövas</w:t>
      </w:r>
      <w:r>
        <w:t xml:space="preserve"> kommer</w:t>
      </w:r>
      <w:r w:rsidRPr="001506AD">
        <w:t xml:space="preserve">, som utredningen påpekar, </w:t>
      </w:r>
      <w:r>
        <w:t xml:space="preserve">de aktuella </w:t>
      </w:r>
      <w:r w:rsidRPr="001506AD">
        <w:t>bestämmelser</w:t>
      </w:r>
      <w:r>
        <w:t xml:space="preserve">na i </w:t>
      </w:r>
      <w:r w:rsidRPr="008E2DC4">
        <w:t>12</w:t>
      </w:r>
      <w:r>
        <w:t> </w:t>
      </w:r>
      <w:r w:rsidRPr="008E2DC4">
        <w:t>kap.</w:t>
      </w:r>
      <w:r w:rsidDel="00917A1C">
        <w:t xml:space="preserve"> </w:t>
      </w:r>
      <w:r>
        <w:t xml:space="preserve">utlänningslagen att </w:t>
      </w:r>
      <w:r w:rsidRPr="008E2DC4">
        <w:t>utgöra ett ordinärt förfarande i</w:t>
      </w:r>
      <w:r>
        <w:t> </w:t>
      </w:r>
      <w:r w:rsidRPr="008E2DC4">
        <w:t xml:space="preserve">stället för ett extraordinärt förfarande (jfr </w:t>
      </w:r>
      <w:r>
        <w:t xml:space="preserve">propositionen </w:t>
      </w:r>
      <w:r w:rsidRPr="00023FBF">
        <w:t>Överflyttning av vissa utlänningsärenden till den ordinarie migrationsprocessen m.m.</w:t>
      </w:r>
      <w:r>
        <w:t xml:space="preserve">, </w:t>
      </w:r>
      <w:r w:rsidRPr="008E2DC4">
        <w:t>prop. 2012/13:151 s.</w:t>
      </w:r>
      <w:r>
        <w:t> </w:t>
      </w:r>
      <w:r w:rsidRPr="008E2DC4">
        <w:t xml:space="preserve">85). </w:t>
      </w:r>
    </w:p>
    <w:p w14:paraId="76C897FB" w14:textId="77777777" w:rsidR="00DA74C2" w:rsidRPr="003D5E89" w:rsidRDefault="00DA74C2" w:rsidP="0019714F">
      <w:pPr>
        <w:pStyle w:val="Brdtextmedindrag"/>
      </w:pPr>
      <w:r w:rsidRPr="00DB6D43">
        <w:t xml:space="preserve">Utgångspunkten är att allmän domstols lagakraftvunna beslut om utvisning inte ska </w:t>
      </w:r>
      <w:r>
        <w:t xml:space="preserve">överprövas av Migrationsverket (jfr </w:t>
      </w:r>
      <w:r w:rsidRPr="00186891">
        <w:t>5 kap. 20 § andra stycket</w:t>
      </w:r>
      <w:r>
        <w:t xml:space="preserve"> samt</w:t>
      </w:r>
      <w:r w:rsidRPr="00186891">
        <w:t xml:space="preserve"> 12 kap. 16 a och 20 §§</w:t>
      </w:r>
      <w:r>
        <w:t xml:space="preserve"> utlänningslagen). Omständigheter som framkommit i </w:t>
      </w:r>
      <w:r w:rsidRPr="00186891">
        <w:t>allmän</w:t>
      </w:r>
      <w:r>
        <w:t xml:space="preserve"> domstol kan dock, som Migrationsverket påpekar, vara relevanta inom ramen för processen i det administrativa förfarandet utan att det sker en överprövning av allmän domstols beslut. </w:t>
      </w:r>
      <w:r w:rsidRPr="004B6507">
        <w:t>Migrationsverket</w:t>
      </w:r>
      <w:r>
        <w:t xml:space="preserve"> efterfrågar ett förtydligande av om</w:t>
      </w:r>
      <w:r w:rsidRPr="00AB6DAA">
        <w:t xml:space="preserve"> </w:t>
      </w:r>
      <w:r>
        <w:t>verket</w:t>
      </w:r>
      <w:r w:rsidRPr="00AB6DAA">
        <w:t xml:space="preserve"> </w:t>
      </w:r>
      <w:r>
        <w:t xml:space="preserve">vid prövningen av verkställighetshinder </w:t>
      </w:r>
      <w:r w:rsidRPr="00AB6DAA">
        <w:t>ska göra en fullständig prövning av samtliga omständigheter</w:t>
      </w:r>
      <w:r>
        <w:t xml:space="preserve">, inklusive </w:t>
      </w:r>
      <w:r w:rsidRPr="00AB6DAA">
        <w:t xml:space="preserve">sådan </w:t>
      </w:r>
      <w:r w:rsidRPr="003C21A7">
        <w:t xml:space="preserve">familjeanknytning som har prövats av allmän domstol inom ramen för prövningen enligt </w:t>
      </w:r>
      <w:r>
        <w:t xml:space="preserve">föreslagna </w:t>
      </w:r>
      <w:r w:rsidRPr="003C21A7">
        <w:t>8</w:t>
      </w:r>
      <w:r>
        <w:t> a </w:t>
      </w:r>
      <w:r w:rsidRPr="007F2976">
        <w:t>kap</w:t>
      </w:r>
      <w:r>
        <w:t>.</w:t>
      </w:r>
      <w:r w:rsidRPr="007F2976">
        <w:t xml:space="preserve"> </w:t>
      </w:r>
      <w:r>
        <w:t>1 § 3 och 2</w:t>
      </w:r>
      <w:r w:rsidRPr="007F2976">
        <w:t> § utlä</w:t>
      </w:r>
      <w:r>
        <w:t>n</w:t>
      </w:r>
      <w:r w:rsidRPr="007F2976">
        <w:t>ningslagen</w:t>
      </w:r>
      <w:r w:rsidRPr="003C21A7">
        <w:t>. Myndigheten framhåller att de omständigheter som allmän domstol</w:t>
      </w:r>
      <w:r w:rsidRPr="00AB6DAA">
        <w:t xml:space="preserve"> </w:t>
      </w:r>
      <w:r>
        <w:t>ska</w:t>
      </w:r>
      <w:r w:rsidRPr="00AB6DAA">
        <w:t xml:space="preserve"> beakta, i olika stor omfattning, kan komma att påverkas under den tid som utlänningen avtjänar sitt straff och därmed vara förändrade vid tidpunkten för Migrationsverkets prövning.</w:t>
      </w:r>
      <w:r>
        <w:t xml:space="preserve"> Familjeanknytning </w:t>
      </w:r>
      <w:r w:rsidRPr="00F6464A">
        <w:t xml:space="preserve">och hänsynen till anhöriga </w:t>
      </w:r>
      <w:r>
        <w:t xml:space="preserve">kan utgöra skäl </w:t>
      </w:r>
      <w:r w:rsidRPr="00F6464A">
        <w:t>för uppehållstillstånd eller för att ett utvisningsbeslut ska upphävas</w:t>
      </w:r>
      <w:r>
        <w:t xml:space="preserve"> enligt 12 kap. 16 b och 16 d §§ utlänningslagen. Regeringen har tidigare uttalat att </w:t>
      </w:r>
      <w:r w:rsidRPr="00762DAD">
        <w:t xml:space="preserve">utgångspunkten </w:t>
      </w:r>
      <w:r>
        <w:t xml:space="preserve">är </w:t>
      </w:r>
      <w:r w:rsidRPr="00762DAD">
        <w:t>att sådan familjeanknytning som har prövats av domstolen i brottmålet inte ska omprövas</w:t>
      </w:r>
      <w:r>
        <w:t xml:space="preserve"> och att den som </w:t>
      </w:r>
      <w:r w:rsidRPr="003D5E89">
        <w:t xml:space="preserve">efter utvisningsbeslutet har skaffat sig anknytning till Sverige genom äktenskap och barn anses ha gjort detta med kännedom om att den nya familjen inte kan bo samlad i </w:t>
      </w:r>
      <w:r>
        <w:t>landet</w:t>
      </w:r>
      <w:r w:rsidRPr="003D5E89">
        <w:t xml:space="preserve"> under den tid som utvisningsbeslutet gäller. I fall som rör barn kan det i undantagsfall finnas mycket ömmande omständigheter som ändå talar för att ansökan ska beviljas</w:t>
      </w:r>
      <w:r>
        <w:t xml:space="preserve"> (prop. </w:t>
      </w:r>
      <w:r w:rsidRPr="00F6464A">
        <w:t>2012/13:151</w:t>
      </w:r>
      <w:r>
        <w:t> </w:t>
      </w:r>
      <w:r w:rsidRPr="00F6464A">
        <w:t>s.</w:t>
      </w:r>
      <w:r>
        <w:t> </w:t>
      </w:r>
      <w:r w:rsidRPr="00F6464A">
        <w:t>45</w:t>
      </w:r>
      <w:r>
        <w:t xml:space="preserve">). Enligt regeringens mening finns det inte anledning att göra någon annan bedömning än den som gjorts tidigare beträffande detta. </w:t>
      </w:r>
    </w:p>
    <w:p w14:paraId="087B5CAB" w14:textId="77777777" w:rsidR="00DA74C2" w:rsidRDefault="00DA74C2" w:rsidP="0019714F">
      <w:pPr>
        <w:pStyle w:val="Brdtextmedindrag"/>
      </w:pPr>
      <w:r>
        <w:t xml:space="preserve">Som </w:t>
      </w:r>
      <w:r w:rsidRPr="00CB4571">
        <w:rPr>
          <w:i/>
          <w:iCs/>
        </w:rPr>
        <w:t>Civil Rights Defenders</w:t>
      </w:r>
      <w:r w:rsidRPr="00CB4571">
        <w:t xml:space="preserve"> och </w:t>
      </w:r>
      <w:r w:rsidRPr="00CB4571">
        <w:rPr>
          <w:i/>
          <w:iCs/>
        </w:rPr>
        <w:t>Institutet för mänskliga rättigheter</w:t>
      </w:r>
      <w:r>
        <w:rPr>
          <w:i/>
          <w:iCs/>
        </w:rPr>
        <w:t xml:space="preserve"> </w:t>
      </w:r>
      <w:r w:rsidRPr="00854531">
        <w:t xml:space="preserve">lyfter fram </w:t>
      </w:r>
      <w:r>
        <w:t xml:space="preserve">är </w:t>
      </w:r>
      <w:r w:rsidRPr="00DF6126">
        <w:t>rätten</w:t>
      </w:r>
      <w:r>
        <w:t xml:space="preserve"> till </w:t>
      </w:r>
      <w:r w:rsidRPr="008B6780">
        <w:t>offentligt</w:t>
      </w:r>
      <w:r>
        <w:t xml:space="preserve"> biträde mer restriktiv i den administrativa processen jämfört med brottmålsprocessen, där utlänningen vanligen företräds av en offentlig försvarare när en fråga om utvisning på grund av brott aktualiseras. Det finns alltså en risk att utlänningen inte kommer att företrädas av ett ombud i samma utsträckning som i dag vid prövningen av frågan om verkställighetshinder. Enligt regeringens mening uppvägs denna risk av att fr</w:t>
      </w:r>
      <w:r w:rsidRPr="00C01F12">
        <w:t>ågan prövas självmant av både Polismyndigheten och Migrationsverket</w:t>
      </w:r>
      <w:r>
        <w:t>, som båda styrs av principer om objektivitet och saklighet och som har en skyldighet att beakta även utlänningens intressen. V</w:t>
      </w:r>
      <w:r w:rsidRPr="001506AD">
        <w:t xml:space="preserve">erkställighet </w:t>
      </w:r>
      <w:r>
        <w:t xml:space="preserve">får vidare aldrig </w:t>
      </w:r>
      <w:r w:rsidRPr="001506AD">
        <w:t>ske i strid med principen om non-</w:t>
      </w:r>
      <w:r w:rsidRPr="001506AD">
        <w:lastRenderedPageBreak/>
        <w:t>refoulement (12 kap. 1</w:t>
      </w:r>
      <w:r>
        <w:t xml:space="preserve"> och 2 §</w:t>
      </w:r>
      <w:r w:rsidRPr="001506AD">
        <w:t xml:space="preserve">§ utlänningslagen). Regeringen anser </w:t>
      </w:r>
      <w:r>
        <w:t>därför</w:t>
      </w:r>
      <w:r w:rsidRPr="001506AD">
        <w:t xml:space="preserve"> inte att det finns någon risk för att den enskild</w:t>
      </w:r>
      <w:r>
        <w:t>e</w:t>
      </w:r>
      <w:r w:rsidRPr="001506AD">
        <w:t xml:space="preserve">s ställning i processen försämras. </w:t>
      </w:r>
    </w:p>
    <w:p w14:paraId="7F9EAF8F" w14:textId="77777777" w:rsidR="00DA74C2" w:rsidRDefault="00DA74C2" w:rsidP="0019714F">
      <w:pPr>
        <w:pStyle w:val="Rubrik5utannumrering"/>
      </w:pPr>
      <w:r w:rsidRPr="0038548F">
        <w:t>Brottsutvisade bör undantas från återvändandedirektivets tillämpningsområde</w:t>
      </w:r>
      <w:r>
        <w:t xml:space="preserve"> </w:t>
      </w:r>
    </w:p>
    <w:p w14:paraId="05C1FDEF" w14:textId="77777777" w:rsidR="00DA74C2" w:rsidRDefault="00DA74C2" w:rsidP="0019714F">
      <w:pPr>
        <w:pStyle w:val="Brdtext"/>
      </w:pPr>
      <w:r w:rsidRPr="0004488F">
        <w:t xml:space="preserve">En tredjelandsmedborgare som har fått ett beslut om avvisning eller utvisning </w:t>
      </w:r>
      <w:r>
        <w:t xml:space="preserve">och som vistas </w:t>
      </w:r>
      <w:r w:rsidRPr="00463A9E">
        <w:t xml:space="preserve">olagligt på en medlemsstats territorium </w:t>
      </w:r>
      <w:r w:rsidRPr="0004488F">
        <w:t xml:space="preserve">omfattas av </w:t>
      </w:r>
      <w:r>
        <w:t xml:space="preserve">det s.k. </w:t>
      </w:r>
      <w:r w:rsidRPr="0004488F">
        <w:t>återvändandedirektivet (Europaparlamentet och rådets direktiv 2008/115/EG den 16</w:t>
      </w:r>
      <w:r>
        <w:t> </w:t>
      </w:r>
      <w:r w:rsidRPr="0004488F">
        <w:t>december 2008 om gemensamma normer och förfaranden för återvändande av tredjelandsmedborgare som vistas olagligt i medlemsstaterna</w:t>
      </w:r>
      <w:r>
        <w:t xml:space="preserve">, artikel 2.1). </w:t>
      </w:r>
      <w:r w:rsidRPr="00463A9E">
        <w:t xml:space="preserve">Medlemsstaterna får </w:t>
      </w:r>
      <w:r>
        <w:t>emellertid</w:t>
      </w:r>
      <w:r w:rsidRPr="00463A9E">
        <w:t xml:space="preserve"> besluta att inte tillämpa direktivet på vissa </w:t>
      </w:r>
      <w:r>
        <w:t>kategorier av tredjelands</w:t>
      </w:r>
      <w:r>
        <w:softHyphen/>
        <w:t>medborgare</w:t>
      </w:r>
      <w:r w:rsidRPr="00463A9E">
        <w:t xml:space="preserve">, </w:t>
      </w:r>
      <w:r>
        <w:t>bl.a.</w:t>
      </w:r>
      <w:r w:rsidRPr="00463A9E">
        <w:t xml:space="preserve"> </w:t>
      </w:r>
      <w:r>
        <w:t>de</w:t>
      </w:r>
      <w:r w:rsidRPr="0038550F">
        <w:t xml:space="preserve"> som har ådömts att återvända som en följd av en straffrättslig påföljd i enlighet med den nationella lagstiftningen</w:t>
      </w:r>
      <w:r w:rsidRPr="00463A9E">
        <w:t xml:space="preserve"> (artikel</w:t>
      </w:r>
      <w:r>
        <w:t> </w:t>
      </w:r>
      <w:r w:rsidRPr="00463A9E">
        <w:t>2.2</w:t>
      </w:r>
      <w:r>
        <w:t> </w:t>
      </w:r>
      <w:r w:rsidRPr="00463A9E">
        <w:t xml:space="preserve">b). När direktivet genomfördes i svensk rätt utnyttjades denna möjlighet till undantag endast i vissa specifika fall, exempelvis i fråga om </w:t>
      </w:r>
      <w:r>
        <w:t xml:space="preserve">längden på </w:t>
      </w:r>
      <w:r w:rsidRPr="00463A9E">
        <w:t xml:space="preserve">återreseförbud </w:t>
      </w:r>
      <w:r>
        <w:t xml:space="preserve">för brottsutvisade </w:t>
      </w:r>
      <w:r w:rsidRPr="00463A9E">
        <w:t>(</w:t>
      </w:r>
      <w:r>
        <w:t xml:space="preserve">propositionen </w:t>
      </w:r>
      <w:r w:rsidRPr="00D91BBA">
        <w:t>Genomförande av återvändandedirektivet</w:t>
      </w:r>
      <w:r>
        <w:t xml:space="preserve">, </w:t>
      </w:r>
      <w:r w:rsidRPr="00463A9E">
        <w:t>prop. 2011/12:60 s.</w:t>
      </w:r>
      <w:r>
        <w:t> </w:t>
      </w:r>
      <w:r w:rsidRPr="00463A9E">
        <w:t xml:space="preserve">52). Huvudregeln är alltså att återvändandedirektivet är tillämpligt även </w:t>
      </w:r>
      <w:r>
        <w:t>för en tredjelandsmedborgare som har</w:t>
      </w:r>
      <w:r w:rsidRPr="00463A9E">
        <w:t xml:space="preserve"> utvis</w:t>
      </w:r>
      <w:r>
        <w:t>ats</w:t>
      </w:r>
      <w:r w:rsidRPr="00463A9E">
        <w:t xml:space="preserve"> på grund av brott. Det innebär att domstolarna vid sådana beslut </w:t>
      </w:r>
      <w:r>
        <w:t>ska</w:t>
      </w:r>
      <w:r w:rsidRPr="00463A9E">
        <w:t xml:space="preserve"> följa den praxis som utvecklas av EU-domstolen när det gäller tolkning och tillämpning av återvändande</w:t>
      </w:r>
      <w:r>
        <w:softHyphen/>
      </w:r>
      <w:r w:rsidRPr="00463A9E">
        <w:t>direktivet.</w:t>
      </w:r>
    </w:p>
    <w:p w14:paraId="7E376C66" w14:textId="044CEB51" w:rsidR="00DA74C2" w:rsidRDefault="00DA74C2" w:rsidP="0019714F">
      <w:pPr>
        <w:pStyle w:val="Brdtextmedindrag"/>
      </w:pPr>
      <w:r>
        <w:t>Enligt artikel 5 i återvändandedirektivet ska medlemsstaterna respektera principen om non-refoul</w:t>
      </w:r>
      <w:r w:rsidR="00413CD4">
        <w:t>e</w:t>
      </w:r>
      <w:r>
        <w:t>ment när de genomför direktivet. Flera remiss</w:t>
      </w:r>
      <w:r>
        <w:softHyphen/>
        <w:t xml:space="preserve">instanser, däribland </w:t>
      </w:r>
      <w:r w:rsidRPr="00FA06CE">
        <w:rPr>
          <w:i/>
          <w:iCs/>
        </w:rPr>
        <w:t>Domstolsverket</w:t>
      </w:r>
      <w:r w:rsidRPr="00FA06CE">
        <w:t>,</w:t>
      </w:r>
      <w:r w:rsidRPr="00FA06CE">
        <w:rPr>
          <w:i/>
          <w:iCs/>
        </w:rPr>
        <w:t xml:space="preserve"> Förvaltningsrätten i Malmö</w:t>
      </w:r>
      <w:r w:rsidRPr="00FA06CE">
        <w:t>,</w:t>
      </w:r>
      <w:r w:rsidRPr="00FA06CE">
        <w:rPr>
          <w:i/>
          <w:iCs/>
        </w:rPr>
        <w:t xml:space="preserve"> Svea hovrätt</w:t>
      </w:r>
      <w:r w:rsidRPr="00FF6B75">
        <w:rPr>
          <w:i/>
          <w:iCs/>
        </w:rPr>
        <w:t xml:space="preserve"> </w:t>
      </w:r>
      <w:r w:rsidRPr="00FF6B75">
        <w:t>och</w:t>
      </w:r>
      <w:r w:rsidRPr="00FF6B75">
        <w:rPr>
          <w:i/>
          <w:iCs/>
        </w:rPr>
        <w:t xml:space="preserve"> Åklagarmyndigheten</w:t>
      </w:r>
      <w:r w:rsidRPr="00FF6B75">
        <w:t>,</w:t>
      </w:r>
      <w:r>
        <w:t xml:space="preserve"> ifrågasätter om förslaget att inte beakta verkställighetshinder är förenligt med EU-rätten och tolkningen av artikel 5 (jfr EU-domstolens dom </w:t>
      </w:r>
      <w:r w:rsidRPr="00E26D07">
        <w:t>Bundesamt für Fremdenwesen und Asyl, C-663/21, EU:C:2023:540</w:t>
      </w:r>
      <w:r>
        <w:t xml:space="preserve">). I likhet med </w:t>
      </w:r>
      <w:r w:rsidRPr="007C5CD0">
        <w:rPr>
          <w:i/>
          <w:iCs/>
        </w:rPr>
        <w:t>Migrationsverket</w:t>
      </w:r>
      <w:r>
        <w:t xml:space="preserve"> bedömer regeringen att brottsutvisade i sin helhet bör undantas från återvändande</w:t>
      </w:r>
      <w:r>
        <w:softHyphen/>
        <w:t xml:space="preserve">direktivets tillämpningsområde i enlighet med artikel 2.2 b i direktivet för att förslaget inte ska riskera att stå i strid med EU-rätten. Det finns inte något hinder mot </w:t>
      </w:r>
      <w:r w:rsidRPr="0038550F">
        <w:t xml:space="preserve">att </w:t>
      </w:r>
      <w:r>
        <w:t xml:space="preserve">utnyttja </w:t>
      </w:r>
      <w:r w:rsidRPr="0038550F">
        <w:t>undantag</w:t>
      </w:r>
      <w:r>
        <w:t xml:space="preserve">et </w:t>
      </w:r>
      <w:r w:rsidRPr="0038550F">
        <w:t>även i ett senare skede, dvs. efter det första införlivandet av återvändandedirektivet i den nationell</w:t>
      </w:r>
      <w:r>
        <w:t>a</w:t>
      </w:r>
      <w:r w:rsidRPr="0038550F">
        <w:t xml:space="preserve"> lagstiftningen</w:t>
      </w:r>
      <w:r>
        <w:t xml:space="preserve">, så länge undantaget inte tillämpas </w:t>
      </w:r>
      <w:r w:rsidRPr="0038550F">
        <w:t>retroaktivt</w:t>
      </w:r>
      <w:r>
        <w:t xml:space="preserve"> (se Europeiska k</w:t>
      </w:r>
      <w:r w:rsidRPr="0038548F">
        <w:t>ommissionens rekommendation (EU) 2017/2338 av den 16</w:t>
      </w:r>
      <w:r>
        <w:t> </w:t>
      </w:r>
      <w:r w:rsidRPr="0038548F">
        <w:t xml:space="preserve">november 2017 om upprättande av en gemensam </w:t>
      </w:r>
      <w:r w:rsidRPr="00897E0D">
        <w:rPr>
          <w:i/>
        </w:rPr>
        <w:t>Handbok om återvändande</w:t>
      </w:r>
      <w:r w:rsidRPr="0038548F">
        <w:t xml:space="preserve"> som ska användas av medlemsstaternas behöriga myndigheter när de utför uppgifter i samband med återvändande </w:t>
      </w:r>
      <w:r>
        <w:t xml:space="preserve">och </w:t>
      </w:r>
      <w:r w:rsidRPr="0038550F">
        <w:t>EU-domstolens dom</w:t>
      </w:r>
      <w:r w:rsidRPr="0038548F">
        <w:rPr>
          <w:rFonts w:ascii="Segoe UI" w:hAnsi="Segoe UI" w:cs="Segoe UI"/>
          <w:sz w:val="18"/>
          <w:szCs w:val="18"/>
        </w:rPr>
        <w:t xml:space="preserve"> </w:t>
      </w:r>
      <w:r w:rsidRPr="0038548F">
        <w:t>File</w:t>
      </w:r>
      <w:r>
        <w:t>v</w:t>
      </w:r>
      <w:r w:rsidRPr="0038548F">
        <w:t xml:space="preserve"> och Osmani</w:t>
      </w:r>
      <w:r>
        <w:t>,</w:t>
      </w:r>
      <w:r w:rsidRPr="0038550F">
        <w:t xml:space="preserve"> C-297/12</w:t>
      </w:r>
      <w:r>
        <w:t xml:space="preserve">, </w:t>
      </w:r>
      <w:r w:rsidRPr="00897E0D">
        <w:t>EU:C:2013:569</w:t>
      </w:r>
      <w:r>
        <w:t xml:space="preserve">). Eftersom de föreslagna skärpningarna av reglerna om utvisning på grund av brott endast kommer att tillämpas på brott som har begåtts efter ikraftträdandet bedömer regeringen, i likhet med utredningen, att en sådan retroaktiv tillämpning till nackdel för enskilda inte kommer att uppstå. </w:t>
      </w:r>
    </w:p>
    <w:p w14:paraId="2F467633" w14:textId="77777777" w:rsidR="00DA74C2" w:rsidRDefault="00DA74C2" w:rsidP="0019714F">
      <w:pPr>
        <w:pStyle w:val="Brdtextmedindrag"/>
      </w:pPr>
      <w:r w:rsidRPr="00893131">
        <w:t xml:space="preserve">Som </w:t>
      </w:r>
      <w:r w:rsidRPr="00B34017">
        <w:rPr>
          <w:i/>
          <w:iCs/>
        </w:rPr>
        <w:t>Polismyndigheten</w:t>
      </w:r>
      <w:r w:rsidRPr="00893131">
        <w:t xml:space="preserve"> pekar på ställer återvändandedirektivet inte enbart upp regler för prövningen av verkställighetshinder utan är även bl.a. grunden för registrering av brottsutvisade i Schengens informationssystem (SIS). Enligt artikel</w:t>
      </w:r>
      <w:r>
        <w:t> </w:t>
      </w:r>
      <w:r w:rsidRPr="00893131">
        <w:t>24.1</w:t>
      </w:r>
      <w:r>
        <w:t> </w:t>
      </w:r>
      <w:r w:rsidRPr="00893131">
        <w:t xml:space="preserve">b i </w:t>
      </w:r>
      <w:r>
        <w:t xml:space="preserve">den s.k. </w:t>
      </w:r>
      <w:r w:rsidRPr="00893131">
        <w:t>gränsförordningen (Europa</w:t>
      </w:r>
      <w:r>
        <w:softHyphen/>
      </w:r>
      <w:r w:rsidRPr="00893131">
        <w:t>parla</w:t>
      </w:r>
      <w:r>
        <w:softHyphen/>
      </w:r>
      <w:r w:rsidRPr="00893131">
        <w:lastRenderedPageBreak/>
        <w:t>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 ska medlemsstaterna föra in en registrering i SIS om nekad inresa och vistelse när medlemsstaten har utfärdat ett inreseförbud för en tredjelandsmedborgare i enlighet med förfaranden som är förenliga med återvändandedirektivet. I återvändandedirektivet uppställs exempelvis krav på att ett beslut om inreseförbud ska vara skriftligt och innehålla skälen för beslutet samt uppgift om tillgängliga rättsmedel (jfr artikel</w:t>
      </w:r>
      <w:r>
        <w:t> </w:t>
      </w:r>
      <w:r w:rsidRPr="00893131">
        <w:t>12). Inreseförbud motsvaras i svensk rätt av begreppet återreseförbud. Ett beslut om utvisning på grund av brott ska innehålla ett återreseförbud och enligt nuvarande ordning registrerar Polismyndigheten beslut om nekad inresa och vistelse i SIS i enlighet med artikel 24</w:t>
      </w:r>
      <w:r>
        <w:t>.</w:t>
      </w:r>
      <w:r w:rsidRPr="00893131">
        <w:t>1</w:t>
      </w:r>
      <w:r>
        <w:t> </w:t>
      </w:r>
      <w:r w:rsidRPr="00893131">
        <w:t>b när en tredjelandsmedborgare utvisas av allmän domstol. Även om brottsutvisade undantas från återvändandedirektivets tillämpningsområde kommer återreseförbud att meddelas enligt samma förfarande som i dag. Enligt regeringens mening bör därmed registrering om nekad inresa och vistelse i SIS även fortsättningsvis kunna ske med stöd av artikel 24.1</w:t>
      </w:r>
      <w:r>
        <w:t> </w:t>
      </w:r>
      <w:r w:rsidRPr="00893131">
        <w:t>b i gränsförordningen när en tredjelandsmedborgare utvisas på grund av brott.</w:t>
      </w:r>
      <w:r>
        <w:t xml:space="preserve"> </w:t>
      </w:r>
    </w:p>
    <w:p w14:paraId="3B1833FB" w14:textId="24216E0E" w:rsidR="00DB62B9" w:rsidRDefault="00DA74C2" w:rsidP="0019714F">
      <w:pPr>
        <w:pStyle w:val="Brdtextmedindrag"/>
        <w:sectPr w:rsidR="00DB62B9" w:rsidSect="00155500">
          <w:headerReference w:type="even" r:id="rId29"/>
          <w:headerReference w:type="default" r:id="rId30"/>
          <w:footerReference w:type="even" r:id="rId31"/>
          <w:footerReference w:type="default" r:id="rId32"/>
          <w:headerReference w:type="first" r:id="rId33"/>
          <w:footerReference w:type="first" r:id="rId34"/>
          <w:type w:val="continuous"/>
          <w:pgSz w:w="9356" w:h="13721" w:code="9"/>
          <w:pgMar w:top="794" w:right="2438" w:bottom="1191" w:left="1021" w:header="0" w:footer="709" w:gutter="0"/>
          <w:cols w:space="708"/>
          <w:docGrid w:linePitch="360"/>
        </w:sectPr>
      </w:pPr>
      <w:r w:rsidRPr="00615153">
        <w:t xml:space="preserve">Europeiska </w:t>
      </w:r>
      <w:r w:rsidRPr="00BE562C">
        <w:t xml:space="preserve">kommissionen </w:t>
      </w:r>
      <w:r>
        <w:t xml:space="preserve">presenterade </w:t>
      </w:r>
      <w:r w:rsidRPr="00BE562C">
        <w:t>i mars</w:t>
      </w:r>
      <w:r>
        <w:t> </w:t>
      </w:r>
      <w:r w:rsidRPr="00BE562C">
        <w:t>2025 ett förslag till återvändand</w:t>
      </w:r>
      <w:r>
        <w:t>e</w:t>
      </w:r>
      <w:r>
        <w:softHyphen/>
      </w:r>
      <w:r w:rsidRPr="00BE562C">
        <w:t>förordning som ska ersätta</w:t>
      </w:r>
      <w:r>
        <w:t xml:space="preserve"> det nuvarande återvändande</w:t>
      </w:r>
      <w:r>
        <w:softHyphen/>
        <w:t xml:space="preserve">direktivet. </w:t>
      </w:r>
      <w:r w:rsidRPr="00BE562C">
        <w:t>I december</w:t>
      </w:r>
      <w:r>
        <w:t> 2025</w:t>
      </w:r>
      <w:r w:rsidRPr="00BE562C">
        <w:t xml:space="preserve"> enades </w:t>
      </w:r>
      <w:r w:rsidRPr="00E94D01">
        <w:t>Europeiska unionens råd</w:t>
      </w:r>
      <w:r w:rsidRPr="00BE562C">
        <w:t xml:space="preserve"> om en allmän riktlinje för förslaget. </w:t>
      </w:r>
      <w:r>
        <w:t>I den allmänna riktlinjen föreslås att brottsutvisade som utgångspunkt ska vara undantagna från förordningens tillämpnings</w:t>
      </w:r>
      <w:r>
        <w:softHyphen/>
        <w:t>område. Regeringen följer utvecklingen på området.</w:t>
      </w:r>
    </w:p>
    <w:p w14:paraId="49181ABA" w14:textId="77777777" w:rsidR="00DA74C2" w:rsidRPr="001C0BF6" w:rsidRDefault="00DA74C2" w:rsidP="001739D3">
      <w:pPr>
        <w:pStyle w:val="Rubrik1"/>
      </w:pPr>
      <w:bookmarkStart w:id="77" w:name="_Toc219704707"/>
      <w:bookmarkStart w:id="78" w:name="_Toc222170922"/>
      <w:bookmarkStart w:id="79" w:name="_Toc222954204"/>
      <w:bookmarkStart w:id="80" w:name="_Toc225848496"/>
      <w:r>
        <w:t>Yrkanden om utvisning på grund av brott</w:t>
      </w:r>
      <w:bookmarkEnd w:id="77"/>
      <w:bookmarkEnd w:id="78"/>
      <w:bookmarkEnd w:id="79"/>
      <w:bookmarkEnd w:id="80"/>
    </w:p>
    <w:p w14:paraId="3CC62245" w14:textId="77777777" w:rsidR="00DA74C2" w:rsidRPr="002812EB" w:rsidRDefault="00DA74C2" w:rsidP="001739D3">
      <w:pPr>
        <w:pStyle w:val="Rubrik2"/>
        <w:spacing w:before="0"/>
      </w:pPr>
      <w:bookmarkStart w:id="81" w:name="_Toc219704708"/>
      <w:bookmarkStart w:id="82" w:name="_Toc222170923"/>
      <w:bookmarkStart w:id="83" w:name="_Toc222954205"/>
      <w:bookmarkStart w:id="84" w:name="_Toc225848497"/>
      <w:r>
        <w:t>Frågan om utvisning</w:t>
      </w:r>
      <w:r w:rsidRPr="002812EB">
        <w:t xml:space="preserve"> </w:t>
      </w:r>
      <w:r>
        <w:t xml:space="preserve">ska </w:t>
      </w:r>
      <w:r w:rsidRPr="002812EB">
        <w:t xml:space="preserve">prövas </w:t>
      </w:r>
      <w:r>
        <w:t>efter talan</w:t>
      </w:r>
      <w:r w:rsidRPr="002812EB">
        <w:t xml:space="preserve"> av åklagare</w:t>
      </w:r>
      <w:bookmarkEnd w:id="81"/>
      <w:bookmarkEnd w:id="82"/>
      <w:bookmarkEnd w:id="83"/>
      <w:bookmarkEnd w:id="84"/>
    </w:p>
    <w:p w14:paraId="181D7C99" w14:textId="77777777" w:rsidR="00DA74C2" w:rsidRDefault="00DA74C2" w:rsidP="001739D3">
      <w:pPr>
        <w:pStyle w:val="Rubrik4ram"/>
      </w:pPr>
      <w:r>
        <w:t xml:space="preserve">Regeringens förslag </w:t>
      </w:r>
    </w:p>
    <w:p w14:paraId="3E41B0A8" w14:textId="77777777" w:rsidR="00DA74C2" w:rsidRDefault="00DA74C2" w:rsidP="001739D3">
      <w:pPr>
        <w:pStyle w:val="Brdtextram"/>
      </w:pPr>
      <w:r w:rsidRPr="00F6615F">
        <w:t>Frågan om utvisning på grund av brott ska prövas efter talan av åklagare.</w:t>
      </w:r>
      <w:r>
        <w:t xml:space="preserve"> Allmän domstol</w:t>
      </w:r>
      <w:r w:rsidRPr="00CE2528">
        <w:t xml:space="preserve"> </w:t>
      </w:r>
      <w:r>
        <w:t xml:space="preserve">ska </w:t>
      </w:r>
      <w:r w:rsidRPr="00CE2528">
        <w:t>inte</w:t>
      </w:r>
      <w:r>
        <w:t xml:space="preserve"> längre</w:t>
      </w:r>
      <w:r w:rsidRPr="00CE2528">
        <w:t xml:space="preserve"> </w:t>
      </w:r>
      <w:r>
        <w:t>ha möjlighet att</w:t>
      </w:r>
      <w:r w:rsidRPr="00CE2528">
        <w:t xml:space="preserve"> </w:t>
      </w:r>
      <w:r>
        <w:t>självmant, utan yrkande från åklagaren, pröva en fråga om utvisning på grund av brott.</w:t>
      </w:r>
    </w:p>
    <w:p w14:paraId="7922E3E9" w14:textId="77777777" w:rsidR="00DA74C2" w:rsidRPr="00605E0F" w:rsidRDefault="00DA74C2" w:rsidP="001739D3">
      <w:pPr>
        <w:pStyle w:val="Rubrik4ram"/>
      </w:pPr>
      <w:r w:rsidRPr="00605E0F">
        <w:t>Regeringens</w:t>
      </w:r>
      <w:r>
        <w:t xml:space="preserve"> bedömning</w:t>
      </w:r>
    </w:p>
    <w:p w14:paraId="4A8E5B67" w14:textId="77777777" w:rsidR="00DA74C2" w:rsidRPr="00EF668A" w:rsidRDefault="00DA74C2" w:rsidP="001739D3">
      <w:pPr>
        <w:pStyle w:val="Brdtextmedindragram"/>
        <w:ind w:firstLine="0"/>
      </w:pPr>
      <w:r>
        <w:t>En åklagare bör liksom hittills kunna framställa ett yrkande om utvisning på grund av brott i överrätt även om ett sådant yrkande inte har framställts i underrätt.</w:t>
      </w:r>
    </w:p>
    <w:p w14:paraId="52555EB3" w14:textId="77777777" w:rsidR="00DA74C2" w:rsidRDefault="00DA74C2" w:rsidP="001739D3">
      <w:pPr>
        <w:pStyle w:val="Rubrik4efterram"/>
      </w:pPr>
      <w:r>
        <w:lastRenderedPageBreak/>
        <w:t>Utredningens förslag och bedömning</w:t>
      </w:r>
    </w:p>
    <w:p w14:paraId="301EE287" w14:textId="77777777" w:rsidR="00DA74C2" w:rsidRPr="0064765B" w:rsidRDefault="00DA74C2" w:rsidP="001739D3">
      <w:pPr>
        <w:pStyle w:val="Brdtext"/>
      </w:pPr>
      <w:r>
        <w:t>Förslaget från utredningen stämmer</w:t>
      </w:r>
      <w:r w:rsidRPr="0064765B">
        <w:t xml:space="preserve"> överens med regeringens. </w:t>
      </w:r>
      <w:r>
        <w:t xml:space="preserve">Utredningens bedömning stämmer dock inte överens med regeringens. Enligt utredningen bör ett yrkande om utvisning på grund av brott som utgångspunkt inte få framställas först i överrätt. </w:t>
      </w:r>
    </w:p>
    <w:p w14:paraId="2BE5254B" w14:textId="77777777" w:rsidR="00DA74C2" w:rsidRPr="00F153CC" w:rsidRDefault="00DA74C2" w:rsidP="001739D3">
      <w:pPr>
        <w:pStyle w:val="Rubrik4efterram"/>
      </w:pPr>
      <w:r w:rsidRPr="00F153CC">
        <w:t>Remissinstanserna</w:t>
      </w:r>
    </w:p>
    <w:p w14:paraId="10D47655" w14:textId="77777777" w:rsidR="00DA74C2" w:rsidRPr="00F153CC" w:rsidRDefault="00DA74C2" w:rsidP="001739D3">
      <w:pPr>
        <w:pStyle w:val="Brdtext"/>
      </w:pPr>
      <w:r>
        <w:t xml:space="preserve">Många remissinstanser tillstyrker eller är positiva till förslaget, däribland </w:t>
      </w:r>
      <w:r w:rsidRPr="003A5AED">
        <w:rPr>
          <w:i/>
          <w:iCs/>
        </w:rPr>
        <w:t>Å</w:t>
      </w:r>
      <w:r w:rsidRPr="00F153CC">
        <w:rPr>
          <w:i/>
          <w:iCs/>
        </w:rPr>
        <w:t>klagarmyndigheten</w:t>
      </w:r>
      <w:r>
        <w:t>, flera allmänna domstolar</w:t>
      </w:r>
      <w:r w:rsidRPr="00890C0A">
        <w:t>,</w:t>
      </w:r>
      <w:r>
        <w:rPr>
          <w:i/>
          <w:iCs/>
        </w:rPr>
        <w:t xml:space="preserve"> </w:t>
      </w:r>
      <w:r w:rsidRPr="00F153CC">
        <w:rPr>
          <w:i/>
          <w:iCs/>
        </w:rPr>
        <w:t>Ekobrottsmyndig</w:t>
      </w:r>
      <w:r>
        <w:rPr>
          <w:i/>
          <w:iCs/>
        </w:rPr>
        <w:softHyphen/>
      </w:r>
      <w:r w:rsidRPr="00F153CC">
        <w:rPr>
          <w:i/>
          <w:iCs/>
        </w:rPr>
        <w:t>heten</w:t>
      </w:r>
      <w:r>
        <w:t xml:space="preserve">, </w:t>
      </w:r>
      <w:r w:rsidRPr="00F153CC">
        <w:rPr>
          <w:i/>
          <w:iCs/>
        </w:rPr>
        <w:t>Sveriges advokatsamfund</w:t>
      </w:r>
      <w:r>
        <w:rPr>
          <w:i/>
          <w:iCs/>
        </w:rPr>
        <w:t xml:space="preserve"> </w:t>
      </w:r>
      <w:r w:rsidRPr="00890C0A">
        <w:t>och</w:t>
      </w:r>
      <w:r>
        <w:rPr>
          <w:i/>
          <w:iCs/>
        </w:rPr>
        <w:t xml:space="preserve"> </w:t>
      </w:r>
      <w:r w:rsidRPr="00F153CC">
        <w:rPr>
          <w:i/>
          <w:iCs/>
        </w:rPr>
        <w:t>Lunds universitet</w:t>
      </w:r>
      <w:r>
        <w:rPr>
          <w:i/>
        </w:rPr>
        <w:t xml:space="preserve">. </w:t>
      </w:r>
    </w:p>
    <w:p w14:paraId="41CC4451" w14:textId="77777777" w:rsidR="00DA74C2" w:rsidRPr="00854CA4" w:rsidRDefault="00DA74C2" w:rsidP="001739D3">
      <w:pPr>
        <w:pStyle w:val="Brdtextmedindrag"/>
      </w:pPr>
      <w:r>
        <w:t>Endast ett fåtal remissinstanser yttrar sig över utredningens bedömning att ett yrkande om utvisning på grund av brott som utgångspunkt inte bör få framställas först i överrätt. Åklagarmyndigheten ifrågasätter bedöm</w:t>
      </w:r>
      <w:r>
        <w:softHyphen/>
        <w:t>ningen och påpekar bl.a.</w:t>
      </w:r>
      <w:r w:rsidRPr="004B61C4">
        <w:t xml:space="preserve"> att någon motsvarande begränsning inte finns för yrkanden om förverkande, som </w:t>
      </w:r>
      <w:r>
        <w:t xml:space="preserve">i likhet med utvisning </w:t>
      </w:r>
      <w:r w:rsidRPr="004B61C4">
        <w:t xml:space="preserve">är en särskild rättsverkan av brott. </w:t>
      </w:r>
      <w:r w:rsidRPr="004B61C4">
        <w:rPr>
          <w:i/>
          <w:iCs/>
        </w:rPr>
        <w:t xml:space="preserve">Svea hovrätt </w:t>
      </w:r>
      <w:r>
        <w:t>efterfrågar närmare vägledning om</w:t>
      </w:r>
      <w:r w:rsidRPr="004B61C4">
        <w:t xml:space="preserve"> under vilka förhållanden som hovrätten ska tillåta ett yrkande om utvisning i hovrätten</w:t>
      </w:r>
      <w:r>
        <w:t xml:space="preserve"> som första instans.</w:t>
      </w:r>
    </w:p>
    <w:p w14:paraId="54659C0F" w14:textId="77777777" w:rsidR="00DA74C2" w:rsidRDefault="00DA74C2" w:rsidP="001739D3">
      <w:pPr>
        <w:pStyle w:val="Rubrik4efterram"/>
      </w:pPr>
      <w:r>
        <w:t>Skälen för regeringens förslag och bedömning</w:t>
      </w:r>
    </w:p>
    <w:p w14:paraId="5920D3F9" w14:textId="77777777" w:rsidR="00DA74C2" w:rsidRPr="0064765B" w:rsidRDefault="00DA74C2" w:rsidP="001739D3">
      <w:pPr>
        <w:pStyle w:val="Rubrik5utannumrering"/>
        <w:spacing w:before="0"/>
      </w:pPr>
      <w:r w:rsidRPr="0064765B">
        <w:t xml:space="preserve">Frågan om utvisning </w:t>
      </w:r>
      <w:r>
        <w:t>bör</w:t>
      </w:r>
      <w:r w:rsidRPr="0064765B">
        <w:t xml:space="preserve"> </w:t>
      </w:r>
      <w:r>
        <w:t>endast prövas efter talan av åklagare</w:t>
      </w:r>
    </w:p>
    <w:p w14:paraId="5B70E035" w14:textId="77777777" w:rsidR="00DA74C2" w:rsidRDefault="00DA74C2" w:rsidP="001739D3">
      <w:pPr>
        <w:pStyle w:val="Brdtext"/>
      </w:pPr>
      <w:r>
        <w:t>Enligt nuvarande regler kan frågan</w:t>
      </w:r>
      <w:r w:rsidRPr="00B10DB8">
        <w:t xml:space="preserve"> om utvisning </w:t>
      </w:r>
      <w:r>
        <w:t xml:space="preserve">på grund av brott </w:t>
      </w:r>
      <w:r w:rsidRPr="00B10DB8">
        <w:t xml:space="preserve">prövas av </w:t>
      </w:r>
      <w:r>
        <w:t xml:space="preserve">domstolen </w:t>
      </w:r>
      <w:r w:rsidRPr="00B10DB8">
        <w:t>oberoende av om åklagaren har framställt ett yrkande</w:t>
      </w:r>
      <w:r>
        <w:t xml:space="preserve"> om utvisning</w:t>
      </w:r>
      <w:r w:rsidRPr="00B10DB8">
        <w:t xml:space="preserve">. I praktiken </w:t>
      </w:r>
      <w:r>
        <w:t xml:space="preserve">prövas dock </w:t>
      </w:r>
      <w:r w:rsidRPr="00B10DB8">
        <w:t xml:space="preserve">utvisningsfrågan </w:t>
      </w:r>
      <w:r>
        <w:t>först</w:t>
      </w:r>
      <w:r w:rsidRPr="00B10DB8">
        <w:t xml:space="preserve"> </w:t>
      </w:r>
      <w:r>
        <w:t xml:space="preserve">efter det att </w:t>
      </w:r>
      <w:r w:rsidRPr="00B10DB8">
        <w:t>åklagaren</w:t>
      </w:r>
      <w:r>
        <w:t xml:space="preserve"> har framställt ett yrkande om det. Vanligtvis initierar åklagaren frågan genom att framställa ett utvisningsyrkande i stämningsansökan eller tidigare genom att åklagaren i samband med en häktningsförhandling gör domstolen uppmärksam på att ett yrkande kommer att framställas.</w:t>
      </w:r>
    </w:p>
    <w:p w14:paraId="1456288C" w14:textId="77777777" w:rsidR="00DA74C2" w:rsidRDefault="00DA74C2" w:rsidP="001739D3">
      <w:pPr>
        <w:pStyle w:val="Brdtextmedindrag"/>
      </w:pPr>
      <w:r>
        <w:t xml:space="preserve">Utredningen föreslår att frågan om utvisning på grund av brott ska prövas efter talan av </w:t>
      </w:r>
      <w:r w:rsidRPr="0064765B">
        <w:t>åklagare</w:t>
      </w:r>
      <w:r>
        <w:t xml:space="preserve">n, vilket skulle innebära att domstolen </w:t>
      </w:r>
      <w:r w:rsidRPr="00CE2528">
        <w:t>inte längre självmant</w:t>
      </w:r>
      <w:r>
        <w:t xml:space="preserve"> </w:t>
      </w:r>
      <w:r w:rsidRPr="00CE2528">
        <w:t>k</w:t>
      </w:r>
      <w:r>
        <w:t>an</w:t>
      </w:r>
      <w:r w:rsidRPr="00CE2528">
        <w:t xml:space="preserve"> </w:t>
      </w:r>
      <w:r>
        <w:t xml:space="preserve">pröva frågan utan att åklagaren framställer ett yrkande om det. Förslaget motiveras huvudsakligen med att det överensstämmer med den moderna rollfördelningen mellan domstolen och parterna i brottmålsprocessen där domstolen har en objektiv och inför parterna opartisk ställning. Även behovet av tydlighet och förutsägbarhet i fråga om vad som ska prövas i brottmålsprocessen anges som skäl för att domstolen </w:t>
      </w:r>
      <w:r w:rsidRPr="00CE2528">
        <w:t xml:space="preserve">inte längre </w:t>
      </w:r>
      <w:r>
        <w:t xml:space="preserve">ska ha möjlighet att självmant pröva utvisningsfrågan utan ett yrkande från åklagaren. </w:t>
      </w:r>
    </w:p>
    <w:p w14:paraId="485E4DCA" w14:textId="77777777" w:rsidR="00DA74C2" w:rsidRDefault="00DA74C2" w:rsidP="001739D3">
      <w:pPr>
        <w:pStyle w:val="Brdtextmedindrag"/>
      </w:pPr>
      <w:r>
        <w:t xml:space="preserve">I likhet med </w:t>
      </w:r>
      <w:r w:rsidRPr="009B314F">
        <w:t>flera av remissinstanserna</w:t>
      </w:r>
      <w:r>
        <w:t xml:space="preserve"> instämmer regeringen i bedömningen att</w:t>
      </w:r>
      <w:r w:rsidRPr="0064765B" w:rsidDel="0089251F">
        <w:t xml:space="preserve"> </w:t>
      </w:r>
      <w:r w:rsidRPr="0064765B">
        <w:t>frågan om utvisning på grund av brott</w:t>
      </w:r>
      <w:r>
        <w:t xml:space="preserve"> endast bör prövas efter talan av åklagare. En liknande regel</w:t>
      </w:r>
      <w:r w:rsidRPr="0064765B">
        <w:t xml:space="preserve"> har </w:t>
      </w:r>
      <w:r>
        <w:t xml:space="preserve">dessutom </w:t>
      </w:r>
      <w:r w:rsidRPr="0064765B">
        <w:t xml:space="preserve">nyligen införts i fråga om förverkande av egendom i brottmålsprocessen (se </w:t>
      </w:r>
      <w:bookmarkStart w:id="85" w:name="_Hlk209426205"/>
      <w:r w:rsidRPr="0064765B">
        <w:t>36</w:t>
      </w:r>
      <w:r>
        <w:t> </w:t>
      </w:r>
      <w:r w:rsidRPr="0064765B">
        <w:t>kap.</w:t>
      </w:r>
      <w:r>
        <w:t xml:space="preserve"> </w:t>
      </w:r>
      <w:bookmarkEnd w:id="85"/>
      <w:r w:rsidRPr="0064765B">
        <w:t>29</w:t>
      </w:r>
      <w:r>
        <w:t> </w:t>
      </w:r>
      <w:r w:rsidRPr="0064765B">
        <w:t>§ brottsbalken</w:t>
      </w:r>
      <w:r>
        <w:t xml:space="preserve"> och</w:t>
      </w:r>
      <w:r w:rsidRPr="0064765B">
        <w:t xml:space="preserve"> </w:t>
      </w:r>
      <w:r>
        <w:t xml:space="preserve">propositionen </w:t>
      </w:r>
      <w:r w:rsidRPr="005F2347">
        <w:t>En ny förverkande</w:t>
      </w:r>
      <w:r>
        <w:softHyphen/>
      </w:r>
      <w:r w:rsidRPr="005F2347">
        <w:t>lagstiftning</w:t>
      </w:r>
      <w:r>
        <w:t xml:space="preserve">, </w:t>
      </w:r>
      <w:r w:rsidRPr="0064765B">
        <w:t>prop.</w:t>
      </w:r>
      <w:r>
        <w:t xml:space="preserve"> </w:t>
      </w:r>
      <w:r w:rsidRPr="0064765B">
        <w:t>2023/24:144 s.</w:t>
      </w:r>
      <w:r>
        <w:t> 233 och 234</w:t>
      </w:r>
      <w:r w:rsidRPr="0064765B">
        <w:t>).</w:t>
      </w:r>
      <w:r>
        <w:t xml:space="preserve"> I avsnitt 5.2 föreslås att åklagare ska vara skyldiga att framställa ett yrkande om utvisning när brottsligheten är utvisnings</w:t>
      </w:r>
      <w:r>
        <w:softHyphen/>
        <w:t xml:space="preserve">grundande. Även mot bakgrund av det förslaget är det inte på samma sätt som i dag motiverat att domstolen har möjlighet att pröva frågan om utvisning på grund av brott utan yrkande från åklagaren. </w:t>
      </w:r>
    </w:p>
    <w:p w14:paraId="64DB0A6F" w14:textId="77777777" w:rsidR="00DA74C2" w:rsidRDefault="00DA74C2" w:rsidP="001739D3">
      <w:pPr>
        <w:pStyle w:val="Brdtextmedindrag"/>
      </w:pPr>
      <w:r w:rsidRPr="00636787">
        <w:lastRenderedPageBreak/>
        <w:t>I</w:t>
      </w:r>
      <w:r w:rsidDel="00A17598">
        <w:t xml:space="preserve"> </w:t>
      </w:r>
      <w:r>
        <w:t>sammanhanget</w:t>
      </w:r>
      <w:r w:rsidRPr="00636787">
        <w:t xml:space="preserve"> bör 8</w:t>
      </w:r>
      <w:r>
        <w:t> </w:t>
      </w:r>
      <w:r w:rsidRPr="00636787">
        <w:t>a</w:t>
      </w:r>
      <w:r>
        <w:t> </w:t>
      </w:r>
      <w:r w:rsidRPr="00636787">
        <w:t>kap.</w:t>
      </w:r>
      <w:r>
        <w:t xml:space="preserve"> </w:t>
      </w:r>
      <w:r w:rsidRPr="00636787">
        <w:t>9</w:t>
      </w:r>
      <w:r>
        <w:t> </w:t>
      </w:r>
      <w:r w:rsidRPr="00636787">
        <w:t xml:space="preserve">§ utlänningslagen nämnas. Av </w:t>
      </w:r>
      <w:r>
        <w:t>den paragrafen</w:t>
      </w:r>
      <w:r w:rsidRPr="00636787">
        <w:t xml:space="preserve"> framgår att när</w:t>
      </w:r>
      <w:r>
        <w:t xml:space="preserve"> domstolen </w:t>
      </w:r>
      <w:r w:rsidRPr="00636787">
        <w:t>enligt 34</w:t>
      </w:r>
      <w:r>
        <w:t> </w:t>
      </w:r>
      <w:r w:rsidRPr="00636787">
        <w:t>kap. brotts</w:t>
      </w:r>
      <w:r>
        <w:softHyphen/>
      </w:r>
      <w:r w:rsidRPr="00636787">
        <w:t>balken beslutar att ändra en påföljd för en utlänning som också har meddelats ett beslut om utvisning, får</w:t>
      </w:r>
      <w:r>
        <w:t xml:space="preserve"> domstolen </w:t>
      </w:r>
      <w:r w:rsidRPr="00636787">
        <w:t>även meddela det beslut om utvisningen som förändringen av påföljd ger anledning till. Utvisnings</w:t>
      </w:r>
      <w:r>
        <w:softHyphen/>
      </w:r>
      <w:r w:rsidRPr="00636787">
        <w:t xml:space="preserve">frågan kan därmed komma </w:t>
      </w:r>
      <w:r>
        <w:t xml:space="preserve">att </w:t>
      </w:r>
      <w:r w:rsidRPr="00636787">
        <w:t>aktualiseras i det mål där</w:t>
      </w:r>
      <w:r>
        <w:t xml:space="preserve"> domstolen ska</w:t>
      </w:r>
      <w:r w:rsidRPr="00636787">
        <w:t xml:space="preserve"> tillämpa 34</w:t>
      </w:r>
      <w:r>
        <w:t> </w:t>
      </w:r>
      <w:r w:rsidRPr="00636787">
        <w:t xml:space="preserve">kap. brottsbalken, trots att åklagaren inte </w:t>
      </w:r>
      <w:r>
        <w:t xml:space="preserve">fört talan om utvisning </w:t>
      </w:r>
      <w:r w:rsidRPr="00636787">
        <w:t>i det målet. Regeringen delar</w:t>
      </w:r>
      <w:r w:rsidRPr="00636787" w:rsidDel="006420C8">
        <w:t xml:space="preserve"> </w:t>
      </w:r>
      <w:r w:rsidRPr="00636787">
        <w:t>utredningens uppfattning att det saknas behov av att ändra 8</w:t>
      </w:r>
      <w:r>
        <w:t> </w:t>
      </w:r>
      <w:r w:rsidRPr="00636787">
        <w:t>a</w:t>
      </w:r>
      <w:r>
        <w:t> </w:t>
      </w:r>
      <w:r w:rsidRPr="00636787">
        <w:t>kap.</w:t>
      </w:r>
      <w:r>
        <w:t xml:space="preserve"> </w:t>
      </w:r>
      <w:r w:rsidRPr="00636787">
        <w:t>9</w:t>
      </w:r>
      <w:r>
        <w:t> </w:t>
      </w:r>
      <w:r w:rsidRPr="00636787">
        <w:t>§ utlänningslagen med anledning av förslaget om att frågan om utvisning endast ska prövas efter talan av åklagare. Det</w:t>
      </w:r>
      <w:r>
        <w:t xml:space="preserve"> beror på att</w:t>
      </w:r>
      <w:r w:rsidRPr="00636787">
        <w:t xml:space="preserve"> </w:t>
      </w:r>
      <w:r>
        <w:t>domstolens</w:t>
      </w:r>
      <w:r w:rsidRPr="00636787">
        <w:t xml:space="preserve"> beslut i frågan om utvisning vid tillämpning av 34</w:t>
      </w:r>
      <w:r>
        <w:t> </w:t>
      </w:r>
      <w:r w:rsidRPr="00636787">
        <w:t xml:space="preserve">kap. brottsbalken har sin grund i ett yrkande som framställts av åklagaren i det mål som föranlett den först meddelade påföljden. För det fall utvisningsfrågan aktualiseras </w:t>
      </w:r>
      <w:r>
        <w:t xml:space="preserve">med stöd av </w:t>
      </w:r>
      <w:r w:rsidRPr="00636787">
        <w:t>8</w:t>
      </w:r>
      <w:r>
        <w:t> </w:t>
      </w:r>
      <w:r w:rsidRPr="00636787">
        <w:t>a</w:t>
      </w:r>
      <w:r>
        <w:t> </w:t>
      </w:r>
      <w:r w:rsidRPr="00636787">
        <w:t>kap.</w:t>
      </w:r>
      <w:r>
        <w:t xml:space="preserve"> </w:t>
      </w:r>
      <w:r w:rsidRPr="00636787">
        <w:t>9</w:t>
      </w:r>
      <w:r>
        <w:t> </w:t>
      </w:r>
      <w:r w:rsidRPr="00636787">
        <w:t xml:space="preserve">§ utlänningslagen är det </w:t>
      </w:r>
      <w:r>
        <w:t xml:space="preserve">dock </w:t>
      </w:r>
      <w:r w:rsidRPr="00636787">
        <w:t>viktigt att</w:t>
      </w:r>
      <w:r>
        <w:t xml:space="preserve"> domstolen tar upp</w:t>
      </w:r>
      <w:r w:rsidRPr="00636787">
        <w:t xml:space="preserve"> frågan med parterna så att den tilltalade får möjlighet att f</w:t>
      </w:r>
      <w:r>
        <w:t>örsvara sig.</w:t>
      </w:r>
    </w:p>
    <w:p w14:paraId="422C2C2D" w14:textId="77777777" w:rsidR="00DA74C2" w:rsidRPr="0023363D" w:rsidRDefault="00DA74C2" w:rsidP="001739D3">
      <w:pPr>
        <w:pStyle w:val="Rubrik5utannumrering"/>
      </w:pPr>
      <w:r>
        <w:t>När</w:t>
      </w:r>
      <w:r w:rsidRPr="0023363D">
        <w:t xml:space="preserve"> talan </w:t>
      </w:r>
      <w:r>
        <w:t xml:space="preserve">kan och </w:t>
      </w:r>
      <w:r w:rsidRPr="0023363D">
        <w:t>bör väckas</w:t>
      </w:r>
    </w:p>
    <w:p w14:paraId="33A78ABF" w14:textId="77777777" w:rsidR="00DA74C2" w:rsidRPr="0023363D" w:rsidRDefault="00DA74C2" w:rsidP="001739D3">
      <w:pPr>
        <w:pStyle w:val="Brdtext"/>
      </w:pPr>
      <w:r w:rsidRPr="0023363D">
        <w:t xml:space="preserve">Utvisning på grund av brott utgör en särskild rättsverkan av brott. Det finns därmed </w:t>
      </w:r>
      <w:r w:rsidRPr="006C776B">
        <w:t>inget krav på att ett yrkande om utvisning ska framställas av åklagaren i stämningsansökan (jfr 45 kap.</w:t>
      </w:r>
      <w:r>
        <w:t xml:space="preserve"> </w:t>
      </w:r>
      <w:r w:rsidRPr="006C776B">
        <w:t>4 § rättegångsbalken)</w:t>
      </w:r>
      <w:r>
        <w:t>. Y</w:t>
      </w:r>
      <w:r w:rsidRPr="006C776B">
        <w:t xml:space="preserve">rkandet kan framställas </w:t>
      </w:r>
      <w:r>
        <w:t xml:space="preserve">även </w:t>
      </w:r>
      <w:r w:rsidRPr="006C776B">
        <w:t xml:space="preserve">senare under </w:t>
      </w:r>
      <w:r>
        <w:t>rättegången</w:t>
      </w:r>
      <w:r w:rsidRPr="006C776B">
        <w:t xml:space="preserve">. Regeringens förslag innebär inte någon förändring i detta avseende. </w:t>
      </w:r>
      <w:r>
        <w:t>E</w:t>
      </w:r>
      <w:r w:rsidRPr="006C776B">
        <w:t>nligt Åklagar</w:t>
      </w:r>
      <w:r>
        <w:softHyphen/>
      </w:r>
      <w:r w:rsidRPr="006C776B">
        <w:t xml:space="preserve">myndighetens rättsliga vägledning om utvisning (RäV 2023:15) bör ett utvisningsyrkande </w:t>
      </w:r>
      <w:r>
        <w:t xml:space="preserve">dock </w:t>
      </w:r>
      <w:r w:rsidRPr="006C776B">
        <w:t>framställas i stämningsansökan. Det</w:t>
      </w:r>
      <w:r>
        <w:t xml:space="preserve"> är också vanligast att så sker. </w:t>
      </w:r>
      <w:r w:rsidRPr="004F2C21">
        <w:t>Att yrkandet framställs på ett så tidigt stad</w:t>
      </w:r>
      <w:r>
        <w:t>ium</w:t>
      </w:r>
      <w:r w:rsidRPr="004F2C21">
        <w:t xml:space="preserve"> som möjligt är fördelaktigt för såväl</w:t>
      </w:r>
      <w:r>
        <w:t xml:space="preserve"> domstolen </w:t>
      </w:r>
      <w:r w:rsidRPr="004F2C21">
        <w:t>som den tilltalade.</w:t>
      </w:r>
      <w:r>
        <w:t xml:space="preserve"> Domstolen </w:t>
      </w:r>
      <w:r w:rsidRPr="004F2C21">
        <w:t>ges då bättre möjlighet</w:t>
      </w:r>
      <w:r>
        <w:t>er</w:t>
      </w:r>
      <w:r w:rsidRPr="004F2C21">
        <w:t xml:space="preserve"> att utreda förutsättningarna för utvisning och att anpassa handläggningen av målet, medan den tilltalade får större möjlighet</w:t>
      </w:r>
      <w:r>
        <w:t>er</w:t>
      </w:r>
      <w:r w:rsidRPr="004F2C21">
        <w:t xml:space="preserve"> att utveckla sin inställning och </w:t>
      </w:r>
      <w:r>
        <w:t xml:space="preserve">att </w:t>
      </w:r>
      <w:r w:rsidRPr="004F2C21">
        <w:t>lägga fram den utredning som han eller hon vill åberopa (</w:t>
      </w:r>
      <w:r>
        <w:t xml:space="preserve">se propositionen </w:t>
      </w:r>
      <w:r w:rsidRPr="000A59FE">
        <w:t>Utvisning på grund av brott</w:t>
      </w:r>
      <w:r>
        <w:t xml:space="preserve">, </w:t>
      </w:r>
      <w:r w:rsidRPr="004F2C21">
        <w:t>prop.</w:t>
      </w:r>
      <w:r>
        <w:t xml:space="preserve"> </w:t>
      </w:r>
      <w:r w:rsidRPr="004F2C21">
        <w:t>1993/94:159 s.</w:t>
      </w:r>
      <w:r>
        <w:t> </w:t>
      </w:r>
      <w:r w:rsidRPr="004F2C21">
        <w:t>20</w:t>
      </w:r>
      <w:r>
        <w:t xml:space="preserve"> och </w:t>
      </w:r>
      <w:r w:rsidRPr="004F2C21">
        <w:t>21).</w:t>
      </w:r>
    </w:p>
    <w:p w14:paraId="3D829768" w14:textId="77777777" w:rsidR="00DA74C2" w:rsidRPr="004B61C4" w:rsidRDefault="00DA74C2" w:rsidP="001739D3">
      <w:pPr>
        <w:pStyle w:val="Brdtextmedindrag"/>
      </w:pPr>
      <w:r>
        <w:t xml:space="preserve">Enligt hittillsvarande ordning kan åklagaren </w:t>
      </w:r>
      <w:r w:rsidRPr="00EE5AB2">
        <w:t>framställa ett yrkande om utvisning på grund av brott i överrätt även om ett sådant yrkande inte har framställts i underrätt.</w:t>
      </w:r>
      <w:r w:rsidRPr="008A71BD">
        <w:t xml:space="preserve"> Detta gäller </w:t>
      </w:r>
      <w:r>
        <w:t>emellertid</w:t>
      </w:r>
      <w:r w:rsidRPr="008A71BD">
        <w:t xml:space="preserve"> under förutsättning att åklagaren har överklagat </w:t>
      </w:r>
      <w:r>
        <w:t>underrättens</w:t>
      </w:r>
      <w:r w:rsidRPr="008A71BD">
        <w:t xml:space="preserve"> dom till den tilltalades nackdel i någon del av ansvarsfrågan (jfr </w:t>
      </w:r>
      <w:r w:rsidRPr="00F14F3D">
        <w:t>51</w:t>
      </w:r>
      <w:r>
        <w:t> </w:t>
      </w:r>
      <w:r w:rsidRPr="00F14F3D">
        <w:t>kap.</w:t>
      </w:r>
      <w:r>
        <w:t xml:space="preserve"> </w:t>
      </w:r>
      <w:r w:rsidRPr="00F14F3D">
        <w:t>25</w:t>
      </w:r>
      <w:r>
        <w:t> </w:t>
      </w:r>
      <w:r w:rsidRPr="00F14F3D">
        <w:t>a</w:t>
      </w:r>
      <w:r>
        <w:t> </w:t>
      </w:r>
      <w:r w:rsidRPr="00F14F3D">
        <w:t>§</w:t>
      </w:r>
      <w:r>
        <w:t xml:space="preserve"> och </w:t>
      </w:r>
      <w:r w:rsidRPr="00EE68A4">
        <w:t>55</w:t>
      </w:r>
      <w:r>
        <w:t> </w:t>
      </w:r>
      <w:r w:rsidRPr="00EE68A4">
        <w:t>kap.</w:t>
      </w:r>
      <w:r>
        <w:t xml:space="preserve"> </w:t>
      </w:r>
      <w:r w:rsidRPr="00EE68A4">
        <w:t>15</w:t>
      </w:r>
      <w:r>
        <w:t> </w:t>
      </w:r>
      <w:r w:rsidRPr="00EE68A4">
        <w:t>§</w:t>
      </w:r>
      <w:r>
        <w:t xml:space="preserve"> rättegångsbalken</w:t>
      </w:r>
      <w:r w:rsidRPr="008A71BD">
        <w:t xml:space="preserve">). </w:t>
      </w:r>
      <w:r>
        <w:t>Utredningen bedömer att den föreslagna ändringen om att utvisningsfrågan ska prövas efter talan av åklagare medför</w:t>
      </w:r>
      <w:r w:rsidRPr="0047644C">
        <w:t xml:space="preserve"> att det krävs att</w:t>
      </w:r>
      <w:r>
        <w:t xml:space="preserve"> åklagarens</w:t>
      </w:r>
      <w:r w:rsidRPr="0047644C">
        <w:t xml:space="preserve"> talan sker </w:t>
      </w:r>
      <w:r w:rsidRPr="00CA4D4E">
        <w:t>i behörig ordning</w:t>
      </w:r>
      <w:r w:rsidRPr="006176D3">
        <w:t>,</w:t>
      </w:r>
      <w:r w:rsidRPr="0047644C">
        <w:t xml:space="preserve"> dvs. att åklagaren framställer </w:t>
      </w:r>
      <w:r w:rsidRPr="004B61C4">
        <w:t xml:space="preserve">yrkandet redan i tingsrätten. Om åklagaren har förbisett att framställa ett yrkande i tingsrätten kan ett sådant yrkande, enligt utredningen, som utgångspunkt inte framställas först i överrätt. </w:t>
      </w:r>
      <w:r>
        <w:t>Utredningen anser dock</w:t>
      </w:r>
      <w:r w:rsidRPr="004B61C4">
        <w:t xml:space="preserve"> </w:t>
      </w:r>
      <w:r w:rsidRPr="004B61C4" w:rsidDel="0048390B">
        <w:t>att</w:t>
      </w:r>
      <w:r w:rsidRPr="004B61C4" w:rsidDel="00DC604D">
        <w:t xml:space="preserve"> </w:t>
      </w:r>
      <w:r w:rsidRPr="004B61C4">
        <w:t xml:space="preserve">undantag </w:t>
      </w:r>
      <w:r w:rsidRPr="004B61C4" w:rsidDel="0048390B">
        <w:t xml:space="preserve">bör </w:t>
      </w:r>
      <w:r w:rsidRPr="004B61C4">
        <w:t xml:space="preserve">göras för de fall där förhållandena </w:t>
      </w:r>
      <w:r>
        <w:t>har</w:t>
      </w:r>
      <w:r w:rsidRPr="004B61C4">
        <w:t xml:space="preserve"> ändrats efter </w:t>
      </w:r>
      <w:r>
        <w:t>tingsrättens</w:t>
      </w:r>
      <w:r w:rsidRPr="004B61C4">
        <w:t xml:space="preserve"> dom så att förutsättningar för utvisning </w:t>
      </w:r>
      <w:r>
        <w:t xml:space="preserve">finns </w:t>
      </w:r>
      <w:r w:rsidRPr="004B61C4">
        <w:t>först därefter.</w:t>
      </w:r>
    </w:p>
    <w:p w14:paraId="55F73856" w14:textId="77777777" w:rsidR="00DA74C2" w:rsidRPr="00BD1DEE" w:rsidRDefault="00DA74C2" w:rsidP="001739D3">
      <w:pPr>
        <w:pStyle w:val="Brdtextmedindrag"/>
      </w:pPr>
      <w:r>
        <w:rPr>
          <w:i/>
          <w:iCs/>
        </w:rPr>
        <w:t>Å</w:t>
      </w:r>
      <w:r w:rsidRPr="00BD1DEE">
        <w:rPr>
          <w:i/>
          <w:iCs/>
        </w:rPr>
        <w:t>klagarmyndigheten</w:t>
      </w:r>
      <w:r>
        <w:t xml:space="preserve"> invänder mot utredningens bedömning i denna del. Myndigheten påpekar bl.a. </w:t>
      </w:r>
      <w:r w:rsidRPr="004B61C4">
        <w:t xml:space="preserve">att det inte finns något krav på att en stämningsansökan ska uppta yrkanden om särskild rättsverkan av brott och att utredningen inte föreslår någon uttrycklig regel enligt vilken utvisningsyrkanden måste framställas i </w:t>
      </w:r>
      <w:r>
        <w:t>tingsrätten</w:t>
      </w:r>
      <w:r w:rsidRPr="004B61C4">
        <w:t>. Vidare</w:t>
      </w:r>
      <w:r w:rsidRPr="004B61C4" w:rsidDel="0048390B">
        <w:t xml:space="preserve"> </w:t>
      </w:r>
      <w:r>
        <w:t>anförs</w:t>
      </w:r>
      <w:r w:rsidRPr="004B61C4">
        <w:t xml:space="preserve"> att någon </w:t>
      </w:r>
      <w:r w:rsidRPr="004B61C4">
        <w:lastRenderedPageBreak/>
        <w:t xml:space="preserve">motsvarande begränsning inte finns för yrkanden om förverkande, som också är en särskild rättsverkan av brott. </w:t>
      </w:r>
      <w:r>
        <w:t>Åklagar</w:t>
      </w:r>
      <w:r w:rsidRPr="004B61C4">
        <w:t>myndigheten</w:t>
      </w:r>
      <w:r w:rsidRPr="004B61C4" w:rsidDel="006848A1">
        <w:t xml:space="preserve"> </w:t>
      </w:r>
      <w:r w:rsidRPr="004B61C4">
        <w:t xml:space="preserve">konstaterar </w:t>
      </w:r>
      <w:r>
        <w:t xml:space="preserve">dessutom </w:t>
      </w:r>
      <w:r w:rsidRPr="004B61C4">
        <w:t xml:space="preserve">att ett utvisningsyrkande i hovrätten som första instans kan likställas med att hovrätten som första instans prövar utvisningsfrågan i de fall då utvisningsyrkandet framställdes redan i tingsrätten men en prövning av utvisningsfrågan uteblev eftersom åtalet mot den tilltalade ogillades. </w:t>
      </w:r>
    </w:p>
    <w:p w14:paraId="083926FE" w14:textId="77777777" w:rsidR="00DA74C2" w:rsidRDefault="00DA74C2" w:rsidP="001739D3">
      <w:pPr>
        <w:pStyle w:val="Brdtextmedindrag"/>
      </w:pPr>
      <w:r>
        <w:t>Som nämns ovan kommer en ny regel</w:t>
      </w:r>
      <w:r w:rsidRPr="0093530C">
        <w:t xml:space="preserve"> </w:t>
      </w:r>
      <w:r>
        <w:t xml:space="preserve">om att utvisning på grund av brott ska prövas efter talan av åklagare </w:t>
      </w:r>
      <w:r w:rsidRPr="0093530C">
        <w:t xml:space="preserve">att </w:t>
      </w:r>
      <w:r>
        <w:t>motsvara</w:t>
      </w:r>
      <w:r w:rsidRPr="0093530C">
        <w:t xml:space="preserve"> den reg</w:t>
      </w:r>
      <w:r>
        <w:t>el</w:t>
      </w:r>
      <w:r w:rsidRPr="0093530C">
        <w:t xml:space="preserve"> som nyligen </w:t>
      </w:r>
      <w:r>
        <w:t xml:space="preserve">har </w:t>
      </w:r>
      <w:r w:rsidRPr="0093530C">
        <w:t>inför</w:t>
      </w:r>
      <w:r>
        <w:t>t</w:t>
      </w:r>
      <w:r w:rsidRPr="0093530C">
        <w:t>s i 36</w:t>
      </w:r>
      <w:r>
        <w:t> </w:t>
      </w:r>
      <w:r w:rsidRPr="0093530C">
        <w:t>kap.</w:t>
      </w:r>
      <w:r>
        <w:t xml:space="preserve"> </w:t>
      </w:r>
      <w:r w:rsidRPr="0093530C">
        <w:t>29</w:t>
      </w:r>
      <w:r>
        <w:t> </w:t>
      </w:r>
      <w:r w:rsidRPr="0093530C">
        <w:t>§</w:t>
      </w:r>
      <w:r>
        <w:t> </w:t>
      </w:r>
      <w:r w:rsidRPr="0093530C">
        <w:t>brottsbalken avseende förverkande. Tidigare kunde fråg</w:t>
      </w:r>
      <w:r>
        <w:t xml:space="preserve">or om </w:t>
      </w:r>
      <w:r w:rsidRPr="0093530C">
        <w:t xml:space="preserve">förverkande – precis som är fallet med utvisning på grund av brott – självmant prövas av </w:t>
      </w:r>
      <w:r>
        <w:t>domstolen</w:t>
      </w:r>
      <w:r w:rsidRPr="0093530C">
        <w:t xml:space="preserve">. I förarbetena till </w:t>
      </w:r>
      <w:r>
        <w:t xml:space="preserve">den aktuella </w:t>
      </w:r>
      <w:r w:rsidRPr="0093530C">
        <w:t xml:space="preserve">lagändringen </w:t>
      </w:r>
      <w:r>
        <w:t xml:space="preserve">avseende förverkande </w:t>
      </w:r>
      <w:r w:rsidRPr="0093530C">
        <w:t xml:space="preserve">gjordes inga uttalanden om att ett </w:t>
      </w:r>
      <w:r>
        <w:t>förverkandeyrkande</w:t>
      </w:r>
      <w:r w:rsidRPr="0093530C">
        <w:t xml:space="preserve"> </w:t>
      </w:r>
      <w:r>
        <w:t>inte kan framställas i överrätt som första instans</w:t>
      </w:r>
      <w:r w:rsidRPr="0093530C">
        <w:t xml:space="preserve"> (jfr prop.</w:t>
      </w:r>
      <w:r>
        <w:t> </w:t>
      </w:r>
      <w:r w:rsidRPr="0093530C">
        <w:t>2023/24:144 s.</w:t>
      </w:r>
      <w:r>
        <w:t> </w:t>
      </w:r>
      <w:r w:rsidRPr="0093530C">
        <w:t>233</w:t>
      </w:r>
      <w:r>
        <w:t xml:space="preserve">, </w:t>
      </w:r>
      <w:r w:rsidRPr="0093530C">
        <w:t>234</w:t>
      </w:r>
      <w:r>
        <w:t xml:space="preserve"> och 446</w:t>
      </w:r>
      <w:r w:rsidRPr="0093530C">
        <w:t xml:space="preserve">). Mot </w:t>
      </w:r>
      <w:r>
        <w:t>denna bakgrund,</w:t>
      </w:r>
      <w:r w:rsidRPr="0093530C">
        <w:t xml:space="preserve"> och </w:t>
      </w:r>
      <w:r>
        <w:t xml:space="preserve">av </w:t>
      </w:r>
      <w:r w:rsidRPr="0093530C">
        <w:t>de skäl som Åklagarmyndigheten anför,</w:t>
      </w:r>
      <w:r>
        <w:t xml:space="preserve"> saknas anledning att begränsa möjligheten att framställa ett yrkande om utvisning på grund av brott i överrätt. </w:t>
      </w:r>
      <w:r w:rsidRPr="001A6CBD">
        <w:t>En annan sak är att åklagaren</w:t>
      </w:r>
      <w:r>
        <w:t xml:space="preserve"> naturligtvis bör framställa utvisningsyrkandet </w:t>
      </w:r>
      <w:r w:rsidRPr="004F2C21">
        <w:t>på ett så tidigt stadie som möjligt</w:t>
      </w:r>
      <w:r>
        <w:t>.</w:t>
      </w:r>
    </w:p>
    <w:p w14:paraId="13999965" w14:textId="77777777" w:rsidR="00DA74C2" w:rsidRDefault="00DA74C2" w:rsidP="001739D3">
      <w:pPr>
        <w:pStyle w:val="Rubrik2"/>
      </w:pPr>
      <w:bookmarkStart w:id="86" w:name="_Toc219704709"/>
      <w:bookmarkStart w:id="87" w:name="_Toc222170924"/>
      <w:bookmarkStart w:id="88" w:name="_Toc222954206"/>
      <w:bookmarkStart w:id="89" w:name="_Toc225848498"/>
      <w:r>
        <w:t>En skyldighet för åklagare att framställa ett yrkande om utvisning</w:t>
      </w:r>
      <w:bookmarkEnd w:id="86"/>
      <w:bookmarkEnd w:id="87"/>
      <w:bookmarkEnd w:id="88"/>
      <w:bookmarkEnd w:id="89"/>
      <w:r>
        <w:t xml:space="preserve"> </w:t>
      </w:r>
    </w:p>
    <w:p w14:paraId="069E773C" w14:textId="77777777" w:rsidR="00DA74C2" w:rsidRPr="00C67745" w:rsidRDefault="00DA74C2" w:rsidP="001739D3">
      <w:pPr>
        <w:pStyle w:val="Rubrik4ram"/>
      </w:pPr>
      <w:r w:rsidRPr="00C67745">
        <w:t>Regeringens förslag</w:t>
      </w:r>
    </w:p>
    <w:p w14:paraId="0850ED7A" w14:textId="77777777" w:rsidR="00DA74C2" w:rsidRDefault="00DA74C2" w:rsidP="001739D3">
      <w:pPr>
        <w:pStyle w:val="Brdtextram"/>
      </w:pPr>
      <w:r>
        <w:t xml:space="preserve">En åklagare ska framställa ett yrkande om utvisning på grund av brott om brottsligheten är utvisningsgrundande, dvs. om påföljden förväntas bli strängare än böter och, </w:t>
      </w:r>
      <w:r w:rsidRPr="0056205F">
        <w:t xml:space="preserve">i förekommande fall, de särskilda förutsättningarna för utvisning av utlänningar som tillhör vissa personkategorier </w:t>
      </w:r>
      <w:r>
        <w:t>förväntas vara</w:t>
      </w:r>
      <w:r w:rsidRPr="0056205F">
        <w:t xml:space="preserve"> uppfyllda</w:t>
      </w:r>
      <w:r>
        <w:t>.</w:t>
      </w:r>
    </w:p>
    <w:p w14:paraId="23B30909" w14:textId="4ECBCB76" w:rsidR="00DA74C2" w:rsidRDefault="00DA74C2" w:rsidP="001739D3">
      <w:pPr>
        <w:pStyle w:val="Brdtextmedindragram"/>
      </w:pPr>
      <w:r>
        <w:t xml:space="preserve">Vid bedömningen av om ett yrkande om utvisning ska framställas ska åklagaren inte göra någon intresseavvägning, dvs. hänsyn ska inte tas </w:t>
      </w:r>
      <w:r w:rsidRPr="006A3BFC">
        <w:t xml:space="preserve">till om skälen som talar för utvisning </w:t>
      </w:r>
      <w:r w:rsidR="002B514B">
        <w:t>väger tyngre</w:t>
      </w:r>
      <w:r w:rsidRPr="006A3BFC">
        <w:t xml:space="preserve"> än skälen som talar emot.</w:t>
      </w:r>
    </w:p>
    <w:p w14:paraId="266E5C16" w14:textId="77777777" w:rsidR="00DA74C2" w:rsidRDefault="00DA74C2" w:rsidP="001739D3">
      <w:pPr>
        <w:pStyle w:val="Brdtextmedindragram"/>
      </w:pPr>
      <w:r w:rsidRPr="004B764A">
        <w:t xml:space="preserve">Skyldigheten att framställa ett yrkande om utvisning </w:t>
      </w:r>
      <w:r>
        <w:t>ska inte gälla</w:t>
      </w:r>
      <w:r w:rsidRPr="004B764A">
        <w:t xml:space="preserve"> för Justitiekanslern eller för Riksdagens ombudsmän (JO)</w:t>
      </w:r>
      <w:r>
        <w:t>.</w:t>
      </w:r>
    </w:p>
    <w:p w14:paraId="72CF8C35" w14:textId="77777777" w:rsidR="00DA74C2" w:rsidRPr="0032016F" w:rsidRDefault="00DA74C2" w:rsidP="001739D3">
      <w:pPr>
        <w:pStyle w:val="Rubrik4efterram"/>
      </w:pPr>
      <w:r w:rsidRPr="0032016F">
        <w:t>Utredningens förslag</w:t>
      </w:r>
    </w:p>
    <w:p w14:paraId="1F42D3C1" w14:textId="77777777" w:rsidR="00DA74C2" w:rsidRPr="0032016F" w:rsidRDefault="00DA74C2" w:rsidP="001739D3">
      <w:pPr>
        <w:pStyle w:val="Brdtext"/>
      </w:pPr>
      <w:r>
        <w:t xml:space="preserve">Förslaget från utredningen stämmer delvis överens </w:t>
      </w:r>
      <w:r w:rsidRPr="0032016F">
        <w:t xml:space="preserve">med regeringens. </w:t>
      </w:r>
      <w:r>
        <w:t xml:space="preserve">Utredningen föreslår inte något undantag för </w:t>
      </w:r>
      <w:r w:rsidRPr="004B764A">
        <w:t>Justitiekanslern eller för JO</w:t>
      </w:r>
      <w:r>
        <w:t>.</w:t>
      </w:r>
    </w:p>
    <w:p w14:paraId="61C24863" w14:textId="77777777" w:rsidR="00DA74C2" w:rsidRDefault="00DA74C2" w:rsidP="001739D3">
      <w:pPr>
        <w:pStyle w:val="Rubrik4efterram"/>
      </w:pPr>
      <w:r w:rsidRPr="00E96AA2">
        <w:t>Remissinstanserna</w:t>
      </w:r>
    </w:p>
    <w:p w14:paraId="755FDD6C" w14:textId="77777777" w:rsidR="00DA74C2" w:rsidRPr="00AF4FD2" w:rsidRDefault="00DA74C2" w:rsidP="001739D3">
      <w:pPr>
        <w:pStyle w:val="Brdtextmedindrag"/>
        <w:ind w:firstLine="0"/>
      </w:pPr>
      <w:r w:rsidRPr="00AF4FD2">
        <w:t xml:space="preserve">Många remissinstanser är kritiska till den föreslagna yrkandeplikten och flera av dem avstyrker förslaget, </w:t>
      </w:r>
      <w:r w:rsidRPr="00AF4FD2">
        <w:rPr>
          <w:color w:val="000000" w:themeColor="text1"/>
        </w:rPr>
        <w:t xml:space="preserve">däribland </w:t>
      </w:r>
      <w:r w:rsidRPr="00AF4FD2">
        <w:rPr>
          <w:i/>
          <w:iCs/>
          <w:color w:val="000000" w:themeColor="text1"/>
        </w:rPr>
        <w:t>Åklagarmyndighete</w:t>
      </w:r>
      <w:r w:rsidRPr="00AF4FD2">
        <w:rPr>
          <w:i/>
          <w:iCs/>
        </w:rPr>
        <w:t>n</w:t>
      </w:r>
      <w:r w:rsidRPr="00AF4FD2">
        <w:rPr>
          <w:color w:val="000000" w:themeColor="text1"/>
        </w:rPr>
        <w:t xml:space="preserve">, flera allmänna domstolar, </w:t>
      </w:r>
      <w:r w:rsidRPr="00AF4FD2">
        <w:rPr>
          <w:i/>
          <w:iCs/>
          <w:color w:val="000000" w:themeColor="text1"/>
        </w:rPr>
        <w:t>Ekobrottsmyndigheten</w:t>
      </w:r>
      <w:r w:rsidRPr="00AF4FD2">
        <w:rPr>
          <w:color w:val="000000" w:themeColor="text1"/>
        </w:rPr>
        <w:t xml:space="preserve">, </w:t>
      </w:r>
      <w:r w:rsidRPr="00AF4FD2">
        <w:rPr>
          <w:i/>
          <w:iCs/>
          <w:color w:val="000000" w:themeColor="text1"/>
        </w:rPr>
        <w:t>Justitiekanslern</w:t>
      </w:r>
      <w:r w:rsidRPr="00AF4FD2">
        <w:rPr>
          <w:color w:val="000000" w:themeColor="text1"/>
        </w:rPr>
        <w:t xml:space="preserve">, </w:t>
      </w:r>
      <w:r w:rsidRPr="00AF4FD2">
        <w:rPr>
          <w:i/>
          <w:iCs/>
          <w:color w:val="000000" w:themeColor="text1"/>
        </w:rPr>
        <w:t>Stockholms universitet</w:t>
      </w:r>
      <w:r w:rsidRPr="00AF4FD2">
        <w:rPr>
          <w:color w:val="000000" w:themeColor="text1"/>
        </w:rPr>
        <w:t>,</w:t>
      </w:r>
      <w:r w:rsidRPr="00AF4FD2">
        <w:rPr>
          <w:i/>
          <w:iCs/>
          <w:color w:val="000000" w:themeColor="text1"/>
        </w:rPr>
        <w:t xml:space="preserve"> Brottsofferjouren</w:t>
      </w:r>
      <w:r w:rsidRPr="00AF4FD2">
        <w:rPr>
          <w:i/>
          <w:color w:val="000000" w:themeColor="text1"/>
        </w:rPr>
        <w:t xml:space="preserve"> </w:t>
      </w:r>
      <w:r w:rsidRPr="00AF4FD2">
        <w:rPr>
          <w:i/>
          <w:iCs/>
          <w:color w:val="000000" w:themeColor="text1"/>
        </w:rPr>
        <w:t>Sverige</w:t>
      </w:r>
      <w:r w:rsidRPr="00AF4FD2">
        <w:rPr>
          <w:color w:val="000000" w:themeColor="text1"/>
        </w:rPr>
        <w:t xml:space="preserve"> och </w:t>
      </w:r>
      <w:r w:rsidRPr="00AF4FD2">
        <w:rPr>
          <w:i/>
          <w:iCs/>
          <w:color w:val="000000" w:themeColor="text1"/>
        </w:rPr>
        <w:t>Sveriges advokatsamfund</w:t>
      </w:r>
      <w:r w:rsidRPr="00AF4FD2">
        <w:rPr>
          <w:i/>
          <w:iCs/>
        </w:rPr>
        <w:t>.</w:t>
      </w:r>
      <w:r w:rsidRPr="00AF4FD2">
        <w:t xml:space="preserve"> Den huvudsakliga kritiken som framförs avser utformningen av yrkandeplikten och inte införandet av en yrkandeplikt som sådan. Remissinstanserna anser </w:t>
      </w:r>
      <w:r w:rsidRPr="00AF4FD2">
        <w:lastRenderedPageBreak/>
        <w:t xml:space="preserve">att det bör finnas utrymme för åklagaren att göra en intresseavvägning i det enskilda fallet, särskilt eftersom åklagaren annars kan tvingas att framställa ett yrkande om utvisning även när det är uppenbart att yrkandet inte kommer att bifallas. </w:t>
      </w:r>
    </w:p>
    <w:p w14:paraId="79BE61CE" w14:textId="15F67AFB" w:rsidR="00DA74C2" w:rsidRPr="00AF4FD2" w:rsidRDefault="00DA74C2" w:rsidP="001739D3">
      <w:pPr>
        <w:pStyle w:val="Brdtextmedindrag"/>
      </w:pPr>
      <w:r w:rsidRPr="00AF4FD2">
        <w:t xml:space="preserve">Flera remissinstanser, bl.a. </w:t>
      </w:r>
      <w:r w:rsidRPr="00AF4FD2">
        <w:rPr>
          <w:color w:val="000000" w:themeColor="text1"/>
        </w:rPr>
        <w:t>Åklagarmyndighete</w:t>
      </w:r>
      <w:r w:rsidRPr="00AF4FD2">
        <w:t>n</w:t>
      </w:r>
      <w:r w:rsidRPr="00AF4FD2">
        <w:rPr>
          <w:color w:val="000000" w:themeColor="text1"/>
        </w:rPr>
        <w:t>, Justitiekanslern</w:t>
      </w:r>
      <w:r w:rsidRPr="00AF4FD2">
        <w:rPr>
          <w:i/>
          <w:iCs/>
          <w:color w:val="000000" w:themeColor="text1"/>
        </w:rPr>
        <w:t>, Hovrätten för Västra Sverige</w:t>
      </w:r>
      <w:r w:rsidRPr="00AF4FD2">
        <w:rPr>
          <w:color w:val="000000" w:themeColor="text1"/>
        </w:rPr>
        <w:t xml:space="preserve">, </w:t>
      </w:r>
      <w:r w:rsidRPr="00AF4FD2">
        <w:rPr>
          <w:i/>
          <w:iCs/>
          <w:color w:val="000000" w:themeColor="text1"/>
        </w:rPr>
        <w:t>Malmö tingsrätt</w:t>
      </w:r>
      <w:r w:rsidRPr="00AF4FD2">
        <w:rPr>
          <w:color w:val="000000" w:themeColor="text1"/>
        </w:rPr>
        <w:t xml:space="preserve"> och Sveriges advokatsam</w:t>
      </w:r>
      <w:r w:rsidRPr="00AF4FD2">
        <w:rPr>
          <w:color w:val="000000" w:themeColor="text1"/>
        </w:rPr>
        <w:softHyphen/>
        <w:t>fund,</w:t>
      </w:r>
      <w:r w:rsidRPr="00AF4FD2">
        <w:t xml:space="preserve"> ifrågasätter förslagets förenlighet med åklagares </w:t>
      </w:r>
      <w:r w:rsidR="002275AF">
        <w:t>självständiga roll</w:t>
      </w:r>
      <w:r w:rsidR="002275AF" w:rsidRPr="00AF4FD2">
        <w:t xml:space="preserve"> </w:t>
      </w:r>
      <w:r w:rsidR="002275AF">
        <w:t xml:space="preserve">och </w:t>
      </w:r>
      <w:r w:rsidRPr="00AF4FD2">
        <w:t xml:space="preserve">objektivitetsplikt. Åklagarmyndigheten påpekar också att allmänhetens förtroende för åklagare kan ta skada av att åklagare framställer utsiktslösa utvisningsyrkanden. Hovrätten för Västra Sverige framför att även förtroendet för domstolarna kan komma att påverkas negativt om </w:t>
      </w:r>
      <w:r w:rsidRPr="00AF4FD2" w:rsidDel="009166D1">
        <w:t>domstolarna lämnar yrkandena utan bifall i stor utsträckning</w:t>
      </w:r>
      <w:r w:rsidRPr="00AF4FD2">
        <w:t>.</w:t>
      </w:r>
    </w:p>
    <w:p w14:paraId="17BB197E" w14:textId="77777777" w:rsidR="00DA74C2" w:rsidRPr="00AF4FD2" w:rsidRDefault="00DA74C2" w:rsidP="001739D3">
      <w:pPr>
        <w:pStyle w:val="Brdtextmedindrag"/>
      </w:pPr>
      <w:r w:rsidRPr="00AF4FD2">
        <w:rPr>
          <w:color w:val="000000" w:themeColor="text1"/>
        </w:rPr>
        <w:t>Justitiekanslern, som är ensam åklagare när det gäller tryck- och yttrandefrihetsbrott, lyfter särskilt fram</w:t>
      </w:r>
      <w:r w:rsidRPr="00AF4FD2">
        <w:rPr>
          <w:i/>
          <w:iCs/>
          <w:color w:val="000000" w:themeColor="text1"/>
        </w:rPr>
        <w:t xml:space="preserve"> </w:t>
      </w:r>
      <w:r w:rsidRPr="00AF4FD2">
        <w:rPr>
          <w:color w:val="000000" w:themeColor="text1"/>
        </w:rPr>
        <w:t xml:space="preserve">att en skyldighet att framställa ett yrkande om utvisning i situationer där ett beslut om utvisning skulle stå i strid med Sveriges internationella åtaganden är svårt att förena med Justitiekanslerns uppdrag att vaka över att svenska myndigheter efterlever bl.a. Europakonventionen. Vidare anser Justitiekanslern och Sveriges advokatsamfund att en viktig kontrollfunktion går förlorad när bedömningen av utvisningsfrågan överlämnas helt till domstolen. </w:t>
      </w:r>
      <w:r w:rsidRPr="00AF4FD2">
        <w:rPr>
          <w:i/>
          <w:iCs/>
          <w:color w:val="000000" w:themeColor="text1"/>
        </w:rPr>
        <w:t xml:space="preserve">Delegationen för migrationsstudier (Delmi) </w:t>
      </w:r>
      <w:r w:rsidRPr="00AF4FD2">
        <w:rPr>
          <w:color w:val="000000" w:themeColor="text1"/>
        </w:rPr>
        <w:t>framför en liknande synpunkt och menar att det finns en risk för att förslaget bidrar till beslut om utvisning i situationer där det inte är förenligt med bl.a. Europa</w:t>
      </w:r>
      <w:r w:rsidRPr="00AF4FD2">
        <w:rPr>
          <w:color w:val="000000" w:themeColor="text1"/>
        </w:rPr>
        <w:softHyphen/>
        <w:t xml:space="preserve">konventionen. </w:t>
      </w:r>
      <w:r w:rsidRPr="00AF4FD2">
        <w:t xml:space="preserve">Flera remissinstanser, däribland </w:t>
      </w:r>
      <w:r w:rsidRPr="00AF4FD2">
        <w:rPr>
          <w:i/>
          <w:iCs/>
        </w:rPr>
        <w:t>Civil Rights Defenders</w:t>
      </w:r>
      <w:r w:rsidRPr="00AF4FD2">
        <w:t xml:space="preserve">, Justitiekanslern, Sveriges advokatsamfund och Åklagarmyndigheten, anser även att det är oproportionerligt i förhållande till den tilltalade att låta processen innefatta yrkanden som inte har föregåtts av en intresseavvägning. För det fall en yrkandeplikt införs anser Civil Rights Defenders att åklagaren, av rättssäkerhetsskäl, även bör åläggas en skyldighet att uttryckligen i stämningsansökan anföra grunderna för yrkandet om utvisning. </w:t>
      </w:r>
    </w:p>
    <w:p w14:paraId="7FCDC1C6" w14:textId="77777777" w:rsidR="00DA74C2" w:rsidRPr="00AF4FD2" w:rsidRDefault="00DA74C2" w:rsidP="001739D3">
      <w:pPr>
        <w:pStyle w:val="Brdtextmedindrag"/>
      </w:pPr>
      <w:r w:rsidRPr="00AF4FD2">
        <w:t xml:space="preserve">Ett flertal remissinstanser, däribland Ekobrottsmyndigheten, Hovrätten för Västra Sverige, </w:t>
      </w:r>
      <w:r w:rsidRPr="00AD0937">
        <w:rPr>
          <w:i/>
          <w:iCs/>
        </w:rPr>
        <w:t>Svea hovrätt</w:t>
      </w:r>
      <w:r w:rsidRPr="00AF4FD2">
        <w:t xml:space="preserve">, </w:t>
      </w:r>
      <w:r w:rsidRPr="00AD0937">
        <w:rPr>
          <w:i/>
          <w:iCs/>
        </w:rPr>
        <w:t>Södertörns tingsrätt</w:t>
      </w:r>
      <w:r w:rsidRPr="00AF4FD2">
        <w:t xml:space="preserve">, </w:t>
      </w:r>
      <w:r w:rsidRPr="00AD0937">
        <w:rPr>
          <w:i/>
          <w:iCs/>
        </w:rPr>
        <w:t>Värmlands tingsrätt</w:t>
      </w:r>
      <w:r w:rsidRPr="00450402">
        <w:t xml:space="preserve"> </w:t>
      </w:r>
      <w:r w:rsidRPr="00AF4FD2">
        <w:t>och</w:t>
      </w:r>
      <w:r w:rsidRPr="00450402">
        <w:t xml:space="preserve"> </w:t>
      </w:r>
      <w:r w:rsidRPr="00AD0937">
        <w:rPr>
          <w:i/>
          <w:iCs/>
        </w:rPr>
        <w:t>Polismyndigheten</w:t>
      </w:r>
      <w:r w:rsidRPr="00AF4FD2">
        <w:t>, framhåller att införandet av en skyldighet för åklagare att yrka på utvisning när brottsligheten är utvisningsgrundande – i kombination med övriga skärpningar av regelverket om utvisning på grund av brott (se avsnitt 4.2) – kan få stora konsekvenser för brottmålsprocessen ur ett ekonomiskt perspektiv och leda till längre handläggningstider (se avsnitt 9.1).</w:t>
      </w:r>
    </w:p>
    <w:p w14:paraId="138FC251" w14:textId="77777777" w:rsidR="00DA74C2" w:rsidRPr="00946DAE" w:rsidRDefault="00DA74C2" w:rsidP="001739D3">
      <w:pPr>
        <w:pStyle w:val="Brdtextmedindrag"/>
      </w:pPr>
      <w:r w:rsidRPr="00AF4FD2">
        <w:t xml:space="preserve">Några remissinstanser är positiva. </w:t>
      </w:r>
      <w:r w:rsidRPr="00AF4FD2">
        <w:rPr>
          <w:i/>
          <w:iCs/>
        </w:rPr>
        <w:t>Helsingborgs kommun</w:t>
      </w:r>
      <w:r w:rsidRPr="00AF4FD2">
        <w:t xml:space="preserve"> på</w:t>
      </w:r>
      <w:r>
        <w:t>pekar</w:t>
      </w:r>
      <w:r w:rsidRPr="00AF4FD2">
        <w:t xml:space="preserve"> att förslaget kan förhindra att utgången i likartade fall skiljer sig åt beroende på om åklagaren </w:t>
      </w:r>
      <w:r>
        <w:t>framställer</w:t>
      </w:r>
      <w:r w:rsidRPr="00AF4FD2">
        <w:t xml:space="preserve"> ett yrkande eller inte, och att förslaget därmed kan stärka medborgarnas förtroende för rättsväsendet. </w:t>
      </w:r>
      <w:r w:rsidRPr="00AF4FD2">
        <w:rPr>
          <w:i/>
          <w:iCs/>
        </w:rPr>
        <w:t>Migrationsverket</w:t>
      </w:r>
      <w:r w:rsidRPr="00AF4FD2">
        <w:t xml:space="preserve"> framhåller att förslaget kan bidra till en mer enhetlig rättstillämpning. Samtidigt påpekar Migrationsverket att förslaget kan leda till att en och samma person omfattas av flera utvisningsbeslut, vilket i sin tur kan skapa ökad komplexitet.</w:t>
      </w:r>
    </w:p>
    <w:p w14:paraId="0D1E5ACC" w14:textId="77777777" w:rsidR="00DA74C2" w:rsidRPr="00E96AA2" w:rsidRDefault="00DA74C2" w:rsidP="001739D3">
      <w:pPr>
        <w:pStyle w:val="Rubrik4efterram"/>
      </w:pPr>
      <w:r w:rsidRPr="00E96AA2">
        <w:lastRenderedPageBreak/>
        <w:t>Skälen för regeringens förslag</w:t>
      </w:r>
    </w:p>
    <w:p w14:paraId="608DEE84" w14:textId="77777777" w:rsidR="00DA74C2" w:rsidRPr="00AF4FD2" w:rsidRDefault="00DA74C2" w:rsidP="001739D3">
      <w:pPr>
        <w:pStyle w:val="Brdtextmedindrag"/>
        <w:ind w:firstLine="0"/>
      </w:pPr>
      <w:r w:rsidRPr="00AF4FD2">
        <w:t xml:space="preserve">Åklagare har en plikt att väcka åtal för brott som hör under allmänt åtal när tillräckliga skäl föreligger (20 kap. 6 § rättegångsbalken). Det innebär att åtal ska väckas när en fällande dom kan förväntas. Däremot finns det ingen författningsreglerad skyldighet för åklagare att framställa ett yrkande om utvisning när utlänningar åtalas för brott. I praktiken förekommer det att sådana yrkanden inte framställs – och att utvisning därför inte beslutas – trots att förutsättningarna för utvisning är uppfyllda i det enskilda fallet. Enligt statistik som utredningen redogör för är det genomsnittliga antalet framställda yrkanden om utvisning per år historiskt sett anmärkningsvärt lågt i förhållande till det genomsnittliga antalet domslut i tingsrätt per år mot utländska medborgare med en strängare påföljd än böter (790 yrkanden per år under 2016–2024 i jämförelse med 7 900 domslut per år under 2020–2023, se SOU 2025:54 s. 334). </w:t>
      </w:r>
    </w:p>
    <w:p w14:paraId="400436D0" w14:textId="77777777" w:rsidR="00DA74C2" w:rsidRPr="00AF4FD2" w:rsidRDefault="00DA74C2" w:rsidP="001739D3">
      <w:pPr>
        <w:pStyle w:val="Brdtextmedindrag"/>
      </w:pPr>
      <w:r w:rsidRPr="00AF4FD2">
        <w:t xml:space="preserve">Enligt regeringens mening är det angeläget att ett yrkande om utvisning framställs i så stor utsträckning som möjligt när en utlänning är åtalad för brott. Att åklagaren framställer ett yrkande om utvisning är en förutsättning för att domstolen ska pröva frågan och därmed kunna besluta om utvisning när förutsättningarna för det är uppfyllda. Att så sker är även relevant ur ett brottsofferperspektiv och bidrar till att likhetsprincipen – utlänningar emellan – kan iakttas. Det bör mot denna bakgrund införas en skyldighet för åklagare att framställa yrkande om utvisning. </w:t>
      </w:r>
      <w:r w:rsidRPr="00933561">
        <w:t>Med åklagare avses</w:t>
      </w:r>
      <w:r>
        <w:t xml:space="preserve"> </w:t>
      </w:r>
      <w:r w:rsidRPr="00933561">
        <w:t>samtliga åklagare enligt 7</w:t>
      </w:r>
      <w:r>
        <w:t> </w:t>
      </w:r>
      <w:r w:rsidRPr="00933561">
        <w:t>kap. rättegångsbalken, dvs. allmänna och särskilda åklagare, biträdande åklagare och extra åklagare.</w:t>
      </w:r>
      <w:r>
        <w:t xml:space="preserve"> </w:t>
      </w:r>
      <w:r w:rsidRPr="00933561">
        <w:t>J</w:t>
      </w:r>
      <w:r>
        <w:t>ustitiekanslern</w:t>
      </w:r>
      <w:r w:rsidRPr="00933561">
        <w:t xml:space="preserve"> och </w:t>
      </w:r>
      <w:r>
        <w:t>Riksdagens ombudsmän (</w:t>
      </w:r>
      <w:r w:rsidRPr="00933561">
        <w:t>JO</w:t>
      </w:r>
      <w:r>
        <w:t>) är särskilda åklagare. Till skillnad från utredningen anser regeringen att dessa myndigheter – med hänsyn till deras särskilda uppdrag – bör undantas från plikten att framställa ett yrkande om utvisning. Justitiekanslern och JO kan dock fortfarande framställa ett sådant yrkande.</w:t>
      </w:r>
    </w:p>
    <w:p w14:paraId="7CB7A2E0" w14:textId="0245E441" w:rsidR="00DA74C2" w:rsidRPr="00AF4FD2" w:rsidRDefault="00DA74C2" w:rsidP="001739D3">
      <w:pPr>
        <w:pStyle w:val="Brdtextmedindrag"/>
      </w:pPr>
      <w:r w:rsidRPr="00AF4FD2" w:rsidDel="002B440D">
        <w:t>Som u</w:t>
      </w:r>
      <w:r w:rsidRPr="00AF4FD2">
        <w:t xml:space="preserve">tredningen föreslår </w:t>
      </w:r>
      <w:r w:rsidRPr="00AF4FD2" w:rsidDel="002B440D">
        <w:t xml:space="preserve">bör </w:t>
      </w:r>
      <w:r w:rsidRPr="00AF4FD2">
        <w:t xml:space="preserve">skyldigheten inträda när brottsligheten – ett enskilt brott eller den samlade brottsligheten – är utvisningsgrundande. Med utvisningsgrundande </w:t>
      </w:r>
      <w:r w:rsidR="0090332B">
        <w:t>avses att</w:t>
      </w:r>
      <w:r w:rsidRPr="00AF4FD2">
        <w:t xml:space="preserve"> påföljden förväntas bli strängare än böter och, om utlänningen tillhör en sådan personkategori som omfattas av särskilda förutsättningar för utvisning, när även de särskilda förutsättningarna för utvisning förväntas vara uppfyllda. Särskilda förutsättningar för utvisning gäller för bl.a. flyktingar, EES-medborgare och varaktigt bosatta (se avsnitt</w:t>
      </w:r>
      <w:r>
        <w:t> </w:t>
      </w:r>
      <w:r w:rsidRPr="00AF4FD2">
        <w:t xml:space="preserve">4.3). För att bedöma om utlänningen tillhör en sådan personkategori kan åklagaren behöva inhämta uppgifter från Migrationsverket om bl.a. utlänningens rätt att uppehålla sig i Sverige. Frågor om informationsutbyte hanteras i det kommande arbetet med förordningsändringar. </w:t>
      </w:r>
    </w:p>
    <w:p w14:paraId="2BF058FF" w14:textId="68AD8A2C" w:rsidR="00DA74C2" w:rsidRPr="00AF4FD2" w:rsidRDefault="00DA74C2" w:rsidP="001739D3">
      <w:pPr>
        <w:pStyle w:val="Brdtextmedindrag"/>
      </w:pPr>
      <w:r w:rsidRPr="00AF4FD2">
        <w:t xml:space="preserve">Vid bedömningen av om ett utvisningsyrkande ska framställas ska hänsyn inte tas till om skälen som talar för utvisning </w:t>
      </w:r>
      <w:r w:rsidR="002B514B">
        <w:t>väger tyngre</w:t>
      </w:r>
      <w:r w:rsidR="002B514B" w:rsidRPr="00AF4FD2">
        <w:t xml:space="preserve"> </w:t>
      </w:r>
      <w:r w:rsidRPr="00AF4FD2">
        <w:t xml:space="preserve">än skälen som talar emot. Åklagaren ska alltså inte göra någon intresseavvägning i det enskilda fallet </w:t>
      </w:r>
      <w:r w:rsidRPr="00AF4FD2" w:rsidDel="0001015F">
        <w:t xml:space="preserve">enligt föreslagna 8 a kap. 1 § 3 och 2 § utlänningslagen </w:t>
      </w:r>
      <w:r w:rsidRPr="00AF4FD2" w:rsidDel="005B2AC4">
        <w:t>(jfr avsnitt 4.2.2)</w:t>
      </w:r>
      <w:r w:rsidRPr="00AF4FD2">
        <w:t>.</w:t>
      </w:r>
      <w:r w:rsidRPr="00AF4FD2" w:rsidDel="005B2AC4">
        <w:t xml:space="preserve"> </w:t>
      </w:r>
      <w:r w:rsidRPr="00AF4FD2" w:rsidDel="0001015F">
        <w:t xml:space="preserve">Åklagaren ska därmed inte heller ta sådana hänsyn som anges i föreslagna 8 a kap. 6 § andra stycket utlänningslagen (beträffande varaktigt bosatta) och </w:t>
      </w:r>
      <w:r>
        <w:t xml:space="preserve">i </w:t>
      </w:r>
      <w:r w:rsidRPr="00AF4FD2" w:rsidDel="0001015F">
        <w:t xml:space="preserve">8 kap. </w:t>
      </w:r>
      <w:r w:rsidRPr="00AF4FD2">
        <w:t>13 § utlännings</w:t>
      </w:r>
      <w:r w:rsidRPr="00AF4FD2">
        <w:softHyphen/>
        <w:t>lagen</w:t>
      </w:r>
      <w:r w:rsidRPr="00AF4FD2" w:rsidDel="0001015F">
        <w:t xml:space="preserve"> (beträffande EES-medborgare och deras familjemedlemmar, jfr föreslagna 8 a kap. 5 § andra stycket utlänningslagen). </w:t>
      </w:r>
    </w:p>
    <w:p w14:paraId="3E92FE96" w14:textId="1BA60E8F" w:rsidR="00DA74C2" w:rsidRPr="00AF4FD2" w:rsidRDefault="00DA74C2" w:rsidP="001739D3">
      <w:pPr>
        <w:pStyle w:val="Brdtextmedindrag"/>
      </w:pPr>
      <w:r w:rsidRPr="00AF4FD2">
        <w:lastRenderedPageBreak/>
        <w:t xml:space="preserve">Flertalet remissinstanser, däribland tillämpande myndigheter som </w:t>
      </w:r>
      <w:r w:rsidRPr="00AF4FD2">
        <w:rPr>
          <w:i/>
          <w:iCs/>
        </w:rPr>
        <w:t>Åklagarmyndigheten</w:t>
      </w:r>
      <w:r w:rsidRPr="00AF4FD2">
        <w:t xml:space="preserve">, </w:t>
      </w:r>
      <w:r w:rsidRPr="00AF4FD2">
        <w:rPr>
          <w:i/>
          <w:iCs/>
        </w:rPr>
        <w:t>Ekobrottsmyndigheten</w:t>
      </w:r>
      <w:r w:rsidRPr="00AF4FD2">
        <w:t xml:space="preserve"> och flera allmänna domstolar</w:t>
      </w:r>
      <w:r w:rsidRPr="00AF4FD2">
        <w:rPr>
          <w:i/>
          <w:iCs/>
        </w:rPr>
        <w:t>,</w:t>
      </w:r>
      <w:r w:rsidRPr="00AF4FD2">
        <w:t xml:space="preserve"> är kritiska till att åklagaren inte ska göra någon intresseavvägning. Det lyfts bl.a. fram att åklagare i vissa fall kommer att tvingas framställa ett yrkande om utvisning trots att det är uppenbart att yrkandet inte kommer att bifallas, och att det inte är ekonomiskt försvarbart att resurser läggs på sådana yrkanden. Det ifrågasätts bl.a. också om förslaget är förenligt med åklagares </w:t>
      </w:r>
      <w:r w:rsidR="00982813">
        <w:t xml:space="preserve">självständiga roll och </w:t>
      </w:r>
      <w:r w:rsidRPr="00AF4FD2">
        <w:t xml:space="preserve">objektivitetsplikt. </w:t>
      </w:r>
      <w:r w:rsidR="00196CF1">
        <w:t xml:space="preserve">Även </w:t>
      </w:r>
      <w:r w:rsidR="00196CF1" w:rsidRPr="00196CF1">
        <w:rPr>
          <w:i/>
          <w:iCs/>
        </w:rPr>
        <w:t>Lagrådet</w:t>
      </w:r>
      <w:r w:rsidR="00196CF1">
        <w:t xml:space="preserve"> motsätter sig förslaget. Lagrådet, som anser att kritiken från remissinstanserna är befogad, framför att den föreslagna ordningen</w:t>
      </w:r>
      <w:r w:rsidR="00844BBA">
        <w:t xml:space="preserve"> är</w:t>
      </w:r>
      <w:r w:rsidR="00196CF1">
        <w:t xml:space="preserve"> </w:t>
      </w:r>
      <w:r w:rsidR="00BE2F4D">
        <w:t xml:space="preserve">dels </w:t>
      </w:r>
      <w:r w:rsidR="00196CF1" w:rsidRPr="00196CF1">
        <w:t>systemfrämmande</w:t>
      </w:r>
      <w:r w:rsidR="00BE2F4D">
        <w:t xml:space="preserve">, dels </w:t>
      </w:r>
      <w:r w:rsidR="00196CF1" w:rsidRPr="00196CF1">
        <w:t>oförsvarlig</w:t>
      </w:r>
      <w:r w:rsidR="00196CF1">
        <w:t xml:space="preserve"> </w:t>
      </w:r>
      <w:r w:rsidR="00196CF1" w:rsidRPr="00196CF1">
        <w:t>både av effektivitetsskäl och av hänsyn till</w:t>
      </w:r>
      <w:r w:rsidR="00BE2F4D">
        <w:t xml:space="preserve"> </w:t>
      </w:r>
      <w:r w:rsidR="00195F6A">
        <w:t xml:space="preserve">de </w:t>
      </w:r>
      <w:r w:rsidR="00196CF1" w:rsidRPr="00196CF1">
        <w:t xml:space="preserve">tilltalade som </w:t>
      </w:r>
      <w:r w:rsidR="00195F6A">
        <w:t xml:space="preserve">kommer att </w:t>
      </w:r>
      <w:r w:rsidR="00844BBA">
        <w:t>ställas inför ett krav på</w:t>
      </w:r>
      <w:r w:rsidR="00196CF1" w:rsidRPr="00196CF1">
        <w:t xml:space="preserve"> utvisning trots att det för den som framställer utvisningsyrkandet står klart att utvisning inte kommer att ske.</w:t>
      </w:r>
    </w:p>
    <w:p w14:paraId="283D9311" w14:textId="7C4F452E" w:rsidR="00DA74C2" w:rsidRPr="00AF4FD2" w:rsidRDefault="00DA74C2" w:rsidP="001739D3">
      <w:pPr>
        <w:pStyle w:val="Brdtextmedindrag"/>
      </w:pPr>
      <w:r w:rsidRPr="00AF4FD2">
        <w:t>Regeringen har förståelse för den kritik som framförs men anser att fördelarna med den föreslagna utformningen av yrkandeplikten överväger nackdelarna. Att skyldigheten träder in så snart brottsligheten är utvisningsgrundande innebär en tydligare och enklare bedömningsgrund för åklagaren än om åklagaren även skulle behöva bedöma utfallet av intresseavvägningen i det enskilda fallet. Den föreslagna utformningen av yrkandeplikten säkerställer att utvisningsfrågan inte nedprioriteras och att frågan blir föremål för prövning av domstolen i varje fall där utvisning kan bli aktuellt. Förslaget säkerställer därmed att utvisning beslutas i samtliga fall som förutsättningarna för det är uppfyllda. De skärpta utvisnings</w:t>
      </w:r>
      <w:r>
        <w:softHyphen/>
      </w:r>
      <w:r w:rsidRPr="00AF4FD2">
        <w:t xml:space="preserve">reglerna får på så vis fullt genomslag. Den föreslagna utformningen innebär också att åklagaren inte behöver inhämta närmare utredning om utlänningens personliga förhållanden för att kunna avgöra om ett yrkande om utvisning ska framställas. Därmed minskas risken för att förundersökningen fördröjs. Att intresseavvägningen ligger på domstolen i stället för åklagaren korresponderar dessutom väl med domstolens utredningsskyldighet i fråga om utlänningens personliga förhållanden (jfr avsnitt 4.2.2). Till skillnad från </w:t>
      </w:r>
      <w:r w:rsidRPr="002A5CEE">
        <w:rPr>
          <w:iCs/>
        </w:rPr>
        <w:t>bl.a.</w:t>
      </w:r>
      <w:r w:rsidRPr="002A5CEE">
        <w:rPr>
          <w:i/>
        </w:rPr>
        <w:t xml:space="preserve"> </w:t>
      </w:r>
      <w:r w:rsidRPr="00AF4FD2">
        <w:rPr>
          <w:i/>
        </w:rPr>
        <w:t>Sveriges advokatsamfund</w:t>
      </w:r>
      <w:r w:rsidRPr="00AF4FD2">
        <w:t xml:space="preserve"> och </w:t>
      </w:r>
      <w:r w:rsidRPr="00AF4FD2">
        <w:rPr>
          <w:i/>
          <w:iCs/>
        </w:rPr>
        <w:t>Delmi</w:t>
      </w:r>
      <w:r w:rsidRPr="00AF4FD2">
        <w:t xml:space="preserve"> anser regeringen att domstolens intresseavvägning, utan en föregående intresseavvägning</w:t>
      </w:r>
      <w:r w:rsidRPr="00AF4FD2" w:rsidDel="0091472E">
        <w:t xml:space="preserve"> </w:t>
      </w:r>
      <w:r w:rsidRPr="00AF4FD2">
        <w:t>av åklagaren, är tillräcklig ur ett rättssäkerhets</w:t>
      </w:r>
      <w:r w:rsidRPr="00AF4FD2">
        <w:softHyphen/>
        <w:t xml:space="preserve">perspektiv och för att säkerställa att utvisning inte sker i strid med internationella åtaganden. </w:t>
      </w:r>
    </w:p>
    <w:p w14:paraId="5D3FAD18" w14:textId="77777777" w:rsidR="00DA74C2" w:rsidRPr="00AF4FD2" w:rsidRDefault="00DA74C2" w:rsidP="001739D3">
      <w:pPr>
        <w:pStyle w:val="Brdtextmedindrag"/>
      </w:pPr>
      <w:r w:rsidRPr="00AF4FD2">
        <w:t xml:space="preserve">Yrkandeplikten bör gälla oavsett om det framkommer uppgift om att utlänningen redan har meddelats ett utvisningsbeslut av allmän domstol eller i administrativ ordning. Som </w:t>
      </w:r>
      <w:r w:rsidRPr="00AF4FD2">
        <w:rPr>
          <w:i/>
          <w:iCs/>
        </w:rPr>
        <w:t>Migrationsverket</w:t>
      </w:r>
      <w:r w:rsidRPr="00AF4FD2">
        <w:t xml:space="preserve"> påpekar kan detta, i kombination med att den grundläggande utvisningsbestämmelsen blir obligatorisk (se avsnitt</w:t>
      </w:r>
      <w:r>
        <w:t> </w:t>
      </w:r>
      <w:r w:rsidRPr="00AF4FD2">
        <w:t>4.2.1), leda till att fler utlänningar omfattas av parallella utvisningsbeslut. Som konstateras i avsnitt</w:t>
      </w:r>
      <w:r>
        <w:t> </w:t>
      </w:r>
      <w:r w:rsidRPr="00AF4FD2">
        <w:t xml:space="preserve">4.2.1 kan dock parallella beslut meddelas redan i dag. </w:t>
      </w:r>
      <w:r w:rsidRPr="00100AF0">
        <w:t>Det är av stor vikt att beslut om utvisning alltid meddelas när förutsättningarna är uppfyllda</w:t>
      </w:r>
      <w:r w:rsidRPr="00D76204">
        <w:t xml:space="preserve">, bl.a. för att utvisningsregelverket ska få den skärpta effekt som eftersträvas </w:t>
      </w:r>
      <w:r w:rsidRPr="00100AF0">
        <w:t>och för att inte inskränka förutsättningarna att föra över straffverkställighet till andra stater.</w:t>
      </w:r>
    </w:p>
    <w:p w14:paraId="5FD3461A" w14:textId="77777777" w:rsidR="00365EEF" w:rsidRDefault="00DA74C2" w:rsidP="00365EEF">
      <w:pPr>
        <w:pStyle w:val="Brdtextmedindrag"/>
      </w:pPr>
      <w:r w:rsidRPr="00AF4FD2">
        <w:t>Som anges i avsnitt</w:t>
      </w:r>
      <w:r>
        <w:t> </w:t>
      </w:r>
      <w:r w:rsidRPr="00AF4FD2">
        <w:t xml:space="preserve">5.1 finns det inget krav på att ett yrkande om utvisning ska framställas i stämningsansökan, utan yrkandet kan även framställas senare under processen. Det beror på att utvisning på grund av brott utgör en särskild rättsverkan av brott. En skyldighet för åklagaren att </w:t>
      </w:r>
      <w:r w:rsidRPr="00AF4FD2">
        <w:lastRenderedPageBreak/>
        <w:t xml:space="preserve">i stämningsansökan anföra grunderna för yrkandet om utvisning, som </w:t>
      </w:r>
      <w:r w:rsidRPr="00AF4FD2">
        <w:rPr>
          <w:i/>
          <w:iCs/>
        </w:rPr>
        <w:t>Civil Rights Defenders</w:t>
      </w:r>
      <w:r w:rsidRPr="00AF4FD2">
        <w:t xml:space="preserve"> efterfrågar, bör därför inte införas. Det finns dock inget som hindrar åklagaren från att framställa ett yrkande om utvisning och även grunderna för yrkandet i stämningsansökan. Av processekonomiska skäl och med hänsyn till den tilltalade och dennes försvar är det gynnsamt om yrkandet och grunderna för det framställs så tidigt som möjligt i processen</w:t>
      </w:r>
      <w:r>
        <w:t>.</w:t>
      </w:r>
    </w:p>
    <w:p w14:paraId="448B52FB" w14:textId="2039ADF5" w:rsidR="00DA74C2" w:rsidRDefault="00DA74C2" w:rsidP="00E87E1F">
      <w:pPr>
        <w:pStyle w:val="Rubrik1"/>
      </w:pPr>
      <w:bookmarkStart w:id="90" w:name="_Toc219704710"/>
      <w:bookmarkStart w:id="91" w:name="_Toc222170925"/>
      <w:bookmarkStart w:id="92" w:name="_Toc222954207"/>
      <w:bookmarkStart w:id="93" w:name="_Toc225848499"/>
      <w:r>
        <w:t>Uppehålls- och arbetstillstånd ska upphöra att gälla vid utvisning på grund av brott</w:t>
      </w:r>
      <w:bookmarkEnd w:id="90"/>
      <w:bookmarkEnd w:id="91"/>
      <w:bookmarkEnd w:id="92"/>
      <w:bookmarkEnd w:id="93"/>
    </w:p>
    <w:p w14:paraId="2FFB3F3A" w14:textId="77777777" w:rsidR="00DA74C2" w:rsidRPr="00F77F06" w:rsidRDefault="00DA74C2" w:rsidP="00E87E1F">
      <w:pPr>
        <w:pStyle w:val="Rubrik4ram"/>
      </w:pPr>
      <w:r w:rsidRPr="00F77F06">
        <w:t>Regeringens förslag</w:t>
      </w:r>
    </w:p>
    <w:p w14:paraId="54B557F4" w14:textId="77777777" w:rsidR="00DA74C2" w:rsidRPr="00F63C8E" w:rsidRDefault="00DA74C2" w:rsidP="00E87E1F">
      <w:pPr>
        <w:pStyle w:val="Brdtextram"/>
      </w:pPr>
      <w:bookmarkStart w:id="94" w:name="_Hlk200009172"/>
      <w:r>
        <w:t>E</w:t>
      </w:r>
      <w:r w:rsidRPr="00F77F06">
        <w:t xml:space="preserve">n utlännings uppehålls- och arbetstillstånd </w:t>
      </w:r>
      <w:r>
        <w:t xml:space="preserve">ska </w:t>
      </w:r>
      <w:r w:rsidRPr="00F77F06">
        <w:t>upphör</w:t>
      </w:r>
      <w:r>
        <w:t>a</w:t>
      </w:r>
      <w:r w:rsidRPr="00F77F06">
        <w:t xml:space="preserve"> att gälla när</w:t>
      </w:r>
      <w:r>
        <w:t xml:space="preserve"> ett </w:t>
      </w:r>
      <w:r w:rsidRPr="00F77F06">
        <w:t xml:space="preserve">beslut </w:t>
      </w:r>
      <w:r>
        <w:t xml:space="preserve">om utvisning på grund av brott </w:t>
      </w:r>
      <w:r w:rsidRPr="00F77F06">
        <w:t>få</w:t>
      </w:r>
      <w:r>
        <w:t>r</w:t>
      </w:r>
      <w:r w:rsidRPr="00F77F06">
        <w:t xml:space="preserve"> laga kraf</w:t>
      </w:r>
      <w:r>
        <w:t xml:space="preserve">t </w:t>
      </w:r>
      <w:r w:rsidRPr="00F77F06">
        <w:t xml:space="preserve">eller </w:t>
      </w:r>
      <w:bookmarkEnd w:id="94"/>
      <w:r w:rsidRPr="00F63C8E">
        <w:t xml:space="preserve">när utlänningen har avgett nöjdförklaring av ett beslut om utvisning </w:t>
      </w:r>
      <w:r>
        <w:t>på grund av brott</w:t>
      </w:r>
      <w:r w:rsidRPr="00F63C8E">
        <w:t xml:space="preserve"> och åklagaren medger att beslutet får verkställas.</w:t>
      </w:r>
    </w:p>
    <w:p w14:paraId="4BFC1B35" w14:textId="77777777" w:rsidR="00DA74C2" w:rsidRPr="004F75E3" w:rsidRDefault="00DA74C2" w:rsidP="00E87E1F">
      <w:pPr>
        <w:pStyle w:val="Brdtextmedindragram"/>
      </w:pPr>
      <w:r>
        <w:t xml:space="preserve">Detta ska dock inte gälla i fråga om </w:t>
      </w:r>
      <w:r w:rsidRPr="001C06C3">
        <w:t>utlänningar som har beviljats uppehållstillstånd med stöd av artikel</w:t>
      </w:r>
      <w:r>
        <w:t> </w:t>
      </w:r>
      <w:r w:rsidRPr="001C06C3">
        <w:t>23 eller 24 i skyddsgrunds</w:t>
      </w:r>
      <w:r>
        <w:softHyphen/>
      </w:r>
      <w:r w:rsidRPr="001C06C3">
        <w:t>förordningen.</w:t>
      </w:r>
    </w:p>
    <w:p w14:paraId="21ACABDA" w14:textId="77777777" w:rsidR="00DA74C2" w:rsidRPr="001A6A30" w:rsidRDefault="00DA74C2" w:rsidP="00E87E1F">
      <w:pPr>
        <w:pStyle w:val="Rubrik4efterram"/>
      </w:pPr>
      <w:r w:rsidRPr="001A6A30">
        <w:t>Utredningens förslag</w:t>
      </w:r>
    </w:p>
    <w:p w14:paraId="78499DBD" w14:textId="77777777" w:rsidR="00DA74C2" w:rsidRPr="00B17D75" w:rsidRDefault="00DA74C2" w:rsidP="00E87E1F">
      <w:pPr>
        <w:pStyle w:val="Brdtext"/>
        <w:rPr>
          <w:noProof/>
        </w:rPr>
      </w:pPr>
      <w:r>
        <w:rPr>
          <w:noProof/>
        </w:rPr>
        <w:t>Förslaget från utredningen stämmer delvis överens</w:t>
      </w:r>
      <w:r w:rsidRPr="009E6EE7">
        <w:rPr>
          <w:noProof/>
        </w:rPr>
        <w:t xml:space="preserve"> med regeringens.</w:t>
      </w:r>
      <w:r>
        <w:rPr>
          <w:noProof/>
        </w:rPr>
        <w:t xml:space="preserve"> Utredningen föreslår inte något undantag beträffande </w:t>
      </w:r>
      <w:r w:rsidRPr="001C06C3">
        <w:t>utlänningar som har beviljats uppehållstillstånd med stöd av artikel</w:t>
      </w:r>
      <w:r>
        <w:t> </w:t>
      </w:r>
      <w:r w:rsidRPr="001C06C3">
        <w:t>23 eller 24 i skyddsgrunds</w:t>
      </w:r>
      <w:r>
        <w:softHyphen/>
      </w:r>
      <w:r w:rsidRPr="001C06C3">
        <w:t>förordningen</w:t>
      </w:r>
      <w:r>
        <w:t>.</w:t>
      </w:r>
    </w:p>
    <w:p w14:paraId="3B3549CE" w14:textId="77777777" w:rsidR="00DA74C2" w:rsidRPr="003B038E" w:rsidRDefault="00DA74C2" w:rsidP="00E87E1F">
      <w:pPr>
        <w:pStyle w:val="Rubrik4efterram"/>
      </w:pPr>
      <w:r w:rsidRPr="003B038E">
        <w:t>Remissinstanserna</w:t>
      </w:r>
    </w:p>
    <w:p w14:paraId="065D3E47" w14:textId="77777777" w:rsidR="00DA74C2" w:rsidRPr="00F34020" w:rsidRDefault="00DA74C2" w:rsidP="00E87E1F">
      <w:pPr>
        <w:pStyle w:val="Brdtext"/>
      </w:pPr>
      <w:r w:rsidRPr="00F34020">
        <w:rPr>
          <w:i/>
          <w:iCs/>
        </w:rPr>
        <w:t>Förvaltningsrätten i Göteborg</w:t>
      </w:r>
      <w:r>
        <w:t xml:space="preserve"> och </w:t>
      </w:r>
      <w:r w:rsidRPr="00F34020">
        <w:rPr>
          <w:i/>
          <w:iCs/>
        </w:rPr>
        <w:t>Södertörns tingsrätt</w:t>
      </w:r>
      <w:r w:rsidRPr="005A56DD">
        <w:t xml:space="preserve"> tillstyrker förslaget. </w:t>
      </w:r>
      <w:r>
        <w:t xml:space="preserve">Övriga remissinstanser yttrar sig inte särskilt i denna del. </w:t>
      </w:r>
    </w:p>
    <w:p w14:paraId="422AE67C" w14:textId="77777777" w:rsidR="00DA74C2" w:rsidRPr="003B038E" w:rsidRDefault="00DA74C2" w:rsidP="00E87E1F">
      <w:pPr>
        <w:pStyle w:val="Rubrik4efterram"/>
      </w:pPr>
      <w:r w:rsidRPr="003B038E">
        <w:t>Skälen för regeringens förslag</w:t>
      </w:r>
    </w:p>
    <w:p w14:paraId="02D901D6" w14:textId="77777777" w:rsidR="00DA74C2" w:rsidRPr="001A6A30" w:rsidRDefault="00DA74C2" w:rsidP="00E87E1F">
      <w:pPr>
        <w:pStyle w:val="Rubrik5efterram"/>
        <w:spacing w:before="0"/>
      </w:pPr>
      <w:r>
        <w:t xml:space="preserve">Beviljade tillstånd upphör att gälla vid utvisning på grund av brott </w:t>
      </w:r>
    </w:p>
    <w:p w14:paraId="5A28199A" w14:textId="77777777" w:rsidR="00DA74C2" w:rsidRPr="00FF1419" w:rsidRDefault="00DA74C2" w:rsidP="00E87E1F">
      <w:pPr>
        <w:pStyle w:val="Brdtext"/>
      </w:pPr>
      <w:r w:rsidRPr="00742C68">
        <w:t xml:space="preserve">En utlänning som utvisas på grund av brott kan dessförinnan ha beviljats </w:t>
      </w:r>
      <w:r>
        <w:t xml:space="preserve">ett </w:t>
      </w:r>
      <w:r w:rsidRPr="00742C68">
        <w:t>uppehålls- och arbetstillstånd</w:t>
      </w:r>
      <w:r>
        <w:t xml:space="preserve"> i Sverige</w:t>
      </w:r>
      <w:r w:rsidRPr="00742C68">
        <w:t>.</w:t>
      </w:r>
      <w:r>
        <w:t xml:space="preserve"> </w:t>
      </w:r>
      <w:r w:rsidRPr="00DB4443">
        <w:t xml:space="preserve">Vid </w:t>
      </w:r>
      <w:r>
        <w:t xml:space="preserve">ett </w:t>
      </w:r>
      <w:r w:rsidRPr="00DB4443">
        <w:t xml:space="preserve">beslut om utvisning på grund av brott </w:t>
      </w:r>
      <w:r>
        <w:t xml:space="preserve">förfaller eventuella beviljade uppehålls- och arbetstillstånd automatiskt när beslutet får laga kraft. Att så är fallet framgår dock inte av lag utan </w:t>
      </w:r>
      <w:r w:rsidRPr="00F54292">
        <w:t>anses följa av utvisningsbeslutet</w:t>
      </w:r>
      <w:r>
        <w:t xml:space="preserve">. </w:t>
      </w:r>
      <w:r w:rsidRPr="00A3663B">
        <w:t xml:space="preserve">Däremot framgår </w:t>
      </w:r>
      <w:r>
        <w:t>det</w:t>
      </w:r>
      <w:r w:rsidRPr="00A3663B">
        <w:t xml:space="preserve"> av 8</w:t>
      </w:r>
      <w:r>
        <w:t> </w:t>
      </w:r>
      <w:r w:rsidRPr="00A3663B">
        <w:t>kap. 2</w:t>
      </w:r>
      <w:r>
        <w:t> </w:t>
      </w:r>
      <w:r w:rsidRPr="00A3663B">
        <w:t xml:space="preserve">§ utlänningsförordningen att gällande bevis om uppehålls- och arbetstillstånd ska makuleras i samband med att </w:t>
      </w:r>
      <w:r>
        <w:t xml:space="preserve">ett </w:t>
      </w:r>
      <w:r w:rsidRPr="00A3663B">
        <w:t xml:space="preserve">beslut om utvisning verkställs. </w:t>
      </w:r>
    </w:p>
    <w:p w14:paraId="4F6AFEE4" w14:textId="77777777" w:rsidR="00DA74C2" w:rsidRPr="00C130F1" w:rsidRDefault="00DA74C2" w:rsidP="00E87E1F">
      <w:pPr>
        <w:pStyle w:val="Brdtextmedindrag"/>
      </w:pPr>
      <w:r>
        <w:t xml:space="preserve">Det är viktigt att </w:t>
      </w:r>
      <w:r w:rsidRPr="00912FE9">
        <w:t xml:space="preserve">konsekvenserna av </w:t>
      </w:r>
      <w:r>
        <w:t>ett beslut</w:t>
      </w:r>
      <w:r w:rsidRPr="00912FE9">
        <w:t xml:space="preserve"> </w:t>
      </w:r>
      <w:r>
        <w:t>om utvisning på grund av brott är</w:t>
      </w:r>
      <w:r w:rsidRPr="00912FE9">
        <w:t xml:space="preserve"> tydliga och förutsebar</w:t>
      </w:r>
      <w:r>
        <w:t>a,</w:t>
      </w:r>
      <w:r w:rsidRPr="00912FE9">
        <w:t xml:space="preserve"> inte minst för den enskilde. </w:t>
      </w:r>
      <w:r>
        <w:t xml:space="preserve">Det bör därför införas en uttrycklig bestämmelse i utlänningslagen om att en </w:t>
      </w:r>
      <w:r w:rsidRPr="00912FE9">
        <w:t>utlänning</w:t>
      </w:r>
      <w:r>
        <w:t>s</w:t>
      </w:r>
      <w:r w:rsidRPr="00912FE9">
        <w:t xml:space="preserve"> </w:t>
      </w:r>
      <w:r w:rsidRPr="00912FE9">
        <w:lastRenderedPageBreak/>
        <w:t>uppehålls</w:t>
      </w:r>
      <w:r>
        <w:t xml:space="preserve">- och </w:t>
      </w:r>
      <w:r w:rsidRPr="00912FE9">
        <w:t xml:space="preserve">arbetstillstånd upphör att gälla i samband </w:t>
      </w:r>
      <w:r>
        <w:t xml:space="preserve">med att utlänningen </w:t>
      </w:r>
      <w:r w:rsidRPr="003E4991">
        <w:t xml:space="preserve">utvisas på grund av brott. En liknande </w:t>
      </w:r>
      <w:r>
        <w:t>bestämmelse finns</w:t>
      </w:r>
      <w:r w:rsidRPr="003E4991">
        <w:t xml:space="preserve"> redan </w:t>
      </w:r>
      <w:r>
        <w:t xml:space="preserve">om </w:t>
      </w:r>
      <w:r w:rsidRPr="00C130F1">
        <w:t>utlänningen utvisas med stöd av lagen (2022:700) om särskild kontroll av vissa utlänningar, LSU (2 kap. 7 § LSU).</w:t>
      </w:r>
    </w:p>
    <w:p w14:paraId="56C1486B" w14:textId="77777777" w:rsidR="00DA74C2" w:rsidRDefault="00DA74C2" w:rsidP="00E87E1F">
      <w:pPr>
        <w:pStyle w:val="Brdtextmedindrag"/>
      </w:pPr>
      <w:r w:rsidRPr="00C130F1">
        <w:t>Bestämmelsen bör</w:t>
      </w:r>
      <w:r>
        <w:t>, med det undantag som anges nedan,</w:t>
      </w:r>
      <w:r w:rsidRPr="00C130F1">
        <w:t xml:space="preserve"> gälla generellt för alla uppehålls- och arbetstillstånd </w:t>
      </w:r>
      <w:r>
        <w:t>oavsett</w:t>
      </w:r>
      <w:r w:rsidRPr="00C130F1">
        <w:t xml:space="preserve"> på vilken grund tillståndet har beviljats och för vilken tid det gäller. </w:t>
      </w:r>
      <w:r w:rsidRPr="00B529F0">
        <w:t xml:space="preserve">När </w:t>
      </w:r>
      <w:r>
        <w:t>utvisningsbeslutet</w:t>
      </w:r>
      <w:r w:rsidRPr="00B529F0">
        <w:t xml:space="preserve"> får laga kraft står det </w:t>
      </w:r>
      <w:r w:rsidRPr="003878BC">
        <w:t>klart att beslutet står fast</w:t>
      </w:r>
      <w:r>
        <w:t>, varför tillståndet eller tillstånden bör</w:t>
      </w:r>
      <w:r w:rsidRPr="003878BC">
        <w:t xml:space="preserve"> upphör</w:t>
      </w:r>
      <w:r>
        <w:t>a</w:t>
      </w:r>
      <w:r w:rsidRPr="003878BC">
        <w:t xml:space="preserve"> att gälla </w:t>
      </w:r>
      <w:r>
        <w:t xml:space="preserve">vid den tidpunkten. </w:t>
      </w:r>
      <w:r w:rsidRPr="00F262F7">
        <w:t xml:space="preserve">Samtidigt </w:t>
      </w:r>
      <w:r>
        <w:t>kan e</w:t>
      </w:r>
      <w:r w:rsidRPr="003878BC">
        <w:t xml:space="preserve">n utlänning avge nöjdförklaring i frågan om utvisning </w:t>
      </w:r>
      <w:r>
        <w:t xml:space="preserve">innan </w:t>
      </w:r>
      <w:r w:rsidRPr="003878BC">
        <w:t xml:space="preserve">beslutet </w:t>
      </w:r>
      <w:r>
        <w:t xml:space="preserve">har </w:t>
      </w:r>
      <w:r w:rsidRPr="003878BC">
        <w:t>få</w:t>
      </w:r>
      <w:r>
        <w:t>tt</w:t>
      </w:r>
      <w:r w:rsidRPr="003878BC">
        <w:t xml:space="preserve"> laga kraft (15</w:t>
      </w:r>
      <w:r>
        <w:t> </w:t>
      </w:r>
      <w:r w:rsidRPr="003878BC">
        <w:t>kap. 1</w:t>
      </w:r>
      <w:r>
        <w:t> </w:t>
      </w:r>
      <w:r w:rsidRPr="003878BC">
        <w:t xml:space="preserve">§ utlänningslagen). En nöjdförklaring kan inte tas tillbaka och innebär att utlänningen förklarar </w:t>
      </w:r>
      <w:r>
        <w:t xml:space="preserve">sig </w:t>
      </w:r>
      <w:r w:rsidRPr="003878BC">
        <w:t xml:space="preserve">avstå från att överklaga </w:t>
      </w:r>
      <w:r>
        <w:t>beslutet om utvisning</w:t>
      </w:r>
      <w:r w:rsidRPr="003878BC">
        <w:t>.</w:t>
      </w:r>
      <w:r>
        <w:t xml:space="preserve"> Beslutet kan</w:t>
      </w:r>
      <w:r w:rsidRPr="003878BC">
        <w:t xml:space="preserve"> i dessa fall verkställas även innan det</w:t>
      </w:r>
      <w:r>
        <w:t xml:space="preserve"> har</w:t>
      </w:r>
      <w:r w:rsidRPr="003878BC">
        <w:t xml:space="preserve"> fått laga kraft</w:t>
      </w:r>
      <w:r>
        <w:t xml:space="preserve"> om </w:t>
      </w:r>
      <w:r w:rsidRPr="003878BC">
        <w:t>åklagaren medger det (12</w:t>
      </w:r>
      <w:r>
        <w:t> </w:t>
      </w:r>
      <w:r w:rsidRPr="003878BC">
        <w:t>kap. 8</w:t>
      </w:r>
      <w:r>
        <w:t> </w:t>
      </w:r>
      <w:r w:rsidRPr="003878BC">
        <w:t>§ utlänningslagen).</w:t>
      </w:r>
      <w:r>
        <w:t xml:space="preserve"> Ett </w:t>
      </w:r>
      <w:r w:rsidRPr="003878BC">
        <w:t xml:space="preserve">uppehålls- och arbetstillstånd </w:t>
      </w:r>
      <w:r>
        <w:t xml:space="preserve">bör därför </w:t>
      </w:r>
      <w:r w:rsidRPr="003878BC">
        <w:t>upphör</w:t>
      </w:r>
      <w:r>
        <w:t>a</w:t>
      </w:r>
      <w:r w:rsidRPr="003878BC">
        <w:t xml:space="preserve"> att gälla </w:t>
      </w:r>
      <w:r>
        <w:t xml:space="preserve">innan laga kraft </w:t>
      </w:r>
      <w:r w:rsidRPr="003878BC">
        <w:t xml:space="preserve">när utlänningen </w:t>
      </w:r>
      <w:r w:rsidRPr="00F02022">
        <w:t xml:space="preserve">har </w:t>
      </w:r>
      <w:r w:rsidRPr="003878BC">
        <w:t>avge</w:t>
      </w:r>
      <w:r>
        <w:t>tt</w:t>
      </w:r>
      <w:r w:rsidRPr="003878BC">
        <w:t xml:space="preserve"> nöjdförklaring </w:t>
      </w:r>
      <w:r w:rsidRPr="00F02022">
        <w:t>av ett beslut</w:t>
      </w:r>
      <w:r w:rsidRPr="003878BC">
        <w:t xml:space="preserve"> om utvisning </w:t>
      </w:r>
      <w:r w:rsidRPr="00F02022">
        <w:t xml:space="preserve">på grund av brott </w:t>
      </w:r>
      <w:r w:rsidRPr="003878BC">
        <w:t>och åklagaren medge</w:t>
      </w:r>
      <w:r>
        <w:t>r</w:t>
      </w:r>
      <w:r w:rsidRPr="003878BC">
        <w:t xml:space="preserve"> att </w:t>
      </w:r>
      <w:r w:rsidRPr="00F02022">
        <w:t>beslutet</w:t>
      </w:r>
      <w:r w:rsidRPr="003878BC">
        <w:t xml:space="preserve"> får </w:t>
      </w:r>
      <w:r w:rsidRPr="00F02022">
        <w:t>verkställas</w:t>
      </w:r>
      <w:r w:rsidRPr="003878BC">
        <w:t>.</w:t>
      </w:r>
    </w:p>
    <w:p w14:paraId="500417AC" w14:textId="77777777" w:rsidR="00DA74C2" w:rsidRPr="00F802FF" w:rsidRDefault="00DA74C2" w:rsidP="00E87E1F">
      <w:pPr>
        <w:pStyle w:val="Rubrik5efterram"/>
      </w:pPr>
      <w:r w:rsidRPr="00F802FF">
        <w:t>Undantag för utlänningar som beviljats uppehållstillstånd med stöd av artikel</w:t>
      </w:r>
      <w:r>
        <w:t> </w:t>
      </w:r>
      <w:r w:rsidRPr="00F802FF">
        <w:t>23 eller 24 i skyddsgrundsförordningen</w:t>
      </w:r>
    </w:p>
    <w:p w14:paraId="480D036A" w14:textId="18FAB5B7" w:rsidR="00DA74C2" w:rsidRDefault="00DA74C2" w:rsidP="00E87E1F">
      <w:pPr>
        <w:pStyle w:val="Brdtext"/>
      </w:pPr>
      <w:r>
        <w:t>Som framgår av avsnitt 4.3.1 ska skyddsgrunds</w:t>
      </w:r>
      <w:r>
        <w:softHyphen/>
        <w:t xml:space="preserve">förordningen börja tillämpas innan de nu aktuella </w:t>
      </w:r>
      <w:r w:rsidRPr="00FD2FF4">
        <w:t xml:space="preserve">förslagen </w:t>
      </w:r>
      <w:r>
        <w:t xml:space="preserve">föreslås träda i kraft. </w:t>
      </w:r>
      <w:r w:rsidRPr="00C130F1">
        <w:t xml:space="preserve">Enligt </w:t>
      </w:r>
      <w:r>
        <w:t xml:space="preserve">skyddsgrundsförordningen </w:t>
      </w:r>
      <w:r w:rsidRPr="00C130F1">
        <w:t xml:space="preserve">ska personer som beviljats internationellt skydd </w:t>
      </w:r>
      <w:r>
        <w:t>(</w:t>
      </w:r>
      <w:r w:rsidRPr="00C130F1">
        <w:t>flyktingstatus eller status som subsidiärt skyddsbehövande</w:t>
      </w:r>
      <w:r>
        <w:t xml:space="preserve">) </w:t>
      </w:r>
      <w:r w:rsidRPr="00C130F1">
        <w:t xml:space="preserve">ha rätt till uppehållstillstånd så länge som de </w:t>
      </w:r>
      <w:r>
        <w:t>har</w:t>
      </w:r>
      <w:r w:rsidRPr="00C130F1">
        <w:t xml:space="preserve"> flyktingstatus eller status som subsidiärt skyddsbehövande</w:t>
      </w:r>
      <w:r>
        <w:t xml:space="preserve"> (</w:t>
      </w:r>
      <w:r w:rsidRPr="00C130F1">
        <w:t>artikel</w:t>
      </w:r>
      <w:r>
        <w:t> </w:t>
      </w:r>
      <w:r w:rsidRPr="00C130F1">
        <w:t>24.1</w:t>
      </w:r>
      <w:r>
        <w:t>)</w:t>
      </w:r>
      <w:r w:rsidRPr="00C130F1">
        <w:t xml:space="preserve">. </w:t>
      </w:r>
      <w:r>
        <w:t>Även f</w:t>
      </w:r>
      <w:r w:rsidRPr="009C021B">
        <w:t xml:space="preserve">amiljemedlemmar till personer som beviljats internationellt skydd kan beviljas uppehållstillstånd </w:t>
      </w:r>
      <w:r>
        <w:t>(</w:t>
      </w:r>
      <w:r w:rsidRPr="009C021B">
        <w:t>artikel</w:t>
      </w:r>
      <w:r>
        <w:t> </w:t>
      </w:r>
      <w:r w:rsidRPr="009C021B">
        <w:t>23</w:t>
      </w:r>
      <w:r>
        <w:t>)</w:t>
      </w:r>
      <w:r w:rsidRPr="009C021B">
        <w:t xml:space="preserve">. </w:t>
      </w:r>
      <w:r>
        <w:t xml:space="preserve">Dessa personer ska även ha tillträde till arbetsmarknaden (artiklarna 23.6 och 28). </w:t>
      </w:r>
      <w:r w:rsidRPr="00C130F1">
        <w:t xml:space="preserve">Av </w:t>
      </w:r>
      <w:r>
        <w:t xml:space="preserve">förordningen </w:t>
      </w:r>
      <w:r w:rsidRPr="00C130F1">
        <w:t xml:space="preserve">följer </w:t>
      </w:r>
      <w:r>
        <w:t xml:space="preserve">vidare </w:t>
      </w:r>
      <w:r w:rsidRPr="00C130F1">
        <w:t>att de behöriga myndigheterna</w:t>
      </w:r>
      <w:r w:rsidRPr="00975C24">
        <w:t xml:space="preserve"> </w:t>
      </w:r>
      <w:r w:rsidRPr="004C38E2">
        <w:t>får</w:t>
      </w:r>
      <w:r w:rsidRPr="00C130F1">
        <w:t xml:space="preserve"> återkalla ett uppehållstillstånd </w:t>
      </w:r>
      <w:r>
        <w:t xml:space="preserve">som beviljats med stöd av </w:t>
      </w:r>
      <w:r w:rsidRPr="00C130F1">
        <w:t>artikel</w:t>
      </w:r>
      <w:r>
        <w:t> </w:t>
      </w:r>
      <w:r w:rsidRPr="00C130F1">
        <w:t>24</w:t>
      </w:r>
      <w:r>
        <w:t xml:space="preserve"> </w:t>
      </w:r>
      <w:r w:rsidRPr="004C38E2">
        <w:t>endast</w:t>
      </w:r>
      <w:r w:rsidRPr="00C130F1">
        <w:t xml:space="preserve"> om de har återkallat status</w:t>
      </w:r>
      <w:r>
        <w:t>en</w:t>
      </w:r>
      <w:r w:rsidRPr="00C130F1">
        <w:t xml:space="preserve"> </w:t>
      </w:r>
      <w:r>
        <w:t xml:space="preserve">(artikel 24.5). I </w:t>
      </w:r>
      <w:r w:rsidR="003C4B54">
        <w:t xml:space="preserve">lagrådsremissen </w:t>
      </w:r>
      <w:r w:rsidR="003C4B54" w:rsidRPr="00552D5B">
        <w:t>Utmönstring av permanent uppehållstillstånd och anpassning av svensk rätt till EU:s migrations- och asylpakt</w:t>
      </w:r>
      <w:r w:rsidR="00781D8C">
        <w:t xml:space="preserve"> </w:t>
      </w:r>
      <w:r>
        <w:t xml:space="preserve">föreslås </w:t>
      </w:r>
      <w:r w:rsidRPr="00B907DC">
        <w:t>att uppehållstillstånd som utfärdats med stöd av artikel</w:t>
      </w:r>
      <w:r>
        <w:t> </w:t>
      </w:r>
      <w:r w:rsidRPr="00B907DC">
        <w:t xml:space="preserve">24 </w:t>
      </w:r>
      <w:r w:rsidRPr="004C38E2">
        <w:t>ska</w:t>
      </w:r>
      <w:r w:rsidRPr="00B907DC">
        <w:rPr>
          <w:i/>
          <w:iCs/>
        </w:rPr>
        <w:t xml:space="preserve"> </w:t>
      </w:r>
      <w:r w:rsidRPr="00B907DC">
        <w:t xml:space="preserve">återkallas när beslut om att återkalla utlänningens internationella skydd </w:t>
      </w:r>
      <w:r>
        <w:t xml:space="preserve">har </w:t>
      </w:r>
      <w:r w:rsidRPr="00B907DC">
        <w:t>meddelats</w:t>
      </w:r>
      <w:r>
        <w:t xml:space="preserve"> (se där föreslagna 7 kap. </w:t>
      </w:r>
      <w:r w:rsidR="004515BB">
        <w:t>7</w:t>
      </w:r>
      <w:r>
        <w:t> </w:t>
      </w:r>
      <w:r w:rsidR="004515BB">
        <w:t>j</w:t>
      </w:r>
      <w:r>
        <w:t> § utlänningslagen)</w:t>
      </w:r>
      <w:r w:rsidRPr="00B907DC">
        <w:t>.</w:t>
      </w:r>
      <w:r>
        <w:t xml:space="preserve"> Enligt skyddsgrunds</w:t>
      </w:r>
      <w:r w:rsidR="005F3360">
        <w:softHyphen/>
      </w:r>
      <w:r>
        <w:t>förordningen ska vidare e</w:t>
      </w:r>
      <w:r w:rsidRPr="009C021B">
        <w:t>tt uppehållstillstånd som beviljats med stöd av artikel</w:t>
      </w:r>
      <w:r>
        <w:t> </w:t>
      </w:r>
      <w:r w:rsidRPr="009C021B">
        <w:t>23 återkallas om det krävs av skäl hänförliga till nationell säkerhet eller allmän ordning (artikel</w:t>
      </w:r>
      <w:r>
        <w:t> </w:t>
      </w:r>
      <w:r w:rsidRPr="009C021B">
        <w:t>23.5)</w:t>
      </w:r>
      <w:r>
        <w:t xml:space="preserve">. </w:t>
      </w:r>
    </w:p>
    <w:p w14:paraId="0001EE20" w14:textId="58B11203" w:rsidR="00DB62B9" w:rsidRDefault="00DA74C2" w:rsidP="00E87E1F">
      <w:pPr>
        <w:pStyle w:val="Brdtextmedindrag"/>
        <w:sectPr w:rsidR="00DB62B9" w:rsidSect="00155500">
          <w:headerReference w:type="even" r:id="rId35"/>
          <w:headerReference w:type="default" r:id="rId36"/>
          <w:footerReference w:type="even" r:id="rId37"/>
          <w:footerReference w:type="default" r:id="rId38"/>
          <w:headerReference w:type="first" r:id="rId39"/>
          <w:footerReference w:type="first" r:id="rId40"/>
          <w:type w:val="continuous"/>
          <w:pgSz w:w="9356" w:h="13721" w:code="9"/>
          <w:pgMar w:top="794" w:right="2438" w:bottom="1191" w:left="1021" w:header="0" w:footer="709" w:gutter="0"/>
          <w:cols w:space="708"/>
          <w:docGrid w:linePitch="360"/>
        </w:sectPr>
      </w:pPr>
      <w:r w:rsidRPr="009C021B">
        <w:t xml:space="preserve">Den nu beskrivna regleringen </w:t>
      </w:r>
      <w:r>
        <w:t>i skyddsgrundsförordningen innebär</w:t>
      </w:r>
      <w:r w:rsidRPr="00B907DC">
        <w:t xml:space="preserve"> hinder mot att en utlännings uppehålls- och arbetstillstånd upphör att gälla vid utvisning på grund av brott</w:t>
      </w:r>
      <w:r>
        <w:t xml:space="preserve"> i de fall uppehållstillståndet har beviljats med stöd av artikel 23 eller 24</w:t>
      </w:r>
      <w:r w:rsidRPr="00B907DC">
        <w:t xml:space="preserve">. </w:t>
      </w:r>
      <w:r>
        <w:t xml:space="preserve">Förslaget om upphörande av uppehålls- och arbetstillstånd bör därför inte gälla i fråga om utlänningar som har beviljats ett sådant uppehållstillstånd. I dessa fall får tillstånden i stället återkallas i administrativ ordning om </w:t>
      </w:r>
      <w:r>
        <w:rPr>
          <w:rStyle w:val="BrdtextChar"/>
        </w:rPr>
        <w:t>förutsättningarna för återkallelse är uppfyllda.</w:t>
      </w:r>
    </w:p>
    <w:p w14:paraId="012E56D3" w14:textId="77777777" w:rsidR="00DA74C2" w:rsidRPr="009F518C" w:rsidRDefault="00DA74C2" w:rsidP="00126682">
      <w:pPr>
        <w:pStyle w:val="Rubrik1"/>
        <w:spacing w:before="0"/>
      </w:pPr>
      <w:bookmarkStart w:id="95" w:name="_Toc219704711"/>
      <w:bookmarkStart w:id="96" w:name="_Toc222170926"/>
      <w:bookmarkStart w:id="97" w:name="_Toc222954208"/>
      <w:bookmarkStart w:id="98" w:name="_Toc225848500"/>
      <w:r w:rsidRPr="009F518C">
        <w:lastRenderedPageBreak/>
        <w:t>Skärpta straff för vissa brott enligt</w:t>
      </w:r>
      <w:r>
        <w:t xml:space="preserve"> </w:t>
      </w:r>
      <w:r w:rsidRPr="009F518C">
        <w:t>utlänningslagen</w:t>
      </w:r>
      <w:bookmarkEnd w:id="95"/>
      <w:bookmarkEnd w:id="96"/>
      <w:bookmarkEnd w:id="97"/>
      <w:bookmarkEnd w:id="98"/>
    </w:p>
    <w:p w14:paraId="69C57EE4" w14:textId="77777777" w:rsidR="00DA74C2" w:rsidRDefault="00DA74C2" w:rsidP="001B7C31">
      <w:pPr>
        <w:pStyle w:val="Rubrik2"/>
        <w:spacing w:before="0"/>
      </w:pPr>
      <w:bookmarkStart w:id="99" w:name="_Toc219704712"/>
      <w:bookmarkStart w:id="100" w:name="_Toc222170927"/>
      <w:bookmarkStart w:id="101" w:name="_Toc222954209"/>
      <w:bookmarkStart w:id="102" w:name="_Toc225848501"/>
      <w:r>
        <w:t>V</w:t>
      </w:r>
      <w:r w:rsidRPr="00910018">
        <w:t>istelse</w:t>
      </w:r>
      <w:r>
        <w:t xml:space="preserve"> i </w:t>
      </w:r>
      <w:r w:rsidRPr="00910018">
        <w:t>strid med återreseförbud på grund av brott</w:t>
      </w:r>
      <w:bookmarkEnd w:id="99"/>
      <w:bookmarkEnd w:id="100"/>
      <w:bookmarkEnd w:id="101"/>
      <w:bookmarkEnd w:id="102"/>
    </w:p>
    <w:p w14:paraId="58A1F168" w14:textId="77777777" w:rsidR="00DA74C2" w:rsidRDefault="00DA74C2" w:rsidP="001B7C31">
      <w:pPr>
        <w:pStyle w:val="Rubrik4ram"/>
      </w:pPr>
      <w:r>
        <w:t>Regeringens förslag</w:t>
      </w:r>
    </w:p>
    <w:p w14:paraId="57B6FC65" w14:textId="77777777" w:rsidR="00DA74C2" w:rsidRDefault="00DA74C2" w:rsidP="001B7C31">
      <w:pPr>
        <w:pStyle w:val="Brdtextram"/>
      </w:pPr>
      <w:r w:rsidRPr="00910018">
        <w:t xml:space="preserve">Straffskalan för </w:t>
      </w:r>
      <w:r>
        <w:t>normalgraden av brottet vistelse i strid med återreseförbud på grund av brott ska skärpas</w:t>
      </w:r>
      <w:r w:rsidRPr="00910018">
        <w:t xml:space="preserve"> så att minimistraffet höjs till fängelse i sex månader och maximistraffet höjs till fängelse i två år.</w:t>
      </w:r>
    </w:p>
    <w:p w14:paraId="21FD91D3" w14:textId="77777777" w:rsidR="00DA74C2" w:rsidRDefault="00DA74C2" w:rsidP="001B7C31">
      <w:pPr>
        <w:pStyle w:val="Brdtextmedindragram"/>
        <w:rPr>
          <w:rFonts w:eastAsiaTheme="minorHAnsi"/>
        </w:rPr>
      </w:pPr>
      <w:r>
        <w:rPr>
          <w:rFonts w:eastAsiaTheme="minorHAnsi"/>
        </w:rPr>
        <w:t>M</w:t>
      </w:r>
      <w:r w:rsidRPr="00910018">
        <w:rPr>
          <w:rFonts w:eastAsiaTheme="minorHAnsi"/>
        </w:rPr>
        <w:t>aximistraffet för ringa fall av brot</w:t>
      </w:r>
      <w:r>
        <w:rPr>
          <w:rFonts w:eastAsiaTheme="minorHAnsi"/>
        </w:rPr>
        <w:t>te</w:t>
      </w:r>
      <w:r w:rsidRPr="00910018">
        <w:rPr>
          <w:rFonts w:eastAsiaTheme="minorHAnsi"/>
        </w:rPr>
        <w:t xml:space="preserve">t </w:t>
      </w:r>
      <w:r>
        <w:rPr>
          <w:rFonts w:eastAsiaTheme="minorHAnsi"/>
        </w:rPr>
        <w:t>ska höjas</w:t>
      </w:r>
      <w:r w:rsidRPr="00910018">
        <w:rPr>
          <w:rFonts w:eastAsiaTheme="minorHAnsi"/>
        </w:rPr>
        <w:t xml:space="preserve"> till fängelse i sex månader.</w:t>
      </w:r>
      <w:r>
        <w:rPr>
          <w:rFonts w:eastAsiaTheme="minorHAnsi"/>
        </w:rPr>
        <w:t xml:space="preserve"> D</w:t>
      </w:r>
      <w:r w:rsidRPr="00910018">
        <w:rPr>
          <w:rFonts w:eastAsiaTheme="minorHAnsi"/>
        </w:rPr>
        <w:t>en särskilda åtalsprövning</w:t>
      </w:r>
      <w:r>
        <w:rPr>
          <w:rFonts w:eastAsiaTheme="minorHAnsi"/>
        </w:rPr>
        <w:t xml:space="preserve">en </w:t>
      </w:r>
      <w:r w:rsidRPr="00910018">
        <w:rPr>
          <w:rFonts w:eastAsiaTheme="minorHAnsi"/>
        </w:rPr>
        <w:t>vid ringa fall</w:t>
      </w:r>
      <w:r>
        <w:rPr>
          <w:rFonts w:eastAsiaTheme="minorHAnsi"/>
        </w:rPr>
        <w:t xml:space="preserve"> ska</w:t>
      </w:r>
      <w:r w:rsidRPr="00910018">
        <w:rPr>
          <w:rFonts w:eastAsiaTheme="minorHAnsi"/>
        </w:rPr>
        <w:t xml:space="preserve"> tas bort.</w:t>
      </w:r>
    </w:p>
    <w:p w14:paraId="17D00B0B" w14:textId="77777777" w:rsidR="00DA74C2" w:rsidRDefault="00DA74C2" w:rsidP="001B7C31">
      <w:pPr>
        <w:pStyle w:val="Rubrik4efterram"/>
        <w:rPr>
          <w:rFonts w:cs="Times New Roman"/>
          <w:szCs w:val="20"/>
        </w:rPr>
      </w:pPr>
      <w:r>
        <w:rPr>
          <w:rFonts w:cs="Times New Roman"/>
          <w:szCs w:val="20"/>
        </w:rPr>
        <w:t>Utredningens förslag</w:t>
      </w:r>
    </w:p>
    <w:p w14:paraId="23447219" w14:textId="77777777" w:rsidR="00DA74C2" w:rsidRDefault="00DA74C2" w:rsidP="001B7C31">
      <w:pPr>
        <w:pStyle w:val="Brdtext"/>
        <w:rPr>
          <w:rFonts w:eastAsiaTheme="minorHAnsi"/>
        </w:rPr>
      </w:pPr>
      <w:r>
        <w:rPr>
          <w:rFonts w:eastAsiaTheme="minorHAnsi"/>
        </w:rPr>
        <w:t xml:space="preserve">Förslagen från utredningen stämmer överens med regeringens. </w:t>
      </w:r>
    </w:p>
    <w:p w14:paraId="13D9FF67" w14:textId="77777777" w:rsidR="00DA74C2" w:rsidRDefault="00DA74C2" w:rsidP="001B7C31">
      <w:pPr>
        <w:pStyle w:val="Rubrik4efterram"/>
      </w:pPr>
      <w:r>
        <w:t>Remissinstanserna</w:t>
      </w:r>
    </w:p>
    <w:p w14:paraId="2D27CF7C" w14:textId="77777777" w:rsidR="00DA74C2" w:rsidRDefault="00DA74C2" w:rsidP="001B7C31">
      <w:pPr>
        <w:pStyle w:val="Brdtextmedindrag"/>
        <w:ind w:firstLine="0"/>
      </w:pPr>
      <w:r>
        <w:t>Endast ett fåtal</w:t>
      </w:r>
      <w:r w:rsidRPr="005A658F">
        <w:t xml:space="preserve"> remissinstanser</w:t>
      </w:r>
      <w:r>
        <w:t xml:space="preserve"> yttrar sig särskilt om förslagen</w:t>
      </w:r>
      <w:r w:rsidRPr="005A658F">
        <w:t xml:space="preserve">. </w:t>
      </w:r>
      <w:r w:rsidRPr="005A658F">
        <w:rPr>
          <w:i/>
          <w:iCs/>
        </w:rPr>
        <w:t>Södertörns tingsrätt</w:t>
      </w:r>
      <w:r w:rsidRPr="005A658F">
        <w:t xml:space="preserve"> tillstyrker </w:t>
      </w:r>
      <w:r>
        <w:t xml:space="preserve">både </w:t>
      </w:r>
      <w:r w:rsidRPr="005A658F">
        <w:t>straffskärpningarna</w:t>
      </w:r>
      <w:r>
        <w:t xml:space="preserve"> och </w:t>
      </w:r>
      <w:r w:rsidRPr="005A658F">
        <w:t>borttagandet av den särskilda åtalsprövningen.</w:t>
      </w:r>
      <w:r>
        <w:t xml:space="preserve"> </w:t>
      </w:r>
      <w:r w:rsidRPr="005A658F">
        <w:rPr>
          <w:i/>
          <w:iCs/>
        </w:rPr>
        <w:t xml:space="preserve">Lunds universitet </w:t>
      </w:r>
      <w:r>
        <w:t>framhåller att</w:t>
      </w:r>
      <w:r w:rsidRPr="005A658F">
        <w:t xml:space="preserve"> den föreslagna höjningen av maximistraffet för brott av normalgraden kan vara motiverad ur preventiv syn</w:t>
      </w:r>
      <w:r>
        <w:t>vinkel</w:t>
      </w:r>
      <w:r w:rsidRPr="005A658F">
        <w:t xml:space="preserve">, eftersom det </w:t>
      </w:r>
      <w:r>
        <w:t xml:space="preserve">har </w:t>
      </w:r>
      <w:r w:rsidRPr="005A658F">
        <w:t>blivit lättare att resa in till Sverige från ett annat Schengenland och därmed även blivit svårare att upptäcka brottet. Universitet</w:t>
      </w:r>
      <w:r>
        <w:t xml:space="preserve">et anser vidare </w:t>
      </w:r>
      <w:r w:rsidRPr="005A658F">
        <w:t xml:space="preserve">att </w:t>
      </w:r>
      <w:r>
        <w:t>det saknas</w:t>
      </w:r>
      <w:r w:rsidRPr="005A658F">
        <w:t xml:space="preserve"> skäl </w:t>
      </w:r>
      <w:r>
        <w:t>för</w:t>
      </w:r>
      <w:r w:rsidRPr="005A658F">
        <w:t xml:space="preserve"> att behålla </w:t>
      </w:r>
      <w:r>
        <w:t>den</w:t>
      </w:r>
      <w:r w:rsidRPr="005A658F">
        <w:t xml:space="preserve"> </w:t>
      </w:r>
      <w:r>
        <w:t xml:space="preserve">särskilda </w:t>
      </w:r>
      <w:r w:rsidRPr="005A658F">
        <w:t>åtalsprövning</w:t>
      </w:r>
      <w:r>
        <w:t>en</w:t>
      </w:r>
      <w:r w:rsidRPr="005A658F">
        <w:t xml:space="preserve"> vid ringa fall. Även </w:t>
      </w:r>
      <w:r w:rsidRPr="005A658F">
        <w:rPr>
          <w:i/>
          <w:iCs/>
        </w:rPr>
        <w:t>Åklagarmyndigheten</w:t>
      </w:r>
      <w:r w:rsidRPr="005A658F">
        <w:t xml:space="preserve"> tillstyrker </w:t>
      </w:r>
      <w:r>
        <w:t>förslaget om att ta bort</w:t>
      </w:r>
      <w:r w:rsidRPr="005A658F">
        <w:t xml:space="preserve"> den särskilda åtalsprövningen.</w:t>
      </w:r>
      <w:r>
        <w:t xml:space="preserve"> </w:t>
      </w:r>
    </w:p>
    <w:p w14:paraId="6B4FA34F" w14:textId="77777777" w:rsidR="00DA74C2" w:rsidRPr="00A25DAB" w:rsidRDefault="00DA74C2" w:rsidP="001B7C31">
      <w:pPr>
        <w:pStyle w:val="Brdtextmedindrag"/>
      </w:pPr>
      <w:r w:rsidRPr="00A25DAB">
        <w:rPr>
          <w:i/>
          <w:iCs/>
        </w:rPr>
        <w:t>Civil Rights Defenders</w:t>
      </w:r>
      <w:r>
        <w:t xml:space="preserve"> avstyrker de föreslagna straffskärpningarna med hänvisning till att de inte är motiverade. Organisationen påpekar att </w:t>
      </w:r>
      <w:r w:rsidRPr="005A658F">
        <w:t>problemet med överträdelser av återreseförbud som meddelats</w:t>
      </w:r>
      <w:r>
        <w:t xml:space="preserve"> vid utvisning på</w:t>
      </w:r>
      <w:r w:rsidRPr="005A658F">
        <w:t xml:space="preserve"> grund av brott inte </w:t>
      </w:r>
      <w:r>
        <w:t xml:space="preserve">är </w:t>
      </w:r>
      <w:r w:rsidRPr="005A658F">
        <w:t>särskilt omfattande</w:t>
      </w:r>
      <w:r>
        <w:t xml:space="preserve"> eller åtminstone</w:t>
      </w:r>
      <w:r w:rsidRPr="005A658F">
        <w:t xml:space="preserve"> inte </w:t>
      </w:r>
      <w:r>
        <w:t xml:space="preserve">utgör </w:t>
      </w:r>
      <w:r w:rsidRPr="005A658F">
        <w:t>ett tilltagande problem.</w:t>
      </w:r>
      <w:r>
        <w:t xml:space="preserve"> </w:t>
      </w:r>
    </w:p>
    <w:p w14:paraId="6938F0AD" w14:textId="77777777" w:rsidR="00DA74C2" w:rsidRDefault="00DA74C2" w:rsidP="001B7C31">
      <w:pPr>
        <w:pStyle w:val="Rubrik4efterram"/>
      </w:pPr>
      <w:r>
        <w:t>Skälen för regeringens förslag</w:t>
      </w:r>
    </w:p>
    <w:p w14:paraId="48761B1A" w14:textId="77777777" w:rsidR="00DA74C2" w:rsidRDefault="00DA74C2" w:rsidP="001B7C31">
      <w:pPr>
        <w:pStyle w:val="Rubrik5efterram"/>
        <w:spacing w:before="0"/>
      </w:pPr>
      <w:r>
        <w:t>Straffskalorna bör skärpas</w:t>
      </w:r>
    </w:p>
    <w:p w14:paraId="75FA90C1" w14:textId="77777777" w:rsidR="00DA74C2" w:rsidRPr="0069518A" w:rsidRDefault="00DA74C2" w:rsidP="001B7C31">
      <w:pPr>
        <w:pStyle w:val="Brdtext"/>
      </w:pPr>
      <w:r w:rsidRPr="00802A78">
        <w:rPr>
          <w:rFonts w:eastAsiaTheme="minorHAnsi"/>
        </w:rPr>
        <w:t xml:space="preserve">Ett brotts straffskala ger uttryck för lagstiftarens syn på </w:t>
      </w:r>
      <w:r>
        <w:rPr>
          <w:rFonts w:eastAsiaTheme="minorHAnsi"/>
        </w:rPr>
        <w:t xml:space="preserve">brottets </w:t>
      </w:r>
      <w:r w:rsidRPr="00802A78">
        <w:rPr>
          <w:rFonts w:eastAsiaTheme="minorHAnsi"/>
        </w:rPr>
        <w:t xml:space="preserve">allvar och förhållande till andra </w:t>
      </w:r>
      <w:r>
        <w:rPr>
          <w:rFonts w:eastAsiaTheme="minorHAnsi"/>
        </w:rPr>
        <w:t>brott</w:t>
      </w:r>
      <w:r w:rsidRPr="00802A78">
        <w:rPr>
          <w:rFonts w:eastAsiaTheme="minorHAnsi"/>
        </w:rPr>
        <w:t>. Grundläggande för straffskalornas utformning är principerna om proportionalitet och ekvivalens. Principerna innebär att svårare brott ska bestraffas strängare än lindriga brott och att lika svåra brott ska bestraffas lika strängt</w:t>
      </w:r>
      <w:r>
        <w:rPr>
          <w:rFonts w:eastAsiaTheme="minorHAnsi"/>
        </w:rPr>
        <w:t xml:space="preserve">. Regeringen har nyligen uttalat att dessa </w:t>
      </w:r>
      <w:r w:rsidRPr="00220A19">
        <w:rPr>
          <w:rFonts w:eastAsiaTheme="minorHAnsi"/>
        </w:rPr>
        <w:t xml:space="preserve">principer fortsatt </w:t>
      </w:r>
      <w:r>
        <w:rPr>
          <w:rFonts w:eastAsiaTheme="minorHAnsi"/>
        </w:rPr>
        <w:t xml:space="preserve">bör </w:t>
      </w:r>
      <w:r w:rsidRPr="00220A19">
        <w:rPr>
          <w:rFonts w:eastAsiaTheme="minorHAnsi"/>
        </w:rPr>
        <w:t>vara grundläggande när förändringar i straffskalor övervägs</w:t>
      </w:r>
      <w:r>
        <w:rPr>
          <w:rFonts w:eastAsiaTheme="minorHAnsi"/>
        </w:rPr>
        <w:t xml:space="preserve"> (se lagrådsremissen </w:t>
      </w:r>
      <w:r w:rsidRPr="004D3354">
        <w:rPr>
          <w:rFonts w:eastAsiaTheme="minorHAnsi"/>
        </w:rPr>
        <w:t>Dubbla straff för brott i kriminella nätverk och skärpta straffskalor</w:t>
      </w:r>
      <w:r>
        <w:rPr>
          <w:rFonts w:eastAsiaTheme="minorHAnsi"/>
        </w:rPr>
        <w:t xml:space="preserve">, s. 60). Av betydelse vid bedömningen av brottets allvar är </w:t>
      </w:r>
      <w:r w:rsidRPr="00802A78">
        <w:rPr>
          <w:rFonts w:eastAsiaTheme="minorHAnsi"/>
        </w:rPr>
        <w:t xml:space="preserve">värdet av det intresse som straffbudet i fråga avser att skydda. I princip </w:t>
      </w:r>
      <w:r>
        <w:rPr>
          <w:rFonts w:eastAsiaTheme="minorHAnsi"/>
        </w:rPr>
        <w:t>bör</w:t>
      </w:r>
      <w:r w:rsidRPr="00802A78">
        <w:rPr>
          <w:rFonts w:eastAsiaTheme="minorHAnsi"/>
        </w:rPr>
        <w:t xml:space="preserve"> straffskalan vara strängare ju viktigare det intresse som berörs är</w:t>
      </w:r>
      <w:r>
        <w:rPr>
          <w:rFonts w:eastAsiaTheme="minorHAnsi"/>
        </w:rPr>
        <w:t>.</w:t>
      </w:r>
      <w:r w:rsidRPr="00802A78">
        <w:rPr>
          <w:rFonts w:eastAsiaTheme="minorHAnsi"/>
        </w:rPr>
        <w:t xml:space="preserve"> </w:t>
      </w:r>
      <w:r w:rsidRPr="000874DC">
        <w:rPr>
          <w:rFonts w:eastAsiaTheme="minorHAnsi"/>
        </w:rPr>
        <w:t>Synen på hur allvarlig</w:t>
      </w:r>
      <w:r>
        <w:rPr>
          <w:rFonts w:eastAsiaTheme="minorHAnsi"/>
        </w:rPr>
        <w:t>t</w:t>
      </w:r>
      <w:r w:rsidRPr="000874DC">
        <w:rPr>
          <w:rFonts w:eastAsiaTheme="minorHAnsi"/>
        </w:rPr>
        <w:t xml:space="preserve"> e</w:t>
      </w:r>
      <w:r>
        <w:rPr>
          <w:rFonts w:eastAsiaTheme="minorHAnsi"/>
        </w:rPr>
        <w:t>tt</w:t>
      </w:r>
      <w:r w:rsidRPr="000874DC">
        <w:rPr>
          <w:rFonts w:eastAsiaTheme="minorHAnsi"/>
        </w:rPr>
        <w:t xml:space="preserve"> brott är kan förändras över tid, t.ex. till följd </w:t>
      </w:r>
      <w:r w:rsidRPr="000874DC">
        <w:rPr>
          <w:rFonts w:eastAsiaTheme="minorHAnsi"/>
        </w:rPr>
        <w:lastRenderedPageBreak/>
        <w:t>av samhällsutvecklingen</w:t>
      </w:r>
      <w:r>
        <w:rPr>
          <w:rFonts w:eastAsiaTheme="minorHAnsi"/>
        </w:rPr>
        <w:t xml:space="preserve">. </w:t>
      </w:r>
      <w:r w:rsidRPr="009E37B5">
        <w:t>Vidare ska alla tänkbara gärningar som ryms inom straffbudets tillämpningsområde kunna inordnas i straffskalan</w:t>
      </w:r>
      <w:r>
        <w:t xml:space="preserve">. Detta innebär </w:t>
      </w:r>
      <w:r w:rsidRPr="009E37B5">
        <w:t xml:space="preserve">att straffskalan måste ha en viss spännvidd från det lägsta straffet till det högsta. </w:t>
      </w:r>
    </w:p>
    <w:p w14:paraId="289033ED" w14:textId="77777777" w:rsidR="00DA74C2" w:rsidRDefault="00DA74C2" w:rsidP="001B7C31">
      <w:pPr>
        <w:pStyle w:val="Brdtextmedindrag"/>
        <w:rPr>
          <w:rFonts w:eastAsiaTheme="minorHAnsi"/>
        </w:rPr>
      </w:pPr>
      <w:r w:rsidRPr="00F134D3">
        <w:rPr>
          <w:rFonts w:eastAsiaTheme="minorHAnsi"/>
        </w:rPr>
        <w:t>En utlänning som uppsåtligen uppehåller sig i Sverige</w:t>
      </w:r>
      <w:r>
        <w:rPr>
          <w:rFonts w:eastAsiaTheme="minorHAnsi"/>
        </w:rPr>
        <w:t xml:space="preserve"> trots att </w:t>
      </w:r>
      <w:r w:rsidRPr="00F134D3">
        <w:rPr>
          <w:rFonts w:eastAsiaTheme="minorHAnsi"/>
        </w:rPr>
        <w:t xml:space="preserve">han eller </w:t>
      </w:r>
      <w:r w:rsidRPr="00D07992">
        <w:rPr>
          <w:rFonts w:eastAsiaTheme="minorHAnsi"/>
        </w:rPr>
        <w:t>hon enligt ett verkställt beslut om utvisning på grund av brott inte har rätt att återvända hit</w:t>
      </w:r>
      <w:r>
        <w:rPr>
          <w:rFonts w:eastAsiaTheme="minorHAnsi"/>
        </w:rPr>
        <w:t>,</w:t>
      </w:r>
      <w:r w:rsidRPr="00D07992">
        <w:rPr>
          <w:rFonts w:eastAsiaTheme="minorHAnsi"/>
        </w:rPr>
        <w:t xml:space="preserve"> gör sig skyldig till brott enligt 20 kap.</w:t>
      </w:r>
      <w:r>
        <w:rPr>
          <w:rFonts w:eastAsiaTheme="minorHAnsi"/>
        </w:rPr>
        <w:t xml:space="preserve"> </w:t>
      </w:r>
      <w:r w:rsidRPr="00D07992">
        <w:rPr>
          <w:rFonts w:eastAsiaTheme="minorHAnsi"/>
        </w:rPr>
        <w:t>2 § utlännings</w:t>
      </w:r>
      <w:r w:rsidRPr="00D07992">
        <w:rPr>
          <w:rFonts w:eastAsiaTheme="minorHAnsi"/>
        </w:rPr>
        <w:softHyphen/>
        <w:t>lagen. Straffet är fängelse i högst ett år eller, om brottet är ringa, böter</w:t>
      </w:r>
      <w:r>
        <w:rPr>
          <w:rFonts w:eastAsiaTheme="minorHAnsi"/>
        </w:rPr>
        <w:t xml:space="preserve">. </w:t>
      </w:r>
      <w:r w:rsidRPr="00D07992">
        <w:rPr>
          <w:rFonts w:eastAsiaTheme="minorHAnsi"/>
        </w:rPr>
        <w:t>Såvitt avser brott av normalgraden ändrades straffskalan</w:t>
      </w:r>
      <w:r>
        <w:rPr>
          <w:rFonts w:eastAsiaTheme="minorHAnsi"/>
        </w:rPr>
        <w:t xml:space="preserve"> </w:t>
      </w:r>
      <w:r w:rsidRPr="00D07992">
        <w:rPr>
          <w:rFonts w:eastAsiaTheme="minorHAnsi"/>
        </w:rPr>
        <w:t>senast 1973, då maximistraffet höjdes från fängelse i högst sex månader till fängelse i högst ett år. Den ringa graden av brottet tillkom i samband med 1980 års utlänningslag</w:t>
      </w:r>
      <w:r>
        <w:rPr>
          <w:rFonts w:eastAsiaTheme="minorHAnsi"/>
        </w:rPr>
        <w:t>.</w:t>
      </w:r>
      <w:r w:rsidRPr="00D07992">
        <w:rPr>
          <w:rFonts w:eastAsiaTheme="minorHAnsi"/>
        </w:rPr>
        <w:t xml:space="preserve"> </w:t>
      </w:r>
      <w:r>
        <w:rPr>
          <w:rFonts w:eastAsiaTheme="minorHAnsi"/>
        </w:rPr>
        <w:t xml:space="preserve">Sedan dess har </w:t>
      </w:r>
      <w:r w:rsidRPr="00D07992">
        <w:rPr>
          <w:rFonts w:eastAsiaTheme="minorHAnsi"/>
        </w:rPr>
        <w:t xml:space="preserve">straffskalan för det ringa brottet </w:t>
      </w:r>
      <w:r>
        <w:rPr>
          <w:rFonts w:eastAsiaTheme="minorHAnsi"/>
        </w:rPr>
        <w:t xml:space="preserve">endast </w:t>
      </w:r>
      <w:r w:rsidRPr="00D07992">
        <w:rPr>
          <w:rFonts w:eastAsiaTheme="minorHAnsi"/>
        </w:rPr>
        <w:t xml:space="preserve">innefattat böter. </w:t>
      </w:r>
      <w:r>
        <w:rPr>
          <w:rFonts w:eastAsiaTheme="minorHAnsi"/>
        </w:rPr>
        <w:t xml:space="preserve">Någon </w:t>
      </w:r>
      <w:r w:rsidRPr="00D07992">
        <w:rPr>
          <w:rFonts w:eastAsiaTheme="minorHAnsi"/>
        </w:rPr>
        <w:t>översyn av straffskal</w:t>
      </w:r>
      <w:r>
        <w:rPr>
          <w:rFonts w:eastAsiaTheme="minorHAnsi"/>
        </w:rPr>
        <w:t>orna</w:t>
      </w:r>
      <w:r w:rsidRPr="00D07992" w:rsidDel="00A56B8A">
        <w:rPr>
          <w:rFonts w:eastAsiaTheme="minorHAnsi"/>
        </w:rPr>
        <w:t xml:space="preserve"> </w:t>
      </w:r>
      <w:r w:rsidRPr="00D07992">
        <w:rPr>
          <w:rFonts w:eastAsiaTheme="minorHAnsi"/>
        </w:rPr>
        <w:t xml:space="preserve">har alltså inte skett på </w:t>
      </w:r>
      <w:r>
        <w:rPr>
          <w:rFonts w:eastAsiaTheme="minorHAnsi"/>
        </w:rPr>
        <w:t xml:space="preserve">lång </w:t>
      </w:r>
      <w:r w:rsidRPr="00D07992">
        <w:rPr>
          <w:rFonts w:eastAsiaTheme="minorHAnsi"/>
        </w:rPr>
        <w:t>tid</w:t>
      </w:r>
      <w:r>
        <w:rPr>
          <w:rFonts w:eastAsiaTheme="minorHAnsi"/>
        </w:rPr>
        <w:t xml:space="preserve">, </w:t>
      </w:r>
      <w:r w:rsidRPr="00D07992">
        <w:rPr>
          <w:rFonts w:eastAsiaTheme="minorHAnsi"/>
        </w:rPr>
        <w:t xml:space="preserve">trots den samhälls- och brottsutveckling som </w:t>
      </w:r>
      <w:r>
        <w:rPr>
          <w:rFonts w:eastAsiaTheme="minorHAnsi"/>
        </w:rPr>
        <w:t xml:space="preserve">har </w:t>
      </w:r>
      <w:r w:rsidRPr="00D07992">
        <w:rPr>
          <w:rFonts w:eastAsiaTheme="minorHAnsi"/>
        </w:rPr>
        <w:t>skett sedan dess och som föranlett skärpningar av bl.a. reg</w:t>
      </w:r>
      <w:r>
        <w:rPr>
          <w:rFonts w:eastAsiaTheme="minorHAnsi"/>
        </w:rPr>
        <w:t>lerna</w:t>
      </w:r>
      <w:r w:rsidRPr="00D07992">
        <w:rPr>
          <w:rFonts w:eastAsiaTheme="minorHAnsi"/>
        </w:rPr>
        <w:t xml:space="preserve"> om utvisning på grund av brott.</w:t>
      </w:r>
      <w:r>
        <w:rPr>
          <w:rFonts w:eastAsiaTheme="minorHAnsi"/>
        </w:rPr>
        <w:t xml:space="preserve"> Därtill har </w:t>
      </w:r>
      <w:r w:rsidRPr="00442D97">
        <w:rPr>
          <w:rFonts w:eastAsiaTheme="minorHAnsi"/>
        </w:rPr>
        <w:t>Schengensamarbete</w:t>
      </w:r>
      <w:r>
        <w:rPr>
          <w:rFonts w:eastAsiaTheme="minorHAnsi"/>
        </w:rPr>
        <w:t>t förenklat möjligheten för utlänningar att resa in i Sverige.</w:t>
      </w:r>
    </w:p>
    <w:p w14:paraId="3F24CFA8" w14:textId="77777777" w:rsidR="00DA74C2" w:rsidRPr="000A3845" w:rsidRDefault="00DA74C2" w:rsidP="001B7C31">
      <w:pPr>
        <w:pStyle w:val="Brdtextmedindrag"/>
        <w:rPr>
          <w:rFonts w:eastAsiaTheme="minorHAnsi"/>
        </w:rPr>
      </w:pPr>
      <w:r>
        <w:rPr>
          <w:rFonts w:eastAsiaTheme="minorHAnsi"/>
        </w:rPr>
        <w:t xml:space="preserve">Den aktuella straffbestämmelsen </w:t>
      </w:r>
      <w:r w:rsidRPr="00D07992">
        <w:rPr>
          <w:rFonts w:eastAsiaTheme="minorHAnsi"/>
        </w:rPr>
        <w:t xml:space="preserve">syftar </w:t>
      </w:r>
      <w:r>
        <w:rPr>
          <w:rFonts w:eastAsiaTheme="minorHAnsi"/>
        </w:rPr>
        <w:t xml:space="preserve">bl.a. </w:t>
      </w:r>
      <w:r w:rsidRPr="00D07992">
        <w:rPr>
          <w:rFonts w:eastAsiaTheme="minorHAnsi"/>
        </w:rPr>
        <w:t>till att skydda och upprätthålla respekten för domstolars beslut om utvisning på grund av brott, innefattande det medföljande förbud</w:t>
      </w:r>
      <w:r>
        <w:rPr>
          <w:rFonts w:eastAsiaTheme="minorHAnsi"/>
        </w:rPr>
        <w:t>et</w:t>
      </w:r>
      <w:r w:rsidRPr="00D07992">
        <w:rPr>
          <w:rFonts w:eastAsiaTheme="minorHAnsi"/>
        </w:rPr>
        <w:t xml:space="preserve"> för utlänningen att permanent eller under viss tid åter resa in och uppehålla sig i Sverige. I en fungerande rättsstat är det väsentligt att myndigheters beslut efterlevs och upprätthålls, inte minst när beslutet meddelas </w:t>
      </w:r>
      <w:r>
        <w:rPr>
          <w:rFonts w:eastAsiaTheme="minorHAnsi"/>
        </w:rPr>
        <w:t>till</w:t>
      </w:r>
      <w:r w:rsidRPr="00D07992">
        <w:rPr>
          <w:rFonts w:eastAsiaTheme="minorHAnsi"/>
        </w:rPr>
        <w:t xml:space="preserve"> följd av brottslighet som den berörde har gjort sig skyldig till. Bestämmelsens skyddsintresse </w:t>
      </w:r>
      <w:r>
        <w:rPr>
          <w:rFonts w:eastAsiaTheme="minorHAnsi"/>
        </w:rPr>
        <w:t>är även</w:t>
      </w:r>
      <w:r w:rsidRPr="000A3845">
        <w:rPr>
          <w:rFonts w:eastAsiaTheme="minorHAnsi"/>
        </w:rPr>
        <w:t xml:space="preserve"> att på ett mer allmänt plan upprätthålla tryggheten </w:t>
      </w:r>
      <w:r>
        <w:rPr>
          <w:rFonts w:eastAsiaTheme="minorHAnsi"/>
        </w:rPr>
        <w:t xml:space="preserve">och ordningen </w:t>
      </w:r>
      <w:r w:rsidRPr="000A3845">
        <w:rPr>
          <w:rFonts w:eastAsiaTheme="minorHAnsi"/>
        </w:rPr>
        <w:t xml:space="preserve">i samhället </w:t>
      </w:r>
      <w:r>
        <w:rPr>
          <w:rFonts w:eastAsiaTheme="minorHAnsi"/>
        </w:rPr>
        <w:t>samt</w:t>
      </w:r>
      <w:r w:rsidRPr="000A3845">
        <w:rPr>
          <w:rFonts w:eastAsiaTheme="minorHAnsi"/>
        </w:rPr>
        <w:t xml:space="preserve"> förtroendet för migrationspolitiken.</w:t>
      </w:r>
    </w:p>
    <w:p w14:paraId="023F4198" w14:textId="77777777" w:rsidR="00DA74C2" w:rsidRDefault="00DA74C2" w:rsidP="001B7C31">
      <w:pPr>
        <w:pStyle w:val="Brdtextmedindrag"/>
        <w:rPr>
          <w:rFonts w:eastAsiaTheme="minorHAnsi"/>
        </w:rPr>
      </w:pPr>
      <w:r w:rsidRPr="000A3845">
        <w:rPr>
          <w:rFonts w:eastAsiaTheme="minorHAnsi"/>
        </w:rPr>
        <w:t xml:space="preserve">Trots dessa starka skyddsintressen föranleder ett brott enligt den aktuella straffbestämmelsen </w:t>
      </w:r>
      <w:r w:rsidRPr="000A3845">
        <w:rPr>
          <w:noProof/>
        </w:rPr>
        <w:t>normalt endast ett kortare fängelsestraff, ofta motsvarande en månads fängelse.</w:t>
      </w:r>
      <w:r w:rsidRPr="000A3845">
        <w:rPr>
          <w:rFonts w:eastAsiaTheme="minorHAnsi"/>
        </w:rPr>
        <w:t xml:space="preserve"> Regeringen delar utredningens uppfattning att detta inte är tillräckligt ingripande och </w:t>
      </w:r>
      <w:r>
        <w:rPr>
          <w:rFonts w:eastAsiaTheme="minorHAnsi"/>
        </w:rPr>
        <w:t xml:space="preserve">att det </w:t>
      </w:r>
      <w:r w:rsidRPr="000A3845">
        <w:rPr>
          <w:rFonts w:eastAsiaTheme="minorHAnsi"/>
        </w:rPr>
        <w:t xml:space="preserve">inte </w:t>
      </w:r>
      <w:r>
        <w:rPr>
          <w:rFonts w:eastAsiaTheme="minorHAnsi"/>
        </w:rPr>
        <w:t xml:space="preserve">heller </w:t>
      </w:r>
      <w:r w:rsidRPr="000A3845">
        <w:rPr>
          <w:rFonts w:eastAsiaTheme="minorHAnsi"/>
        </w:rPr>
        <w:t xml:space="preserve">signalerar det allvar som en sådan lagöverträdelse innebär. Att återvända till Sverige i strid med ett återreseförbud på grund av brott är ett </w:t>
      </w:r>
      <w:r>
        <w:rPr>
          <w:rFonts w:eastAsiaTheme="minorHAnsi"/>
        </w:rPr>
        <w:t xml:space="preserve">betydligt </w:t>
      </w:r>
      <w:r w:rsidRPr="000A3845">
        <w:rPr>
          <w:rFonts w:eastAsiaTheme="minorHAnsi"/>
        </w:rPr>
        <w:t xml:space="preserve">allvarligare brott än vad straffskalan ger uttryck för. </w:t>
      </w:r>
    </w:p>
    <w:p w14:paraId="4FC4045D" w14:textId="09D1408E" w:rsidR="00DA74C2" w:rsidRDefault="00DA74C2" w:rsidP="001B7C31">
      <w:pPr>
        <w:pStyle w:val="Brdtextmedindrag"/>
      </w:pPr>
      <w:r w:rsidRPr="000A3845">
        <w:rPr>
          <w:rFonts w:eastAsiaTheme="minorHAnsi"/>
        </w:rPr>
        <w:t xml:space="preserve">Mot denna bakgrund instämmer regeringen i utredningens </w:t>
      </w:r>
      <w:r>
        <w:rPr>
          <w:rFonts w:eastAsiaTheme="minorHAnsi"/>
        </w:rPr>
        <w:t>bedömning att minimistraffet för</w:t>
      </w:r>
      <w:r w:rsidRPr="008303B2">
        <w:rPr>
          <w:rFonts w:eastAsiaTheme="minorHAnsi"/>
        </w:rPr>
        <w:t xml:space="preserve"> </w:t>
      </w:r>
      <w:r>
        <w:rPr>
          <w:rFonts w:eastAsiaTheme="minorHAnsi"/>
        </w:rPr>
        <w:t>normalgraden av brottet vistelse i strid med ett återreseförbud på grund av brott bör</w:t>
      </w:r>
      <w:r w:rsidRPr="008303B2">
        <w:rPr>
          <w:rFonts w:eastAsiaTheme="minorHAnsi"/>
        </w:rPr>
        <w:t xml:space="preserve"> höj</w:t>
      </w:r>
      <w:r>
        <w:rPr>
          <w:rFonts w:eastAsiaTheme="minorHAnsi"/>
        </w:rPr>
        <w:t>a</w:t>
      </w:r>
      <w:r w:rsidRPr="008303B2">
        <w:rPr>
          <w:rFonts w:eastAsiaTheme="minorHAnsi"/>
        </w:rPr>
        <w:t>s till fängelse i sex månader</w:t>
      </w:r>
      <w:r>
        <w:rPr>
          <w:rFonts w:eastAsiaTheme="minorHAnsi"/>
        </w:rPr>
        <w:t>. Vidare bör</w:t>
      </w:r>
      <w:r w:rsidRPr="008303B2">
        <w:rPr>
          <w:rFonts w:eastAsiaTheme="minorHAnsi"/>
        </w:rPr>
        <w:t xml:space="preserve"> maximistraffet</w:t>
      </w:r>
      <w:r>
        <w:rPr>
          <w:rFonts w:eastAsiaTheme="minorHAnsi"/>
        </w:rPr>
        <w:t xml:space="preserve"> höjas</w:t>
      </w:r>
      <w:r w:rsidRPr="008303B2">
        <w:rPr>
          <w:rFonts w:eastAsiaTheme="minorHAnsi"/>
        </w:rPr>
        <w:t xml:space="preserve"> till fängelse i två år</w:t>
      </w:r>
      <w:r>
        <w:rPr>
          <w:rFonts w:eastAsiaTheme="minorHAnsi"/>
        </w:rPr>
        <w:t xml:space="preserve"> för att möjliggöra en mer</w:t>
      </w:r>
      <w:r w:rsidRPr="008303B2">
        <w:rPr>
          <w:rFonts w:eastAsiaTheme="minorHAnsi"/>
        </w:rPr>
        <w:t xml:space="preserve"> nyanserad </w:t>
      </w:r>
      <w:r w:rsidR="00FC485E" w:rsidRPr="008303B2">
        <w:rPr>
          <w:rFonts w:eastAsiaTheme="minorHAnsi"/>
        </w:rPr>
        <w:t>straff</w:t>
      </w:r>
      <w:r w:rsidR="00FC485E">
        <w:rPr>
          <w:rFonts w:eastAsiaTheme="minorHAnsi"/>
        </w:rPr>
        <w:t>värdebedömning</w:t>
      </w:r>
      <w:r w:rsidR="00FC485E" w:rsidRPr="008303B2">
        <w:rPr>
          <w:rFonts w:eastAsiaTheme="minorHAnsi"/>
        </w:rPr>
        <w:t xml:space="preserve"> </w:t>
      </w:r>
      <w:r>
        <w:rPr>
          <w:rFonts w:eastAsiaTheme="minorHAnsi"/>
        </w:rPr>
        <w:t>av</w:t>
      </w:r>
      <w:r w:rsidRPr="008303B2">
        <w:rPr>
          <w:rFonts w:eastAsiaTheme="minorHAnsi"/>
        </w:rPr>
        <w:t xml:space="preserve"> de me</w:t>
      </w:r>
      <w:r>
        <w:rPr>
          <w:rFonts w:eastAsiaTheme="minorHAnsi"/>
        </w:rPr>
        <w:t>r</w:t>
      </w:r>
      <w:r w:rsidRPr="008303B2">
        <w:rPr>
          <w:rFonts w:eastAsiaTheme="minorHAnsi"/>
        </w:rPr>
        <w:t xml:space="preserve"> allvarliga överträdelserna, som </w:t>
      </w:r>
      <w:r>
        <w:rPr>
          <w:rFonts w:eastAsiaTheme="minorHAnsi"/>
        </w:rPr>
        <w:t xml:space="preserve">en </w:t>
      </w:r>
      <w:r w:rsidRPr="008303B2">
        <w:rPr>
          <w:rFonts w:eastAsiaTheme="minorHAnsi"/>
        </w:rPr>
        <w:t xml:space="preserve">mycket långvarig vistelse i strid med </w:t>
      </w:r>
      <w:r>
        <w:rPr>
          <w:rFonts w:eastAsiaTheme="minorHAnsi"/>
        </w:rPr>
        <w:t xml:space="preserve">ett </w:t>
      </w:r>
      <w:r w:rsidRPr="008303B2">
        <w:rPr>
          <w:rFonts w:eastAsiaTheme="minorHAnsi"/>
        </w:rPr>
        <w:t>återreseförbud</w:t>
      </w:r>
      <w:r>
        <w:rPr>
          <w:rFonts w:eastAsiaTheme="minorHAnsi"/>
        </w:rPr>
        <w:t xml:space="preserve"> eller en överträdelse som begås kort tid efter att återreseförbudet börjat löpa. Den föreslagna straffskärpningen framstår som förenlig med </w:t>
      </w:r>
      <w:r w:rsidRPr="001249B7">
        <w:rPr>
          <w:rFonts w:eastAsiaTheme="minorHAnsi"/>
        </w:rPr>
        <w:t xml:space="preserve">principerna om proportionalitet och ekvivalens </w:t>
      </w:r>
      <w:r>
        <w:rPr>
          <w:rFonts w:eastAsiaTheme="minorHAnsi"/>
        </w:rPr>
        <w:t>i jämförelse med andra straffbestämmelser med motsvarande skyddsintressen, t.ex. 20 kap. 1 § utlänningslagen om olovlig vistelse och 8 kap. 1 § LSU om vistelse i Sverige i strid med ett återreseförbud som meddelats med stöd av den lagen</w:t>
      </w:r>
      <w:r w:rsidR="00C46E3F">
        <w:rPr>
          <w:rFonts w:eastAsiaTheme="minorHAnsi"/>
        </w:rPr>
        <w:t xml:space="preserve"> (även med beaktande av den skärp</w:t>
      </w:r>
      <w:r w:rsidR="005B483B">
        <w:rPr>
          <w:rFonts w:eastAsiaTheme="minorHAnsi"/>
        </w:rPr>
        <w:t xml:space="preserve">ta </w:t>
      </w:r>
      <w:r w:rsidR="00C46E3F">
        <w:rPr>
          <w:rFonts w:eastAsiaTheme="minorHAnsi"/>
        </w:rPr>
        <w:t>straffskala</w:t>
      </w:r>
      <w:r w:rsidR="005B483B">
        <w:rPr>
          <w:rFonts w:eastAsiaTheme="minorHAnsi"/>
        </w:rPr>
        <w:t xml:space="preserve"> </w:t>
      </w:r>
      <w:r w:rsidR="00C46E3F">
        <w:rPr>
          <w:rFonts w:eastAsiaTheme="minorHAnsi"/>
        </w:rPr>
        <w:t xml:space="preserve">som föreslås </w:t>
      </w:r>
      <w:r w:rsidR="005B483B">
        <w:rPr>
          <w:rFonts w:eastAsiaTheme="minorHAnsi"/>
        </w:rPr>
        <w:t xml:space="preserve">för detta brott </w:t>
      </w:r>
      <w:r w:rsidR="00C46E3F">
        <w:rPr>
          <w:rFonts w:eastAsiaTheme="minorHAnsi"/>
        </w:rPr>
        <w:t xml:space="preserve">i betänkandet </w:t>
      </w:r>
      <w:r w:rsidR="00C46E3F" w:rsidRPr="00C46E3F">
        <w:rPr>
          <w:rFonts w:eastAsiaTheme="minorHAnsi"/>
        </w:rPr>
        <w:t>Skärpningar i lagen om särskild kontroll av vissa utlänningar och utlänningslagen</w:t>
      </w:r>
      <w:r w:rsidR="00C46E3F">
        <w:rPr>
          <w:rFonts w:eastAsiaTheme="minorHAnsi"/>
        </w:rPr>
        <w:t xml:space="preserve">, </w:t>
      </w:r>
      <w:r w:rsidR="00C46E3F" w:rsidRPr="00C46E3F">
        <w:rPr>
          <w:rFonts w:eastAsiaTheme="minorHAnsi"/>
        </w:rPr>
        <w:t>SOU</w:t>
      </w:r>
      <w:r w:rsidR="00EB6F52">
        <w:rPr>
          <w:rFonts w:eastAsiaTheme="minorHAnsi"/>
        </w:rPr>
        <w:t> </w:t>
      </w:r>
      <w:r w:rsidR="00C46E3F" w:rsidRPr="00C46E3F">
        <w:rPr>
          <w:rFonts w:eastAsiaTheme="minorHAnsi"/>
        </w:rPr>
        <w:t>2025:114</w:t>
      </w:r>
      <w:r w:rsidR="00C46E3F">
        <w:rPr>
          <w:rFonts w:eastAsiaTheme="minorHAnsi"/>
        </w:rPr>
        <w:t>)</w:t>
      </w:r>
      <w:r>
        <w:rPr>
          <w:rFonts w:eastAsiaTheme="minorHAnsi"/>
        </w:rPr>
        <w:t xml:space="preserve">. Den omständigheten att antalet lagföringar för vistelse i strid med återreseförbud på grund av brott i dag är få, vilket </w:t>
      </w:r>
      <w:r w:rsidRPr="000A3845">
        <w:rPr>
          <w:rFonts w:eastAsiaTheme="minorHAnsi"/>
          <w:i/>
          <w:iCs/>
        </w:rPr>
        <w:t xml:space="preserve">Civil Rights Defenders </w:t>
      </w:r>
      <w:r>
        <w:rPr>
          <w:rFonts w:eastAsiaTheme="minorHAnsi"/>
        </w:rPr>
        <w:t xml:space="preserve">lyfter fram, är inte ett skäl mot att skärpa straffskalorna. Som </w:t>
      </w:r>
      <w:r w:rsidRPr="000A3845">
        <w:rPr>
          <w:rFonts w:eastAsiaTheme="minorHAnsi"/>
          <w:i/>
          <w:iCs/>
        </w:rPr>
        <w:t>Lunds universitet</w:t>
      </w:r>
      <w:r>
        <w:rPr>
          <w:rFonts w:eastAsiaTheme="minorHAnsi"/>
        </w:rPr>
        <w:t xml:space="preserve"> är inne på kan det vara svårt </w:t>
      </w:r>
      <w:r>
        <w:rPr>
          <w:rFonts w:eastAsiaTheme="minorHAnsi"/>
        </w:rPr>
        <w:lastRenderedPageBreak/>
        <w:t>att</w:t>
      </w:r>
      <w:r w:rsidRPr="005A658F">
        <w:t xml:space="preserve"> upptäcka</w:t>
      </w:r>
      <w:r>
        <w:t xml:space="preserve"> brottet </w:t>
      </w:r>
      <w:r>
        <w:rPr>
          <w:rFonts w:eastAsiaTheme="minorHAnsi"/>
        </w:rPr>
        <w:t>när en utlänning reser in i Sverige från ett annat Schengenland</w:t>
      </w:r>
      <w:r>
        <w:t>. I likhet med universitetet anser regeringen att straff</w:t>
      </w:r>
      <w:r w:rsidR="00EC1621">
        <w:softHyphen/>
      </w:r>
      <w:r>
        <w:t xml:space="preserve">skärpningen kan ha en preventiv effekt. </w:t>
      </w:r>
    </w:p>
    <w:p w14:paraId="2DE83AB5" w14:textId="313A5043" w:rsidR="00DA74C2" w:rsidRDefault="00DA74C2" w:rsidP="001B7C31">
      <w:pPr>
        <w:pStyle w:val="Brdtextmedindrag"/>
        <w:rPr>
          <w:rFonts w:eastAsiaTheme="minorHAnsi"/>
        </w:rPr>
      </w:pPr>
      <w:r>
        <w:rPr>
          <w:rFonts w:eastAsiaTheme="minorHAnsi"/>
        </w:rPr>
        <w:t xml:space="preserve">Som en följd av höjningen av minimistraffet för normalgradsbrottet bör också maximistraffet </w:t>
      </w:r>
      <w:r w:rsidRPr="00F8178F">
        <w:rPr>
          <w:rFonts w:eastAsiaTheme="minorHAnsi"/>
        </w:rPr>
        <w:t xml:space="preserve">för ringa fall av </w:t>
      </w:r>
      <w:r>
        <w:rPr>
          <w:rFonts w:eastAsiaTheme="minorHAnsi"/>
        </w:rPr>
        <w:t>brottet höjas</w:t>
      </w:r>
      <w:r w:rsidRPr="00F8178F">
        <w:rPr>
          <w:rFonts w:eastAsiaTheme="minorHAnsi"/>
        </w:rPr>
        <w:t xml:space="preserve"> till fängelse i sex månader</w:t>
      </w:r>
      <w:r>
        <w:rPr>
          <w:rFonts w:eastAsiaTheme="minorHAnsi"/>
        </w:rPr>
        <w:t xml:space="preserve">. Därmed markeras det </w:t>
      </w:r>
      <w:r w:rsidRPr="00F8178F">
        <w:rPr>
          <w:rFonts w:eastAsiaTheme="minorHAnsi"/>
        </w:rPr>
        <w:t xml:space="preserve">att även </w:t>
      </w:r>
      <w:r>
        <w:rPr>
          <w:rFonts w:eastAsiaTheme="minorHAnsi"/>
        </w:rPr>
        <w:t xml:space="preserve">ringa </w:t>
      </w:r>
      <w:r w:rsidRPr="00F8178F">
        <w:rPr>
          <w:rFonts w:eastAsiaTheme="minorHAnsi"/>
        </w:rPr>
        <w:t>överträdelser</w:t>
      </w:r>
      <w:r>
        <w:rPr>
          <w:rFonts w:eastAsiaTheme="minorHAnsi"/>
        </w:rPr>
        <w:t xml:space="preserve"> av ett återreseförbud är att anse som allvarliga och kan </w:t>
      </w:r>
      <w:r w:rsidRPr="00F8178F">
        <w:rPr>
          <w:rFonts w:eastAsiaTheme="minorHAnsi"/>
        </w:rPr>
        <w:t>leda till böter eller fängelse</w:t>
      </w:r>
      <w:r>
        <w:rPr>
          <w:rFonts w:eastAsiaTheme="minorHAnsi"/>
        </w:rPr>
        <w:t>.</w:t>
      </w:r>
    </w:p>
    <w:p w14:paraId="4120F0D8" w14:textId="77777777" w:rsidR="00DA74C2" w:rsidRDefault="00DA74C2" w:rsidP="001B7C31">
      <w:pPr>
        <w:pStyle w:val="Brdtextmedindrag"/>
        <w:rPr>
          <w:rFonts w:eastAsiaTheme="minorHAnsi"/>
        </w:rPr>
      </w:pPr>
      <w:r>
        <w:rPr>
          <w:rFonts w:eastAsiaTheme="minorHAnsi"/>
        </w:rPr>
        <w:t>De föreslagna skärpningarna av straffskalan för brott av normalgraden och ringa brott</w:t>
      </w:r>
      <w:r w:rsidRPr="00274134">
        <w:rPr>
          <w:rFonts w:eastAsiaTheme="minorHAnsi"/>
        </w:rPr>
        <w:t xml:space="preserve"> innebär en skärpt syn på samtliga brott </w:t>
      </w:r>
      <w:r>
        <w:rPr>
          <w:rFonts w:eastAsiaTheme="minorHAnsi"/>
        </w:rPr>
        <w:t>av</w:t>
      </w:r>
      <w:r w:rsidRPr="00274134">
        <w:rPr>
          <w:rFonts w:eastAsiaTheme="minorHAnsi"/>
        </w:rPr>
        <w:t xml:space="preserve"> </w:t>
      </w:r>
      <w:r>
        <w:rPr>
          <w:rFonts w:eastAsiaTheme="minorHAnsi"/>
        </w:rPr>
        <w:t xml:space="preserve">den aktuella </w:t>
      </w:r>
      <w:r w:rsidRPr="00274134">
        <w:rPr>
          <w:rFonts w:eastAsiaTheme="minorHAnsi"/>
        </w:rPr>
        <w:t>brottstypen</w:t>
      </w:r>
      <w:r w:rsidRPr="008303B2">
        <w:rPr>
          <w:rFonts w:eastAsiaTheme="minorHAnsi"/>
        </w:rPr>
        <w:t xml:space="preserve">. </w:t>
      </w:r>
    </w:p>
    <w:p w14:paraId="27C46610" w14:textId="77777777" w:rsidR="00DA74C2" w:rsidRPr="00815727" w:rsidRDefault="00DA74C2" w:rsidP="001B7C31">
      <w:pPr>
        <w:pStyle w:val="Rubrik5efterram"/>
      </w:pPr>
      <w:r w:rsidRPr="00815727">
        <w:t>Den särskilda åtalsprövningen vid ringa brott bör tas bort</w:t>
      </w:r>
    </w:p>
    <w:p w14:paraId="348C3440" w14:textId="77777777" w:rsidR="00DA74C2" w:rsidRPr="001108BA" w:rsidRDefault="00DA74C2" w:rsidP="001B7C31">
      <w:pPr>
        <w:pStyle w:val="Brdtext"/>
        <w:rPr>
          <w:rFonts w:eastAsiaTheme="minorHAnsi"/>
        </w:rPr>
      </w:pPr>
      <w:r>
        <w:rPr>
          <w:rFonts w:eastAsiaTheme="minorHAnsi"/>
        </w:rPr>
        <w:t xml:space="preserve">Vid </w:t>
      </w:r>
      <w:r w:rsidRPr="00D07992">
        <w:rPr>
          <w:rFonts w:eastAsiaTheme="minorHAnsi"/>
        </w:rPr>
        <w:t>införandet av 1980 års utlänningslag</w:t>
      </w:r>
      <w:r>
        <w:rPr>
          <w:rFonts w:eastAsiaTheme="minorHAnsi"/>
        </w:rPr>
        <w:t xml:space="preserve"> tillkom utöver den </w:t>
      </w:r>
      <w:r w:rsidRPr="00D07992">
        <w:rPr>
          <w:rFonts w:eastAsiaTheme="minorHAnsi"/>
        </w:rPr>
        <w:t>ringa graden av brott</w:t>
      </w:r>
      <w:r>
        <w:rPr>
          <w:rFonts w:eastAsiaTheme="minorHAnsi"/>
        </w:rPr>
        <w:t xml:space="preserve"> enligt </w:t>
      </w:r>
      <w:r w:rsidRPr="00D07992">
        <w:rPr>
          <w:rFonts w:eastAsiaTheme="minorHAnsi"/>
        </w:rPr>
        <w:t>20 kap.</w:t>
      </w:r>
      <w:r>
        <w:rPr>
          <w:rFonts w:eastAsiaTheme="minorHAnsi"/>
        </w:rPr>
        <w:t xml:space="preserve"> </w:t>
      </w:r>
      <w:r w:rsidRPr="00D07992">
        <w:rPr>
          <w:rFonts w:eastAsiaTheme="minorHAnsi"/>
        </w:rPr>
        <w:t>2 §</w:t>
      </w:r>
      <w:r>
        <w:rPr>
          <w:rFonts w:eastAsiaTheme="minorHAnsi"/>
        </w:rPr>
        <w:t xml:space="preserve"> </w:t>
      </w:r>
      <w:r w:rsidRPr="00D07992">
        <w:rPr>
          <w:rFonts w:eastAsiaTheme="minorHAnsi"/>
        </w:rPr>
        <w:t>utlänningslagen</w:t>
      </w:r>
      <w:r>
        <w:rPr>
          <w:rFonts w:eastAsiaTheme="minorHAnsi"/>
        </w:rPr>
        <w:t>, en tillhörande bestämmelse om särskild åtalsprövning.</w:t>
      </w:r>
      <w:r w:rsidRPr="00D07992">
        <w:rPr>
          <w:rFonts w:eastAsiaTheme="minorHAnsi"/>
        </w:rPr>
        <w:t xml:space="preserve"> </w:t>
      </w:r>
      <w:r>
        <w:rPr>
          <w:rFonts w:eastAsiaTheme="minorHAnsi"/>
        </w:rPr>
        <w:t>Enligt den ska å</w:t>
      </w:r>
      <w:r w:rsidRPr="00F134D3">
        <w:rPr>
          <w:rFonts w:eastAsiaTheme="minorHAnsi"/>
        </w:rPr>
        <w:t>tal för ringa brott endast väckas om det är motiverat från allmän synpunkt.</w:t>
      </w:r>
      <w:r>
        <w:rPr>
          <w:rFonts w:eastAsiaTheme="minorHAnsi"/>
        </w:rPr>
        <w:t xml:space="preserve"> Den</w:t>
      </w:r>
      <w:r w:rsidRPr="00414D59">
        <w:rPr>
          <w:rFonts w:eastAsiaTheme="minorHAnsi"/>
        </w:rPr>
        <w:t xml:space="preserve"> särskilda åtalsprövningen motiverades med att hänsyn behövde tas till de humanitära och sociala aspekter som då var aktuella</w:t>
      </w:r>
      <w:r>
        <w:rPr>
          <w:rFonts w:eastAsiaTheme="minorHAnsi"/>
        </w:rPr>
        <w:t xml:space="preserve">, särskilt beträffande de finländare som var bosatta nära den svensk-finska gränsen och som på grund av social utsatthet samt stark anknytning till Sverige ofta återvände hit efter utvisning </w:t>
      </w:r>
      <w:r w:rsidRPr="00414D59">
        <w:rPr>
          <w:rFonts w:eastAsiaTheme="minorHAnsi"/>
        </w:rPr>
        <w:t>(se</w:t>
      </w:r>
      <w:r>
        <w:rPr>
          <w:rFonts w:eastAsiaTheme="minorHAnsi"/>
        </w:rPr>
        <w:t xml:space="preserve"> propositionen med </w:t>
      </w:r>
      <w:r w:rsidRPr="004926C0">
        <w:rPr>
          <w:rFonts w:eastAsiaTheme="minorHAnsi"/>
        </w:rPr>
        <w:t>förslag till ny utlänningslag, m.m.</w:t>
      </w:r>
      <w:r>
        <w:rPr>
          <w:rFonts w:eastAsiaTheme="minorHAnsi"/>
        </w:rPr>
        <w:t xml:space="preserve">, prop. </w:t>
      </w:r>
      <w:r w:rsidRPr="00EA3238">
        <w:rPr>
          <w:rFonts w:eastAsiaTheme="minorHAnsi"/>
        </w:rPr>
        <w:t>1979/80:96</w:t>
      </w:r>
      <w:r>
        <w:rPr>
          <w:rFonts w:eastAsiaTheme="minorHAnsi"/>
        </w:rPr>
        <w:t xml:space="preserve"> </w:t>
      </w:r>
      <w:r w:rsidRPr="00414D59">
        <w:rPr>
          <w:rFonts w:eastAsiaTheme="minorHAnsi"/>
        </w:rPr>
        <w:t>s.</w:t>
      </w:r>
      <w:r>
        <w:rPr>
          <w:rFonts w:eastAsiaTheme="minorHAnsi"/>
        </w:rPr>
        <w:t> </w:t>
      </w:r>
      <w:r w:rsidRPr="00414D59">
        <w:rPr>
          <w:rFonts w:eastAsiaTheme="minorHAnsi"/>
        </w:rPr>
        <w:t>82–85).</w:t>
      </w:r>
    </w:p>
    <w:p w14:paraId="01BD5D2F" w14:textId="3EC4727E" w:rsidR="00DA74C2" w:rsidRPr="00D22838" w:rsidRDefault="00DA74C2" w:rsidP="001B7C31">
      <w:pPr>
        <w:pStyle w:val="Brdtextmedindrag"/>
        <w:rPr>
          <w:rFonts w:eastAsiaTheme="minorHAnsi"/>
        </w:rPr>
      </w:pPr>
      <w:r w:rsidRPr="007008F7">
        <w:rPr>
          <w:rFonts w:eastAsiaTheme="minorHAnsi"/>
        </w:rPr>
        <w:t xml:space="preserve">Med hänsyn till de nu föreslagna </w:t>
      </w:r>
      <w:r>
        <w:rPr>
          <w:rFonts w:eastAsiaTheme="minorHAnsi"/>
        </w:rPr>
        <w:t>straffskärpningarna</w:t>
      </w:r>
      <w:r w:rsidRPr="007008F7">
        <w:rPr>
          <w:rFonts w:eastAsiaTheme="minorHAnsi"/>
        </w:rPr>
        <w:t xml:space="preserve"> för den aktuella brottstypen, </w:t>
      </w:r>
      <w:r>
        <w:rPr>
          <w:rFonts w:eastAsiaTheme="minorHAnsi"/>
        </w:rPr>
        <w:t>samt</w:t>
      </w:r>
      <w:r w:rsidRPr="007008F7">
        <w:rPr>
          <w:rFonts w:eastAsiaTheme="minorHAnsi"/>
        </w:rPr>
        <w:t xml:space="preserve"> de betydelsefulla intressen som ligger bakom dessa skärpningar, framstår </w:t>
      </w:r>
      <w:r>
        <w:rPr>
          <w:rFonts w:eastAsiaTheme="minorHAnsi"/>
        </w:rPr>
        <w:t>en regel om särskild åtalsprövning vid ringa brott inte längre som motiverad. De</w:t>
      </w:r>
      <w:r w:rsidRPr="007008F7">
        <w:rPr>
          <w:rFonts w:eastAsiaTheme="minorHAnsi"/>
        </w:rPr>
        <w:t xml:space="preserve"> tidigare anförda argumenten för den särskilda åtalsprövningen </w:t>
      </w:r>
      <w:r>
        <w:rPr>
          <w:rFonts w:eastAsiaTheme="minorHAnsi"/>
        </w:rPr>
        <w:t>är dessutom inte längre relevanta</w:t>
      </w:r>
      <w:r>
        <w:rPr>
          <w:noProof/>
        </w:rPr>
        <w:t>.</w:t>
      </w:r>
      <w:r w:rsidRPr="007008F7">
        <w:rPr>
          <w:rFonts w:eastAsiaTheme="minorHAnsi"/>
        </w:rPr>
        <w:t xml:space="preserve"> </w:t>
      </w:r>
      <w:r>
        <w:rPr>
          <w:rFonts w:eastAsiaTheme="minorHAnsi"/>
        </w:rPr>
        <w:t>Vidare kan</w:t>
      </w:r>
      <w:r w:rsidRPr="007008F7">
        <w:rPr>
          <w:rFonts w:eastAsiaTheme="minorHAnsi"/>
        </w:rPr>
        <w:t xml:space="preserve"> en utlänning som </w:t>
      </w:r>
      <w:r>
        <w:rPr>
          <w:rFonts w:eastAsiaTheme="minorHAnsi"/>
        </w:rPr>
        <w:t xml:space="preserve">har </w:t>
      </w:r>
      <w:r w:rsidRPr="007008F7">
        <w:rPr>
          <w:rFonts w:eastAsiaTheme="minorHAnsi"/>
        </w:rPr>
        <w:t>meddelats ett återreseförbud på grund av brott</w:t>
      </w:r>
      <w:r>
        <w:rPr>
          <w:rFonts w:eastAsiaTheme="minorHAnsi"/>
        </w:rPr>
        <w:t xml:space="preserve"> </w:t>
      </w:r>
      <w:r w:rsidRPr="007008F7">
        <w:rPr>
          <w:rFonts w:eastAsiaTheme="minorHAnsi"/>
        </w:rPr>
        <w:t>ges ett tillfälligt tillstånd att besöka Sverige</w:t>
      </w:r>
      <w:r>
        <w:rPr>
          <w:rFonts w:eastAsiaTheme="minorHAnsi"/>
        </w:rPr>
        <w:t xml:space="preserve"> </w:t>
      </w:r>
      <w:r w:rsidRPr="007008F7">
        <w:rPr>
          <w:rFonts w:eastAsiaTheme="minorHAnsi"/>
        </w:rPr>
        <w:t>vid ömmande skäl (se 8</w:t>
      </w:r>
      <w:r>
        <w:rPr>
          <w:rFonts w:eastAsiaTheme="minorHAnsi"/>
        </w:rPr>
        <w:t> </w:t>
      </w:r>
      <w:r w:rsidRPr="007008F7">
        <w:rPr>
          <w:rFonts w:eastAsiaTheme="minorHAnsi"/>
        </w:rPr>
        <w:t>a</w:t>
      </w:r>
      <w:r>
        <w:rPr>
          <w:rFonts w:eastAsiaTheme="minorHAnsi"/>
        </w:rPr>
        <w:t> </w:t>
      </w:r>
      <w:r w:rsidRPr="007008F7">
        <w:rPr>
          <w:rFonts w:eastAsiaTheme="minorHAnsi"/>
        </w:rPr>
        <w:t>kap.</w:t>
      </w:r>
      <w:r>
        <w:rPr>
          <w:rFonts w:eastAsiaTheme="minorHAnsi"/>
        </w:rPr>
        <w:t xml:space="preserve"> </w:t>
      </w:r>
      <w:r w:rsidRPr="007008F7">
        <w:rPr>
          <w:rFonts w:eastAsiaTheme="minorHAnsi"/>
        </w:rPr>
        <w:t>13</w:t>
      </w:r>
      <w:r>
        <w:rPr>
          <w:rFonts w:eastAsiaTheme="minorHAnsi"/>
        </w:rPr>
        <w:t> </w:t>
      </w:r>
      <w:r w:rsidRPr="007008F7">
        <w:rPr>
          <w:rFonts w:eastAsiaTheme="minorHAnsi"/>
        </w:rPr>
        <w:t xml:space="preserve">§ utlänningslagen). Mot </w:t>
      </w:r>
      <w:r>
        <w:rPr>
          <w:rFonts w:eastAsiaTheme="minorHAnsi"/>
        </w:rPr>
        <w:t xml:space="preserve">denna </w:t>
      </w:r>
      <w:r w:rsidRPr="007008F7">
        <w:rPr>
          <w:rFonts w:eastAsiaTheme="minorHAnsi"/>
        </w:rPr>
        <w:t xml:space="preserve">bakgrund </w:t>
      </w:r>
      <w:r>
        <w:rPr>
          <w:rFonts w:eastAsiaTheme="minorHAnsi"/>
        </w:rPr>
        <w:t>bör</w:t>
      </w:r>
      <w:r w:rsidRPr="007008F7">
        <w:rPr>
          <w:rFonts w:eastAsiaTheme="minorHAnsi"/>
        </w:rPr>
        <w:t xml:space="preserve"> </w:t>
      </w:r>
      <w:r>
        <w:rPr>
          <w:rFonts w:eastAsiaTheme="minorHAnsi"/>
        </w:rPr>
        <w:t>regeln</w:t>
      </w:r>
      <w:r w:rsidRPr="007008F7">
        <w:rPr>
          <w:rFonts w:eastAsiaTheme="minorHAnsi"/>
        </w:rPr>
        <w:t xml:space="preserve"> om särskild åtals</w:t>
      </w:r>
      <w:r w:rsidR="00D702B1">
        <w:rPr>
          <w:rFonts w:eastAsiaTheme="minorHAnsi"/>
        </w:rPr>
        <w:softHyphen/>
      </w:r>
      <w:r w:rsidRPr="007008F7">
        <w:rPr>
          <w:rFonts w:eastAsiaTheme="minorHAnsi"/>
        </w:rPr>
        <w:t>prövning för ringa brott</w:t>
      </w:r>
      <w:r>
        <w:rPr>
          <w:rFonts w:eastAsiaTheme="minorHAnsi"/>
        </w:rPr>
        <w:t xml:space="preserve"> tas bort</w:t>
      </w:r>
      <w:r>
        <w:rPr>
          <w:noProof/>
        </w:rPr>
        <w:t>.</w:t>
      </w:r>
    </w:p>
    <w:p w14:paraId="58AC970F" w14:textId="77777777" w:rsidR="00DA74C2" w:rsidRDefault="00DA74C2" w:rsidP="001B7C31">
      <w:pPr>
        <w:pStyle w:val="Rubrik2"/>
      </w:pPr>
      <w:bookmarkStart w:id="103" w:name="_Toc219704713"/>
      <w:bookmarkStart w:id="104" w:name="_Toc222170928"/>
      <w:bookmarkStart w:id="105" w:name="_Toc222954210"/>
      <w:bookmarkStart w:id="106" w:name="_Toc225848502"/>
      <w:r>
        <w:t>Anställning av en utlänning som saknar</w:t>
      </w:r>
      <w:r w:rsidRPr="002A6B0F">
        <w:t xml:space="preserve"> rätt att vistas i Sverige</w:t>
      </w:r>
      <w:r>
        <w:t xml:space="preserve"> eller </w:t>
      </w:r>
      <w:r w:rsidRPr="002A6B0F">
        <w:t>föreskrivet arbetstillstånd</w:t>
      </w:r>
      <w:bookmarkEnd w:id="103"/>
      <w:bookmarkEnd w:id="104"/>
      <w:bookmarkEnd w:id="105"/>
      <w:bookmarkEnd w:id="106"/>
    </w:p>
    <w:p w14:paraId="702C0320" w14:textId="77777777" w:rsidR="00DA74C2" w:rsidRPr="008C0135" w:rsidRDefault="00DA74C2" w:rsidP="001B7C31">
      <w:pPr>
        <w:pStyle w:val="Rubrik4ram"/>
      </w:pPr>
      <w:r w:rsidRPr="008C0135">
        <w:t>Regeringens förslag</w:t>
      </w:r>
    </w:p>
    <w:p w14:paraId="6380C9F3" w14:textId="77777777" w:rsidR="00DA74C2" w:rsidRPr="008C0135" w:rsidRDefault="00DA74C2" w:rsidP="001B7C31">
      <w:pPr>
        <w:pStyle w:val="Brdtextram"/>
        <w:rPr>
          <w:rFonts w:eastAsiaTheme="minorHAnsi"/>
        </w:rPr>
      </w:pPr>
      <w:r>
        <w:rPr>
          <w:rFonts w:eastAsiaTheme="minorHAnsi"/>
        </w:rPr>
        <w:t>Straffskalan för brottet att ha</w:t>
      </w:r>
      <w:r w:rsidRPr="00902055">
        <w:t xml:space="preserve"> en utlänning anställd som </w:t>
      </w:r>
      <w:r>
        <w:t>saknar</w:t>
      </w:r>
      <w:r w:rsidRPr="00902055">
        <w:t xml:space="preserve"> rätt att vistas i Sverige eller föreskrivet arbetstillstånd</w:t>
      </w:r>
      <w:r w:rsidRPr="008C0135">
        <w:rPr>
          <w:rFonts w:eastAsiaTheme="minorHAnsi"/>
        </w:rPr>
        <w:t xml:space="preserve"> </w:t>
      </w:r>
      <w:r>
        <w:rPr>
          <w:rFonts w:eastAsiaTheme="minorHAnsi"/>
        </w:rPr>
        <w:t xml:space="preserve">ska skärpas till fängelse i högst två år. Vidare ska det införas ett ringa brott, för vilket det endast är föreskrivet böter. </w:t>
      </w:r>
    </w:p>
    <w:p w14:paraId="5ED05BB2" w14:textId="77777777" w:rsidR="00DA74C2" w:rsidRPr="008C0135" w:rsidRDefault="00DA74C2" w:rsidP="001B7C31">
      <w:pPr>
        <w:pStyle w:val="Rubrik4efterram"/>
      </w:pPr>
      <w:r w:rsidRPr="008C0135">
        <w:t>Utredningens förslag</w:t>
      </w:r>
    </w:p>
    <w:p w14:paraId="7A5AB57F" w14:textId="77777777" w:rsidR="00DA74C2" w:rsidRPr="008C0135" w:rsidRDefault="00DA74C2" w:rsidP="001B7C31">
      <w:pPr>
        <w:pStyle w:val="Brdtext"/>
        <w:rPr>
          <w:rFonts w:eastAsiaTheme="minorHAnsi"/>
        </w:rPr>
      </w:pPr>
      <w:r w:rsidRPr="008C0135">
        <w:rPr>
          <w:rFonts w:eastAsiaTheme="minorHAnsi"/>
        </w:rPr>
        <w:t xml:space="preserve">Förslaget </w:t>
      </w:r>
      <w:r>
        <w:rPr>
          <w:rFonts w:eastAsiaTheme="minorHAnsi"/>
        </w:rPr>
        <w:t>från</w:t>
      </w:r>
      <w:r w:rsidRPr="008C0135">
        <w:rPr>
          <w:rFonts w:eastAsiaTheme="minorHAnsi"/>
        </w:rPr>
        <w:t xml:space="preserve"> utredningen stämmer delvis överens med regeringens. Utredningen föreslår inte </w:t>
      </w:r>
      <w:r>
        <w:rPr>
          <w:rFonts w:eastAsiaTheme="minorHAnsi"/>
        </w:rPr>
        <w:t>a</w:t>
      </w:r>
      <w:r w:rsidRPr="00B3503E">
        <w:rPr>
          <w:rFonts w:eastAsiaTheme="minorHAnsi"/>
        </w:rPr>
        <w:t>tt det ska införas ett ringa brott</w:t>
      </w:r>
      <w:r>
        <w:rPr>
          <w:rFonts w:eastAsiaTheme="minorHAnsi"/>
        </w:rPr>
        <w:t>.</w:t>
      </w:r>
      <w:r w:rsidRPr="008C0135" w:rsidDel="00B3503E">
        <w:rPr>
          <w:rFonts w:eastAsiaTheme="minorHAnsi"/>
        </w:rPr>
        <w:t xml:space="preserve"> </w:t>
      </w:r>
    </w:p>
    <w:p w14:paraId="04F1B051" w14:textId="77777777" w:rsidR="00DA74C2" w:rsidRPr="008C0135" w:rsidRDefault="00DA74C2" w:rsidP="001B7C31">
      <w:pPr>
        <w:pStyle w:val="Rubrik4efterram"/>
      </w:pPr>
      <w:r w:rsidRPr="008C0135">
        <w:lastRenderedPageBreak/>
        <w:t>Remissinstanserna</w:t>
      </w:r>
    </w:p>
    <w:p w14:paraId="4705CB8C" w14:textId="77777777" w:rsidR="00DA74C2" w:rsidRDefault="00DA74C2" w:rsidP="001B7C31">
      <w:pPr>
        <w:pStyle w:val="Brdtextmedindrag"/>
        <w:ind w:firstLine="0"/>
      </w:pPr>
      <w:r w:rsidRPr="005A0DAA">
        <w:t>Ing</w:t>
      </w:r>
      <w:r>
        <w:t>en</w:t>
      </w:r>
      <w:r w:rsidRPr="005A0DAA">
        <w:rPr>
          <w:i/>
          <w:iCs/>
        </w:rPr>
        <w:t xml:space="preserve"> </w:t>
      </w:r>
      <w:r w:rsidRPr="005A0DAA">
        <w:t xml:space="preserve">remissinstans framför invändningar mot utredningens förslag. </w:t>
      </w:r>
      <w:r w:rsidRPr="005A0DAA">
        <w:rPr>
          <w:i/>
          <w:iCs/>
        </w:rPr>
        <w:t>Södertörns tingsrätt</w:t>
      </w:r>
      <w:r w:rsidRPr="005A0DAA">
        <w:t xml:space="preserve"> tillstyrker förslaget och konstaterar att det är välavvägt och ändamålsenligt. </w:t>
      </w:r>
      <w:r w:rsidRPr="005A0DAA">
        <w:rPr>
          <w:i/>
          <w:iCs/>
        </w:rPr>
        <w:t>Arbetsmiljöverket</w:t>
      </w:r>
      <w:r w:rsidRPr="005A0DAA">
        <w:t xml:space="preserve">, som välkomnar förslaget, framhåller att straffskärpningen </w:t>
      </w:r>
      <w:r>
        <w:t>kan</w:t>
      </w:r>
      <w:r w:rsidRPr="007613E1">
        <w:t xml:space="preserve"> fungera som en åtgärd mot arbetslivskriminaliteten</w:t>
      </w:r>
      <w:r>
        <w:t xml:space="preserve"> och </w:t>
      </w:r>
      <w:r w:rsidRPr="005A0DAA">
        <w:t>medföra att undermåliga arbetsvillkor för den enskilde i större omfattning undviks</w:t>
      </w:r>
      <w:r w:rsidRPr="007613E1">
        <w:t>.</w:t>
      </w:r>
      <w:r>
        <w:t xml:space="preserve"> Även </w:t>
      </w:r>
      <w:r w:rsidRPr="005A0DAA">
        <w:rPr>
          <w:i/>
          <w:iCs/>
        </w:rPr>
        <w:t xml:space="preserve">Polismyndigheten </w:t>
      </w:r>
      <w:r>
        <w:t xml:space="preserve">och </w:t>
      </w:r>
      <w:r w:rsidRPr="000579FC">
        <w:rPr>
          <w:i/>
          <w:iCs/>
        </w:rPr>
        <w:t>Lunds universitet</w:t>
      </w:r>
      <w:r>
        <w:t xml:space="preserve"> är positiva till förslaget. Enligt universitetet är det motiverat med en straffskärpning dels eftersom straffskalan inte har ändrats sedan 1976, dels med hänsyn till den samhällsutveckling som skett där</w:t>
      </w:r>
      <w:r w:rsidRPr="00D6483E">
        <w:t xml:space="preserve"> denna typ av brottslighet ofta sker i organiserad form och i anslutning till människosmuggling</w:t>
      </w:r>
      <w:r>
        <w:t>.</w:t>
      </w:r>
    </w:p>
    <w:p w14:paraId="445E9592" w14:textId="77777777" w:rsidR="00DA74C2" w:rsidRDefault="00DA74C2" w:rsidP="001B7C31">
      <w:pPr>
        <w:pStyle w:val="Rubrik4efterram"/>
      </w:pPr>
      <w:r>
        <w:t>Skälen för regeringens förslag</w:t>
      </w:r>
    </w:p>
    <w:p w14:paraId="7B9CE876" w14:textId="77777777" w:rsidR="00DA74C2" w:rsidRDefault="00DA74C2" w:rsidP="001B7C31">
      <w:pPr>
        <w:pStyle w:val="Rubrik5efterram"/>
        <w:spacing w:before="0"/>
      </w:pPr>
      <w:r>
        <w:t>Maximistraffet bör skärpas</w:t>
      </w:r>
    </w:p>
    <w:p w14:paraId="4D8F02AF" w14:textId="77777777" w:rsidR="00DA74C2" w:rsidRDefault="00DA74C2" w:rsidP="001B7C31">
      <w:pPr>
        <w:pStyle w:val="Brdtext"/>
      </w:pPr>
      <w:r w:rsidRPr="009E37B5">
        <w:t xml:space="preserve">Som </w:t>
      </w:r>
      <w:r>
        <w:t>framgår av föregående avsnitt</w:t>
      </w:r>
      <w:r w:rsidRPr="009E37B5">
        <w:t xml:space="preserve"> ska </w:t>
      </w:r>
      <w:r w:rsidRPr="009E37B5">
        <w:rPr>
          <w:rFonts w:eastAsiaTheme="minorHAnsi"/>
        </w:rPr>
        <w:t>ett brotts straffskala spegla brottets allvar och förhållande till andra brott</w:t>
      </w:r>
      <w:r w:rsidRPr="009E37B5">
        <w:t xml:space="preserve"> enligt principerna </w:t>
      </w:r>
      <w:r w:rsidRPr="009E37B5">
        <w:rPr>
          <w:rFonts w:eastAsiaTheme="minorHAnsi"/>
        </w:rPr>
        <w:t>om proportionalitet och ekvivalens. Av betydelse vid bedömningen av brottets allvar är värdet av det intresse som straffbudet i fråga avser att skydda.</w:t>
      </w:r>
      <w:r w:rsidRPr="009E37B5">
        <w:t xml:space="preserve"> Samhällsutvecklingen kan medföra att synen på hur allvarlig en brottstyp är förändras över tid. Vidare ska alla tänkbara gärningar inom straffbudets tillämpningsområde kunna inordnas i straffskalan</w:t>
      </w:r>
      <w:r>
        <w:t xml:space="preserve">, vilket innebär </w:t>
      </w:r>
      <w:r w:rsidRPr="009E37B5">
        <w:t xml:space="preserve">att straffskalan måste ha en viss spännvidd från det lägsta straffet till det högsta. </w:t>
      </w:r>
    </w:p>
    <w:p w14:paraId="0266CB52" w14:textId="77777777" w:rsidR="00DA74C2" w:rsidRDefault="00DA74C2" w:rsidP="001B7C31">
      <w:pPr>
        <w:pStyle w:val="Brdtextmedindrag"/>
      </w:pPr>
      <w:r w:rsidRPr="00902055">
        <w:t xml:space="preserve">Bestämmelsen i 20 kap. 5 § utlänningslagen innebär ett förbud mot att ha en utlänning anställd som inte har rätt att vistas i Sverige eller som har rätt att vistas här men saknar föreskrivet arbetstillstånd. Straffet för den som uppsåtligen eller av oaktsamhet bryter mot förbudet är böter eller, när omständigheterna är försvårande, fängelse i högst ett år. </w:t>
      </w:r>
    </w:p>
    <w:p w14:paraId="3C92B0CD" w14:textId="77777777" w:rsidR="00DA74C2" w:rsidRPr="00902055" w:rsidRDefault="00DA74C2" w:rsidP="001B7C31">
      <w:pPr>
        <w:pStyle w:val="Brdtextmedindrag"/>
      </w:pPr>
      <w:r w:rsidRPr="00902055">
        <w:t xml:space="preserve">Straffskalan för brottet fick sin nuvarande utformning 1976 (se </w:t>
      </w:r>
      <w:r>
        <w:t xml:space="preserve">propositionen </w:t>
      </w:r>
      <w:r w:rsidRPr="00FA5F9F">
        <w:t xml:space="preserve">om ändring i utlänningslagen </w:t>
      </w:r>
      <w:r>
        <w:t>[</w:t>
      </w:r>
      <w:r w:rsidRPr="00FA5F9F">
        <w:t>1954:193</w:t>
      </w:r>
      <w:r>
        <w:t>],</w:t>
      </w:r>
      <w:r w:rsidRPr="00FA5F9F">
        <w:t xml:space="preserve"> m.m.</w:t>
      </w:r>
      <w:r>
        <w:t>,</w:t>
      </w:r>
      <w:r w:rsidRPr="00902055">
        <w:t xml:space="preserve"> prop. 1975/76:18 s.</w:t>
      </w:r>
      <w:r>
        <w:t> </w:t>
      </w:r>
      <w:r w:rsidRPr="00902055">
        <w:t xml:space="preserve">145 och 146). Dessförinnan var endast böter föreskrivet som straff för brottet. I förarbetena till </w:t>
      </w:r>
      <w:r>
        <w:t>lagändringen</w:t>
      </w:r>
      <w:r w:rsidRPr="00902055">
        <w:t xml:space="preserve"> uttalades att det f</w:t>
      </w:r>
      <w:r>
        <w:t xml:space="preserve">inns </w:t>
      </w:r>
      <w:r w:rsidRPr="00902055">
        <w:t>ett starkt samhällsintresse att bestämmelserna om den reglerade invandringen inte kring</w:t>
      </w:r>
      <w:r>
        <w:t>gås</w:t>
      </w:r>
      <w:r w:rsidRPr="00902055">
        <w:t xml:space="preserve"> och att det även för de utlänningar som har fått tillstånd att vistas och arbeta i Sverige </w:t>
      </w:r>
      <w:r>
        <w:t xml:space="preserve">är </w:t>
      </w:r>
      <w:r w:rsidRPr="00902055">
        <w:t>viktigt att förefintliga arbetstillfällen inte minskas till följd av illegala anställningar. Vidare angavs</w:t>
      </w:r>
      <w:r>
        <w:t xml:space="preserve"> det</w:t>
      </w:r>
      <w:r w:rsidRPr="00902055">
        <w:t xml:space="preserve"> att anställning i strid mot utlänningslagen medför att arbetsgivaren kan påtvinga den anställde undermåliga arbetsvillkor och att arbetsgivaren </w:t>
      </w:r>
      <w:r>
        <w:t xml:space="preserve">normalt </w:t>
      </w:r>
      <w:r w:rsidRPr="00902055">
        <w:t>torde underlåta att i fråga om utlänningen fullgöra sina sociala skyldigheter.</w:t>
      </w:r>
    </w:p>
    <w:p w14:paraId="6295822A" w14:textId="77777777" w:rsidR="00DA74C2" w:rsidRPr="00812F73" w:rsidRDefault="00DA74C2" w:rsidP="001B7C31">
      <w:pPr>
        <w:pStyle w:val="Brdtextmedindrag"/>
      </w:pPr>
      <w:r w:rsidRPr="00902055">
        <w:t xml:space="preserve">Straffansvaret för oaktsamma överträdelser av förbudet infördes 2004 (se </w:t>
      </w:r>
      <w:r>
        <w:t xml:space="preserve">propositionen </w:t>
      </w:r>
      <w:r w:rsidRPr="007449CD">
        <w:t>Människosmuggling och tidsbegränsat uppehållstill</w:t>
      </w:r>
      <w:r>
        <w:softHyphen/>
      </w:r>
      <w:r w:rsidRPr="007449CD">
        <w:t>stånd för målsägande och vittnen m.m.</w:t>
      </w:r>
      <w:r>
        <w:t>,</w:t>
      </w:r>
      <w:r w:rsidRPr="00902055">
        <w:t xml:space="preserve"> prop. 2003/04:35 s.</w:t>
      </w:r>
      <w:r>
        <w:t> </w:t>
      </w:r>
      <w:r w:rsidRPr="00902055">
        <w:t>48–50). I</w:t>
      </w:r>
      <w:r>
        <w:t> </w:t>
      </w:r>
      <w:r w:rsidRPr="00902055">
        <w:t xml:space="preserve">förarbetena </w:t>
      </w:r>
      <w:r>
        <w:t>uttalade regeringen</w:t>
      </w:r>
      <w:r w:rsidRPr="00902055">
        <w:t xml:space="preserve"> att det är rimligt att den som anställer en utlänning för en kortare eller längre tid försäkrar sig om att utlänningen har tillstånd att arbeta i Sverige</w:t>
      </w:r>
      <w:r>
        <w:t>. Det ansågs därför föreligga</w:t>
      </w:r>
      <w:r w:rsidRPr="00902055">
        <w:t xml:space="preserve"> starka skäl</w:t>
      </w:r>
      <w:r>
        <w:t xml:space="preserve"> att</w:t>
      </w:r>
      <w:r w:rsidRPr="00902055">
        <w:t xml:space="preserve"> utvidga </w:t>
      </w:r>
      <w:r w:rsidRPr="00812F73">
        <w:t xml:space="preserve">straffbestämmelsen till att även omfatta gärningar som begås av oaktsamhet. </w:t>
      </w:r>
    </w:p>
    <w:p w14:paraId="1CAF6000" w14:textId="77777777" w:rsidR="00DA74C2" w:rsidRPr="00951D89" w:rsidRDefault="00DA74C2" w:rsidP="001B7C31">
      <w:pPr>
        <w:pStyle w:val="Brdtextmedindrag"/>
      </w:pPr>
      <w:r>
        <w:lastRenderedPageBreak/>
        <w:t>Den aktuella straffb</w:t>
      </w:r>
      <w:r w:rsidRPr="00526581">
        <w:t>estämmelsen kan omfatta brottslighet av varierande allvarhetsgrad, allt från enstaka oaktsamma överträdelser till välplanerade brottsupplägg. Brottsligheten kan vara samhälls</w:t>
      </w:r>
      <w:r>
        <w:softHyphen/>
      </w:r>
      <w:r w:rsidRPr="00526581">
        <w:t xml:space="preserve">skadlig på så sätt att den, förutom att leda till undermåliga arbetsvillkor för den enskilde, också kan leda till skatteundandragande </w:t>
      </w:r>
      <w:r>
        <w:t xml:space="preserve">och </w:t>
      </w:r>
      <w:r w:rsidRPr="00526581">
        <w:t>snedvridning av konkurrensen mellan företag</w:t>
      </w:r>
      <w:r>
        <w:t xml:space="preserve">. </w:t>
      </w:r>
      <w:r w:rsidRPr="00526581">
        <w:t>Att ha utlänningar</w:t>
      </w:r>
      <w:r>
        <w:t xml:space="preserve"> anställda</w:t>
      </w:r>
      <w:r w:rsidRPr="00526581">
        <w:t xml:space="preserve"> som saknar rätt att vistas </w:t>
      </w:r>
      <w:r>
        <w:t>i Sverige</w:t>
      </w:r>
      <w:r w:rsidRPr="00526581">
        <w:t xml:space="preserve"> eller föreskriv</w:t>
      </w:r>
      <w:r>
        <w:t xml:space="preserve">et arbetstillstånd </w:t>
      </w:r>
      <w:r w:rsidRPr="00526581">
        <w:t xml:space="preserve">kan, i vissa fall, utgöra en del av ett arbetslivskriminellt upplägg. Med </w:t>
      </w:r>
      <w:r>
        <w:t>detta</w:t>
      </w:r>
      <w:r w:rsidRPr="00526581">
        <w:t xml:space="preserve"> avses förfaranden där en verksamhetsutövare medvetet och på ett kvalificerat sätt bryter mot regler eller avtal i arbetslivet och därigenom på ett otillbörligt sätt ökar sina intäkter eller minskar sina kostnader. Det kan även finnas kopplingar mellan arbetslivskriminalitet och organiserad brottslighet.</w:t>
      </w:r>
    </w:p>
    <w:p w14:paraId="0F029235" w14:textId="7B3C471D" w:rsidR="00DA74C2" w:rsidRDefault="00DA74C2" w:rsidP="001B7C31">
      <w:pPr>
        <w:pStyle w:val="Brdtextmedindrag"/>
      </w:pPr>
      <w:r w:rsidRPr="00951D89">
        <w:t>Mot denna bakgrund, och vid en jämförelse med de straffskärpningar som föreslås ovan avseende 20 kap.</w:t>
      </w:r>
      <w:r>
        <w:t xml:space="preserve"> </w:t>
      </w:r>
      <w:r w:rsidRPr="00951D89">
        <w:t xml:space="preserve">2 § </w:t>
      </w:r>
      <w:r>
        <w:t>utlänningslagen</w:t>
      </w:r>
      <w:r w:rsidRPr="00951D89">
        <w:t xml:space="preserve">, </w:t>
      </w:r>
      <w:r>
        <w:t xml:space="preserve">anser </w:t>
      </w:r>
      <w:r w:rsidRPr="00951D89">
        <w:t xml:space="preserve">regeringen </w:t>
      </w:r>
      <w:r>
        <w:t xml:space="preserve">i likhet med utredningen och flera av remissinstanserna </w:t>
      </w:r>
      <w:r w:rsidRPr="00951D89">
        <w:t>att det är motiverat att höja maximistraffet för brott enligt 20 kap.</w:t>
      </w:r>
      <w:r>
        <w:t xml:space="preserve"> </w:t>
      </w:r>
      <w:r w:rsidRPr="00951D89">
        <w:t xml:space="preserve">5 § </w:t>
      </w:r>
      <w:r>
        <w:t>utlänningslagen</w:t>
      </w:r>
      <w:r w:rsidRPr="002F35C8">
        <w:rPr>
          <w:color w:val="FF0000"/>
        </w:rPr>
        <w:t xml:space="preserve"> </w:t>
      </w:r>
      <w:r w:rsidRPr="00951D89">
        <w:t xml:space="preserve">från fängelse i ett år till fängelse i två år. Genom ett höjt maximistraff ges möjlighet till </w:t>
      </w:r>
      <w:r w:rsidRPr="00F45120">
        <w:t xml:space="preserve">en mer nyanserad </w:t>
      </w:r>
      <w:r w:rsidR="00FC485E" w:rsidRPr="00FC485E">
        <w:t>straffvärdebedömning</w:t>
      </w:r>
      <w:r w:rsidR="00FC485E">
        <w:t xml:space="preserve"> </w:t>
      </w:r>
      <w:r>
        <w:rPr>
          <w:rFonts w:eastAsiaTheme="minorHAnsi"/>
        </w:rPr>
        <w:t>av</w:t>
      </w:r>
      <w:r w:rsidRPr="008303B2">
        <w:rPr>
          <w:rFonts w:eastAsiaTheme="minorHAnsi"/>
        </w:rPr>
        <w:t xml:space="preserve"> de me</w:t>
      </w:r>
      <w:r>
        <w:rPr>
          <w:rFonts w:eastAsiaTheme="minorHAnsi"/>
        </w:rPr>
        <w:t>r</w:t>
      </w:r>
      <w:r w:rsidRPr="008303B2">
        <w:rPr>
          <w:rFonts w:eastAsiaTheme="minorHAnsi"/>
        </w:rPr>
        <w:t xml:space="preserve"> allvarliga överträdelserna</w:t>
      </w:r>
      <w:r>
        <w:t>, som när</w:t>
      </w:r>
      <w:r w:rsidRPr="00F45120">
        <w:t xml:space="preserve"> brottsligheten </w:t>
      </w:r>
      <w:r>
        <w:t>är</w:t>
      </w:r>
      <w:r w:rsidRPr="00F45120">
        <w:t xml:space="preserve"> välplanerad, omfattande, särskilt förslagen, ingå</w:t>
      </w:r>
      <w:r>
        <w:t>r</w:t>
      </w:r>
      <w:r w:rsidRPr="00F45120">
        <w:t xml:space="preserve"> i ett arbetslivskriminellt upplägg eller h</w:t>
      </w:r>
      <w:r>
        <w:t xml:space="preserve">ar </w:t>
      </w:r>
      <w:r w:rsidRPr="00F45120">
        <w:t>anknytning till den organiserade brottsligheten eller andra utpräglade kriminella miljöer.</w:t>
      </w:r>
    </w:p>
    <w:p w14:paraId="70AFA330" w14:textId="77777777" w:rsidR="00DA74C2" w:rsidRDefault="00DA74C2" w:rsidP="001B7C31">
      <w:pPr>
        <w:pStyle w:val="Rubrik5efterram"/>
      </w:pPr>
      <w:r>
        <w:t>Brottet bör tydligare gradindelas och ett ringa brott bör införas</w:t>
      </w:r>
    </w:p>
    <w:p w14:paraId="1D146186" w14:textId="77777777" w:rsidR="00DA74C2" w:rsidRDefault="00DA74C2" w:rsidP="001B7C31">
      <w:pPr>
        <w:pStyle w:val="Brdtext"/>
      </w:pPr>
      <w:r>
        <w:t xml:space="preserve">Fängelse är föreskrivet för brott </w:t>
      </w:r>
      <w:r w:rsidRPr="00951D89">
        <w:t>enligt 20 kap.</w:t>
      </w:r>
      <w:r>
        <w:t xml:space="preserve"> </w:t>
      </w:r>
      <w:r w:rsidRPr="00951D89">
        <w:t xml:space="preserve">5 § </w:t>
      </w:r>
      <w:r>
        <w:t>utlänningslagen</w:t>
      </w:r>
      <w:r w:rsidRPr="002F35C8">
        <w:rPr>
          <w:color w:val="FF0000"/>
        </w:rPr>
        <w:t xml:space="preserve"> </w:t>
      </w:r>
      <w:r w:rsidRPr="000358A3">
        <w:t>när omständigheterna är försvårande</w:t>
      </w:r>
      <w:r>
        <w:t xml:space="preserve">. I förarbetena ges inte någon närmare vägledning för bedömningen av när </w:t>
      </w:r>
      <w:r w:rsidRPr="00021AB6">
        <w:t>omständig</w:t>
      </w:r>
      <w:r>
        <w:softHyphen/>
      </w:r>
      <w:r w:rsidRPr="00021AB6">
        <w:t>heterna ska anses försvårande</w:t>
      </w:r>
      <w:r>
        <w:t xml:space="preserve"> (jfr </w:t>
      </w:r>
      <w:r w:rsidRPr="00021AB6">
        <w:t>prop. 1975/76:18 s. 145 och 146</w:t>
      </w:r>
      <w:r>
        <w:t xml:space="preserve">, </w:t>
      </w:r>
      <w:r w:rsidRPr="00902055">
        <w:t>prop. 2003/04:35 s. 48–50</w:t>
      </w:r>
      <w:r>
        <w:t xml:space="preserve"> och propositionen </w:t>
      </w:r>
      <w:r w:rsidRPr="00450BBD">
        <w:t>Genomförande av direktivet om sanktioner mot arbetsgivare</w:t>
      </w:r>
      <w:r>
        <w:t xml:space="preserve">, </w:t>
      </w:r>
      <w:r w:rsidRPr="00021AB6">
        <w:t>prop. 2012/13:125</w:t>
      </w:r>
      <w:r>
        <w:t xml:space="preserve"> s. 41–50). Vidare saknas vägledande avgöranden.</w:t>
      </w:r>
    </w:p>
    <w:p w14:paraId="31EE1989" w14:textId="59C79D0F" w:rsidR="00DA74C2" w:rsidRDefault="00DA74C2" w:rsidP="001B7C31">
      <w:pPr>
        <w:pStyle w:val="Brdtextmedindrag"/>
      </w:pPr>
      <w:r w:rsidRPr="00C849B0">
        <w:t xml:space="preserve">Enligt </w:t>
      </w:r>
      <w:r w:rsidRPr="00CD526F">
        <w:t xml:space="preserve">utredningen ska en helhetsbedömning av förhållandena i det enskilda fallet </w:t>
      </w:r>
      <w:r>
        <w:t>göras</w:t>
      </w:r>
      <w:r w:rsidRPr="00CD526F">
        <w:t xml:space="preserve"> för att avgöra om omständigheterna är försvårande. Omständigheterna bör i allmänhet anses försvårande när den </w:t>
      </w:r>
      <w:r>
        <w:t xml:space="preserve">anställda </w:t>
      </w:r>
      <w:r w:rsidRPr="00CD526F">
        <w:t>utlänning</w:t>
      </w:r>
      <w:r>
        <w:t>en</w:t>
      </w:r>
      <w:r w:rsidRPr="00CD526F">
        <w:t xml:space="preserve"> inte har rätt att vistas i Sverige (</w:t>
      </w:r>
      <w:r>
        <w:t xml:space="preserve">20 kap. 5 § </w:t>
      </w:r>
      <w:r w:rsidRPr="00CD526F">
        <w:t>första</w:t>
      </w:r>
      <w:r w:rsidRPr="00CD526F" w:rsidDel="007B7E51">
        <w:t xml:space="preserve"> </w:t>
      </w:r>
      <w:r>
        <w:t>stycket 1 utlänningslagen</w:t>
      </w:r>
      <w:r w:rsidRPr="00CD526F">
        <w:t xml:space="preserve">) eller när gärningen har begåtts med uppsåt. Vid bedömningen bör även vägas in om arbetsvillkoren varit undermåliga eller om den anställde på annat sätt befunnit sig i en särskilt utsatt situation. När en gärning begås av oaktsamhet bör omständigheterna </w:t>
      </w:r>
      <w:r w:rsidRPr="00C849B0">
        <w:t>i allmänhet inte anses som försvårande</w:t>
      </w:r>
      <w:r w:rsidR="00022945">
        <w:t xml:space="preserve"> (</w:t>
      </w:r>
      <w:r w:rsidR="00022945" w:rsidRPr="00022945">
        <w:t>SOU 2025:54</w:t>
      </w:r>
      <w:r w:rsidR="00022945">
        <w:t xml:space="preserve"> s. 388)</w:t>
      </w:r>
      <w:r>
        <w:t xml:space="preserve">. </w:t>
      </w:r>
    </w:p>
    <w:p w14:paraId="16567E08" w14:textId="5B94B777" w:rsidR="00DA74C2" w:rsidRPr="00C849B0" w:rsidRDefault="00DA74C2" w:rsidP="001B7C31">
      <w:pPr>
        <w:pStyle w:val="Brdtextmedindrag"/>
      </w:pPr>
      <w:r w:rsidRPr="00C849B0">
        <w:t xml:space="preserve">I likhet med utredningen anser regeringen att </w:t>
      </w:r>
      <w:r>
        <w:t xml:space="preserve">sådana </w:t>
      </w:r>
      <w:r w:rsidRPr="00C849B0">
        <w:t xml:space="preserve">gärningar som utredningen betraktar som försvårande, </w:t>
      </w:r>
      <w:r>
        <w:t>t.</w:t>
      </w:r>
      <w:r w:rsidRPr="00C849B0">
        <w:t>ex. uppsåtliga gärningar</w:t>
      </w:r>
      <w:r>
        <w:t xml:space="preserve"> och anställning av en utlänning som inte har rätt att vistas i Sverige</w:t>
      </w:r>
      <w:r w:rsidRPr="00C849B0">
        <w:t xml:space="preserve">, </w:t>
      </w:r>
      <w:r>
        <w:t>bör ha ett straffvärde på fängelsenivå</w:t>
      </w:r>
      <w:r w:rsidRPr="00C849B0">
        <w:t xml:space="preserve">. I princip </w:t>
      </w:r>
      <w:r>
        <w:t>bör</w:t>
      </w:r>
      <w:r w:rsidRPr="00C849B0">
        <w:t xml:space="preserve"> endast oaktsamma gärningar kunna föranleda böter. Däremot </w:t>
      </w:r>
      <w:r>
        <w:t>anser regeringen att</w:t>
      </w:r>
      <w:r w:rsidRPr="00C849B0">
        <w:t xml:space="preserve"> det – med hänsyn till legalitetsprincipen – </w:t>
      </w:r>
      <w:r>
        <w:t>kan ifrågasättas om</w:t>
      </w:r>
      <w:r w:rsidRPr="00C849B0">
        <w:t xml:space="preserve"> utredningens bedömning av vilka omständigheter som ska betraktas som försvårande utgör en för </w:t>
      </w:r>
      <w:r>
        <w:t>långtgående</w:t>
      </w:r>
      <w:r w:rsidRPr="00C849B0">
        <w:t xml:space="preserve"> tolkning av lagtexten</w:t>
      </w:r>
      <w:r>
        <w:t xml:space="preserve">s ordalydelse (jfr rättsfallen </w:t>
      </w:r>
      <w:r w:rsidRPr="00C849B0">
        <w:t>NJA 1990 s.</w:t>
      </w:r>
      <w:r>
        <w:t> </w:t>
      </w:r>
      <w:r w:rsidRPr="00C849B0">
        <w:t>761</w:t>
      </w:r>
      <w:r>
        <w:t xml:space="preserve"> och </w:t>
      </w:r>
      <w:r w:rsidR="0075552F">
        <w:t>”</w:t>
      </w:r>
      <w:r w:rsidR="0075552F" w:rsidRPr="0075552F">
        <w:t>Mordstraffskalan</w:t>
      </w:r>
      <w:r w:rsidR="0075552F">
        <w:t xml:space="preserve">” </w:t>
      </w:r>
      <w:r w:rsidRPr="00C849B0">
        <w:t>NJA 2016 s.</w:t>
      </w:r>
      <w:r>
        <w:t> </w:t>
      </w:r>
      <w:r w:rsidRPr="00C849B0">
        <w:t>3</w:t>
      </w:r>
      <w:r>
        <w:t xml:space="preserve"> angående straffskalor med liknande utformning)</w:t>
      </w:r>
      <w:r w:rsidRPr="00C849B0">
        <w:t xml:space="preserve">. Exempelvis framstår det som ett normalfall av den </w:t>
      </w:r>
      <w:r w:rsidRPr="00C849B0">
        <w:lastRenderedPageBreak/>
        <w:t>aktuella brottstypen att gärningen begås med uppsåt</w:t>
      </w:r>
      <w:r>
        <w:t xml:space="preserve">. Det kan därför </w:t>
      </w:r>
      <w:r w:rsidRPr="00C849B0">
        <w:t>ifrågasättas</w:t>
      </w:r>
      <w:r>
        <w:t xml:space="preserve"> att o</w:t>
      </w:r>
      <w:r w:rsidRPr="00C849B0">
        <w:t>mständig</w:t>
      </w:r>
      <w:r>
        <w:softHyphen/>
      </w:r>
      <w:r w:rsidRPr="00C849B0">
        <w:t xml:space="preserve">heterna </w:t>
      </w:r>
      <w:r>
        <w:t xml:space="preserve">i allmänhet ska anses </w:t>
      </w:r>
      <w:r w:rsidRPr="008F402E">
        <w:t>försvårande</w:t>
      </w:r>
      <w:r w:rsidRPr="00C849B0">
        <w:t xml:space="preserve"> </w:t>
      </w:r>
      <w:r>
        <w:t xml:space="preserve">endast av den anledningen att </w:t>
      </w:r>
      <w:r w:rsidRPr="00C849B0">
        <w:t xml:space="preserve">gärningen </w:t>
      </w:r>
      <w:r>
        <w:t>har begåtts</w:t>
      </w:r>
      <w:r w:rsidRPr="00C849B0">
        <w:t xml:space="preserve"> med uppsåt</w:t>
      </w:r>
      <w:r>
        <w:t xml:space="preserve">. </w:t>
      </w:r>
    </w:p>
    <w:p w14:paraId="2106373D" w14:textId="09585C6F" w:rsidR="00DB62B9" w:rsidRDefault="00DA74C2" w:rsidP="001B7C31">
      <w:pPr>
        <w:pStyle w:val="Brdtextmedindrag"/>
        <w:sectPr w:rsidR="00DB62B9" w:rsidSect="00155500">
          <w:headerReference w:type="even" r:id="rId41"/>
          <w:headerReference w:type="default" r:id="rId42"/>
          <w:footerReference w:type="even" r:id="rId43"/>
          <w:footerReference w:type="default" r:id="rId44"/>
          <w:headerReference w:type="first" r:id="rId45"/>
          <w:footerReference w:type="first" r:id="rId46"/>
          <w:type w:val="continuous"/>
          <w:pgSz w:w="9356" w:h="13721" w:code="9"/>
          <w:pgMar w:top="794" w:right="2438" w:bottom="1191" w:left="1021" w:header="0" w:footer="709" w:gutter="0"/>
          <w:cols w:space="708"/>
          <w:docGrid w:linePitch="360"/>
        </w:sectPr>
      </w:pPr>
      <w:r>
        <w:t>För att uppnå det önskvärda resultatet anser regeringen att en justering av straffbestämmelsen är nödvändig. Resultatet kan lämpligast uppnås genom att en ringa grad av brottet, med endast böter föreskrivet som straff, införs samtidigt som minimistraffet för brott av normalgraden bestäms till</w:t>
      </w:r>
      <w:r w:rsidDel="00885756">
        <w:t xml:space="preserve"> </w:t>
      </w:r>
      <w:r>
        <w:t>fängelseminimum och kravet på försvårande omständigheter tas bort. De föreslagna ändringarna</w:t>
      </w:r>
      <w:r w:rsidDel="00702FAF">
        <w:t xml:space="preserve"> </w:t>
      </w:r>
      <w:r>
        <w:t xml:space="preserve">innebär dessutom en förenkling av den nuvarande straffskalan, som är utformad på ett ovanligt sätt och som vid tillämpningen kan skapa svårigheter med att exempelvis </w:t>
      </w:r>
      <w:r w:rsidRPr="00F0165C">
        <w:t>avgöra om det krävs prövningstillstånd i hovrätten</w:t>
      </w:r>
      <w:r>
        <w:t xml:space="preserve"> (jfr rättsfallet </w:t>
      </w:r>
      <w:r w:rsidRPr="009C01CD">
        <w:t>RH</w:t>
      </w:r>
      <w:r>
        <w:t> </w:t>
      </w:r>
      <w:r w:rsidRPr="009C01CD">
        <w:t>2020:8</w:t>
      </w:r>
      <w:r>
        <w:t>).</w:t>
      </w:r>
    </w:p>
    <w:p w14:paraId="6EA78AD5" w14:textId="77777777" w:rsidR="00DA74C2" w:rsidRDefault="00DA74C2" w:rsidP="00154B74">
      <w:pPr>
        <w:pStyle w:val="Rubrik1"/>
      </w:pPr>
      <w:bookmarkStart w:id="107" w:name="_Toc219704714"/>
      <w:bookmarkStart w:id="108" w:name="_Toc222170929"/>
      <w:bookmarkStart w:id="109" w:name="_Toc222954211"/>
      <w:bookmarkStart w:id="110" w:name="_Toc225848503"/>
      <w:r w:rsidRPr="00E46C9A">
        <w:t>Ikraftträdande- och övergångsbestämmelser</w:t>
      </w:r>
      <w:bookmarkEnd w:id="107"/>
      <w:bookmarkEnd w:id="108"/>
      <w:bookmarkEnd w:id="109"/>
      <w:bookmarkEnd w:id="110"/>
    </w:p>
    <w:p w14:paraId="2C860F02" w14:textId="77777777" w:rsidR="00DA74C2" w:rsidRDefault="00DA74C2" w:rsidP="00154B74">
      <w:pPr>
        <w:pStyle w:val="Rubrik4ram"/>
      </w:pPr>
      <w:r>
        <w:t>Regeringens förslag</w:t>
      </w:r>
    </w:p>
    <w:p w14:paraId="2DFA7C7F" w14:textId="77777777" w:rsidR="00DA74C2" w:rsidRDefault="00DA74C2" w:rsidP="00154B74">
      <w:pPr>
        <w:pStyle w:val="Brdtextram"/>
      </w:pPr>
      <w:r>
        <w:t>Lagändringarna ska träda i kraft den 1 september 2026.</w:t>
      </w:r>
    </w:p>
    <w:p w14:paraId="7D86D386" w14:textId="77777777" w:rsidR="00DA74C2" w:rsidRDefault="00DA74C2" w:rsidP="00154B74">
      <w:pPr>
        <w:pStyle w:val="Brdtextmedindragram"/>
      </w:pPr>
      <w:r>
        <w:t>De nya reglerna om att frågan om utvisning prövas efter talan av åklagare och att åklagare har en skyldighet att framställa ett yrkande om utvisning ska inte gälla f</w:t>
      </w:r>
      <w:r w:rsidRPr="00031EF9">
        <w:t xml:space="preserve">ör åtal som </w:t>
      </w:r>
      <w:r>
        <w:t xml:space="preserve">har </w:t>
      </w:r>
      <w:r w:rsidRPr="00031EF9">
        <w:t>väckts före ikraftträdandet</w:t>
      </w:r>
      <w:r>
        <w:t>.</w:t>
      </w:r>
    </w:p>
    <w:p w14:paraId="386DAF25" w14:textId="77777777" w:rsidR="00DA74C2" w:rsidRDefault="00DA74C2" w:rsidP="00154B74">
      <w:pPr>
        <w:pStyle w:val="Rubrik4efterram"/>
      </w:pPr>
      <w:r>
        <w:t>Utredningens förslag</w:t>
      </w:r>
    </w:p>
    <w:p w14:paraId="62E4F4D5" w14:textId="77777777" w:rsidR="00DA74C2" w:rsidRDefault="00DA74C2" w:rsidP="00154B74">
      <w:pPr>
        <w:pStyle w:val="Brdtext"/>
      </w:pPr>
      <w:r>
        <w:t xml:space="preserve">Förslagen från utredningen </w:t>
      </w:r>
      <w:r w:rsidRPr="00A3794D">
        <w:t>stämmer delvis överens med regeringens</w:t>
      </w:r>
      <w:r>
        <w:t xml:space="preserve"> förslag</w:t>
      </w:r>
      <w:r w:rsidRPr="00A3794D">
        <w:t xml:space="preserve">. </w:t>
      </w:r>
      <w:r>
        <w:t>Utredningen föreslår ett senare ikraftträdande.</w:t>
      </w:r>
    </w:p>
    <w:p w14:paraId="049179C8" w14:textId="77777777" w:rsidR="00DA74C2" w:rsidRDefault="00DA74C2" w:rsidP="00154B74">
      <w:pPr>
        <w:pStyle w:val="Rubrik4efterram"/>
      </w:pPr>
      <w:r>
        <w:t>Remissinstanserna</w:t>
      </w:r>
    </w:p>
    <w:p w14:paraId="5BF99E6F" w14:textId="77777777" w:rsidR="00DA74C2" w:rsidRPr="00E767F6" w:rsidRDefault="00DA74C2" w:rsidP="00154B74">
      <w:pPr>
        <w:pStyle w:val="Brdtext"/>
      </w:pPr>
      <w:r w:rsidRPr="00B311D7">
        <w:t>Endast ett par remissinstanser yttrar sig särskilt i denna del.</w:t>
      </w:r>
      <w:r w:rsidRPr="00B311D7">
        <w:rPr>
          <w:i/>
          <w:iCs/>
        </w:rPr>
        <w:t xml:space="preserve"> Åklagarmyndigheten</w:t>
      </w:r>
      <w:r w:rsidRPr="00B311D7">
        <w:t xml:space="preserve"> är positiv till att den föreslagna nya lydelsen av 8 a kap.</w:t>
      </w:r>
      <w:r>
        <w:t xml:space="preserve"> </w:t>
      </w:r>
      <w:r w:rsidRPr="00B311D7">
        <w:t xml:space="preserve">8 § utlänningslagen ska gälla i samtliga fall </w:t>
      </w:r>
      <w:r>
        <w:t>där</w:t>
      </w:r>
      <w:r w:rsidRPr="00B311D7">
        <w:t xml:space="preserve"> åtal väcks efter ikraftträdandet.</w:t>
      </w:r>
      <w:r>
        <w:t xml:space="preserve"> </w:t>
      </w:r>
      <w:r w:rsidRPr="00B311D7">
        <w:rPr>
          <w:i/>
          <w:iCs/>
        </w:rPr>
        <w:t xml:space="preserve">Ekobrottsmyndigheten </w:t>
      </w:r>
      <w:r w:rsidRPr="00B311D7">
        <w:t xml:space="preserve">avstyrker att den föreslagna yrkandeplikten ska gälla när åtal väcks efter ikraftträdandet för brott som begåtts före ikraftträdandet. </w:t>
      </w:r>
      <w:r>
        <w:t>Myndigheten påpekar att</w:t>
      </w:r>
      <w:r w:rsidRPr="00B311D7">
        <w:t xml:space="preserve"> </w:t>
      </w:r>
      <w:r>
        <w:t xml:space="preserve">detta skulle medföra att </w:t>
      </w:r>
      <w:r w:rsidRPr="00B311D7">
        <w:t xml:space="preserve">åklagare </w:t>
      </w:r>
      <w:r>
        <w:t xml:space="preserve">även </w:t>
      </w:r>
      <w:r w:rsidRPr="00B311D7">
        <w:t xml:space="preserve">beträffande </w:t>
      </w:r>
      <w:r>
        <w:t>brott som begåtts före ikraftträdandet</w:t>
      </w:r>
      <w:r w:rsidRPr="00B311D7">
        <w:t xml:space="preserve"> åläggs en skyldighet att yrka på utvisning redan när brottsligheten förväntas leda till en strängare påföljd än böter</w:t>
      </w:r>
      <w:r>
        <w:t xml:space="preserve"> – </w:t>
      </w:r>
      <w:r w:rsidRPr="00B311D7">
        <w:t xml:space="preserve">trots att det enligt </w:t>
      </w:r>
      <w:r>
        <w:t xml:space="preserve">de </w:t>
      </w:r>
      <w:r w:rsidRPr="00B311D7">
        <w:t>materiella utvisnings</w:t>
      </w:r>
      <w:r>
        <w:t xml:space="preserve">bestämmelser som domstolen då har att tillämpa, exempelvis </w:t>
      </w:r>
      <w:r w:rsidRPr="00B311D7">
        <w:t>8 a</w:t>
      </w:r>
      <w:r>
        <w:t> </w:t>
      </w:r>
      <w:r w:rsidRPr="00B311D7">
        <w:t>kap.</w:t>
      </w:r>
      <w:r>
        <w:t xml:space="preserve"> </w:t>
      </w:r>
      <w:r w:rsidRPr="00B311D7">
        <w:t>1</w:t>
      </w:r>
      <w:r>
        <w:t> </w:t>
      </w:r>
      <w:r w:rsidRPr="00B311D7">
        <w:t>§ utlänningslagen</w:t>
      </w:r>
      <w:r>
        <w:t xml:space="preserve"> i 2022 års lydelse, </w:t>
      </w:r>
      <w:r w:rsidRPr="00B311D7">
        <w:t xml:space="preserve">även </w:t>
      </w:r>
      <w:r>
        <w:t>finns andra tilläggskrav som måste vara uppfyllda för att utvisning ska kunna ske</w:t>
      </w:r>
      <w:r w:rsidRPr="00B311D7">
        <w:t>. Ekobrottsmyndigheten befarar därför att åklagare kommer att tvinga</w:t>
      </w:r>
      <w:r>
        <w:t>s</w:t>
      </w:r>
      <w:r w:rsidRPr="00B311D7">
        <w:t xml:space="preserve"> framställa utvisn</w:t>
      </w:r>
      <w:r>
        <w:t>in</w:t>
      </w:r>
      <w:r w:rsidRPr="00B311D7">
        <w:t xml:space="preserve">gsyrkanden för </w:t>
      </w:r>
      <w:r>
        <w:t>brott som begåtts före ikraftträdandet trots att det är uppenbart att tillämpliga materiella förutsättningar för utvisning inte är uppfyllda.</w:t>
      </w:r>
    </w:p>
    <w:p w14:paraId="123FEBAF" w14:textId="77777777" w:rsidR="00DA74C2" w:rsidRPr="00A74710" w:rsidRDefault="00DA74C2" w:rsidP="00154B74">
      <w:pPr>
        <w:pStyle w:val="Rubrik4efterram"/>
      </w:pPr>
      <w:r>
        <w:lastRenderedPageBreak/>
        <w:t>Skälen för regeringens förslag</w:t>
      </w:r>
    </w:p>
    <w:p w14:paraId="39414682" w14:textId="77777777" w:rsidR="00DA74C2" w:rsidRDefault="00DA74C2" w:rsidP="00154B74">
      <w:pPr>
        <w:pStyle w:val="Rubrik5efterram"/>
        <w:spacing w:before="0"/>
      </w:pPr>
      <w:r>
        <w:t>Ikraftträdande</w:t>
      </w:r>
    </w:p>
    <w:p w14:paraId="183AA9F8" w14:textId="77777777" w:rsidR="00DA74C2" w:rsidRDefault="00DA74C2" w:rsidP="00154B74">
      <w:pPr>
        <w:pStyle w:val="Brdtextmedindrag"/>
        <w:ind w:firstLine="0"/>
      </w:pPr>
      <w:r w:rsidRPr="00A74710">
        <w:t xml:space="preserve">De föreslagna </w:t>
      </w:r>
      <w:r>
        <w:t>lag</w:t>
      </w:r>
      <w:r w:rsidRPr="00A74710">
        <w:t>ändringarna bör träda i kraft så snart som möjligt. Tidpunkten för ikraftträdandet bör därför bestämmas till den 1</w:t>
      </w:r>
      <w:r>
        <w:t> september 2026.</w:t>
      </w:r>
    </w:p>
    <w:p w14:paraId="1D97402D" w14:textId="77777777" w:rsidR="00DA74C2" w:rsidRDefault="00DA74C2" w:rsidP="00154B74">
      <w:pPr>
        <w:pStyle w:val="Rubrik5efterram"/>
      </w:pPr>
      <w:r>
        <w:t>Behovet av övergångsbestämmelser för de straffrättsliga reglerna</w:t>
      </w:r>
    </w:p>
    <w:p w14:paraId="4E85B0D9" w14:textId="77777777" w:rsidR="00DA74C2" w:rsidRPr="00177D24" w:rsidRDefault="00DA74C2" w:rsidP="00154B74">
      <w:pPr>
        <w:pStyle w:val="Brdtextmedindrag"/>
        <w:ind w:firstLine="0"/>
      </w:pPr>
      <w:r>
        <w:t xml:space="preserve">Enligt 2 kap. 10 § första stycket regeringsformen får det inte dömas ut en svårare brottspåföljd för en gärning än vad som var föreskrivet när gärningen begicks. Detta förbud mot retroaktiv strafflagstiftning kommer också till </w:t>
      </w:r>
      <w:r w:rsidRPr="00177D24">
        <w:t>uttryck i lagen (1964:163) om införande av brottsbalken. Enligt den lagen ska straff bestämmas efter den lag som gällde när gärningen företogs, om inte den lag som gäller när domen meddelas leder till frihet från straff eller till lindrigare straff (5</w:t>
      </w:r>
      <w:r>
        <w:t> </w:t>
      </w:r>
      <w:r w:rsidRPr="00177D24">
        <w:t>§ andra stycket). Av detta följer att de föreslagna lydelserna av straffbestämmelserna i 20 kap.</w:t>
      </w:r>
      <w:r>
        <w:t xml:space="preserve"> </w:t>
      </w:r>
      <w:r w:rsidRPr="00177D24">
        <w:t>2</w:t>
      </w:r>
      <w:r>
        <w:t xml:space="preserve"> </w:t>
      </w:r>
      <w:r w:rsidRPr="00177D24">
        <w:t>och</w:t>
      </w:r>
      <w:r>
        <w:t xml:space="preserve"> </w:t>
      </w:r>
      <w:r w:rsidRPr="00177D24">
        <w:t xml:space="preserve">5 §§ utlänningslagen bara får tillämpas på brott som </w:t>
      </w:r>
      <w:r>
        <w:t xml:space="preserve">har </w:t>
      </w:r>
      <w:r w:rsidRPr="00177D24">
        <w:t xml:space="preserve">begåtts efter ikraftträdandet. Någon särskild övergångsbestämmelse behövs inte </w:t>
      </w:r>
      <w:r>
        <w:t>i detta avseende</w:t>
      </w:r>
      <w:r w:rsidRPr="00177D24">
        <w:t>.</w:t>
      </w:r>
    </w:p>
    <w:p w14:paraId="79DE5F01" w14:textId="77777777" w:rsidR="00DA74C2" w:rsidRDefault="00DA74C2" w:rsidP="00154B74">
      <w:pPr>
        <w:pStyle w:val="Brdtextmedindrag"/>
      </w:pPr>
      <w:r w:rsidRPr="00177D24">
        <w:t xml:space="preserve">Förbudet mot retroaktiv strafflagstiftning gäller också i fråga om särskild rättsverkan av brott, som utvisning. De föreslagna ändringarna av </w:t>
      </w:r>
      <w:r>
        <w:t xml:space="preserve">de materiella </w:t>
      </w:r>
      <w:r w:rsidRPr="00177D24">
        <w:t xml:space="preserve">förutsättningarna för utvisning på grund av brott i 8 a kap. utlänningslagen får därför inte tillämpas om det brott som aktualiserat utvisningsfrågan har begåtts före ikraftträdandet, såvida inte en sådan tillämpning skulle leda till en mer förmånlig bedömning för den enskilde. </w:t>
      </w:r>
      <w:r>
        <w:t xml:space="preserve">Detta gäller även den föreslagna ändringen av 8 kap. </w:t>
      </w:r>
      <w:r w:rsidRPr="00445AE5">
        <w:t>14</w:t>
      </w:r>
      <w:r>
        <w:t> </w:t>
      </w:r>
      <w:r w:rsidRPr="00445AE5">
        <w:t>§ utlänningslagen</w:t>
      </w:r>
      <w:r>
        <w:t xml:space="preserve"> om utvisning av EES-medborgare, när den paragrafen tillämpas i fråga om utvisning på grund av brott. </w:t>
      </w:r>
      <w:r w:rsidRPr="00177D24">
        <w:t xml:space="preserve">Motsvarande gäller </w:t>
      </w:r>
      <w:r>
        <w:t xml:space="preserve">för </w:t>
      </w:r>
      <w:r w:rsidRPr="00177D24">
        <w:t xml:space="preserve">de föreslagna ändringarna i fråga om bestämmande av återreseförbudets längd. </w:t>
      </w:r>
      <w:r>
        <w:t>Inte heller i dessa delar behövs det n</w:t>
      </w:r>
      <w:r w:rsidRPr="00101A5E">
        <w:t>ågon särskild övergångsbestämmelse</w:t>
      </w:r>
      <w:r>
        <w:t>.</w:t>
      </w:r>
    </w:p>
    <w:p w14:paraId="62EF91F6" w14:textId="77777777" w:rsidR="00DA74C2" w:rsidRDefault="00DA74C2" w:rsidP="00154B74">
      <w:pPr>
        <w:pStyle w:val="Brdtextmedindrag"/>
      </w:pPr>
      <w:r w:rsidRPr="00177D24">
        <w:t xml:space="preserve">Vid prövningen av utvisningsfrågan kan även brott som </w:t>
      </w:r>
      <w:r>
        <w:t xml:space="preserve">har </w:t>
      </w:r>
      <w:r w:rsidRPr="00177D24">
        <w:t>begåtts före det brott som aktualiserat utvisningsfrågan vara av betydelse, exempelvis för bedömningen av risken för fortsatt brottslighet. Under förutsättning att det utvisningsgrundande brottet har begåtts efter ikraftträdandet finns det inte något hinder mot att i dessa situationer</w:t>
      </w:r>
      <w:r>
        <w:t>,</w:t>
      </w:r>
      <w:r w:rsidRPr="00177D24">
        <w:t xml:space="preserve"> vid tillämpningen av de föreslagna </w:t>
      </w:r>
      <w:r>
        <w:t xml:space="preserve">ändrade </w:t>
      </w:r>
      <w:r w:rsidRPr="00177D24">
        <w:t>bestämmelserna</w:t>
      </w:r>
      <w:r>
        <w:t>,</w:t>
      </w:r>
      <w:r w:rsidRPr="00177D24">
        <w:t xml:space="preserve"> beakta brottslighet </w:t>
      </w:r>
      <w:r w:rsidRPr="004677E4">
        <w:t xml:space="preserve">som ligger i tiden före </w:t>
      </w:r>
      <w:r>
        <w:t>ikraftträdandet</w:t>
      </w:r>
      <w:r w:rsidRPr="004677E4">
        <w:t xml:space="preserve">. </w:t>
      </w:r>
      <w:r w:rsidRPr="00DE1F31">
        <w:t>Det är vid tidpunkten för det utvisningsgrundande brottet nämligen möjligt att förutse att brottet, med beaktande även av den tidigare brottsligheten, kan föranleda utvisning. Någon konflikt med förbudet mot retroaktiv strafflagstiftning uppkommer alltså inte i nämnda fall</w:t>
      </w:r>
      <w:r>
        <w:t xml:space="preserve"> (jfr p</w:t>
      </w:r>
      <w:r w:rsidRPr="00DE1F31">
        <w:t>rop. 2021/22:224</w:t>
      </w:r>
      <w:r>
        <w:t xml:space="preserve"> s. 105 och 106).</w:t>
      </w:r>
    </w:p>
    <w:p w14:paraId="1BBF7A16" w14:textId="0BEEEA75" w:rsidR="00DA74C2" w:rsidRPr="00177D24" w:rsidRDefault="00DA74C2" w:rsidP="00154B74">
      <w:pPr>
        <w:pStyle w:val="Brdtextmedindrag"/>
      </w:pPr>
      <w:r>
        <w:t>När det är fråga om</w:t>
      </w:r>
      <w:r w:rsidRPr="00177D24">
        <w:t xml:space="preserve"> brott som består av ett antal enskilt straffbara gärningar</w:t>
      </w:r>
      <w:r>
        <w:t>, t.ex.</w:t>
      </w:r>
      <w:r w:rsidRPr="00177D24">
        <w:t xml:space="preserve"> grov kvinnofridskränkning, där en del av gärningarna begåtts före ikraftträdandet och en del efter ikraftträdandet, får de principer som Högsta domstolen </w:t>
      </w:r>
      <w:r>
        <w:t xml:space="preserve">har </w:t>
      </w:r>
      <w:r w:rsidRPr="00177D24">
        <w:t xml:space="preserve">uttalat i rättsfallet </w:t>
      </w:r>
      <w:r w:rsidR="00A0275F" w:rsidRPr="00A0275F">
        <w:t>”Kvinnofridskränkningen och straffskärpningen”</w:t>
      </w:r>
      <w:r w:rsidR="00A0275F">
        <w:t xml:space="preserve"> </w:t>
      </w:r>
      <w:r w:rsidRPr="00177D24">
        <w:t>NJA</w:t>
      </w:r>
      <w:r>
        <w:t> </w:t>
      </w:r>
      <w:r w:rsidRPr="00177D24">
        <w:t>2024</w:t>
      </w:r>
      <w:r>
        <w:t xml:space="preserve"> </w:t>
      </w:r>
      <w:r w:rsidRPr="00177D24">
        <w:t>s.</w:t>
      </w:r>
      <w:r>
        <w:t> </w:t>
      </w:r>
      <w:r w:rsidRPr="00177D24">
        <w:t xml:space="preserve">117 </w:t>
      </w:r>
      <w:r>
        <w:t>t</w:t>
      </w:r>
      <w:r w:rsidRPr="00177D24">
        <w:t>illämpas</w:t>
      </w:r>
      <w:r>
        <w:t xml:space="preserve">. Beträffande exemplet </w:t>
      </w:r>
      <w:r w:rsidRPr="00177D24">
        <w:t>grov kvinnofridskränkning</w:t>
      </w:r>
      <w:r>
        <w:t xml:space="preserve"> innebär detta att </w:t>
      </w:r>
      <w:r w:rsidRPr="00E8634F">
        <w:t xml:space="preserve">en bedömning </w:t>
      </w:r>
      <w:r>
        <w:t xml:space="preserve">ska göras </w:t>
      </w:r>
      <w:r w:rsidRPr="00E8634F">
        <w:t xml:space="preserve">av om de gärningar som ingår i brottet och som begåtts efter </w:t>
      </w:r>
      <w:r>
        <w:t xml:space="preserve">det </w:t>
      </w:r>
      <w:r w:rsidRPr="00E8634F">
        <w:t>att den strängare lydelsen av 8</w:t>
      </w:r>
      <w:r>
        <w:t> </w:t>
      </w:r>
      <w:r w:rsidRPr="00E8634F">
        <w:t>a</w:t>
      </w:r>
      <w:r>
        <w:t> </w:t>
      </w:r>
      <w:r w:rsidRPr="00E8634F">
        <w:t xml:space="preserve">kap. </w:t>
      </w:r>
      <w:r w:rsidR="00A83BDD">
        <w:t>utlänningslagen</w:t>
      </w:r>
      <w:r w:rsidRPr="00E8634F">
        <w:t xml:space="preserve"> trä</w:t>
      </w:r>
      <w:r>
        <w:t>tt</w:t>
      </w:r>
      <w:r w:rsidRPr="00E8634F">
        <w:t xml:space="preserve"> i kraft är att anse som grov kvinnofridskränkning. I så fall kan brottet läggas till grund för en tillämpning av den nya strängare lydelsen av bestämmelserna i kapitlet.</w:t>
      </w:r>
      <w:r>
        <w:t xml:space="preserve"> </w:t>
      </w:r>
      <w:r w:rsidRPr="00E8634F">
        <w:lastRenderedPageBreak/>
        <w:t>Om</w:t>
      </w:r>
      <w:r>
        <w:t xml:space="preserve"> domstolen </w:t>
      </w:r>
      <w:r w:rsidRPr="00E8634F">
        <w:t>då kommer fram till att utvisning ska ske, ska den nya strängare bestämmelsen om återreseförbudets längd</w:t>
      </w:r>
      <w:r>
        <w:t xml:space="preserve"> </w:t>
      </w:r>
      <w:r w:rsidRPr="00E8634F">
        <w:t xml:space="preserve">tillämpas. Eftersom det också finns gärningar som ingår i brottet som </w:t>
      </w:r>
      <w:r>
        <w:t xml:space="preserve">har </w:t>
      </w:r>
      <w:r w:rsidRPr="00E8634F">
        <w:t xml:space="preserve">begåtts innan de skärpta reglerna om återreseförbudets längd trädde i kraft </w:t>
      </w:r>
      <w:r>
        <w:t>måste dock domstolen</w:t>
      </w:r>
      <w:r w:rsidRPr="00E8634F">
        <w:t xml:space="preserve">, </w:t>
      </w:r>
      <w:r>
        <w:t>f</w:t>
      </w:r>
      <w:r w:rsidRPr="00E8634F">
        <w:t>ör att tillämpningen</w:t>
      </w:r>
      <w:r>
        <w:t xml:space="preserve"> </w:t>
      </w:r>
      <w:r w:rsidRPr="00E8634F">
        <w:t>inte ska komma i konflikt med retroaktivitetsförbudet, bedöma om dessa gärningar bör påverka återreseförbudets längd i mildrande riktning.</w:t>
      </w:r>
    </w:p>
    <w:p w14:paraId="1BBB712A" w14:textId="77777777" w:rsidR="00DA74C2" w:rsidRPr="00405C64" w:rsidRDefault="00DA74C2" w:rsidP="00154B74">
      <w:pPr>
        <w:pStyle w:val="Rubrik5efterram"/>
      </w:pPr>
      <w:r>
        <w:t>Behovet av övergångsbestämmelser för de processrättsliga reglerna</w:t>
      </w:r>
    </w:p>
    <w:p w14:paraId="00F12391" w14:textId="77777777" w:rsidR="00DA74C2" w:rsidRPr="00CE3ED5" w:rsidRDefault="00DA74C2" w:rsidP="00154B74">
      <w:pPr>
        <w:pStyle w:val="Brdtextmedindrag"/>
        <w:ind w:firstLine="0"/>
      </w:pPr>
      <w:r w:rsidRPr="00CE3ED5">
        <w:t xml:space="preserve">För processrättslig lagstiftning </w:t>
      </w:r>
      <w:r>
        <w:t xml:space="preserve">är huvudregeln </w:t>
      </w:r>
      <w:r w:rsidRPr="00CE3ED5">
        <w:t xml:space="preserve">att nya bestämmelser blir tillämpliga direkt efter ikraftträdandet. Det innebär att bestämmelserna ska tillämpas på varje processuell företeelse som inträffar efter det att </w:t>
      </w:r>
      <w:r>
        <w:t xml:space="preserve">bestämmelserna </w:t>
      </w:r>
      <w:r w:rsidRPr="00CE3ED5">
        <w:t>har trätt i kraft.</w:t>
      </w:r>
    </w:p>
    <w:p w14:paraId="3DEE13D8" w14:textId="77777777" w:rsidR="00DA74C2" w:rsidRDefault="00DA74C2" w:rsidP="00154B74">
      <w:pPr>
        <w:pStyle w:val="Brdtextmedindrag"/>
      </w:pPr>
      <w:r w:rsidRPr="00CE3ED5">
        <w:t>De föreslagna ändringarna av 8</w:t>
      </w:r>
      <w:r>
        <w:t> </w:t>
      </w:r>
      <w:r w:rsidRPr="00CE3ED5">
        <w:t>a</w:t>
      </w:r>
      <w:r>
        <w:t> </w:t>
      </w:r>
      <w:r w:rsidRPr="00CE3ED5">
        <w:t>kap.</w:t>
      </w:r>
      <w:r>
        <w:t xml:space="preserve"> </w:t>
      </w:r>
      <w:r w:rsidRPr="00CE3ED5">
        <w:t>8</w:t>
      </w:r>
      <w:r>
        <w:t> </w:t>
      </w:r>
      <w:r w:rsidRPr="00CE3ED5">
        <w:t>§ utlänningslagen</w:t>
      </w:r>
      <w:r>
        <w:t xml:space="preserve">, som innebär att frågan om </w:t>
      </w:r>
      <w:r w:rsidRPr="00CE3ED5">
        <w:t xml:space="preserve">utvisning prövas efter talan av åklagare </w:t>
      </w:r>
      <w:r>
        <w:t>och</w:t>
      </w:r>
      <w:r w:rsidRPr="00CE3ED5">
        <w:t xml:space="preserve"> att åklagare </w:t>
      </w:r>
      <w:r>
        <w:t xml:space="preserve">i vissa fall har en skyldighet att yrka på utvisning, </w:t>
      </w:r>
      <w:r w:rsidRPr="00CE3ED5">
        <w:t xml:space="preserve">utgör processrättslig lagstiftning. </w:t>
      </w:r>
      <w:r>
        <w:t>Det är av vikt att yrkande</w:t>
      </w:r>
      <w:r w:rsidRPr="00CE3ED5">
        <w:t>plikten börjar gälla så snart</w:t>
      </w:r>
      <w:r>
        <w:t xml:space="preserve"> som möjligt. Som utredningen konstaterar framstår det dessutom som </w:t>
      </w:r>
      <w:r w:rsidRPr="00CE3ED5">
        <w:t xml:space="preserve">tydligare för </w:t>
      </w:r>
      <w:r>
        <w:t xml:space="preserve">både </w:t>
      </w:r>
      <w:r w:rsidRPr="00CE3ED5">
        <w:t xml:space="preserve">åklagare och allmän domstol om </w:t>
      </w:r>
      <w:r>
        <w:t>ändringarna börjar gälla</w:t>
      </w:r>
      <w:r w:rsidRPr="00CE3ED5">
        <w:t xml:space="preserve"> direkt vid ikraftträdandet. </w:t>
      </w:r>
      <w:r w:rsidRPr="000B3A2E">
        <w:t>Mot bakgrund av de</w:t>
      </w:r>
      <w:r>
        <w:t xml:space="preserve">tta instämmer regeringen </w:t>
      </w:r>
      <w:r w:rsidRPr="002E5860">
        <w:t xml:space="preserve">i utredningens bedömning </w:t>
      </w:r>
      <w:r>
        <w:t>att</w:t>
      </w:r>
      <w:r w:rsidRPr="000B3A2E">
        <w:t xml:space="preserve"> </w:t>
      </w:r>
      <w:r>
        <w:t xml:space="preserve">de </w:t>
      </w:r>
      <w:r w:rsidRPr="00CE3ED5">
        <w:t>föreslagna ändringarna av 8</w:t>
      </w:r>
      <w:r>
        <w:t> </w:t>
      </w:r>
      <w:r w:rsidRPr="00CE3ED5">
        <w:t>a</w:t>
      </w:r>
      <w:r>
        <w:t> </w:t>
      </w:r>
      <w:r w:rsidRPr="00CE3ED5">
        <w:t>kap.</w:t>
      </w:r>
      <w:r>
        <w:t xml:space="preserve"> </w:t>
      </w:r>
      <w:r w:rsidRPr="00CE3ED5">
        <w:t>8</w:t>
      </w:r>
      <w:r>
        <w:t> </w:t>
      </w:r>
      <w:r w:rsidRPr="00CE3ED5">
        <w:t>§ utlänningslagen</w:t>
      </w:r>
      <w:r w:rsidRPr="000B3A2E">
        <w:t xml:space="preserve"> </w:t>
      </w:r>
      <w:r>
        <w:t>bör</w:t>
      </w:r>
      <w:r w:rsidRPr="000B3A2E">
        <w:t xml:space="preserve"> gälla direkt vid ikraftträdandet</w:t>
      </w:r>
      <w:r>
        <w:t xml:space="preserve">. Några särskilda övergångsbestämmelser behövs inte. </w:t>
      </w:r>
    </w:p>
    <w:p w14:paraId="717C18B6" w14:textId="4A81D86F" w:rsidR="00DA74C2" w:rsidDel="00855DD9" w:rsidRDefault="00DA74C2" w:rsidP="00154B74">
      <w:pPr>
        <w:pStyle w:val="Brdtextmedindrag"/>
      </w:pPr>
      <w:r w:rsidDel="00855DD9">
        <w:t xml:space="preserve">I enlighet med vad utredningen föreslår bör dock </w:t>
      </w:r>
      <w:r>
        <w:t>den äldre lydelsen av 8 a kap. 8 § utlänningslagen fortfarande tillämpas n</w:t>
      </w:r>
      <w:r w:rsidRPr="000B3A2E" w:rsidDel="00855DD9">
        <w:t>är åtal mot utlänning</w:t>
      </w:r>
      <w:r w:rsidDel="00855DD9">
        <w:t>en</w:t>
      </w:r>
      <w:r w:rsidRPr="000B3A2E" w:rsidDel="00855DD9">
        <w:t xml:space="preserve"> </w:t>
      </w:r>
      <w:r>
        <w:t>har väckts före ikraftträdandet</w:t>
      </w:r>
      <w:r w:rsidDel="00855DD9">
        <w:t xml:space="preserve">. </w:t>
      </w:r>
      <w:r>
        <w:t xml:space="preserve">Därigenom undviks </w:t>
      </w:r>
      <w:r w:rsidDel="00855DD9">
        <w:t xml:space="preserve">tillämpningsproblem i praktiken, exempelvis i mål där huvudförhandling pågår </w:t>
      </w:r>
      <w:r>
        <w:t xml:space="preserve">vid </w:t>
      </w:r>
      <w:r w:rsidDel="00855DD9">
        <w:t xml:space="preserve">ikraftträdandet eller där huvudförhandling </w:t>
      </w:r>
      <w:r>
        <w:t>har</w:t>
      </w:r>
      <w:r w:rsidDel="00855DD9">
        <w:t xml:space="preserve"> avslutats men</w:t>
      </w:r>
      <w:r>
        <w:t xml:space="preserve"> domstolen </w:t>
      </w:r>
      <w:r w:rsidDel="00855DD9">
        <w:t xml:space="preserve">ännu inte </w:t>
      </w:r>
      <w:r w:rsidR="00E07D04">
        <w:t xml:space="preserve">har </w:t>
      </w:r>
      <w:r w:rsidDel="00855DD9">
        <w:t>meddelat dom</w:t>
      </w:r>
      <w:r w:rsidRPr="000B3A2E" w:rsidDel="00855DD9">
        <w:t xml:space="preserve">. En övergångsbestämmelse </w:t>
      </w:r>
      <w:r>
        <w:t>med denna innebörd</w:t>
      </w:r>
      <w:r w:rsidRPr="000B3A2E" w:rsidDel="00855DD9">
        <w:t xml:space="preserve"> </w:t>
      </w:r>
      <w:r w:rsidDel="00855DD9">
        <w:t>bör</w:t>
      </w:r>
      <w:r w:rsidRPr="000B3A2E" w:rsidDel="00855DD9">
        <w:t xml:space="preserve"> därför införas. </w:t>
      </w:r>
    </w:p>
    <w:p w14:paraId="40CD0237" w14:textId="77777777" w:rsidR="00DA74C2" w:rsidRDefault="00DA74C2" w:rsidP="00154B74">
      <w:pPr>
        <w:pStyle w:val="Brdtextmedindrag"/>
      </w:pPr>
      <w:r w:rsidRPr="006A0DF5">
        <w:t>Det nu anförda innebär att åklagares skyldighet att yrka på utvisning träder in i samtliga fall där åtal väcks efter ikraftträdandet. Detta gäller oavsett om brottsligheten har begåtts före eller efter ikraftträdandet. När åtal väcks mot en utlänning efter ikraftträdandet ska åklagaren alltså yrka på utvisning om brottsligheten – oavsett när den har begåtts – är utvisningsgrundande enligt föreslagna 8</w:t>
      </w:r>
      <w:r>
        <w:t> </w:t>
      </w:r>
      <w:r w:rsidRPr="006A0DF5">
        <w:t>a</w:t>
      </w:r>
      <w:r>
        <w:t> </w:t>
      </w:r>
      <w:r w:rsidRPr="006A0DF5">
        <w:t>kap. 1</w:t>
      </w:r>
      <w:r>
        <w:t> </w:t>
      </w:r>
      <w:r w:rsidRPr="006A0DF5">
        <w:t>§ 1 och 2 utlänningslagen (utan beaktande av 8</w:t>
      </w:r>
      <w:r>
        <w:t> </w:t>
      </w:r>
      <w:r w:rsidRPr="006A0DF5">
        <w:t>kap. 13</w:t>
      </w:r>
      <w:r>
        <w:t> </w:t>
      </w:r>
      <w:r w:rsidRPr="006A0DF5">
        <w:t>§ och föreslagna 8</w:t>
      </w:r>
      <w:r>
        <w:t> </w:t>
      </w:r>
      <w:r w:rsidRPr="006A0DF5">
        <w:t>a</w:t>
      </w:r>
      <w:r>
        <w:t> </w:t>
      </w:r>
      <w:r w:rsidRPr="006A0DF5">
        <w:t>kap. 6</w:t>
      </w:r>
      <w:r>
        <w:t> </w:t>
      </w:r>
      <w:r w:rsidRPr="006A0DF5">
        <w:t xml:space="preserve">§ andra stycket utlänningslagen). Som </w:t>
      </w:r>
      <w:r w:rsidRPr="00366A77">
        <w:rPr>
          <w:i/>
          <w:iCs/>
        </w:rPr>
        <w:t>Ekobrottsmyndigheten</w:t>
      </w:r>
      <w:r w:rsidRPr="006A0DF5">
        <w:t xml:space="preserve"> är inne på innebär detta, beträffande brott som har begåtts före ikraftträdandet, att åklagaren åläggs en skyldighet att yrka på utvisning redan när påföljden förväntas bli strängare än böter – trots att det enligt de materiella utvisnings</w:t>
      </w:r>
      <w:r>
        <w:softHyphen/>
      </w:r>
      <w:r w:rsidRPr="006A0DF5">
        <w:t>bestämmelser som domstolen då ska tillämpa, exempelvis 8</w:t>
      </w:r>
      <w:r>
        <w:t> </w:t>
      </w:r>
      <w:r w:rsidRPr="006A0DF5">
        <w:t>a</w:t>
      </w:r>
      <w:r>
        <w:t> </w:t>
      </w:r>
      <w:r w:rsidRPr="006A0DF5">
        <w:t>kap. 1</w:t>
      </w:r>
      <w:r>
        <w:t> </w:t>
      </w:r>
      <w:r w:rsidRPr="006A0DF5">
        <w:t xml:space="preserve">§ utlänningslagen i 2022 års lydelse, även finns andra tilläggskrav som måste vara uppfyllda för att utvisning ska kunna ske. Detta kommer dock endast att gälla under en övergångsperiod. Enligt regeringens mening utgör det dessutom en godtagbar konsekvens av att det blir tydligt och enkelt att avgöra när yrkandeplikten träder in, dvs. i samtliga fall där åtal väcks efter ikraftträdandet och oavsett när brottsligheten har begåtts. Problematiken bör inte heller överdrivas. I många fall där ett yrkande om </w:t>
      </w:r>
      <w:r w:rsidRPr="006A0DF5">
        <w:lastRenderedPageBreak/>
        <w:t>utvisning framställs efter ikraftträdandet kommer även de tidigare tilläggskraven att vara uppfyllda.</w:t>
      </w:r>
    </w:p>
    <w:p w14:paraId="13DADAD0" w14:textId="77777777" w:rsidR="00DA74C2" w:rsidRPr="003E0E7D" w:rsidRDefault="00DA74C2" w:rsidP="00154B74">
      <w:pPr>
        <w:pStyle w:val="Rubrik5efterram"/>
      </w:pPr>
      <w:r w:rsidRPr="003E0E7D">
        <w:t>Behovet av övergångsbestämmelser för de förvaltningsrättsliga reglerna</w:t>
      </w:r>
    </w:p>
    <w:p w14:paraId="071FC067" w14:textId="15207804" w:rsidR="00DB62B9" w:rsidRDefault="00DA74C2" w:rsidP="00154B74">
      <w:pPr>
        <w:pStyle w:val="Brdtext"/>
        <w:sectPr w:rsidR="00DB62B9" w:rsidSect="00155500">
          <w:headerReference w:type="even" r:id="rId47"/>
          <w:headerReference w:type="default" r:id="rId48"/>
          <w:footerReference w:type="even" r:id="rId49"/>
          <w:footerReference w:type="default" r:id="rId50"/>
          <w:headerReference w:type="first" r:id="rId51"/>
          <w:footerReference w:type="first" r:id="rId52"/>
          <w:type w:val="continuous"/>
          <w:pgSz w:w="9356" w:h="13721" w:code="9"/>
          <w:pgMar w:top="794" w:right="2438" w:bottom="1191" w:left="1021" w:header="0" w:footer="709" w:gutter="0"/>
          <w:cols w:space="708"/>
          <w:docGrid w:linePitch="360"/>
        </w:sectPr>
      </w:pPr>
      <w:r w:rsidRPr="003E0E7D">
        <w:t xml:space="preserve">På förvaltningsrättens område </w:t>
      </w:r>
      <w:r>
        <w:t>är</w:t>
      </w:r>
      <w:r w:rsidRPr="003E0E7D">
        <w:t xml:space="preserve"> det i regel de föreskrifter som är i kraft när prövningen sker som ska tillämpas </w:t>
      </w:r>
      <w:r>
        <w:t xml:space="preserve">både </w:t>
      </w:r>
      <w:r w:rsidRPr="003E0E7D">
        <w:t xml:space="preserve">avseende förfarandet och prövningen i sak. </w:t>
      </w:r>
      <w:r>
        <w:t>Det</w:t>
      </w:r>
      <w:r w:rsidRPr="003E0E7D">
        <w:t xml:space="preserve"> saknas skäl att frångå denna </w:t>
      </w:r>
      <w:r>
        <w:t>huvudregel</w:t>
      </w:r>
      <w:r w:rsidRPr="003E0E7D">
        <w:t xml:space="preserve"> vad gäller </w:t>
      </w:r>
      <w:r>
        <w:t xml:space="preserve">den föreslagna 8 a kap. 14 § samt </w:t>
      </w:r>
      <w:r w:rsidRPr="003E0E7D">
        <w:t>de ändrade bestämmelserna i 8 kap.</w:t>
      </w:r>
      <w:r>
        <w:t xml:space="preserve"> </w:t>
      </w:r>
      <w:r w:rsidRPr="003E0E7D">
        <w:t xml:space="preserve">14 § </w:t>
      </w:r>
      <w:r>
        <w:t>och</w:t>
      </w:r>
      <w:r w:rsidRPr="003E0E7D">
        <w:t xml:space="preserve"> 12 kap.</w:t>
      </w:r>
      <w:r>
        <w:t xml:space="preserve"> </w:t>
      </w:r>
      <w:r w:rsidRPr="003E0E7D">
        <w:t>17</w:t>
      </w:r>
      <w:r>
        <w:t> </w:t>
      </w:r>
      <w:r w:rsidRPr="003E0E7D" w:rsidDel="005D698C">
        <w:t>§</w:t>
      </w:r>
      <w:r w:rsidRPr="003E0E7D">
        <w:t xml:space="preserve"> utlänningslage</w:t>
      </w:r>
      <w:r>
        <w:t>n</w:t>
      </w:r>
      <w:r w:rsidRPr="003E0E7D">
        <w:t>.</w:t>
      </w:r>
      <w:r>
        <w:t xml:space="preserve"> </w:t>
      </w:r>
      <w:r w:rsidRPr="003E0E7D">
        <w:t>Några särskilda övergångsbestäm</w:t>
      </w:r>
      <w:r>
        <w:softHyphen/>
      </w:r>
      <w:r w:rsidRPr="003E0E7D">
        <w:t>melser behövs därför inte i dessa delar</w:t>
      </w:r>
      <w:r>
        <w:t>.</w:t>
      </w:r>
    </w:p>
    <w:p w14:paraId="53084008" w14:textId="77777777" w:rsidR="00DA74C2" w:rsidRDefault="00DA74C2" w:rsidP="00F15346">
      <w:pPr>
        <w:pStyle w:val="Rubrik1"/>
      </w:pPr>
      <w:bookmarkStart w:id="111" w:name="_Toc222170930"/>
      <w:bookmarkStart w:id="112" w:name="_Toc222954212"/>
      <w:bookmarkStart w:id="113" w:name="_Toc225848504"/>
      <w:bookmarkStart w:id="114" w:name="_Toc219704715"/>
      <w:r w:rsidRPr="004F48D5">
        <w:t>Konsekvenser</w:t>
      </w:r>
      <w:bookmarkEnd w:id="111"/>
      <w:bookmarkEnd w:id="112"/>
      <w:bookmarkEnd w:id="113"/>
      <w:r>
        <w:t xml:space="preserve"> </w:t>
      </w:r>
      <w:bookmarkEnd w:id="114"/>
    </w:p>
    <w:p w14:paraId="7E8D5881" w14:textId="77777777" w:rsidR="00DA74C2" w:rsidRDefault="00DA74C2" w:rsidP="00F15346">
      <w:pPr>
        <w:pStyle w:val="Rubrik2"/>
        <w:spacing w:before="0"/>
      </w:pPr>
      <w:bookmarkStart w:id="115" w:name="_Toc219704716"/>
      <w:bookmarkStart w:id="116" w:name="_Toc222954213"/>
      <w:bookmarkStart w:id="117" w:name="_Toc225848505"/>
      <w:bookmarkStart w:id="118" w:name="_Toc222170931"/>
      <w:r>
        <w:t>Ekonomiska konsekvenser</w:t>
      </w:r>
      <w:bookmarkEnd w:id="115"/>
      <w:bookmarkEnd w:id="116"/>
      <w:bookmarkEnd w:id="117"/>
      <w:r>
        <w:t xml:space="preserve"> </w:t>
      </w:r>
      <w:bookmarkEnd w:id="118"/>
    </w:p>
    <w:p w14:paraId="0F8958C2" w14:textId="77777777" w:rsidR="00DA74C2" w:rsidRPr="00BD4F0A" w:rsidRDefault="00DA74C2" w:rsidP="00F15346">
      <w:pPr>
        <w:pStyle w:val="Rubrik3"/>
        <w:spacing w:before="0"/>
      </w:pPr>
      <w:bookmarkStart w:id="119" w:name="_Toc219704717"/>
      <w:bookmarkStart w:id="120" w:name="_Toc222170932"/>
      <w:bookmarkStart w:id="121" w:name="_Toc222954214"/>
      <w:bookmarkStart w:id="122" w:name="_Toc225848506"/>
      <w:r>
        <w:t>Förslagen om skärpta regler om utvisning på grund av brott</w:t>
      </w:r>
      <w:bookmarkEnd w:id="119"/>
      <w:bookmarkEnd w:id="120"/>
      <w:bookmarkEnd w:id="121"/>
      <w:bookmarkEnd w:id="122"/>
    </w:p>
    <w:p w14:paraId="231EC2C0" w14:textId="77777777" w:rsidR="00DA74C2" w:rsidRPr="000B708B" w:rsidRDefault="00DA74C2" w:rsidP="00F15346">
      <w:pPr>
        <w:pStyle w:val="Rubrik4ram"/>
      </w:pPr>
      <w:r w:rsidRPr="000B708B">
        <w:t>Regeringens bedömning</w:t>
      </w:r>
    </w:p>
    <w:p w14:paraId="6E220308" w14:textId="77777777" w:rsidR="00DA74C2" w:rsidRPr="000B708B" w:rsidRDefault="00DA74C2" w:rsidP="00F15346">
      <w:pPr>
        <w:pStyle w:val="Brdtextram"/>
      </w:pPr>
      <w:r w:rsidRPr="000B708B">
        <w:t xml:space="preserve">Förslagen förväntas leda till en </w:t>
      </w:r>
      <w:r>
        <w:t>betydande</w:t>
      </w:r>
      <w:r w:rsidRPr="000B708B">
        <w:t xml:space="preserve"> ökning av dels antalet yrkanden om utvisning på grund av brott, dels antalet </w:t>
      </w:r>
      <w:r>
        <w:t>utlänningar som</w:t>
      </w:r>
      <w:r w:rsidRPr="000B708B">
        <w:t xml:space="preserve"> utvis</w:t>
      </w:r>
      <w:r>
        <w:t>as</w:t>
      </w:r>
      <w:r w:rsidRPr="000B708B">
        <w:t xml:space="preserve"> på grund av brott.</w:t>
      </w:r>
    </w:p>
    <w:p w14:paraId="29DB4E75" w14:textId="78CF8D39" w:rsidR="00DA74C2" w:rsidRDefault="00DA74C2" w:rsidP="00F15346">
      <w:pPr>
        <w:pStyle w:val="Brdtextmedindragram"/>
      </w:pPr>
      <w:r>
        <w:t>F</w:t>
      </w:r>
      <w:r w:rsidRPr="000B708B">
        <w:t xml:space="preserve">örslagen </w:t>
      </w:r>
      <w:r>
        <w:t xml:space="preserve">kommer </w:t>
      </w:r>
      <w:r w:rsidRPr="000B708B">
        <w:t xml:space="preserve">sannolikt </w:t>
      </w:r>
      <w:r w:rsidR="00207746">
        <w:t xml:space="preserve">att </w:t>
      </w:r>
      <w:r w:rsidRPr="000B708B">
        <w:t>medföra samhälls</w:t>
      </w:r>
      <w:r>
        <w:softHyphen/>
      </w:r>
      <w:r w:rsidRPr="000B708B">
        <w:t xml:space="preserve">ekonomiska besparingar på sikt, </w:t>
      </w:r>
      <w:r>
        <w:t xml:space="preserve">men </w:t>
      </w:r>
      <w:r w:rsidRPr="000B708B">
        <w:t>förväntas i närtid ge upphov till ökade kostnader för Åklagarmyndigheten, Ekobrottsmyndigheten och de allmänna domstolarna i egenskap av utredande och lagförande myndigheter, samt för Polismyndigheten och Kriminalvården i egenskap av verkställande myndigheter.</w:t>
      </w:r>
      <w:r>
        <w:t xml:space="preserve"> Vidare förväntas en ökning av statens </w:t>
      </w:r>
      <w:r w:rsidRPr="00241FC6">
        <w:t>kostnade</w:t>
      </w:r>
      <w:r>
        <w:t xml:space="preserve">r </w:t>
      </w:r>
      <w:r w:rsidRPr="00241FC6">
        <w:t>för rättsliga biträden</w:t>
      </w:r>
      <w:r>
        <w:t xml:space="preserve"> dels under processen i allmän domstol, dels i samband med att </w:t>
      </w:r>
      <w:r w:rsidRPr="00241FC6">
        <w:t>Polismyndigheten</w:t>
      </w:r>
      <w:r>
        <w:t xml:space="preserve"> beslutar om förvar av brottsutvisade</w:t>
      </w:r>
      <w:r w:rsidRPr="00241FC6">
        <w:t>.</w:t>
      </w:r>
      <w:r>
        <w:t xml:space="preserve"> </w:t>
      </w:r>
    </w:p>
    <w:p w14:paraId="5D5D9E6B" w14:textId="77777777" w:rsidR="00DA74C2" w:rsidRDefault="00DA74C2" w:rsidP="00F15346">
      <w:pPr>
        <w:pStyle w:val="Brdtextmedindragram"/>
      </w:pPr>
      <w:r>
        <w:t xml:space="preserve">Regeringen har därför i budgetpropositionen för 2026 tillfört medel till Polismyndigheten, Kriminalvården, Åklagarmyndigheten, Ekobrottsmyndigheten och Sveriges Domstolar samt till anslaget </w:t>
      </w:r>
      <w:r w:rsidRPr="00F46AC4">
        <w:t>Rättsliga biträden m.m</w:t>
      </w:r>
      <w:r>
        <w:t xml:space="preserve">. under utgiftsområde 4 Rättsväsendet och anslaget </w:t>
      </w:r>
      <w:r w:rsidRPr="00152B9C">
        <w:t>Utresor för avisade och utvisade</w:t>
      </w:r>
      <w:r>
        <w:t xml:space="preserve"> under utgiftsområde 8 Migration, vilket innebär att förslagens kostnader bedöms rymmas inom befintliga ekonomiska ramar.</w:t>
      </w:r>
    </w:p>
    <w:p w14:paraId="6B934663" w14:textId="77777777" w:rsidR="00DA74C2" w:rsidRPr="00DA21FD" w:rsidRDefault="00DA74C2" w:rsidP="00F15346">
      <w:pPr>
        <w:pStyle w:val="Brdtextmedindragram"/>
      </w:pPr>
      <w:r>
        <w:t>Övriga</w:t>
      </w:r>
      <w:r w:rsidRPr="00241FC6">
        <w:t xml:space="preserve"> kostnader </w:t>
      </w:r>
      <w:r>
        <w:t xml:space="preserve">för det allmänna </w:t>
      </w:r>
      <w:r w:rsidRPr="00241FC6">
        <w:t xml:space="preserve">som förslagen </w:t>
      </w:r>
      <w:r>
        <w:t xml:space="preserve">medför </w:t>
      </w:r>
      <w:r w:rsidRPr="00241FC6">
        <w:t xml:space="preserve">ryms inom </w:t>
      </w:r>
      <w:r>
        <w:t>befintliga</w:t>
      </w:r>
      <w:r w:rsidRPr="00241FC6">
        <w:t xml:space="preserve"> ekonomiska ramar.</w:t>
      </w:r>
      <w:r>
        <w:t xml:space="preserve"> Förslagen förväntas endast få begränsade ekonomiska konsekvenser för kommuner, företag och enskilda.  </w:t>
      </w:r>
    </w:p>
    <w:p w14:paraId="0C0023CD" w14:textId="77777777" w:rsidR="00DA74C2" w:rsidRPr="0061277C" w:rsidRDefault="00DA74C2" w:rsidP="00F15346">
      <w:pPr>
        <w:pStyle w:val="Rubrik4efterram"/>
      </w:pPr>
      <w:r w:rsidRPr="0061277C">
        <w:t>Utredningens bedömning</w:t>
      </w:r>
    </w:p>
    <w:p w14:paraId="7C6A2F3C" w14:textId="16BF416C" w:rsidR="00DA74C2" w:rsidRPr="0061277C" w:rsidRDefault="00DA74C2" w:rsidP="00F15346">
      <w:pPr>
        <w:pStyle w:val="Brdtext"/>
      </w:pPr>
      <w:r w:rsidRPr="0061277C">
        <w:t>Bedömning</w:t>
      </w:r>
      <w:r>
        <w:t>arna</w:t>
      </w:r>
      <w:r w:rsidRPr="0061277C">
        <w:t xml:space="preserve"> </w:t>
      </w:r>
      <w:r>
        <w:t>från</w:t>
      </w:r>
      <w:r w:rsidRPr="0061277C">
        <w:t xml:space="preserve"> utredningen stämmer </w:t>
      </w:r>
      <w:r>
        <w:t xml:space="preserve">delvis </w:t>
      </w:r>
      <w:r w:rsidRPr="0061277C">
        <w:t xml:space="preserve">överens med regeringens. </w:t>
      </w:r>
      <w:r>
        <w:t xml:space="preserve">Utredningen anser inte att Kriminalvården behöver tillföras </w:t>
      </w:r>
      <w:r>
        <w:lastRenderedPageBreak/>
        <w:t>medel för ökade kostnader för häktesplaceringar. Vidare bedömer utredningen att</w:t>
      </w:r>
      <w:r w:rsidRPr="00AF77B7">
        <w:t xml:space="preserve"> Migrationsverket</w:t>
      </w:r>
      <w:r>
        <w:t xml:space="preserve"> behöver tillföras medel för de kostnads</w:t>
      </w:r>
      <w:r w:rsidR="00B217E1">
        <w:softHyphen/>
      </w:r>
      <w:r>
        <w:t>ökningar som förslagen förväntas leda till i fråga om</w:t>
      </w:r>
      <w:r w:rsidRPr="00AF77B7">
        <w:t xml:space="preserve"> förvarsplaceringar</w:t>
      </w:r>
      <w:r>
        <w:t>.</w:t>
      </w:r>
    </w:p>
    <w:p w14:paraId="10A300BE" w14:textId="77777777" w:rsidR="00DA74C2" w:rsidRDefault="00DA74C2" w:rsidP="00F15346">
      <w:pPr>
        <w:pStyle w:val="Rubrik4efterram"/>
      </w:pPr>
      <w:r w:rsidRPr="008C4442">
        <w:t>Remissinstanserna</w:t>
      </w:r>
    </w:p>
    <w:p w14:paraId="58603AE2" w14:textId="77777777" w:rsidR="00DA74C2" w:rsidRDefault="00DA74C2" w:rsidP="00F15346">
      <w:pPr>
        <w:pStyle w:val="Brdtextmedindrag"/>
        <w:ind w:firstLine="0"/>
      </w:pPr>
      <w:r w:rsidRPr="006645BB">
        <w:t xml:space="preserve">Många remissinstanser, däribland </w:t>
      </w:r>
      <w:r w:rsidRPr="006645BB">
        <w:rPr>
          <w:i/>
          <w:iCs/>
        </w:rPr>
        <w:t>Domstolsverket</w:t>
      </w:r>
      <w:r w:rsidRPr="006645BB">
        <w:t xml:space="preserve">, </w:t>
      </w:r>
      <w:r>
        <w:t>flera</w:t>
      </w:r>
      <w:r w:rsidRPr="006645BB">
        <w:t xml:space="preserve"> allmänna domstolar, </w:t>
      </w:r>
      <w:r w:rsidRPr="006645BB">
        <w:rPr>
          <w:i/>
          <w:iCs/>
        </w:rPr>
        <w:t>Ekobrottsmyndigheten</w:t>
      </w:r>
      <w:r w:rsidRPr="006645BB">
        <w:t xml:space="preserve"> och </w:t>
      </w:r>
      <w:r w:rsidRPr="006645BB">
        <w:rPr>
          <w:i/>
          <w:iCs/>
        </w:rPr>
        <w:t>Åklagarmyndigheten</w:t>
      </w:r>
      <w:r w:rsidRPr="006645BB">
        <w:t xml:space="preserve">, </w:t>
      </w:r>
      <w:r>
        <w:t xml:space="preserve">instämmer i utredningens bedömning </w:t>
      </w:r>
      <w:r w:rsidRPr="006645BB">
        <w:t xml:space="preserve">att förslagen kommer att leda till en </w:t>
      </w:r>
      <w:r>
        <w:t>betydande</w:t>
      </w:r>
      <w:r w:rsidRPr="006645BB">
        <w:t xml:space="preserve"> ökning av antalet utvisningsyrkanden och </w:t>
      </w:r>
      <w:r>
        <w:t xml:space="preserve">därför </w:t>
      </w:r>
      <w:r w:rsidRPr="006645BB">
        <w:t>ge upphov till ökade kostnader för åklagarmyndigheterna och de allmänna domstolarna som inte ryms inom myndigheternas befintliga ekonomiska ramar.</w:t>
      </w:r>
      <w:r>
        <w:t xml:space="preserve"> </w:t>
      </w:r>
      <w:r w:rsidRPr="00551BB1">
        <w:rPr>
          <w:i/>
          <w:iCs/>
        </w:rPr>
        <w:t>Svea hovrätt</w:t>
      </w:r>
      <w:r>
        <w:t xml:space="preserve"> framhåller att uppskattningen av antalet tillkommande utvisningsyrkanden kan vara i underkant eftersom statistiken som den baseras på inte inkluderar fall där utlänningar har godkänt</w:t>
      </w:r>
      <w:r w:rsidRPr="00551BB1">
        <w:t xml:space="preserve"> strafföreläggande</w:t>
      </w:r>
      <w:r>
        <w:t xml:space="preserve">. Flera av remissinstanserna framhåller att det finns en risk att förslagen leder till en nedprioritering av åklagarmyndigheternas och de allmänna domstolarnas kärnverksamhet </w:t>
      </w:r>
      <w:r w:rsidRPr="00990AFC">
        <w:t>till förmån för utvisningsfrågan</w:t>
      </w:r>
      <w:r>
        <w:t>. Remissinstanserna lyfter fram olika delar av brottmålsprocessen som påverkas av förslagen. Det påpekas</w:t>
      </w:r>
      <w:r w:rsidRPr="006645BB">
        <w:rPr>
          <w:i/>
          <w:iCs/>
        </w:rPr>
        <w:t xml:space="preserve"> </w:t>
      </w:r>
      <w:r w:rsidRPr="006645BB">
        <w:t xml:space="preserve">att åklagares möjlighet att meddela strafföreläggande inte kommer att kunna utnyttjas i de fall som åklagaren </w:t>
      </w:r>
      <w:r>
        <w:t>har</w:t>
      </w:r>
      <w:r w:rsidRPr="006645BB">
        <w:t xml:space="preserve"> en skyldighet att yrka på utvisning, vilket innebär att fler åtal i allmän domstol kommer att väckas. </w:t>
      </w:r>
      <w:r w:rsidRPr="00F738ED">
        <w:t>Vidare konstateras att komplexiteten kommer att öka i många brottmål även när brottet är av</w:t>
      </w:r>
      <w:r w:rsidRPr="006645BB">
        <w:t xml:space="preserve"> förhållandevis lindrig karaktär, vilket i sin tur innebär att färre mål kan avgöras på handlingarna och att offentliga försvarare kommer att behöva förordnas i mål där det i dag inte är nödvändi</w:t>
      </w:r>
      <w:r w:rsidRPr="00DD5297">
        <w:t xml:space="preserve">gt. Det framhålls också att </w:t>
      </w:r>
      <w:r>
        <w:t>huvud</w:t>
      </w:r>
      <w:r w:rsidRPr="00DD5297">
        <w:t xml:space="preserve">förhandlingarna </w:t>
      </w:r>
      <w:r w:rsidRPr="006645BB">
        <w:t xml:space="preserve">kommer att bli längre </w:t>
      </w:r>
      <w:r>
        <w:t xml:space="preserve">och att </w:t>
      </w:r>
      <w:r w:rsidRPr="006645BB">
        <w:t xml:space="preserve">överklagandefrekvensen </w:t>
      </w:r>
      <w:r>
        <w:t xml:space="preserve">kan komma att öka </w:t>
      </w:r>
      <w:r w:rsidRPr="006645BB">
        <w:t xml:space="preserve">om utvisning beslutas i fler fall. </w:t>
      </w:r>
      <w:r>
        <w:t>Därtill påpekas</w:t>
      </w:r>
      <w:r w:rsidRPr="006645BB">
        <w:t xml:space="preserve"> att det finns en risk </w:t>
      </w:r>
      <w:r>
        <w:t xml:space="preserve">för </w:t>
      </w:r>
      <w:r w:rsidRPr="006645BB">
        <w:t xml:space="preserve">att </w:t>
      </w:r>
      <w:r>
        <w:t xml:space="preserve">handläggningstiderna blir längre och </w:t>
      </w:r>
      <w:r w:rsidRPr="006645BB">
        <w:t>att färre mål kommer att kunna hanteras inom ramen för snabbare lagföring</w:t>
      </w:r>
      <w:r>
        <w:t>,</w:t>
      </w:r>
      <w:r w:rsidRPr="006645BB">
        <w:t xml:space="preserve"> med hänsyn till de snäva tidsfrister som gäller för den</w:t>
      </w:r>
      <w:r>
        <w:t xml:space="preserve"> handläggningsformen.</w:t>
      </w:r>
    </w:p>
    <w:p w14:paraId="7EBFE356" w14:textId="77777777" w:rsidR="00DA74C2" w:rsidRDefault="00DA74C2" w:rsidP="00F15346">
      <w:pPr>
        <w:pStyle w:val="Brdtextmedindrag"/>
      </w:pPr>
      <w:r w:rsidRPr="00CD14C4">
        <w:t>Domstolsverket</w:t>
      </w:r>
      <w:r>
        <w:t xml:space="preserve">, </w:t>
      </w:r>
      <w:r w:rsidRPr="005D3639">
        <w:rPr>
          <w:i/>
          <w:iCs/>
        </w:rPr>
        <w:t>Förvaltningsrätten i Göteborg</w:t>
      </w:r>
      <w:r>
        <w:t xml:space="preserve"> och </w:t>
      </w:r>
      <w:r w:rsidRPr="00B40FD1">
        <w:rPr>
          <w:i/>
          <w:iCs/>
        </w:rPr>
        <w:t>Kammarrätten i Stockholm</w:t>
      </w:r>
      <w:r>
        <w:t xml:space="preserve"> ifrågasätter </w:t>
      </w:r>
      <w:r w:rsidRPr="00CD14C4">
        <w:t>bedömning</w:t>
      </w:r>
      <w:r>
        <w:t>en</w:t>
      </w:r>
      <w:r w:rsidRPr="00CD14C4">
        <w:t xml:space="preserve"> att </w:t>
      </w:r>
      <w:r>
        <w:t>de förväntade kostnadsökningarna för</w:t>
      </w:r>
      <w:r w:rsidRPr="00CD14C4">
        <w:t xml:space="preserve"> migrationsdomstolarna täcks av befintliga anslagsramar.</w:t>
      </w:r>
      <w:r>
        <w:t xml:space="preserve"> Det framhålls att ärenden enligt </w:t>
      </w:r>
      <w:r w:rsidRPr="005D3639">
        <w:t>12</w:t>
      </w:r>
      <w:r>
        <w:t> </w:t>
      </w:r>
      <w:r w:rsidRPr="005D3639">
        <w:t>kap. utlänningslagen</w:t>
      </w:r>
      <w:r>
        <w:t xml:space="preserve">, vilka sannolikt kommer att öka med anledning av förslagen, är resurskrävande dels eftersom det relativt ofta behövs muntlig </w:t>
      </w:r>
      <w:r w:rsidRPr="005D3639">
        <w:t>förhandlin</w:t>
      </w:r>
      <w:r>
        <w:t>g, dels eftersom det finns tids</w:t>
      </w:r>
      <w:r w:rsidRPr="005D3639">
        <w:t xml:space="preserve">frister </w:t>
      </w:r>
      <w:r>
        <w:t xml:space="preserve">som </w:t>
      </w:r>
      <w:r w:rsidRPr="005D3639">
        <w:t>måste bevakas</w:t>
      </w:r>
      <w:r>
        <w:t xml:space="preserve">. </w:t>
      </w:r>
    </w:p>
    <w:p w14:paraId="22816862" w14:textId="77777777" w:rsidR="00DA74C2" w:rsidRDefault="00DA74C2" w:rsidP="00F15346">
      <w:pPr>
        <w:pStyle w:val="Brdtextmedindrag"/>
      </w:pPr>
      <w:r w:rsidRPr="00C36F2E">
        <w:rPr>
          <w:i/>
          <w:iCs/>
        </w:rPr>
        <w:t>Polismyndigheten</w:t>
      </w:r>
      <w:r w:rsidRPr="00562CC9">
        <w:t xml:space="preserve"> delar </w:t>
      </w:r>
      <w:r>
        <w:t xml:space="preserve">utredningens </w:t>
      </w:r>
      <w:r w:rsidRPr="00562CC9">
        <w:t>uppfattning</w:t>
      </w:r>
      <w:r>
        <w:t xml:space="preserve"> att de förväntade kostnads</w:t>
      </w:r>
      <w:r>
        <w:softHyphen/>
        <w:t xml:space="preserve">ökningarna för hantering av verkställighetsärenden inte ryms </w:t>
      </w:r>
      <w:r w:rsidRPr="00562CC9">
        <w:t xml:space="preserve">inom myndighetens befintliga ekonomiska ramar. </w:t>
      </w:r>
      <w:r>
        <w:t>Enligt Polis</w:t>
      </w:r>
      <w:r>
        <w:softHyphen/>
        <w:t xml:space="preserve">myndigheten ligger utredningens beräkning av de ökade kostnaderna dessutom i underkant. </w:t>
      </w:r>
    </w:p>
    <w:p w14:paraId="598E411B" w14:textId="77777777" w:rsidR="00DA74C2" w:rsidRDefault="00DA74C2" w:rsidP="00F15346">
      <w:pPr>
        <w:pStyle w:val="Brdtextmedindrag"/>
      </w:pPr>
      <w:r w:rsidRPr="00C36F2E">
        <w:rPr>
          <w:i/>
          <w:iCs/>
        </w:rPr>
        <w:t xml:space="preserve">Migrationsverket </w:t>
      </w:r>
      <w:r>
        <w:t xml:space="preserve">instämmer i utredningens bedömning att myndighetens </w:t>
      </w:r>
      <w:r w:rsidRPr="00054835">
        <w:t>kostnadsökningar till följd av att fler kan komma att tas i förvar inte ryms inom befintlig</w:t>
      </w:r>
      <w:r>
        <w:t>a</w:t>
      </w:r>
      <w:r w:rsidRPr="00054835">
        <w:t xml:space="preserve"> </w:t>
      </w:r>
      <w:r>
        <w:t xml:space="preserve">ekonomiska </w:t>
      </w:r>
      <w:r w:rsidRPr="00054835">
        <w:t>ram</w:t>
      </w:r>
      <w:r>
        <w:t>ar</w:t>
      </w:r>
      <w:r w:rsidRPr="00054835">
        <w:t xml:space="preserve">. </w:t>
      </w:r>
      <w:r>
        <w:t xml:space="preserve">Vidare bedömer Migrationsverket, i likhet med utredningen, att den ökade kostnaden för </w:t>
      </w:r>
      <w:r w:rsidRPr="00054835">
        <w:t xml:space="preserve">upplysningar som </w:t>
      </w:r>
      <w:r>
        <w:t>myndigheten</w:t>
      </w:r>
      <w:r w:rsidRPr="00054835">
        <w:t xml:space="preserve"> ska lämna på begäran </w:t>
      </w:r>
      <w:r>
        <w:t>av åklagare och allmän domstol sannolikt ryms</w:t>
      </w:r>
      <w:r w:rsidRPr="00054835">
        <w:t xml:space="preserve"> inom befintligt anslag</w:t>
      </w:r>
      <w:r>
        <w:t>.</w:t>
      </w:r>
    </w:p>
    <w:p w14:paraId="416489EA" w14:textId="77777777" w:rsidR="00DA74C2" w:rsidRDefault="00DA74C2" w:rsidP="00F15346">
      <w:pPr>
        <w:pStyle w:val="Brdtextmedindrag"/>
      </w:pPr>
      <w:r w:rsidRPr="00936E8D">
        <w:lastRenderedPageBreak/>
        <w:t xml:space="preserve">Flera kommuner, däribland </w:t>
      </w:r>
      <w:r w:rsidRPr="00936E8D">
        <w:rPr>
          <w:i/>
          <w:iCs/>
        </w:rPr>
        <w:t>Stockholms kommun</w:t>
      </w:r>
      <w:r w:rsidRPr="00936E8D">
        <w:t xml:space="preserve"> och </w:t>
      </w:r>
      <w:r w:rsidRPr="00936E8D">
        <w:rPr>
          <w:i/>
          <w:iCs/>
        </w:rPr>
        <w:t>Sundsvalls kommun</w:t>
      </w:r>
      <w:r w:rsidRPr="00936E8D">
        <w:t xml:space="preserve">, framhåller i likhet med utredningen att </w:t>
      </w:r>
      <w:r>
        <w:t>förslagen kan innebära kostnadsökningar för socialnämnderna eftersom s</w:t>
      </w:r>
      <w:r w:rsidRPr="00936E8D">
        <w:t xml:space="preserve">ocialnämnderna i fler fall </w:t>
      </w:r>
      <w:r>
        <w:t>kommer att behöva</w:t>
      </w:r>
      <w:r w:rsidRPr="00936E8D">
        <w:t xml:space="preserve"> lämna yttranden till allmän domstol</w:t>
      </w:r>
      <w:r>
        <w:t>.</w:t>
      </w:r>
    </w:p>
    <w:p w14:paraId="490BBF6F" w14:textId="77777777" w:rsidR="00DA74C2" w:rsidRDefault="00DA74C2" w:rsidP="00F15346">
      <w:pPr>
        <w:pStyle w:val="Rubrik4efterram"/>
      </w:pPr>
      <w:r>
        <w:t>Skälen för regeringens bedömning</w:t>
      </w:r>
    </w:p>
    <w:p w14:paraId="62BBCE9A" w14:textId="77777777" w:rsidR="00DA74C2" w:rsidRDefault="00DA74C2" w:rsidP="00F15346">
      <w:pPr>
        <w:pStyle w:val="Rubrik5efterram"/>
        <w:spacing w:before="0"/>
      </w:pPr>
      <w:r w:rsidRPr="008C3A57">
        <w:t xml:space="preserve">Antalet </w:t>
      </w:r>
      <w:r>
        <w:t xml:space="preserve">utvisningsyrkanden och </w:t>
      </w:r>
      <w:r w:rsidRPr="008C3A57">
        <w:t>brottsutvisade förväntas öka</w:t>
      </w:r>
    </w:p>
    <w:p w14:paraId="59F1DC82" w14:textId="77777777" w:rsidR="00DA74C2" w:rsidRDefault="00DA74C2" w:rsidP="00F15346">
      <w:pPr>
        <w:pStyle w:val="Brdtext"/>
      </w:pPr>
      <w:r w:rsidRPr="00B63BB7">
        <w:t xml:space="preserve">De förslag som </w:t>
      </w:r>
      <w:r>
        <w:t xml:space="preserve">nu läggs fram </w:t>
      </w:r>
      <w:r w:rsidRPr="00B63BB7">
        <w:t xml:space="preserve">innebär ökade möjligheter att utvisa utlänningar som begår brott. </w:t>
      </w:r>
      <w:r>
        <w:t xml:space="preserve">Vidare föreslås en plikt för åklagare att yrka på utvisning när brottsligheten är utvisningsgrundande. </w:t>
      </w:r>
    </w:p>
    <w:p w14:paraId="2EA55D04" w14:textId="77777777" w:rsidR="00DA74C2" w:rsidRDefault="00DA74C2" w:rsidP="00F15346">
      <w:pPr>
        <w:pStyle w:val="Brdtextmedindrag"/>
      </w:pPr>
      <w:r w:rsidRPr="00B63BB7">
        <w:t xml:space="preserve">Enligt utredningens grova uppskattning kan </w:t>
      </w:r>
      <w:r>
        <w:t xml:space="preserve">dessa förslag </w:t>
      </w:r>
      <w:r w:rsidRPr="00A6052F">
        <w:t xml:space="preserve">få till följd att ytterligare </w:t>
      </w:r>
      <w:r>
        <w:t xml:space="preserve">ungefär </w:t>
      </w:r>
      <w:r w:rsidRPr="00A6052F">
        <w:t>5</w:t>
      </w:r>
      <w:r>
        <w:t> </w:t>
      </w:r>
      <w:r w:rsidRPr="00A6052F">
        <w:t xml:space="preserve">000 </w:t>
      </w:r>
      <w:r>
        <w:t xml:space="preserve">yrkanden </w:t>
      </w:r>
      <w:r w:rsidRPr="00A6052F">
        <w:t xml:space="preserve">om utvisning </w:t>
      </w:r>
      <w:r>
        <w:t xml:space="preserve">på grund av brott framställs </w:t>
      </w:r>
      <w:r w:rsidRPr="00A6052F">
        <w:t>årligen i tingsrätt.</w:t>
      </w:r>
      <w:r>
        <w:t xml:space="preserve"> </w:t>
      </w:r>
      <w:r w:rsidRPr="00A6052F">
        <w:t>Detta skulle innebära en mycket stor ökning av antalet framställda yrkanden jämfört med dagens nivåer</w:t>
      </w:r>
      <w:r>
        <w:t>. Under 2024</w:t>
      </w:r>
      <w:r w:rsidRPr="00A6052F">
        <w:t xml:space="preserve"> </w:t>
      </w:r>
      <w:r>
        <w:t xml:space="preserve">framställdes </w:t>
      </w:r>
      <w:r w:rsidRPr="00A6052F">
        <w:t>1</w:t>
      </w:r>
      <w:r>
        <w:t> </w:t>
      </w:r>
      <w:r w:rsidRPr="00A6052F">
        <w:t xml:space="preserve">078 yrkanden om utvisning </w:t>
      </w:r>
      <w:r>
        <w:t xml:space="preserve">på grund av brott vid åtals väckande </w:t>
      </w:r>
      <w:r w:rsidRPr="00A6052F">
        <w:t>i tingsrätt</w:t>
      </w:r>
      <w:r>
        <w:t xml:space="preserve">. </w:t>
      </w:r>
      <w:r w:rsidRPr="00551BB1">
        <w:rPr>
          <w:i/>
          <w:iCs/>
        </w:rPr>
        <w:t>Svea hovrätt</w:t>
      </w:r>
      <w:r>
        <w:t xml:space="preserve"> framhåller att utredningens uppskattning kan ligga i underkant, eftersom statistiken som den baseras på inte inkluderar fall där en utlänning har godkänt</w:t>
      </w:r>
      <w:r w:rsidRPr="00551BB1">
        <w:t xml:space="preserve"> </w:t>
      </w:r>
      <w:r>
        <w:t>ett</w:t>
      </w:r>
      <w:r w:rsidRPr="00551BB1">
        <w:t xml:space="preserve"> strafföreläggande</w:t>
      </w:r>
      <w:r>
        <w:t>. Trots detta bedömer regeringen sammantaget att utredningens uppskattning av antalet tillkommande utvisnings</w:t>
      </w:r>
      <w:r>
        <w:softHyphen/>
        <w:t>yrkanden framstår som rimlig.</w:t>
      </w:r>
    </w:p>
    <w:p w14:paraId="18EE2A9D" w14:textId="77777777" w:rsidR="00DA74C2" w:rsidRDefault="00DA74C2" w:rsidP="00F15346">
      <w:pPr>
        <w:pStyle w:val="Brdtextmedindrag"/>
      </w:pPr>
      <w:r w:rsidRPr="00A6052F">
        <w:t>Att e</w:t>
      </w:r>
      <w:r>
        <w:t xml:space="preserve">tt yrkande framställs innebär inte </w:t>
      </w:r>
      <w:r w:rsidRPr="00A6052F">
        <w:t xml:space="preserve">att yrkandet också kommer att bifallas av </w:t>
      </w:r>
      <w:r>
        <w:t>domstolen</w:t>
      </w:r>
      <w:r w:rsidRPr="00A6052F">
        <w:t xml:space="preserve">. </w:t>
      </w:r>
      <w:r w:rsidRPr="00390C9F">
        <w:t xml:space="preserve">Mellan 2020 och 2023 har det årliga antalet brottsutvisade i tingsrätt varierat mellan 407 och 594. </w:t>
      </w:r>
      <w:r>
        <w:t>Utredningens bedömning är att förslagen s</w:t>
      </w:r>
      <w:r w:rsidRPr="00FF2A94">
        <w:t xml:space="preserve">ammantaget </w:t>
      </w:r>
      <w:r>
        <w:t xml:space="preserve">lär </w:t>
      </w:r>
      <w:r w:rsidRPr="00FF2A94">
        <w:t>medföra att allmän domstol kommer att besluta om utvisning på grund av brott i större utsträckning än hittills</w:t>
      </w:r>
      <w:r>
        <w:t>. Enligt utredningens grova</w:t>
      </w:r>
      <w:r w:rsidRPr="00FF2A94">
        <w:t xml:space="preserve"> uppskattning</w:t>
      </w:r>
      <w:r>
        <w:t xml:space="preserve"> </w:t>
      </w:r>
      <w:r w:rsidRPr="00FF2A94">
        <w:t xml:space="preserve">kan </w:t>
      </w:r>
      <w:r>
        <w:t xml:space="preserve">förslagen </w:t>
      </w:r>
      <w:r w:rsidRPr="00FF2A94">
        <w:t>förväntas leda till i genomsnitt ytterligare 2 500 brottsutvisade per år</w:t>
      </w:r>
      <w:r>
        <w:t xml:space="preserve"> </w:t>
      </w:r>
      <w:r w:rsidRPr="00FF2A94">
        <w:t xml:space="preserve">under de närmaste åren efter </w:t>
      </w:r>
      <w:r>
        <w:t xml:space="preserve">det </w:t>
      </w:r>
      <w:r w:rsidRPr="00FF2A94">
        <w:t xml:space="preserve">att </w:t>
      </w:r>
      <w:r>
        <w:t xml:space="preserve">lagändringarna har </w:t>
      </w:r>
      <w:r w:rsidRPr="00FF2A94">
        <w:t>trätt i kraf</w:t>
      </w:r>
      <w:r>
        <w:t>t.</w:t>
      </w:r>
    </w:p>
    <w:p w14:paraId="03E57971" w14:textId="77777777" w:rsidR="00DA74C2" w:rsidRDefault="00DA74C2" w:rsidP="00F15346">
      <w:pPr>
        <w:pStyle w:val="Brdtextmedindrag"/>
      </w:pPr>
      <w:r>
        <w:t>Som utredningen understryker är uppskattningen förenad med stora osäkerhetsfaktorer. Antalet brotts</w:t>
      </w:r>
      <w:r w:rsidRPr="008B5313">
        <w:t xml:space="preserve">utvisade är beroende av </w:t>
      </w:r>
      <w:r>
        <w:t xml:space="preserve">flera omständigheter </w:t>
      </w:r>
      <w:r w:rsidRPr="008B5313">
        <w:t>som verkar med eller mot varandra, såsom antalet utlänningar i Sverige, deras benägenhet att begå brott, vilka brott de begår samt gärningspersonernas anknytning till Sverige och vilken personkategori de räknas till enligt utlänningslagstiftningen.</w:t>
      </w:r>
      <w:r>
        <w:t xml:space="preserve"> </w:t>
      </w:r>
      <w:r w:rsidRPr="008B5313">
        <w:t xml:space="preserve">Dessa </w:t>
      </w:r>
      <w:r>
        <w:t>omständigheter</w:t>
      </w:r>
      <w:r w:rsidRPr="008B5313">
        <w:t xml:space="preserve"> kan i sin tur vara beroende av andra samhälleliga förändringar, i såväl </w:t>
      </w:r>
      <w:r>
        <w:t xml:space="preserve">Sverige </w:t>
      </w:r>
      <w:r w:rsidRPr="008B5313">
        <w:t xml:space="preserve">som omvärlden. Vidare kan möjligheterna till utvisning på grund av brott – och därmed antalet </w:t>
      </w:r>
      <w:r>
        <w:t>brotts</w:t>
      </w:r>
      <w:r w:rsidRPr="008B5313">
        <w:t xml:space="preserve">utvisade – påverkas av andra lagändringar, främst inom EU-rätten, utlänningsrätten och straffrätten, samt av nya vägledande avgöranden. </w:t>
      </w:r>
    </w:p>
    <w:p w14:paraId="1570A491" w14:textId="77777777" w:rsidR="00DA74C2" w:rsidRDefault="00DA74C2" w:rsidP="00F15346">
      <w:pPr>
        <w:pStyle w:val="Brdtextmedindrag"/>
      </w:pPr>
      <w:r>
        <w:t>Sammanfattningsvis är</w:t>
      </w:r>
      <w:r w:rsidRPr="008B5313">
        <w:t xml:space="preserve"> det</w:t>
      </w:r>
      <w:r w:rsidRPr="005E5085">
        <w:t xml:space="preserve"> alltså</w:t>
      </w:r>
      <w:r>
        <w:t xml:space="preserve"> </w:t>
      </w:r>
      <w:r w:rsidRPr="005E5085">
        <w:t xml:space="preserve">förenat med stora svårigheter att uppskatta </w:t>
      </w:r>
      <w:r>
        <w:t xml:space="preserve">hur stor </w:t>
      </w:r>
      <w:r w:rsidRPr="005E5085">
        <w:t xml:space="preserve">ökning av antalet </w:t>
      </w:r>
      <w:r>
        <w:t>brotts</w:t>
      </w:r>
      <w:r w:rsidRPr="005E5085">
        <w:t xml:space="preserve">utvisade </w:t>
      </w:r>
      <w:r>
        <w:t>som förslagen kommer att leda till</w:t>
      </w:r>
      <w:r w:rsidRPr="008B5313">
        <w:t>.</w:t>
      </w:r>
      <w:r>
        <w:t xml:space="preserve"> Även med detta i beaktande framstår utredningens </w:t>
      </w:r>
      <w:r w:rsidRPr="009B701C">
        <w:t>grova uppskattning som rimlig vad gäller ytterligare 2 500 brottsutvisade per år i genomsnitt under de närmaste åren.</w:t>
      </w:r>
    </w:p>
    <w:p w14:paraId="1D661137" w14:textId="77777777" w:rsidR="00DA74C2" w:rsidRPr="006F3C8A" w:rsidRDefault="00DA74C2" w:rsidP="00F15346">
      <w:pPr>
        <w:pStyle w:val="Rubrik5efterram"/>
      </w:pPr>
      <w:r w:rsidRPr="006F3C8A">
        <w:t>Förslagen förväntas medföra besparingar för det allmänna på sikt</w:t>
      </w:r>
    </w:p>
    <w:p w14:paraId="6FAF29D8" w14:textId="77777777" w:rsidR="00DA74C2" w:rsidRDefault="00DA74C2" w:rsidP="00F15346">
      <w:pPr>
        <w:pStyle w:val="Brdtextmedindrag"/>
        <w:ind w:firstLine="0"/>
      </w:pPr>
      <w:r w:rsidRPr="00410BDA">
        <w:t>Att utlänningar som begår brott utvisas ur landet medför samhälls</w:t>
      </w:r>
      <w:r>
        <w:softHyphen/>
      </w:r>
      <w:r w:rsidRPr="00410BDA">
        <w:t>ekonomiska besparingar på flera områden. Inom det allmänna berörs f</w:t>
      </w:r>
      <w:r>
        <w:t>rämst</w:t>
      </w:r>
      <w:r w:rsidRPr="00410BDA">
        <w:t xml:space="preserve"> rättsväsendet. </w:t>
      </w:r>
      <w:r>
        <w:t xml:space="preserve">Det kan </w:t>
      </w:r>
      <w:r w:rsidRPr="00410BDA">
        <w:t xml:space="preserve">antas att en betydande andel av de som </w:t>
      </w:r>
      <w:r w:rsidRPr="00410BDA">
        <w:lastRenderedPageBreak/>
        <w:t>kommer att utvisas</w:t>
      </w:r>
      <w:r>
        <w:t xml:space="preserve"> på grund </w:t>
      </w:r>
      <w:r w:rsidDel="00587E6F">
        <w:t xml:space="preserve">av </w:t>
      </w:r>
      <w:r>
        <w:t xml:space="preserve">brott </w:t>
      </w:r>
      <w:r w:rsidRPr="00410BDA">
        <w:t>skulle ha gjort sig skyldiga till nya brott i Sverige om de hade fått stanna kvar</w:t>
      </w:r>
      <w:r>
        <w:t xml:space="preserve"> (se avsnitt 9.2)</w:t>
      </w:r>
      <w:r w:rsidRPr="00410BDA">
        <w:t xml:space="preserve">. Förslagen kan därför förväntas innebära att de brottsutredande myndigheterna och </w:t>
      </w:r>
      <w:r>
        <w:t xml:space="preserve">de allmänna </w:t>
      </w:r>
      <w:r w:rsidRPr="00410BDA">
        <w:t xml:space="preserve">domstolarna på sikt besparas kostnader för att utreda och lagföra brott. Även Kriminalvården kan </w:t>
      </w:r>
      <w:r>
        <w:t>på sikt</w:t>
      </w:r>
      <w:r w:rsidRPr="00410BDA">
        <w:t xml:space="preserve"> besparas kostnader för anstaltsplaceringar och verkställighet av andra påföljder.</w:t>
      </w:r>
    </w:p>
    <w:p w14:paraId="2DE52C85" w14:textId="77777777" w:rsidR="00DA74C2" w:rsidRDefault="00DA74C2" w:rsidP="00F15346">
      <w:pPr>
        <w:pStyle w:val="Brdtextmedindrag"/>
      </w:pPr>
      <w:r w:rsidRPr="00410BDA">
        <w:t>Vidare kan utlänningar som är svagt etablerade i det svenska samhället, bl.a. på arbetsmarknaden, som en följd av förslagen förväntas bli utvisade i högre grad än utlänningar som är väl etablerade här. Förslagen kan därför i viss mån förväntas leda till besparingar inom trygghetssystemen, t.ex. genom något minskade kostnader</w:t>
      </w:r>
      <w:r>
        <w:t xml:space="preserve"> för kommunerna</w:t>
      </w:r>
      <w:r w:rsidRPr="00410BDA">
        <w:t xml:space="preserve"> för försörjningsstöd och annat socialt bistånd</w:t>
      </w:r>
      <w:r>
        <w:t>.</w:t>
      </w:r>
    </w:p>
    <w:p w14:paraId="4BE9B744" w14:textId="77777777" w:rsidR="00DA74C2" w:rsidRDefault="00DA74C2" w:rsidP="00F15346">
      <w:pPr>
        <w:pStyle w:val="Brdtextmedindrag"/>
      </w:pPr>
      <w:r>
        <w:t>E</w:t>
      </w:r>
      <w:r w:rsidRPr="00410BDA">
        <w:t>nskilda och företag drabbas</w:t>
      </w:r>
      <w:r>
        <w:t xml:space="preserve"> ibland</w:t>
      </w:r>
      <w:r w:rsidRPr="00410BDA">
        <w:t xml:space="preserve"> direkt av kostnader för brottslighet</w:t>
      </w:r>
      <w:r>
        <w:t>, exempelvis när de utsätts för ekonomisk brottslighet</w:t>
      </w:r>
      <w:r w:rsidRPr="00410BDA">
        <w:t xml:space="preserve">. </w:t>
      </w:r>
      <w:r>
        <w:t>Även</w:t>
      </w:r>
      <w:r w:rsidRPr="00410BDA">
        <w:t xml:space="preserve"> på detta område kan alltså besparingar förväntas</w:t>
      </w:r>
      <w:r>
        <w:t xml:space="preserve"> av att fler utlänningar som begår brott utvisas ur landet</w:t>
      </w:r>
      <w:r w:rsidRPr="00410BDA">
        <w:t xml:space="preserve">. </w:t>
      </w:r>
    </w:p>
    <w:p w14:paraId="60289A72" w14:textId="77777777" w:rsidR="00DA74C2" w:rsidRDefault="00DA74C2" w:rsidP="00F15346">
      <w:pPr>
        <w:pStyle w:val="Brdtextmedindrag"/>
      </w:pPr>
      <w:r w:rsidRPr="00410BDA">
        <w:t>Det är svårt att göra beräkningar av de positiva ekonomiska effekterna av förslagen. Ställ</w:t>
      </w:r>
      <w:r>
        <w:t>da</w:t>
      </w:r>
      <w:r w:rsidRPr="00410BDA">
        <w:t xml:space="preserve"> mot de kostnader som förslagen kan förväntas medföra framstår det dock som sannolikt att </w:t>
      </w:r>
      <w:r>
        <w:t>förslagen</w:t>
      </w:r>
      <w:r w:rsidRPr="00410BDA">
        <w:t xml:space="preserve"> på sikt kommer att leda till minskade kostnader för samhället i stort</w:t>
      </w:r>
      <w:r>
        <w:t xml:space="preserve"> </w:t>
      </w:r>
      <w:r w:rsidRPr="00680051">
        <w:t>och för de brottsutredande myndigheterna, de allmänna domstolarna och Kriminalvården</w:t>
      </w:r>
      <w:r w:rsidRPr="00410BDA">
        <w:t>.</w:t>
      </w:r>
    </w:p>
    <w:p w14:paraId="10B9F317" w14:textId="77777777" w:rsidR="00DA74C2" w:rsidRDefault="00DA74C2" w:rsidP="00F15346">
      <w:pPr>
        <w:pStyle w:val="Rubrik5utannumrering"/>
      </w:pPr>
      <w:r>
        <w:t>Kostnader</w:t>
      </w:r>
      <w:r w:rsidRPr="00090B17">
        <w:t xml:space="preserve"> för </w:t>
      </w:r>
      <w:r>
        <w:t>utredning och prövning av utvisningsfrågan och häktning</w:t>
      </w:r>
    </w:p>
    <w:p w14:paraId="48AF6D81" w14:textId="77777777" w:rsidR="00DA74C2" w:rsidRDefault="00DA74C2" w:rsidP="00F15346">
      <w:pPr>
        <w:pStyle w:val="Brdtextmedindrag"/>
        <w:ind w:firstLine="0"/>
      </w:pPr>
      <w:r w:rsidRPr="006C2141">
        <w:t xml:space="preserve">En följd av förslagen är att </w:t>
      </w:r>
      <w:r>
        <w:t>flera av rättsväsendets myndigheter – framför allt</w:t>
      </w:r>
      <w:r w:rsidRPr="006C2141">
        <w:t xml:space="preserve"> Åklagarmyndigheten</w:t>
      </w:r>
      <w:r>
        <w:t xml:space="preserve">, </w:t>
      </w:r>
      <w:r w:rsidRPr="006C2141">
        <w:t>Ekobrottsmyndigheten</w:t>
      </w:r>
      <w:r>
        <w:t xml:space="preserve"> och de allmänna domstolarna</w:t>
      </w:r>
      <w:r w:rsidRPr="006C2141">
        <w:t xml:space="preserve"> – kommer </w:t>
      </w:r>
      <w:r>
        <w:t xml:space="preserve">att </w:t>
      </w:r>
      <w:r w:rsidRPr="006C2141">
        <w:t xml:space="preserve">behöva lägga tid och resurser </w:t>
      </w:r>
      <w:r>
        <w:t>på frågan om utvisning i betydligt fler fall än i dag</w:t>
      </w:r>
      <w:r w:rsidRPr="006C2141">
        <w:t xml:space="preserve">. </w:t>
      </w:r>
    </w:p>
    <w:p w14:paraId="0D08D7E4" w14:textId="77777777" w:rsidR="00DA74C2" w:rsidRDefault="00DA74C2" w:rsidP="00F15346">
      <w:pPr>
        <w:pStyle w:val="Brdtextmedindrag"/>
      </w:pPr>
      <w:r>
        <w:t>Flera remissinstanser framför att det finns en risk att förslagen leder till en nedprioritering av kärnverksamheten hos åklagar</w:t>
      </w:r>
      <w:r>
        <w:softHyphen/>
        <w:t>myndigheterna och de allmänna domstolarna. Remissinstanserna lyfter också fram olika konsekvenser för brottmålsprocessen som förslagen kan få, med kostnader för rättsväsendets myndigheter som följd. Regeringen</w:t>
      </w:r>
      <w:r w:rsidRPr="00544E76">
        <w:t xml:space="preserve"> delar uppfattning</w:t>
      </w:r>
      <w:r>
        <w:t>en</w:t>
      </w:r>
      <w:r w:rsidRPr="00544E76">
        <w:t xml:space="preserve"> att förslagen </w:t>
      </w:r>
      <w:r>
        <w:t xml:space="preserve">kan få konsekvenser för </w:t>
      </w:r>
      <w:r w:rsidRPr="00544E76">
        <w:t>brottmålsprocessen på de sätt som</w:t>
      </w:r>
      <w:r>
        <w:t xml:space="preserve"> </w:t>
      </w:r>
      <w:r w:rsidRPr="00544E76">
        <w:t xml:space="preserve">remissinstanserna </w:t>
      </w:r>
      <w:r>
        <w:t>beskriver</w:t>
      </w:r>
      <w:r w:rsidRPr="00544E76">
        <w:t>. Samtidigt bör problematiken inte överdrivas</w:t>
      </w:r>
      <w:r>
        <w:t>. Det förväntade antalet tillkommande utvisningsyrkanden per år i hela landet är, sett i förhållande till det totala antalet brottmål vid tingsrätterna, relativt litet</w:t>
      </w:r>
      <w:r w:rsidRPr="006645BB">
        <w:t>.</w:t>
      </w:r>
      <w:r>
        <w:t xml:space="preserve"> </w:t>
      </w:r>
    </w:p>
    <w:p w14:paraId="274EFA21" w14:textId="77777777" w:rsidR="00DA74C2" w:rsidRDefault="00DA74C2" w:rsidP="00F15346">
      <w:pPr>
        <w:pStyle w:val="Brdtextmedindrag"/>
      </w:pPr>
      <w:r w:rsidRPr="00A54C44">
        <w:t xml:space="preserve">Vid en grov uppskattning bedömer utredningen att </w:t>
      </w:r>
      <w:r>
        <w:t>förslagen kan medföra en ökad kostnad för åklagarmyndigheterna med</w:t>
      </w:r>
      <w:r w:rsidRPr="00A54C44">
        <w:t xml:space="preserve"> </w:t>
      </w:r>
      <w:r>
        <w:t xml:space="preserve">ungefär </w:t>
      </w:r>
      <w:r w:rsidRPr="00A54C44">
        <w:t>16</w:t>
      </w:r>
      <w:r>
        <w:t> </w:t>
      </w:r>
      <w:r w:rsidRPr="00A54C44">
        <w:t xml:space="preserve">miljoner kronor </w:t>
      </w:r>
      <w:r>
        <w:t>årligen</w:t>
      </w:r>
      <w:r w:rsidRPr="00A54C44">
        <w:t>,</w:t>
      </w:r>
      <w:r>
        <w:t xml:space="preserve"> där </w:t>
      </w:r>
      <w:r w:rsidRPr="00A54C44">
        <w:t>den övervägande delen lär belasta Åklagarmyndigheten och en mindre andel Ekobrottsmyndigheten</w:t>
      </w:r>
      <w:r>
        <w:t>. Vad gäller de allmänna domstolarna är utredningens grova uppskattning att förslagen kommer att innebära en</w:t>
      </w:r>
      <w:r w:rsidRPr="00EF4A69">
        <w:t xml:space="preserve"> tillkommande kostnad om </w:t>
      </w:r>
      <w:r>
        <w:t>ungefär</w:t>
      </w:r>
      <w:r w:rsidRPr="00EF4A69">
        <w:t xml:space="preserve"> 15,5</w:t>
      </w:r>
      <w:r>
        <w:t> </w:t>
      </w:r>
      <w:r w:rsidRPr="00EF4A69">
        <w:t xml:space="preserve">miljoner kronor per år </w:t>
      </w:r>
      <w:r>
        <w:t>för</w:t>
      </w:r>
      <w:r w:rsidRPr="00EF4A69">
        <w:t xml:space="preserve"> tingsrätterna. Därutöver tillkommer kostnader i överinstans för prövning av utvisningsfrågan efter överklagande</w:t>
      </w:r>
      <w:r>
        <w:t xml:space="preserve">. </w:t>
      </w:r>
    </w:p>
    <w:p w14:paraId="1BDE9596" w14:textId="77777777" w:rsidR="00DA74C2" w:rsidRDefault="00DA74C2" w:rsidP="00F15346">
      <w:pPr>
        <w:pStyle w:val="Brdtextmedindrag"/>
      </w:pPr>
      <w:r>
        <w:t xml:space="preserve">Regeringen </w:t>
      </w:r>
      <w:r w:rsidRPr="00BF1DC8">
        <w:t xml:space="preserve">delar utredningens uppfattning att de ökade kostnaderna för åklagarmyndigheterna och de allmänna domstolarna är av sådan omfattning att de inte ryms inom befintliga ekonomiska ramar. </w:t>
      </w:r>
      <w:r w:rsidRPr="0085183E">
        <w:t>Regeringen har därför i budgetpropositionen för 2026 tillfört myndigheterna medel</w:t>
      </w:r>
      <w:r>
        <w:t xml:space="preserve">, </w:t>
      </w:r>
      <w:r>
        <w:lastRenderedPageBreak/>
        <w:t>baserat på antagandet att förslagen träder i kraft den 1 september 2026 och att effekterna av förslagen inträder med viss eftersläpning</w:t>
      </w:r>
      <w:r w:rsidRPr="0085183E">
        <w:t xml:space="preserve">. Sveriges Domstolar har tillförts 1 miljon kronor för 2026 och </w:t>
      </w:r>
      <w:r>
        <w:t>beräknas fr.o.m. 2027 tillföras</w:t>
      </w:r>
      <w:r w:rsidRPr="0085183E">
        <w:t xml:space="preserve"> 15 miljoner kronor</w:t>
      </w:r>
      <w:r>
        <w:t xml:space="preserve">, vilket enligt regeringens bedömning även täcker de </w:t>
      </w:r>
      <w:r w:rsidRPr="004C5D95">
        <w:t>kostnader som förslage</w:t>
      </w:r>
      <w:r>
        <w:t>n</w:t>
      </w:r>
      <w:r w:rsidRPr="004C5D95">
        <w:t xml:space="preserve"> väntas medföra i överinstanserna. </w:t>
      </w:r>
      <w:r w:rsidRPr="0085183E">
        <w:t xml:space="preserve">Åklagarmyndigheten har tillförts 3 miljoner kronor för 2026 och </w:t>
      </w:r>
      <w:r>
        <w:t xml:space="preserve">beräknas fr.o.m. 2027 tillföras </w:t>
      </w:r>
      <w:r w:rsidRPr="0085183E">
        <w:t xml:space="preserve">13 miljoner kronor. Ekobrottsmyndigheten </w:t>
      </w:r>
      <w:r>
        <w:t xml:space="preserve">beräknas fr.o.m. 2027 </w:t>
      </w:r>
      <w:r w:rsidRPr="0085183E">
        <w:t>tillför</w:t>
      </w:r>
      <w:r>
        <w:t>a</w:t>
      </w:r>
      <w:r w:rsidRPr="0085183E">
        <w:t>s 3</w:t>
      </w:r>
      <w:r>
        <w:t> </w:t>
      </w:r>
      <w:r w:rsidRPr="0085183E">
        <w:t>miljoner kronor.</w:t>
      </w:r>
      <w:r>
        <w:t xml:space="preserve"> Regeringen delar utredningens uppfattning att k</w:t>
      </w:r>
      <w:r w:rsidRPr="00597628">
        <w:t>ostnader</w:t>
      </w:r>
      <w:r>
        <w:t>na</w:t>
      </w:r>
      <w:r w:rsidRPr="00597628">
        <w:t xml:space="preserve"> för utbildningsinsatser och andra förberedelser </w:t>
      </w:r>
      <w:r>
        <w:t xml:space="preserve">med anledning av förslagen </w:t>
      </w:r>
      <w:r w:rsidRPr="00597628">
        <w:t xml:space="preserve">ryms inom befintliga </w:t>
      </w:r>
      <w:r>
        <w:t xml:space="preserve">ekonomiska </w:t>
      </w:r>
      <w:r w:rsidRPr="00597628">
        <w:t>ramar.</w:t>
      </w:r>
    </w:p>
    <w:p w14:paraId="451D6DEA" w14:textId="77777777" w:rsidR="00DA74C2" w:rsidRDefault="00DA74C2" w:rsidP="00F15346">
      <w:pPr>
        <w:pStyle w:val="Brdtextmedindrag"/>
      </w:pPr>
      <w:r w:rsidRPr="00F830F8">
        <w:t xml:space="preserve">Till följd av att frågan om utvisning </w:t>
      </w:r>
      <w:r>
        <w:t>på grund av brott förväntas</w:t>
      </w:r>
      <w:r w:rsidRPr="00F830F8">
        <w:t xml:space="preserve"> aktualiseras i betydligt fler fall än i dag </w:t>
      </w:r>
      <w:r>
        <w:t xml:space="preserve">förväntas </w:t>
      </w:r>
      <w:r w:rsidRPr="00F830F8">
        <w:t>kostnaderna för offentliga försvarare också öka</w:t>
      </w:r>
      <w:r>
        <w:t xml:space="preserve">. </w:t>
      </w:r>
      <w:r w:rsidRPr="00F830F8">
        <w:t xml:space="preserve">Kostnaderna förväntas öka dels genom att antalet mål där frågan om utvisning kommer att </w:t>
      </w:r>
      <w:r>
        <w:t>initieras</w:t>
      </w:r>
      <w:r w:rsidRPr="00F830F8">
        <w:t xml:space="preserve"> blir fler än hittills och att varje sådant mål därmed blir mer omfattande, dels </w:t>
      </w:r>
      <w:r>
        <w:t xml:space="preserve">på grund av </w:t>
      </w:r>
      <w:r w:rsidRPr="00F830F8">
        <w:t xml:space="preserve">att offentliga försvarare </w:t>
      </w:r>
      <w:r>
        <w:t xml:space="preserve">kan behöva </w:t>
      </w:r>
      <w:r w:rsidRPr="00F830F8">
        <w:t xml:space="preserve">förordnas i något fler fall än i dag. </w:t>
      </w:r>
      <w:r>
        <w:t xml:space="preserve">Regeringen har därför i budgetpropositionen för 2026 tillfört </w:t>
      </w:r>
      <w:r w:rsidRPr="0004354E">
        <w:t>anslaget Rättsliga biträden m.m.</w:t>
      </w:r>
      <w:r>
        <w:t>,</w:t>
      </w:r>
      <w:r w:rsidRPr="0004354E">
        <w:t xml:space="preserve"> inom utgiftsområde 4</w:t>
      </w:r>
      <w:r>
        <w:t xml:space="preserve"> Rättsväsendet, 1 miljon kronor för 2026 och anslaget beräknas fr.o.m. 2027 tillföras 16 miljoner kronor.</w:t>
      </w:r>
    </w:p>
    <w:p w14:paraId="150E7C5B" w14:textId="77777777" w:rsidR="00DA74C2" w:rsidRDefault="00DA74C2" w:rsidP="00F15346">
      <w:pPr>
        <w:pStyle w:val="Brdtextmedindrag"/>
      </w:pPr>
      <w:r w:rsidRPr="006F549C">
        <w:t xml:space="preserve">Fler beslut om utvisning på grund av brott kan även leda till att Kriminalvårdens kostnader för häktesplaceringar </w:t>
      </w:r>
      <w:r>
        <w:t>ökar</w:t>
      </w:r>
      <w:r w:rsidRPr="006F549C">
        <w:t xml:space="preserve"> i viss mån, </w:t>
      </w:r>
      <w:r>
        <w:t xml:space="preserve">i de fall där utlänningen </w:t>
      </w:r>
      <w:r w:rsidRPr="006F549C">
        <w:t xml:space="preserve">häktas i samband med dom </w:t>
      </w:r>
      <w:r w:rsidRPr="00023437">
        <w:t>enbart</w:t>
      </w:r>
      <w:r w:rsidRPr="006F549C">
        <w:rPr>
          <w:i/>
          <w:iCs/>
        </w:rPr>
        <w:t xml:space="preserve"> </w:t>
      </w:r>
      <w:r w:rsidRPr="006F549C">
        <w:t>på grund av risken för undandragande av utvisningen.</w:t>
      </w:r>
      <w:r>
        <w:t xml:space="preserve"> Regeringen bedömer, till skillnad från utredningen, att den ökade kostnaden för häktesplaceringar inte kan antas rymmas inom myndighetens befintliga ekonomiska ramar. Regeringen har därför i budget</w:t>
      </w:r>
      <w:r>
        <w:softHyphen/>
        <w:t>propositionen för 2026 tillfört Kriminalvården 4 miljoner kronor för 2026. Anslaget beräknas öka med 6 miljoner kronor fr.o.m. 2027.</w:t>
      </w:r>
    </w:p>
    <w:p w14:paraId="67C57A6F" w14:textId="77777777" w:rsidR="00DA74C2" w:rsidRDefault="00DA74C2" w:rsidP="00F15346">
      <w:pPr>
        <w:pStyle w:val="Brdtextmedindrag"/>
      </w:pPr>
      <w:r w:rsidRPr="003E0D8F">
        <w:t xml:space="preserve">En ökad mängd ärenden om utvisning på grund av brott </w:t>
      </w:r>
      <w:r>
        <w:t>förväntas</w:t>
      </w:r>
      <w:r w:rsidRPr="003E0D8F">
        <w:t xml:space="preserve"> medföra att fler </w:t>
      </w:r>
      <w:r>
        <w:t>upplysningar</w:t>
      </w:r>
      <w:r w:rsidRPr="003E0D8F">
        <w:t xml:space="preserve"> från Migrationsverket</w:t>
      </w:r>
      <w:r>
        <w:t xml:space="preserve"> inhämtas</w:t>
      </w:r>
      <w:r w:rsidRPr="003E0D8F">
        <w:t>. Migrationsverke</w:t>
      </w:r>
      <w:r>
        <w:t>ts k</w:t>
      </w:r>
      <w:r w:rsidRPr="003E0D8F">
        <w:t>ostnader hänförliga till de</w:t>
      </w:r>
      <w:r>
        <w:t>ssa upplysningar</w:t>
      </w:r>
      <w:r w:rsidRPr="003E0D8F">
        <w:t xml:space="preserve"> </w:t>
      </w:r>
      <w:r>
        <w:t xml:space="preserve">bedöms dock </w:t>
      </w:r>
      <w:r w:rsidRPr="003E0D8F">
        <w:t xml:space="preserve">rymmas inom befintliga anslag. </w:t>
      </w:r>
    </w:p>
    <w:p w14:paraId="1DF6EA30" w14:textId="77777777" w:rsidR="00DA74C2" w:rsidRDefault="00DA74C2" w:rsidP="00F15346">
      <w:pPr>
        <w:pStyle w:val="Brdtextmedindrag"/>
      </w:pPr>
      <w:r w:rsidRPr="003E0D8F">
        <w:t>Det kan också antas att socialnämnderna kommer att</w:t>
      </w:r>
      <w:r>
        <w:t xml:space="preserve"> behöva</w:t>
      </w:r>
      <w:r w:rsidRPr="003E0D8F">
        <w:t xml:space="preserve"> lämna ett ökat antal yttranden till allmän domstol enligt 6</w:t>
      </w:r>
      <w:r>
        <w:t> </w:t>
      </w:r>
      <w:r w:rsidRPr="003E0D8F">
        <w:t>§ andra stycket lagen</w:t>
      </w:r>
      <w:r>
        <w:t xml:space="preserve"> </w:t>
      </w:r>
      <w:r w:rsidRPr="003E0D8F">
        <w:t xml:space="preserve">om särskild personutredning i brottmål, m.m. Med hänsyn till att endast en liten andel av de brottsutvisade har barn </w:t>
      </w:r>
      <w:r>
        <w:t>förväntas</w:t>
      </w:r>
      <w:r w:rsidRPr="003E0D8F">
        <w:t xml:space="preserve"> det inte bli fråga om annat än en marginell kostnadsökning för varje kommun.</w:t>
      </w:r>
      <w:r>
        <w:t xml:space="preserve"> D</w:t>
      </w:r>
      <w:r w:rsidRPr="00654064">
        <w:t>e</w:t>
      </w:r>
      <w:r>
        <w:t>t är inte fråga om någon ny uppgift för kommunerna och den</w:t>
      </w:r>
      <w:r w:rsidRPr="00654064">
        <w:t xml:space="preserve"> kommunala finansierings</w:t>
      </w:r>
      <w:r>
        <w:softHyphen/>
      </w:r>
      <w:r w:rsidRPr="00654064">
        <w:t xml:space="preserve">principen </w:t>
      </w:r>
      <w:r>
        <w:t>aktualiseras inte.</w:t>
      </w:r>
    </w:p>
    <w:p w14:paraId="24830290" w14:textId="77777777" w:rsidR="00DA74C2" w:rsidRPr="00D93B10" w:rsidRDefault="00DA74C2" w:rsidP="00F15346">
      <w:pPr>
        <w:pStyle w:val="Rubrik5utannumrering"/>
      </w:pPr>
      <w:r w:rsidRPr="00D93B10">
        <w:t>Kostnader för verkställighet av utvisningsbeslut och förvar</w:t>
      </w:r>
    </w:p>
    <w:p w14:paraId="510620F5" w14:textId="77777777" w:rsidR="00DA74C2" w:rsidRPr="00A40DB5" w:rsidRDefault="00DA74C2" w:rsidP="00F15346">
      <w:pPr>
        <w:pStyle w:val="Brdtext"/>
      </w:pPr>
      <w:r w:rsidRPr="00D93B10">
        <w:t xml:space="preserve">Förslagen bedöms totalt </w:t>
      </w:r>
      <w:r w:rsidRPr="00581B10">
        <w:t xml:space="preserve">sett leda till ökade kostnader för att verkställa </w:t>
      </w:r>
      <w:r>
        <w:t>beslut om utvisning på grund av brott</w:t>
      </w:r>
      <w:r w:rsidRPr="00581B10">
        <w:t xml:space="preserve">, eftersom fler </w:t>
      </w:r>
      <w:r>
        <w:t>sådana beslut kommer att fattas. Uppskattningar</w:t>
      </w:r>
      <w:r w:rsidRPr="004A6404">
        <w:t xml:space="preserve"> av hur stora kostnaderna kan förväntas bli är</w:t>
      </w:r>
      <w:r>
        <w:t>, som utredningen konstaterar,</w:t>
      </w:r>
      <w:r w:rsidRPr="004A6404">
        <w:t xml:space="preserve"> förenade med ett stort mått av osäkerhet. Utfallet påverkas inte bara av hur stor ökningen av antalet utvisade blir. En rad</w:t>
      </w:r>
      <w:r>
        <w:t xml:space="preserve"> andra</w:t>
      </w:r>
      <w:r w:rsidRPr="004A6404">
        <w:t xml:space="preserve"> faktorer kan också förväntas inverka, bl.a. med vilken effektivitet verkställighetsarbetet </w:t>
      </w:r>
      <w:r w:rsidRPr="00A40DB5">
        <w:t xml:space="preserve">bedrivs, ärendenas karaktär och vilka </w:t>
      </w:r>
      <w:r w:rsidRPr="00A40DB5">
        <w:lastRenderedPageBreak/>
        <w:t xml:space="preserve">ursprungsländer det rör sig om samt det rådande prisläget för reguljära och chartrade flygningar. </w:t>
      </w:r>
    </w:p>
    <w:p w14:paraId="732B3E41" w14:textId="77777777" w:rsidR="00DA74C2" w:rsidRDefault="00DA74C2" w:rsidP="00F15346">
      <w:pPr>
        <w:pStyle w:val="Brdtextmedindrag"/>
      </w:pPr>
      <w:r>
        <w:t xml:space="preserve">Det är </w:t>
      </w:r>
      <w:r w:rsidRPr="00D93B10">
        <w:t xml:space="preserve">Polismyndigheten som ansvarar för verkställighet av </w:t>
      </w:r>
      <w:r>
        <w:t xml:space="preserve">beslut om utvisning på grund av brott. </w:t>
      </w:r>
      <w:r w:rsidRPr="00A40DB5">
        <w:t xml:space="preserve">Som anges ovan förväntas förslagen leda till i genomsnitt ytterligare 2 500 brottsutvisade per år under de närmaste åren efter </w:t>
      </w:r>
      <w:r>
        <w:t xml:space="preserve">det </w:t>
      </w:r>
      <w:r w:rsidRPr="00A40DB5">
        <w:t xml:space="preserve">att </w:t>
      </w:r>
      <w:r>
        <w:t>förslagen</w:t>
      </w:r>
      <w:r w:rsidRPr="00A40DB5">
        <w:t xml:space="preserve"> trätt i kraft. Antalet verkställighets</w:t>
      </w:r>
      <w:r>
        <w:t xml:space="preserve">ärenden </w:t>
      </w:r>
      <w:r w:rsidRPr="00A40DB5">
        <w:t>hos Polismyndigheten kan förväntas öka i motsvarande mån</w:t>
      </w:r>
      <w:r>
        <w:t>.</w:t>
      </w:r>
      <w:r w:rsidRPr="00A40DB5">
        <w:t xml:space="preserve"> </w:t>
      </w:r>
      <w:r>
        <w:t xml:space="preserve">Enligt utredningens </w:t>
      </w:r>
      <w:r w:rsidRPr="00A40DB5">
        <w:t xml:space="preserve">grova uppskattning </w:t>
      </w:r>
      <w:r>
        <w:t>kan</w:t>
      </w:r>
      <w:r w:rsidRPr="00A40DB5">
        <w:t xml:space="preserve"> Polismyndigheten</w:t>
      </w:r>
      <w:r>
        <w:t>s kostnader</w:t>
      </w:r>
      <w:r w:rsidRPr="00A40DB5">
        <w:t xml:space="preserve"> </w:t>
      </w:r>
      <w:r>
        <w:t xml:space="preserve">för </w:t>
      </w:r>
      <w:r w:rsidRPr="00A40DB5">
        <w:t>verkställighetsärendena</w:t>
      </w:r>
      <w:r>
        <w:t xml:space="preserve"> </w:t>
      </w:r>
      <w:r w:rsidRPr="00A40DB5">
        <w:t>komm</w:t>
      </w:r>
      <w:r>
        <w:t>a</w:t>
      </w:r>
      <w:r w:rsidRPr="00A40DB5">
        <w:t xml:space="preserve"> att öka med ungefär 138 miljoner kronor per år. </w:t>
      </w:r>
      <w:r w:rsidRPr="00562CC9">
        <w:t xml:space="preserve">Polismyndigheten </w:t>
      </w:r>
      <w:r>
        <w:t xml:space="preserve">bedömer att denna beräkning ligger i underkant – enligt myndighetens egen beräkning skulle kostnaden uppgå till ungefär </w:t>
      </w:r>
      <w:r w:rsidRPr="00562CC9">
        <w:t>175 miljoner kronor</w:t>
      </w:r>
      <w:r>
        <w:t xml:space="preserve"> per år.</w:t>
      </w:r>
    </w:p>
    <w:p w14:paraId="5D0028FD" w14:textId="77777777" w:rsidR="00DA74C2" w:rsidRPr="00E72526" w:rsidRDefault="00DA74C2" w:rsidP="00F15346">
      <w:pPr>
        <w:pStyle w:val="Brdtextmedindrag"/>
      </w:pPr>
      <w:r w:rsidRPr="00E72526">
        <w:t xml:space="preserve">Kriminalvården ombesörjer normalt sett transporterna av brottsutvisade till sina destinationsländer. Enligt utredningens beräkning kan Kriminalvården i genomsnitt behöva transportera ytterligare 1 000 till 2 000 brottsutvisade per år. </w:t>
      </w:r>
      <w:r>
        <w:t xml:space="preserve">Detta skulle, enligt utredningen, innebära en årlig </w:t>
      </w:r>
      <w:r w:rsidRPr="00E72526">
        <w:t xml:space="preserve">ökad kostnad för utrikestransporter </w:t>
      </w:r>
      <w:r>
        <w:t>på</w:t>
      </w:r>
      <w:r w:rsidRPr="00E72526">
        <w:t xml:space="preserve"> mellan 123 och 247 miljoner kronor. </w:t>
      </w:r>
    </w:p>
    <w:p w14:paraId="6A3168F8" w14:textId="7ED48E84" w:rsidR="00DA74C2" w:rsidRDefault="00DA74C2" w:rsidP="00F15346">
      <w:pPr>
        <w:pStyle w:val="Brdtextmedindrag"/>
      </w:pPr>
      <w:r w:rsidRPr="00E72526">
        <w:t>I likhet med utredningen anser regeringen att de ökade kostnaderna för avseende verkställighe</w:t>
      </w:r>
      <w:r>
        <w:t>tsärenden</w:t>
      </w:r>
      <w:r w:rsidRPr="00E72526">
        <w:t xml:space="preserve"> och utrikestransporter inte ryms inom befintliga ekonomiska ramar. </w:t>
      </w:r>
      <w:r>
        <w:t>Baserat på antagandet att förslagen träder i kraft den 1 september 2026 och att effekterna av förslagen inträder med viss eftersläpning, har regeringen i budgetpropositionen för 2026 tillfört Polismyndigheten 60 miljoner kronor för 2026. Anslaget beräknas öka med 180 miljoner kronor för 2027 och 2028. Vidare har regeringen i budgetpropositionen för 2026 tillfört medel för ökade kostnader för utrikestransporter på anslaget Utresor för avvisade och utvisade</w:t>
      </w:r>
      <w:r w:rsidR="001F5811">
        <w:t>,</w:t>
      </w:r>
      <w:r>
        <w:t xml:space="preserve"> inom utgiftsområde 8 Migration</w:t>
      </w:r>
      <w:r w:rsidR="001F5811">
        <w:t>,</w:t>
      </w:r>
      <w:r>
        <w:t xml:space="preserve"> med 15 miljoner kronor för 2026 samt 117 miljoner kronor för 2027 och 2028. Sammantaget bedömer därmed regeringen att de ökade kostnaderna för verkställighetsärenden och utrikestransporter som uppstår med anledning av förslagen ryms inom befintliga anslag för myndigheterna. </w:t>
      </w:r>
    </w:p>
    <w:p w14:paraId="0494E3FD" w14:textId="77777777" w:rsidR="00DA74C2" w:rsidRPr="00EB2217" w:rsidRDefault="00DA74C2" w:rsidP="00F15346">
      <w:pPr>
        <w:pStyle w:val="Brdtextmedindrag"/>
      </w:pPr>
      <w:r w:rsidRPr="00EB2217">
        <w:t>I samband med verkställigheten av ett beslut om utvisning på grund av brott kan Polismyndigheten besluta om förvar. Med hänsyn till den förväntade ökningen av antalet brottsutvisade och</w:t>
      </w:r>
      <w:r>
        <w:t xml:space="preserve"> antalet</w:t>
      </w:r>
      <w:r w:rsidRPr="00EB2217">
        <w:t xml:space="preserve"> verkställighets</w:t>
      </w:r>
      <w:r>
        <w:softHyphen/>
      </w:r>
      <w:r w:rsidRPr="00EB2217">
        <w:t xml:space="preserve">ärenden, uppskattar utredningen att ytterligare 325 </w:t>
      </w:r>
      <w:r>
        <w:t>till</w:t>
      </w:r>
      <w:r w:rsidRPr="00EB2217">
        <w:t xml:space="preserve"> 500 brottsutvisade kan komma att tas i förvar per år. Flertalet av dessa kommer att vara i behov av offentligt biträde</w:t>
      </w:r>
      <w:r>
        <w:t>, vilket antas medföra</w:t>
      </w:r>
      <w:r w:rsidRPr="00EB2217">
        <w:t xml:space="preserve"> </w:t>
      </w:r>
      <w:r>
        <w:t xml:space="preserve">ökade </w:t>
      </w:r>
      <w:r w:rsidRPr="00EB2217">
        <w:t>kostnad</w:t>
      </w:r>
      <w:r>
        <w:t>er</w:t>
      </w:r>
      <w:r w:rsidRPr="00EB2217">
        <w:t xml:space="preserve"> för offentliga biträden. Regeringen bedömer att denna kostnad ryms inom det ovan nämnda tillskottet i budgetpropositionen för 2026 på anslaget Rättsliga biträden m.m. inom</w:t>
      </w:r>
      <w:r w:rsidRPr="00EB2217">
        <w:rPr>
          <w:i/>
          <w:iCs/>
        </w:rPr>
        <w:t xml:space="preserve"> </w:t>
      </w:r>
      <w:r w:rsidRPr="00EB2217">
        <w:t xml:space="preserve">utgiftsområde 4 </w:t>
      </w:r>
      <w:r w:rsidRPr="00A24071">
        <w:t>Rättsväsendet.</w:t>
      </w:r>
    </w:p>
    <w:p w14:paraId="5EFB17FB" w14:textId="77777777" w:rsidR="00DA74C2" w:rsidRDefault="00DA74C2" w:rsidP="00F15346">
      <w:pPr>
        <w:pStyle w:val="Brdtextmedindrag"/>
      </w:pPr>
      <w:r w:rsidRPr="002811F8">
        <w:t xml:space="preserve">Polismyndighetens beslut om förvar i ett verkställighetsärende kan överklagas till migrationsdomstol. Kostnaderna för denna ärendehantering </w:t>
      </w:r>
      <w:r w:rsidRPr="00D05895">
        <w:t xml:space="preserve">hos migrationsdomstolarna kan förväntas öka när fler brottsutvisade tas i förvar. Vidare </w:t>
      </w:r>
      <w:r w:rsidRPr="00E72526">
        <w:t xml:space="preserve">tillkommer kostnader för </w:t>
      </w:r>
      <w:r>
        <w:t xml:space="preserve">offentliga </w:t>
      </w:r>
      <w:r w:rsidRPr="00E72526">
        <w:t>biträden under överklagandeprocessen, vilket belastar anslaget för rättsliga biträden inom utgiftsområde 8 Migration</w:t>
      </w:r>
      <w:r w:rsidRPr="00D05895">
        <w:t xml:space="preserve">. Som utredningen konstaterar kan det dock antas att det kommer </w:t>
      </w:r>
      <w:r>
        <w:t xml:space="preserve">att </w:t>
      </w:r>
      <w:r w:rsidRPr="00D05895">
        <w:t>ske en viss ärendeförflyttning i</w:t>
      </w:r>
      <w:r>
        <w:t xml:space="preserve">nom </w:t>
      </w:r>
      <w:r w:rsidRPr="00D05895">
        <w:t>migrations</w:t>
      </w:r>
      <w:r>
        <w:softHyphen/>
      </w:r>
      <w:r w:rsidRPr="00D05895">
        <w:t>domstolarna. En del av de personer som fram</w:t>
      </w:r>
      <w:r>
        <w:t>över</w:t>
      </w:r>
      <w:r w:rsidRPr="00D05895">
        <w:t xml:space="preserve"> kommer att utvisas på grund av brott skulle enligt nuvarande ordning ha kommit att avvisas eller utvisas på annan grund i det administrativa förfarandet och då lett till dels </w:t>
      </w:r>
      <w:r w:rsidRPr="00D05895">
        <w:lastRenderedPageBreak/>
        <w:t>överklagade ärende</w:t>
      </w:r>
      <w:r>
        <w:t>n</w:t>
      </w:r>
      <w:r w:rsidRPr="00D05895">
        <w:t xml:space="preserve"> om utvisning och avvisning, dels överklagade ärenden om förvar</w:t>
      </w:r>
      <w:r>
        <w:t xml:space="preserve"> och </w:t>
      </w:r>
      <w:r w:rsidRPr="00D05895">
        <w:t>andra ärenden enligt 12</w:t>
      </w:r>
      <w:r>
        <w:t> </w:t>
      </w:r>
      <w:r w:rsidRPr="00D05895">
        <w:t>kap. utlänningslagen.</w:t>
      </w:r>
      <w:r>
        <w:t xml:space="preserve"> Mot den bakgrunden </w:t>
      </w:r>
      <w:r w:rsidRPr="00551567">
        <w:t xml:space="preserve">anser regeringen – i likhet med utredningen och till skillnad från Domstolsverket, </w:t>
      </w:r>
      <w:r w:rsidRPr="00137A5F">
        <w:rPr>
          <w:i/>
          <w:iCs/>
        </w:rPr>
        <w:t>Förvaltningsrätten i Göteborg</w:t>
      </w:r>
      <w:r w:rsidRPr="00551567">
        <w:t xml:space="preserve"> och </w:t>
      </w:r>
      <w:r w:rsidRPr="00137A5F">
        <w:rPr>
          <w:i/>
          <w:iCs/>
        </w:rPr>
        <w:t>Kammarrätten i Stockholm</w:t>
      </w:r>
      <w:r w:rsidRPr="00551567">
        <w:t xml:space="preserve"> – </w:t>
      </w:r>
      <w:r>
        <w:t>att det saknas behov av att tillskjuta medel i dessa delar.</w:t>
      </w:r>
    </w:p>
    <w:p w14:paraId="61D3E56D" w14:textId="26E81486" w:rsidR="00DA74C2" w:rsidRDefault="00DA74C2" w:rsidP="00F15346">
      <w:pPr>
        <w:pStyle w:val="Brdtextmedindrag"/>
      </w:pPr>
      <w:r>
        <w:t xml:space="preserve">Det ökade antalet brottsutvisade som tas i förvar förväntas även medföra en ökning av kostnaderna för </w:t>
      </w:r>
      <w:r w:rsidRPr="00C6142A">
        <w:t>Migrationsverket</w:t>
      </w:r>
      <w:r>
        <w:t>, som</w:t>
      </w:r>
      <w:r w:rsidRPr="00C6142A">
        <w:t xml:space="preserve"> ansvarar för att beslut om förvar verkställs.</w:t>
      </w:r>
      <w:r>
        <w:t xml:space="preserve"> Regeringen har i budgetpropositionen för 2023, 2024 och 2025 tillfört Migrationsverket medel för en betydande utökning av antalet förvarsplatser. Vidare har regeringen i budgetpropositionen för 2026 tillfört medel för förslagen i betänkandet Et</w:t>
      </w:r>
      <w:r w:rsidRPr="000D7A24">
        <w:t>t nytt regelverk för uppsikt och förvar</w:t>
      </w:r>
      <w:r>
        <w:t xml:space="preserve"> (</w:t>
      </w:r>
      <w:r w:rsidRPr="006B5574">
        <w:t>SOU</w:t>
      </w:r>
      <w:r>
        <w:t> </w:t>
      </w:r>
      <w:r w:rsidRPr="006B5574">
        <w:t>2025:16)</w:t>
      </w:r>
      <w:r>
        <w:t xml:space="preserve">. Sammantaget bedömer regeringen att de ökade kostnaderna för förvarsplacering som uppstår med anledning av förslagen i denna </w:t>
      </w:r>
      <w:r w:rsidR="00142184">
        <w:t>proposition</w:t>
      </w:r>
      <w:r>
        <w:t xml:space="preserve"> ryms inom tillförda medel.</w:t>
      </w:r>
    </w:p>
    <w:p w14:paraId="1915805C" w14:textId="77777777" w:rsidR="00DA74C2" w:rsidRPr="003313F9" w:rsidRDefault="00DA74C2" w:rsidP="00F15346">
      <w:pPr>
        <w:pStyle w:val="Rubrik5utannumrering"/>
      </w:pPr>
      <w:r w:rsidRPr="003313F9">
        <w:t xml:space="preserve">Kostnader för övrig ärendehantering i verkställighetsledet </w:t>
      </w:r>
    </w:p>
    <w:p w14:paraId="68EA0344" w14:textId="77777777" w:rsidR="00DA74C2" w:rsidRPr="003313F9" w:rsidRDefault="00DA74C2" w:rsidP="00F15346">
      <w:pPr>
        <w:pStyle w:val="Brdtext"/>
      </w:pPr>
      <w:r w:rsidRPr="003313F9">
        <w:t>Fler beslut om utvisning på grund av brott kan också förväntas medföra att Migrationsverket och migrationsdomstolarna belastas med fler ärenden om hinder mot verkställighet och andra ärenden som ska prövas enligt 12 kap. utlänningslagen. I vissa av dessa ärenden kommer dessutom ett offentligt biträde att behövas.</w:t>
      </w:r>
    </w:p>
    <w:p w14:paraId="748C2A3B" w14:textId="66BE3E87" w:rsidR="00DA74C2" w:rsidRDefault="00DA74C2" w:rsidP="00F15346">
      <w:pPr>
        <w:pStyle w:val="Brdtextmedindrag"/>
      </w:pPr>
      <w:r>
        <w:t>Till detta kommer att det i</w:t>
      </w:r>
      <w:r w:rsidRPr="003313F9">
        <w:t xml:space="preserve"> denna </w:t>
      </w:r>
      <w:r w:rsidR="00142184">
        <w:t>proposition</w:t>
      </w:r>
      <w:r w:rsidRPr="003313F9">
        <w:t xml:space="preserve"> </w:t>
      </w:r>
      <w:r>
        <w:t>föreslås</w:t>
      </w:r>
      <w:r w:rsidRPr="003313F9">
        <w:t xml:space="preserve"> att eventuella frågor om hinder mot verkställighet inte längre</w:t>
      </w:r>
      <w:r>
        <w:t xml:space="preserve"> ska</w:t>
      </w:r>
      <w:r w:rsidRPr="003313F9">
        <w:t xml:space="preserve"> prövas av allmän domstol utan i stället </w:t>
      </w:r>
      <w:r>
        <w:t xml:space="preserve">endast </w:t>
      </w:r>
      <w:r w:rsidRPr="003313F9">
        <w:t>hanteras av Polismyndigheten</w:t>
      </w:r>
      <w:r w:rsidRPr="002130FF">
        <w:t>, Migrationsverket och migrationsdomstolarna inom ram</w:t>
      </w:r>
      <w:r>
        <w:t>en</w:t>
      </w:r>
      <w:r w:rsidRPr="002130FF">
        <w:t xml:space="preserve"> för 12</w:t>
      </w:r>
      <w:r>
        <w:t> </w:t>
      </w:r>
      <w:r w:rsidRPr="002130FF">
        <w:t xml:space="preserve">kap. utlänningslagen. </w:t>
      </w:r>
      <w:r>
        <w:t xml:space="preserve">Även detta kommer att leda till fler ärenden </w:t>
      </w:r>
      <w:r w:rsidRPr="002130FF">
        <w:t>enligt 12</w:t>
      </w:r>
      <w:r>
        <w:t> </w:t>
      </w:r>
      <w:r w:rsidRPr="002130FF">
        <w:t>kap.</w:t>
      </w:r>
      <w:r>
        <w:t xml:space="preserve"> </w:t>
      </w:r>
      <w:r w:rsidRPr="002130FF">
        <w:t xml:space="preserve">utlänningslagen </w:t>
      </w:r>
      <w:r>
        <w:t xml:space="preserve">som </w:t>
      </w:r>
      <w:r w:rsidRPr="002130FF">
        <w:t>behöv</w:t>
      </w:r>
      <w:r>
        <w:t>er</w:t>
      </w:r>
      <w:r w:rsidRPr="002130FF">
        <w:t xml:space="preserve"> </w:t>
      </w:r>
      <w:r>
        <w:t>hanteras</w:t>
      </w:r>
      <w:r w:rsidRPr="002130FF">
        <w:t xml:space="preserve"> i verkställighetsledet.</w:t>
      </w:r>
    </w:p>
    <w:p w14:paraId="403D142B" w14:textId="77777777" w:rsidR="00DA74C2" w:rsidRDefault="00DA74C2" w:rsidP="00F15346">
      <w:pPr>
        <w:pStyle w:val="Brdtextmedindrag"/>
      </w:pPr>
      <w:r>
        <w:t>Som anges ovan kan det</w:t>
      </w:r>
      <w:r w:rsidRPr="00D05895">
        <w:t xml:space="preserve"> </w:t>
      </w:r>
      <w:r>
        <w:t>dock</w:t>
      </w:r>
      <w:r w:rsidRPr="00D05895">
        <w:t xml:space="preserve"> antas att </w:t>
      </w:r>
      <w:r>
        <w:t xml:space="preserve">förslagen om ett skärpt regelverk för utvisning på grund av brott kommer att leda till en </w:t>
      </w:r>
      <w:r w:rsidRPr="00D05895">
        <w:t>viss ärendeförflyttning</w:t>
      </w:r>
      <w:r>
        <w:t xml:space="preserve"> i allmänhet</w:t>
      </w:r>
      <w:r w:rsidRPr="00D05895">
        <w:t>. En del av de personer som fram</w:t>
      </w:r>
      <w:r>
        <w:t>över</w:t>
      </w:r>
      <w:r w:rsidRPr="00D05895">
        <w:t xml:space="preserve"> kommer att utvisas på grund av brott skulle enligt nuvarande ordning ha kommit att avvisas eller utvisas på annan grund i </w:t>
      </w:r>
      <w:r>
        <w:t xml:space="preserve">ärenden i </w:t>
      </w:r>
      <w:r w:rsidRPr="00D05895">
        <w:t>det administrativa förfarandet</w:t>
      </w:r>
      <w:r>
        <w:t xml:space="preserve"> och även då lett till </w:t>
      </w:r>
      <w:r w:rsidRPr="00D05895">
        <w:t>ärenden enligt 12</w:t>
      </w:r>
      <w:r>
        <w:t> </w:t>
      </w:r>
      <w:r w:rsidRPr="00D05895">
        <w:t>kap. utlänningslagen</w:t>
      </w:r>
      <w:r>
        <w:t xml:space="preserve">. </w:t>
      </w:r>
    </w:p>
    <w:p w14:paraId="023B7D7B" w14:textId="77777777" w:rsidR="00DA74C2" w:rsidRPr="002130FF" w:rsidRDefault="00DA74C2" w:rsidP="00F15346">
      <w:pPr>
        <w:pStyle w:val="Brdtextmedindrag"/>
      </w:pPr>
      <w:r w:rsidRPr="002130FF">
        <w:t xml:space="preserve">Med beaktande av </w:t>
      </w:r>
      <w:r>
        <w:t>detta</w:t>
      </w:r>
      <w:r w:rsidRPr="002130FF">
        <w:t xml:space="preserve"> och satt i relation till nämnda myndigheters och domstolars totala ärendemängder </w:t>
      </w:r>
      <w:r>
        <w:t xml:space="preserve">bedömer regeringen – i likhet med utredningen och till skillnad </w:t>
      </w:r>
      <w:r w:rsidRPr="00551567">
        <w:t xml:space="preserve">från Domstolsverket, Förvaltningsrätten i Göteborg och Kammarrätten i Stockholm – att </w:t>
      </w:r>
      <w:r>
        <w:t xml:space="preserve">ovan nämnda </w:t>
      </w:r>
      <w:r w:rsidRPr="00580D43">
        <w:t>ärende</w:t>
      </w:r>
      <w:r>
        <w:softHyphen/>
      </w:r>
      <w:r w:rsidRPr="00580D43">
        <w:t>hantering</w:t>
      </w:r>
      <w:r w:rsidRPr="00551567">
        <w:t xml:space="preserve"> i verkställighetsledet </w:t>
      </w:r>
      <w:r w:rsidRPr="002130FF">
        <w:t>kan hanteras inom befintliga ekonomiska ramar.</w:t>
      </w:r>
    </w:p>
    <w:p w14:paraId="3F499294" w14:textId="77777777" w:rsidR="00DA74C2" w:rsidRPr="00D31DED" w:rsidRDefault="00DA74C2" w:rsidP="00F15346">
      <w:pPr>
        <w:pStyle w:val="Rubrik5utannumrering"/>
      </w:pPr>
      <w:r w:rsidRPr="00D31DED">
        <w:t>Kostnader för kommuner, enskilda och företag</w:t>
      </w:r>
    </w:p>
    <w:p w14:paraId="048908C5" w14:textId="77777777" w:rsidR="00DA74C2" w:rsidRDefault="00DA74C2" w:rsidP="00F15346">
      <w:pPr>
        <w:pStyle w:val="Brdtext"/>
      </w:pPr>
      <w:r w:rsidRPr="00D31DED">
        <w:t xml:space="preserve">Som nämns ovan kan förslagen på sikt förväntas leda till besparingar för kommuner, företag och enskilda. Å andra sidan kan </w:t>
      </w:r>
      <w:r>
        <w:t>förslagen</w:t>
      </w:r>
      <w:r w:rsidRPr="00D31DED">
        <w:t xml:space="preserve"> i viss mån också förväntas medföra vissa</w:t>
      </w:r>
      <w:r>
        <w:t xml:space="preserve"> marginella</w:t>
      </w:r>
      <w:r w:rsidRPr="00D31DED">
        <w:t xml:space="preserve"> kostnader </w:t>
      </w:r>
      <w:r w:rsidRPr="0080718B">
        <w:t>och uteblivna intäkter.</w:t>
      </w:r>
    </w:p>
    <w:p w14:paraId="18221F3F" w14:textId="77777777" w:rsidR="00DA74C2" w:rsidRDefault="00DA74C2" w:rsidP="00F15346">
      <w:pPr>
        <w:pStyle w:val="Brdtextmedindrag"/>
      </w:pPr>
      <w:r w:rsidRPr="0080718B">
        <w:t xml:space="preserve">För kommunernas del rör det sig </w:t>
      </w:r>
      <w:r>
        <w:t xml:space="preserve">– förutom de kostnader för socialnämndens yttranden som beskrivs ovan – </w:t>
      </w:r>
      <w:r w:rsidRPr="0080718B">
        <w:t xml:space="preserve">främst om uteblivna skatteintäkter i de fall den som utvisas förvärvsarbetar och betalar kommunalskatt. Inom den privata </w:t>
      </w:r>
      <w:r>
        <w:t>sektorn</w:t>
      </w:r>
      <w:r w:rsidRPr="0080718B">
        <w:t xml:space="preserve"> kan förluster </w:t>
      </w:r>
      <w:r>
        <w:t xml:space="preserve">eventuellt </w:t>
      </w:r>
      <w:r w:rsidRPr="0080718B">
        <w:lastRenderedPageBreak/>
        <w:t>uppkomma i fall där en utvisad person står i skuld till exempelvis en bank eller ett företag, eftersom det i allmänhet är svårt att driva in skulder sedan utvisningen verkställt</w:t>
      </w:r>
      <w:r>
        <w:t>s.</w:t>
      </w:r>
    </w:p>
    <w:p w14:paraId="701577C5" w14:textId="77777777" w:rsidR="00DA74C2" w:rsidRPr="0080718B" w:rsidRDefault="00DA74C2" w:rsidP="00F15346">
      <w:pPr>
        <w:pStyle w:val="Brdtextmedindrag"/>
      </w:pPr>
      <w:r w:rsidRPr="0080718B">
        <w:t xml:space="preserve">Några realistiska uppskattningar av </w:t>
      </w:r>
      <w:r>
        <w:t>dessa</w:t>
      </w:r>
      <w:r w:rsidRPr="0080718B">
        <w:t xml:space="preserve"> kostnader låter sig inte göras. I enlighet med vad som anför</w:t>
      </w:r>
      <w:r>
        <w:t>s</w:t>
      </w:r>
      <w:r w:rsidRPr="0080718B">
        <w:t xml:space="preserve"> </w:t>
      </w:r>
      <w:r>
        <w:t>ovan</w:t>
      </w:r>
      <w:r w:rsidRPr="0080718B">
        <w:t xml:space="preserve"> kommer emellertid de besparingar som förslagen ger upphov till sannolikt att överstiga kostnaderna.</w:t>
      </w:r>
    </w:p>
    <w:p w14:paraId="02A0B024" w14:textId="77777777" w:rsidR="00DA74C2" w:rsidRDefault="00DA74C2" w:rsidP="00F15346">
      <w:pPr>
        <w:pStyle w:val="Rubrik3"/>
      </w:pPr>
      <w:bookmarkStart w:id="123" w:name="_Toc219704718"/>
      <w:bookmarkStart w:id="124" w:name="_Toc222170933"/>
      <w:bookmarkStart w:id="125" w:name="_Toc222954215"/>
      <w:bookmarkStart w:id="126" w:name="_Toc225848507"/>
      <w:r>
        <w:t>Förslagen om skärpta straff för vissa brott enligt utlänningslagen</w:t>
      </w:r>
      <w:bookmarkEnd w:id="123"/>
      <w:bookmarkEnd w:id="124"/>
      <w:bookmarkEnd w:id="125"/>
      <w:bookmarkEnd w:id="126"/>
    </w:p>
    <w:p w14:paraId="6991F405" w14:textId="77777777" w:rsidR="00DA74C2" w:rsidRPr="008C6B12" w:rsidRDefault="00DA74C2" w:rsidP="00F15346">
      <w:pPr>
        <w:pStyle w:val="Rubrik4ram"/>
      </w:pPr>
      <w:r w:rsidRPr="008C6B12">
        <w:t>Regeringens bedömning</w:t>
      </w:r>
    </w:p>
    <w:p w14:paraId="1F4B64B3" w14:textId="77777777" w:rsidR="00DA74C2" w:rsidRPr="008C6B12" w:rsidRDefault="00DA74C2" w:rsidP="00F15346">
      <w:pPr>
        <w:pStyle w:val="Brdtextram"/>
      </w:pPr>
      <w:r w:rsidRPr="008C6B12">
        <w:t>De föreslagna straffskärpningarna förväntas leda till fler och längre utdömda fängelsestraff, vilket innebär ökade kostnader för Kriminalvården</w:t>
      </w:r>
      <w:r>
        <w:t xml:space="preserve"> för anstaltsplaceringar</w:t>
      </w:r>
      <w:r w:rsidRPr="00AF7399">
        <w:t>.</w:t>
      </w:r>
      <w:r w:rsidRPr="008C6B12">
        <w:t xml:space="preserve"> Kostnadsökningen bedöms rymmas inom </w:t>
      </w:r>
      <w:r w:rsidRPr="00E362DB">
        <w:t>Kriminalvårdens befintliga ekonomiska ramar</w:t>
      </w:r>
      <w:r w:rsidRPr="008C6B12">
        <w:t xml:space="preserve">. </w:t>
      </w:r>
    </w:p>
    <w:p w14:paraId="2A62DB54" w14:textId="77777777" w:rsidR="00DA74C2" w:rsidRPr="008C6B12" w:rsidRDefault="00DA74C2" w:rsidP="00F15346">
      <w:pPr>
        <w:pStyle w:val="Brdtextmedindragram"/>
      </w:pPr>
      <w:r>
        <w:t>Ö</w:t>
      </w:r>
      <w:r w:rsidRPr="00AF7399">
        <w:t>vriga</w:t>
      </w:r>
      <w:r w:rsidRPr="008C6B12">
        <w:t xml:space="preserve"> kostnader som förslagen förväntas </w:t>
      </w:r>
      <w:r>
        <w:t>leda till för berörda myndigheter är</w:t>
      </w:r>
      <w:r w:rsidRPr="008C6B12">
        <w:t xml:space="preserve"> begränsade och bedöms rymmas inom </w:t>
      </w:r>
      <w:r>
        <w:t>befintliga</w:t>
      </w:r>
      <w:r w:rsidRPr="008C6B12">
        <w:t xml:space="preserve"> ekonomiska ramar.</w:t>
      </w:r>
    </w:p>
    <w:p w14:paraId="2D84F71D" w14:textId="77777777" w:rsidR="00DA74C2" w:rsidRPr="008C6B12" w:rsidRDefault="00DA74C2" w:rsidP="00F15346">
      <w:pPr>
        <w:pStyle w:val="Rubrik4efterram"/>
      </w:pPr>
      <w:r w:rsidRPr="008C6B12">
        <w:t>Utredningens bedömning</w:t>
      </w:r>
    </w:p>
    <w:p w14:paraId="6108E5F4" w14:textId="77777777" w:rsidR="00DA74C2" w:rsidRPr="008C6B12" w:rsidRDefault="00DA74C2" w:rsidP="00F15346">
      <w:pPr>
        <w:pStyle w:val="Brdtext"/>
      </w:pPr>
      <w:r w:rsidRPr="008C6B12">
        <w:t>Bedömning</w:t>
      </w:r>
      <w:r>
        <w:t>en</w:t>
      </w:r>
      <w:r w:rsidRPr="008C6B12">
        <w:t xml:space="preserve"> </w:t>
      </w:r>
      <w:r>
        <w:t>från</w:t>
      </w:r>
      <w:r w:rsidRPr="008C6B12">
        <w:t xml:space="preserve"> utredningen </w:t>
      </w:r>
      <w:r w:rsidRPr="00DA1136">
        <w:t>stämmer delvis överens</w:t>
      </w:r>
      <w:r w:rsidRPr="008C6B12">
        <w:t xml:space="preserve"> med regeringens.</w:t>
      </w:r>
      <w:r w:rsidRPr="00DA1136">
        <w:t xml:space="preserve"> Utredningen bedömer att de ökade kostnaderna för anstalts</w:t>
      </w:r>
      <w:r>
        <w:softHyphen/>
      </w:r>
      <w:r w:rsidRPr="00DA1136">
        <w:t>placeringar inte ryms inom Kriminalvården</w:t>
      </w:r>
      <w:r>
        <w:t xml:space="preserve">s </w:t>
      </w:r>
      <w:r w:rsidRPr="00DA1136">
        <w:t>befintliga ekonomiska ramar.</w:t>
      </w:r>
    </w:p>
    <w:p w14:paraId="2D6ABA5A" w14:textId="77777777" w:rsidR="00DA74C2" w:rsidRPr="00675040" w:rsidRDefault="00DA74C2" w:rsidP="00F15346">
      <w:pPr>
        <w:pStyle w:val="Rubrik4efterram"/>
      </w:pPr>
      <w:r w:rsidRPr="00675040">
        <w:t>Remissinstanserna</w:t>
      </w:r>
    </w:p>
    <w:p w14:paraId="727BDA12" w14:textId="6E1A44A4" w:rsidR="00DA74C2" w:rsidRPr="00675040" w:rsidRDefault="00DA74C2" w:rsidP="00F15346">
      <w:pPr>
        <w:pStyle w:val="Brdtext"/>
      </w:pPr>
      <w:r>
        <w:t>Ingen r</w:t>
      </w:r>
      <w:r w:rsidRPr="00675040">
        <w:t xml:space="preserve">emissinstans framför invändningar mot </w:t>
      </w:r>
      <w:r>
        <w:t xml:space="preserve">utredningens </w:t>
      </w:r>
      <w:r w:rsidRPr="00675040">
        <w:t xml:space="preserve">bedömning. </w:t>
      </w:r>
    </w:p>
    <w:p w14:paraId="1469DA67" w14:textId="77777777" w:rsidR="00DA74C2" w:rsidRPr="00675040" w:rsidRDefault="00DA74C2" w:rsidP="00F15346">
      <w:pPr>
        <w:pStyle w:val="Rubrik4efterram"/>
      </w:pPr>
      <w:r w:rsidRPr="00675040">
        <w:t>Skälen för regeringens bedömning</w:t>
      </w:r>
    </w:p>
    <w:p w14:paraId="3BEC709E" w14:textId="0830C48B" w:rsidR="00DA74C2" w:rsidRPr="00EE6149" w:rsidRDefault="00DA74C2" w:rsidP="00F15346">
      <w:pPr>
        <w:pStyle w:val="Brdtext"/>
      </w:pPr>
      <w:r w:rsidRPr="00BB43A3">
        <w:t xml:space="preserve">I </w:t>
      </w:r>
      <w:r>
        <w:t xml:space="preserve">denna </w:t>
      </w:r>
      <w:r w:rsidR="00142184">
        <w:t>proposition</w:t>
      </w:r>
      <w:r w:rsidRPr="00BB43A3">
        <w:t xml:space="preserve"> föreslås att straffskalorna för brott enligt 20 kap. 2 och 5 §§ utlänningslagen ska skärpas. </w:t>
      </w:r>
      <w:r>
        <w:t xml:space="preserve">Detta kan </w:t>
      </w:r>
      <w:r w:rsidRPr="00BB43A3">
        <w:t xml:space="preserve">förväntas leda till fler </w:t>
      </w:r>
      <w:r>
        <w:t>och framför allt</w:t>
      </w:r>
      <w:r w:rsidRPr="00BB43A3">
        <w:t xml:space="preserve"> längre fängelsestraff</w:t>
      </w:r>
      <w:r>
        <w:t xml:space="preserve">. </w:t>
      </w:r>
      <w:r w:rsidRPr="00BB43A3">
        <w:t xml:space="preserve">Samtidigt framgår av kriminalstatistiken att brottslighet enligt utlänningslagen lagförs relativt sällan. </w:t>
      </w:r>
    </w:p>
    <w:p w14:paraId="78A93702" w14:textId="77777777" w:rsidR="00DA74C2" w:rsidRDefault="00DA74C2" w:rsidP="00F15346">
      <w:pPr>
        <w:pStyle w:val="Brdtextmedindrag"/>
      </w:pPr>
      <w:r>
        <w:t xml:space="preserve">Utredningen beräknar att </w:t>
      </w:r>
      <w:r w:rsidRPr="007D7BC7">
        <w:t>de tillkommande kostnaderna för Kriminal</w:t>
      </w:r>
      <w:r>
        <w:softHyphen/>
      </w:r>
      <w:r w:rsidRPr="007D7BC7">
        <w:t xml:space="preserve">vården för placering i anstalt </w:t>
      </w:r>
      <w:r>
        <w:t xml:space="preserve">kan antas </w:t>
      </w:r>
      <w:r w:rsidRPr="007D7BC7">
        <w:t xml:space="preserve">motsvara </w:t>
      </w:r>
      <w:r>
        <w:t>ungefär</w:t>
      </w:r>
      <w:r w:rsidRPr="007D7BC7">
        <w:t xml:space="preserve"> 12</w:t>
      </w:r>
      <w:r>
        <w:t> </w:t>
      </w:r>
      <w:r w:rsidRPr="007D7BC7">
        <w:t>miljoner kronor per år.</w:t>
      </w:r>
      <w:r>
        <w:t xml:space="preserve"> </w:t>
      </w:r>
      <w:r w:rsidRPr="00652DF0">
        <w:t xml:space="preserve">Regeringen bedömer att de ökade kostnaderna för placering i anstalt som förslagen förväntas leda till ryms inom </w:t>
      </w:r>
      <w:r>
        <w:t>Kriminalvårdens befintliga ekonomiska ramar</w:t>
      </w:r>
      <w:r w:rsidRPr="00652DF0">
        <w:t>.</w:t>
      </w:r>
    </w:p>
    <w:p w14:paraId="0EB05139" w14:textId="77777777" w:rsidR="00DA74C2" w:rsidRPr="00F6712F" w:rsidRDefault="00DA74C2" w:rsidP="00F15346">
      <w:pPr>
        <w:pStyle w:val="Brdtextmedindrag"/>
      </w:pPr>
      <w:r>
        <w:t xml:space="preserve">En följd av förslaget att </w:t>
      </w:r>
      <w:r w:rsidRPr="007D7BC7">
        <w:t>den särskilda åtalsprövning</w:t>
      </w:r>
      <w:r>
        <w:t xml:space="preserve">en </w:t>
      </w:r>
      <w:r w:rsidRPr="007D7BC7">
        <w:t xml:space="preserve">vid ringa </w:t>
      </w:r>
      <w:r>
        <w:t xml:space="preserve">brott enligt hittillsvarande </w:t>
      </w:r>
      <w:r w:rsidRPr="00BB43A3">
        <w:t>20 kap.</w:t>
      </w:r>
      <w:r>
        <w:t xml:space="preserve"> 5 § utlänningslagen ska </w:t>
      </w:r>
      <w:r w:rsidRPr="007D7BC7">
        <w:t>tas bort</w:t>
      </w:r>
      <w:r>
        <w:t xml:space="preserve"> är att</w:t>
      </w:r>
      <w:r w:rsidRPr="007D7BC7">
        <w:t xml:space="preserve"> åklagare</w:t>
      </w:r>
      <w:r>
        <w:t xml:space="preserve"> kan</w:t>
      </w:r>
      <w:r w:rsidRPr="007D7BC7">
        <w:t xml:space="preserve"> komma att väcka åtal för ringa brott i fler fall än i dag</w:t>
      </w:r>
      <w:r>
        <w:t xml:space="preserve">. Detta </w:t>
      </w:r>
      <w:r w:rsidRPr="007D7BC7">
        <w:t>kan leda till ökade kostnader för Åklagarmyndigheten och de allmänna domstolarna. Genom reglerna om förundersökningsbegränsning och åtalsunderlåtelse kan</w:t>
      </w:r>
      <w:r>
        <w:t xml:space="preserve"> </w:t>
      </w:r>
      <w:r w:rsidRPr="007D7BC7">
        <w:t xml:space="preserve">antalet åtal </w:t>
      </w:r>
      <w:r>
        <w:t>likväl</w:t>
      </w:r>
      <w:r w:rsidRPr="007D7BC7">
        <w:t xml:space="preserve"> komma att begränsas.</w:t>
      </w:r>
      <w:r>
        <w:t xml:space="preserve"> </w:t>
      </w:r>
      <w:r w:rsidRPr="007D7BC7">
        <w:t xml:space="preserve">De ökade kostnaderna för utredande och lagförande myndigheter bedöms </w:t>
      </w:r>
      <w:r>
        <w:t xml:space="preserve">därför </w:t>
      </w:r>
      <w:r w:rsidRPr="007D7BC7">
        <w:lastRenderedPageBreak/>
        <w:t xml:space="preserve">sammantaget vara begränsade och sådana att de ryms inom befintliga </w:t>
      </w:r>
      <w:r>
        <w:t>ekonomiska ramar</w:t>
      </w:r>
      <w:r w:rsidRPr="007D7BC7">
        <w:t>.</w:t>
      </w:r>
    </w:p>
    <w:p w14:paraId="1D28B72C" w14:textId="77777777" w:rsidR="00DA74C2" w:rsidRDefault="00DA74C2" w:rsidP="00F15346">
      <w:pPr>
        <w:pStyle w:val="Rubrik2"/>
      </w:pPr>
      <w:bookmarkStart w:id="127" w:name="_Toc219704719"/>
      <w:bookmarkStart w:id="128" w:name="_Toc222170934"/>
      <w:bookmarkStart w:id="129" w:name="_Toc222954216"/>
      <w:bookmarkStart w:id="130" w:name="_Toc225848508"/>
      <w:r w:rsidRPr="00753354">
        <w:t>Konsekvenser för brottsligheten och det brottsförebyggande arbetet</w:t>
      </w:r>
      <w:bookmarkEnd w:id="127"/>
      <w:bookmarkEnd w:id="128"/>
      <w:bookmarkEnd w:id="129"/>
      <w:bookmarkEnd w:id="130"/>
    </w:p>
    <w:p w14:paraId="3E07E70E" w14:textId="77777777" w:rsidR="00DA74C2" w:rsidRDefault="00DA74C2" w:rsidP="00F15346">
      <w:pPr>
        <w:pStyle w:val="Rubrik4ram"/>
      </w:pPr>
      <w:r>
        <w:t>Regeringens bedömning</w:t>
      </w:r>
    </w:p>
    <w:p w14:paraId="5037D648" w14:textId="77777777" w:rsidR="00DA74C2" w:rsidRPr="00A76360" w:rsidRDefault="00DA74C2" w:rsidP="00F15346">
      <w:pPr>
        <w:pStyle w:val="Brdtextram"/>
      </w:pPr>
      <w:r w:rsidRPr="00C56119">
        <w:t xml:space="preserve">Förslagen </w:t>
      </w:r>
      <w:r>
        <w:t>förväntas</w:t>
      </w:r>
      <w:r w:rsidRPr="00C56119">
        <w:t xml:space="preserve"> få </w:t>
      </w:r>
      <w:r>
        <w:t xml:space="preserve">främst </w:t>
      </w:r>
      <w:r w:rsidRPr="00C56119">
        <w:t xml:space="preserve">positiva </w:t>
      </w:r>
      <w:r>
        <w:t>konsekvenser</w:t>
      </w:r>
      <w:r w:rsidRPr="00C56119">
        <w:t xml:space="preserve"> </w:t>
      </w:r>
      <w:r>
        <w:t xml:space="preserve">avseende </w:t>
      </w:r>
      <w:r w:rsidRPr="00C56119">
        <w:t>brottsligheten och det brottsförebyggande arbetet.</w:t>
      </w:r>
    </w:p>
    <w:p w14:paraId="09246BF7" w14:textId="77777777" w:rsidR="00DA74C2" w:rsidRPr="00174004" w:rsidRDefault="00DA74C2" w:rsidP="00F15346">
      <w:pPr>
        <w:pStyle w:val="Rubrik4efterram"/>
      </w:pPr>
      <w:r w:rsidRPr="00174004">
        <w:t>Utredningens bedömning</w:t>
      </w:r>
    </w:p>
    <w:p w14:paraId="554E941B" w14:textId="77777777" w:rsidR="00DA74C2" w:rsidRPr="00174004" w:rsidRDefault="00DA74C2" w:rsidP="00F15346">
      <w:pPr>
        <w:pStyle w:val="Brdtext"/>
      </w:pPr>
      <w:r w:rsidRPr="00174004">
        <w:t xml:space="preserve">Bedömningen </w:t>
      </w:r>
      <w:r>
        <w:t>från</w:t>
      </w:r>
      <w:r w:rsidRPr="00174004">
        <w:t xml:space="preserve"> utredningen stämmer överens med regeringens.</w:t>
      </w:r>
    </w:p>
    <w:p w14:paraId="4294C48C" w14:textId="77777777" w:rsidR="00DA74C2" w:rsidRPr="00174004" w:rsidRDefault="00DA74C2" w:rsidP="00F15346">
      <w:pPr>
        <w:pStyle w:val="Rubrik4efterram"/>
      </w:pPr>
      <w:r w:rsidRPr="00174004">
        <w:t>Remissinstanserna</w:t>
      </w:r>
    </w:p>
    <w:p w14:paraId="6045088C" w14:textId="77777777" w:rsidR="00DA74C2" w:rsidRDefault="00DA74C2" w:rsidP="00F15346">
      <w:pPr>
        <w:pStyle w:val="Brdtext"/>
      </w:pPr>
      <w:r w:rsidRPr="00174004">
        <w:t>De flesta av remissinstanserna framför inte några invändningar mot bedömning</w:t>
      </w:r>
      <w:r>
        <w:t>en</w:t>
      </w:r>
      <w:r w:rsidRPr="00174004">
        <w:t xml:space="preserve">. </w:t>
      </w:r>
      <w:r w:rsidRPr="00174004">
        <w:rPr>
          <w:i/>
          <w:iCs/>
        </w:rPr>
        <w:t>Brottsförebyggande rådet</w:t>
      </w:r>
      <w:r w:rsidRPr="00174004">
        <w:t xml:space="preserve"> ifrågasätter att en betydande andel av de personer som träffas av förslagen om ett skärpt utvisningsregelverk skulle ha gjort sig skyldiga till nya brott i Sverige om de hade fått stanna </w:t>
      </w:r>
      <w:r w:rsidRPr="00AC7D68">
        <w:t>kvar</w:t>
      </w:r>
      <w:r>
        <w:t xml:space="preserve"> i landet</w:t>
      </w:r>
      <w:r w:rsidRPr="00AC7D68">
        <w:t xml:space="preserve">. </w:t>
      </w:r>
      <w:r>
        <w:t>Rådet konstaterar att f</w:t>
      </w:r>
      <w:r w:rsidRPr="00AC7D68">
        <w:t>örslagen</w:t>
      </w:r>
      <w:r>
        <w:t xml:space="preserve"> i</w:t>
      </w:r>
      <w:r w:rsidRPr="00AC7D68">
        <w:t xml:space="preserve"> en majoritet av fallen</w:t>
      </w:r>
      <w:r>
        <w:t xml:space="preserve"> kommer</w:t>
      </w:r>
      <w:r w:rsidRPr="00AC7D68">
        <w:t xml:space="preserve"> att träffa personer som i</w:t>
      </w:r>
      <w:r>
        <w:t> </w:t>
      </w:r>
      <w:r w:rsidRPr="00AC7D68">
        <w:t>dag döms till villkorlig dom eller skyddstillsyn</w:t>
      </w:r>
      <w:r>
        <w:t xml:space="preserve">, och att den </w:t>
      </w:r>
      <w:r w:rsidRPr="00AC7D68">
        <w:t>senaste återfallsstatistik</w:t>
      </w:r>
      <w:r>
        <w:t>en</w:t>
      </w:r>
      <w:r w:rsidRPr="00AC7D68">
        <w:t xml:space="preserve"> visar att drygt 70 procent av de</w:t>
      </w:r>
      <w:r>
        <w:t>m</w:t>
      </w:r>
      <w:r w:rsidRPr="00AC7D68">
        <w:t xml:space="preserve"> som döms till dessa påföljder inte återfaller i brott som leder till en ny lagföring inom tre år.</w:t>
      </w:r>
      <w:r w:rsidRPr="00423FE1">
        <w:rPr>
          <w:rFonts w:asciiTheme="minorHAnsi" w:hAnsiTheme="minorHAnsi"/>
          <w:sz w:val="22"/>
        </w:rPr>
        <w:t xml:space="preserve"> </w:t>
      </w:r>
    </w:p>
    <w:p w14:paraId="5365CCF5" w14:textId="77777777" w:rsidR="00DA74C2" w:rsidRPr="00516A9B" w:rsidRDefault="00DA74C2" w:rsidP="00F15346">
      <w:pPr>
        <w:pStyle w:val="Brdtextmedindrag"/>
      </w:pPr>
      <w:r w:rsidRPr="00E065EB">
        <w:rPr>
          <w:i/>
          <w:iCs/>
        </w:rPr>
        <w:t>Svea hovrätt</w:t>
      </w:r>
      <w:r>
        <w:t xml:space="preserve"> och </w:t>
      </w:r>
      <w:r w:rsidRPr="00E065EB">
        <w:rPr>
          <w:i/>
          <w:iCs/>
        </w:rPr>
        <w:t>Sveriges advokatsamfund</w:t>
      </w:r>
      <w:r>
        <w:t xml:space="preserve"> framhåller att förslagen om ett skärpt utvisningsregelverk kan medföra att viljan hos misstänkta att erkänna brott minskar. Vidare påpekar Sveriges advokatsamfund att viljan hos brottsoffer</w:t>
      </w:r>
      <w:r w:rsidRPr="00775989">
        <w:t xml:space="preserve"> att medverka i </w:t>
      </w:r>
      <w:r>
        <w:t>brotts</w:t>
      </w:r>
      <w:r w:rsidRPr="00775989">
        <w:t xml:space="preserve">utredningar </w:t>
      </w:r>
      <w:r>
        <w:t xml:space="preserve">kan </w:t>
      </w:r>
      <w:r w:rsidRPr="00775989">
        <w:t xml:space="preserve">påverkas negativt om </w:t>
      </w:r>
      <w:r>
        <w:t>medverkandet</w:t>
      </w:r>
      <w:r w:rsidRPr="00775989">
        <w:t xml:space="preserve"> kan få konsekvensen att en närstående riskerar att bli utvisad </w:t>
      </w:r>
      <w:r>
        <w:t>–</w:t>
      </w:r>
      <w:r w:rsidRPr="00775989">
        <w:t xml:space="preserve"> inte minst om </w:t>
      </w:r>
      <w:r>
        <w:t>utvisningen av den närstående påverkar brottsoffrets</w:t>
      </w:r>
      <w:r w:rsidRPr="00775989">
        <w:t xml:space="preserve"> </w:t>
      </w:r>
      <w:r>
        <w:t xml:space="preserve">egen </w:t>
      </w:r>
      <w:r w:rsidRPr="00775989">
        <w:t>rätt till fortsatt vistelse i Sverige</w:t>
      </w:r>
      <w:r>
        <w:t>. Om brottsoffret i en sådan situation är ett barn och har en särskild företrädare, kan det enligt samfundet uppstå svåra advokatetiska överväganden för den särskilda företrädaren när det gäller bedömningen av om det är bäst för barnet att medverka i utredningen.</w:t>
      </w:r>
    </w:p>
    <w:p w14:paraId="0374B4A4" w14:textId="77777777" w:rsidR="00DA74C2" w:rsidRDefault="00DA74C2" w:rsidP="00F15346">
      <w:pPr>
        <w:pStyle w:val="Rubrik4efterram"/>
      </w:pPr>
      <w:r>
        <w:t>Skälen för regeringens bedömning</w:t>
      </w:r>
    </w:p>
    <w:p w14:paraId="2F429EB1" w14:textId="41728659" w:rsidR="00DA74C2" w:rsidRPr="001F4AC9" w:rsidRDefault="00DA74C2" w:rsidP="00F15346">
      <w:pPr>
        <w:pStyle w:val="Brdtext"/>
      </w:pPr>
      <w:r w:rsidRPr="001F4AC9">
        <w:t xml:space="preserve">Som anges ovan förväntas antalet brottsutvisade öka med anledning av förslagen </w:t>
      </w:r>
      <w:r>
        <w:t xml:space="preserve">i denna </w:t>
      </w:r>
      <w:r w:rsidR="00142184">
        <w:t>proposition</w:t>
      </w:r>
      <w:r w:rsidRPr="001F4AC9">
        <w:t xml:space="preserve">. Av de ytterligare 2 500 personer som förväntas utvisas per år skulle, enligt </w:t>
      </w:r>
      <w:r w:rsidRPr="001F4AC9">
        <w:rPr>
          <w:i/>
          <w:iCs/>
        </w:rPr>
        <w:t>Brottsförebyggande rådet</w:t>
      </w:r>
      <w:r w:rsidRPr="001F4AC9">
        <w:t>, ungefär 30</w:t>
      </w:r>
      <w:r>
        <w:t> </w:t>
      </w:r>
      <w:r w:rsidRPr="001F4AC9">
        <w:t>procent återfalla i brott inom tre år.</w:t>
      </w:r>
    </w:p>
    <w:p w14:paraId="29CEBF19" w14:textId="77777777" w:rsidR="00DA74C2" w:rsidRPr="00621BA7" w:rsidRDefault="00DA74C2" w:rsidP="00F15346">
      <w:pPr>
        <w:pStyle w:val="Brdtextmedindrag"/>
      </w:pPr>
      <w:r w:rsidRPr="001F4AC9">
        <w:t>Även om återfallsfrekvensen skulle vara omkring 30</w:t>
      </w:r>
      <w:r>
        <w:t> </w:t>
      </w:r>
      <w:r w:rsidRPr="001F4AC9">
        <w:t xml:space="preserve">procent anser regeringen, i likhet med utredningen, att det är fråga om en betydande andel av de brottsutvisade som skulle ha gjort sig skyldiga till nya brott i Sverige om de </w:t>
      </w:r>
      <w:r w:rsidRPr="008868D4">
        <w:t>hade fått stanna kvar</w:t>
      </w:r>
      <w:r w:rsidRPr="00DE10C0">
        <w:rPr>
          <w:color w:val="FF0000"/>
        </w:rPr>
        <w:t>.</w:t>
      </w:r>
      <w:r>
        <w:rPr>
          <w:color w:val="FF0000"/>
        </w:rPr>
        <w:t xml:space="preserve"> </w:t>
      </w:r>
      <w:r w:rsidRPr="008868D4">
        <w:t xml:space="preserve">Genom att dessa individer i stället utvisas, förhindras de från att begå nya brott på plats i landet. I den bemärkelsen kan förslagen förväntas få positiva </w:t>
      </w:r>
      <w:r>
        <w:t>konsekvenser</w:t>
      </w:r>
      <w:r w:rsidRPr="008868D4">
        <w:t xml:space="preserve"> avseende </w:t>
      </w:r>
      <w:r w:rsidRPr="008868D4">
        <w:lastRenderedPageBreak/>
        <w:t xml:space="preserve">brottsligheten och det brottsförebyggande arbetet. Sådana effekter kan även förväntas av att fler och längre återreseförbud kommer att meddelas jämfört med i dag. </w:t>
      </w:r>
    </w:p>
    <w:p w14:paraId="7B85F0E7" w14:textId="77777777" w:rsidR="00DA74C2" w:rsidRPr="008868D4" w:rsidRDefault="00DA74C2" w:rsidP="00F15346">
      <w:pPr>
        <w:pStyle w:val="Brdtextmedindrag"/>
      </w:pPr>
      <w:r w:rsidRPr="00621BA7">
        <w:t xml:space="preserve">Förslagen om ett skärpt utvisningsregelverk kan vidare verka brottsförebyggande genom </w:t>
      </w:r>
      <w:r w:rsidRPr="008868D4">
        <w:t xml:space="preserve">att sända en tydlig signal om att den som begår brott i Sverige, och saknar svenskt medborgarskap, riskerar utvisning. En liknande signal ges genom den föreslagna bestämmelsen om att uppehålls- och arbetstillstånd upphör att gälla vid utvisning på grund av brott. </w:t>
      </w:r>
    </w:p>
    <w:p w14:paraId="5C77D16A" w14:textId="77777777" w:rsidR="00DA74C2" w:rsidRDefault="00DA74C2" w:rsidP="00F15346">
      <w:pPr>
        <w:pStyle w:val="Brdtextmedindrag"/>
      </w:pPr>
      <w:r w:rsidRPr="008868D4">
        <w:t>Motsvarande gäller, och i större utsträckning än hittills, för en utlänning som missköter en tidigare utdömd påföljd. Risken för utvisning vid undanröjande av en tidigare utdömd påföljd kan motivera en utlänning att sköta den utdömda påföljden.</w:t>
      </w:r>
    </w:p>
    <w:p w14:paraId="7BA9C751" w14:textId="77777777" w:rsidR="00DA74C2" w:rsidRPr="008868D4" w:rsidRDefault="00DA74C2" w:rsidP="00F15346">
      <w:pPr>
        <w:pStyle w:val="Brdtextmedindrag"/>
      </w:pPr>
      <w:r w:rsidRPr="001F4AC9">
        <w:t>Som</w:t>
      </w:r>
      <w:r>
        <w:t xml:space="preserve"> </w:t>
      </w:r>
      <w:r w:rsidRPr="00812801">
        <w:rPr>
          <w:i/>
        </w:rPr>
        <w:t>Svea hovrätt</w:t>
      </w:r>
      <w:r>
        <w:t xml:space="preserve"> och</w:t>
      </w:r>
      <w:r w:rsidRPr="001F4AC9">
        <w:t xml:space="preserve"> </w:t>
      </w:r>
      <w:r w:rsidRPr="00516A9B">
        <w:rPr>
          <w:i/>
          <w:iCs/>
        </w:rPr>
        <w:t>Sveriges advokatsamfund</w:t>
      </w:r>
      <w:r>
        <w:t xml:space="preserve"> är inne på kan det finnas en viss risk att de föreslagna skärpta reglerna om utvisning</w:t>
      </w:r>
      <w:r w:rsidRPr="00775989">
        <w:t xml:space="preserve"> </w:t>
      </w:r>
      <w:r>
        <w:t>på grund av brott får</w:t>
      </w:r>
      <w:r w:rsidRPr="00775989">
        <w:t xml:space="preserve"> en negativ effekt på förhörspersoners vilja att medverka i </w:t>
      </w:r>
      <w:r>
        <w:t>brotts</w:t>
      </w:r>
      <w:r w:rsidRPr="00775989">
        <w:t>utredningar</w:t>
      </w:r>
      <w:r>
        <w:t>. Enligt regeringens mening vägs denna risk upp av förslagens positiva konsekvenser avseende brottsligheten och det brottsförebyggande arbetet. Risken existerar dessutom redan enligt nuvarande utvisnings</w:t>
      </w:r>
      <w:r>
        <w:softHyphen/>
        <w:t>regelverk. Motsvarande gäller de svåra advokatetiska överväganden som Sveriges advokatsamfund lyfter fram.</w:t>
      </w:r>
    </w:p>
    <w:p w14:paraId="3B505946" w14:textId="77777777" w:rsidR="00DA74C2" w:rsidRDefault="00DA74C2" w:rsidP="00F15346">
      <w:pPr>
        <w:pStyle w:val="Brdtextmedindrag"/>
      </w:pPr>
      <w:r w:rsidRPr="008868D4">
        <w:t xml:space="preserve">Förslagen om skärpta straff för vissa brott enligt utlänningslagen kan förväntas få en viss avhållande effekt avseende sådana brott. </w:t>
      </w:r>
    </w:p>
    <w:p w14:paraId="147DAD2C" w14:textId="77777777" w:rsidR="00DA74C2" w:rsidRDefault="00DA74C2" w:rsidP="00F15346">
      <w:pPr>
        <w:pStyle w:val="Rubrik2"/>
      </w:pPr>
      <w:bookmarkStart w:id="131" w:name="_Toc222170935"/>
      <w:bookmarkStart w:id="132" w:name="_Toc222954217"/>
      <w:bookmarkStart w:id="133" w:name="_Toc225848509"/>
      <w:r>
        <w:t>Konsekvenser för barn</w:t>
      </w:r>
      <w:bookmarkEnd w:id="131"/>
      <w:bookmarkEnd w:id="132"/>
      <w:bookmarkEnd w:id="133"/>
    </w:p>
    <w:p w14:paraId="34692330" w14:textId="77777777" w:rsidR="00DA74C2" w:rsidRDefault="00DA74C2" w:rsidP="00F15346">
      <w:pPr>
        <w:pStyle w:val="Rubrik4ram"/>
      </w:pPr>
      <w:r>
        <w:t>Regeringens bedömning</w:t>
      </w:r>
    </w:p>
    <w:p w14:paraId="4077B6BD" w14:textId="77777777" w:rsidR="00DA74C2" w:rsidRDefault="00DA74C2" w:rsidP="00F15346">
      <w:pPr>
        <w:pStyle w:val="Brdtextram"/>
      </w:pPr>
      <w:r w:rsidRPr="00C82F95">
        <w:t>Förslagen om skärpta regler om utvisning på grund av brott kan leda till att fler barn själva blir föremål för utvisning och att fler barn skiljs från eller har svårare att utöva familjeliv med en förälder som blir föremål för utvisning</w:t>
      </w:r>
      <w:r>
        <w:t xml:space="preserve">. </w:t>
      </w:r>
    </w:p>
    <w:p w14:paraId="4BAA4361" w14:textId="77777777" w:rsidR="00DA74C2" w:rsidRPr="00174004" w:rsidRDefault="00DA74C2" w:rsidP="00F15346">
      <w:pPr>
        <w:pStyle w:val="Rubrik4efterram"/>
      </w:pPr>
      <w:r w:rsidRPr="00174004">
        <w:t>Utredningens bedömning</w:t>
      </w:r>
    </w:p>
    <w:p w14:paraId="5DE7CE75" w14:textId="77777777" w:rsidR="00DA74C2" w:rsidRDefault="00DA74C2" w:rsidP="00F15346">
      <w:pPr>
        <w:pStyle w:val="Brdtext"/>
      </w:pPr>
      <w:r w:rsidRPr="00174004">
        <w:t>Bedömning</w:t>
      </w:r>
      <w:r>
        <w:t xml:space="preserve">en från </w:t>
      </w:r>
      <w:r w:rsidRPr="00174004">
        <w:t>utredningen stämmer överens med regeringens.</w:t>
      </w:r>
    </w:p>
    <w:p w14:paraId="20E83FC3" w14:textId="77777777" w:rsidR="00DA74C2" w:rsidRPr="00174004" w:rsidRDefault="00DA74C2" w:rsidP="00F15346">
      <w:pPr>
        <w:pStyle w:val="Rubrik4efterram"/>
      </w:pPr>
      <w:r w:rsidRPr="00174004">
        <w:t>Remissinstanserna</w:t>
      </w:r>
    </w:p>
    <w:p w14:paraId="08E2ECD7" w14:textId="77777777" w:rsidR="00DA74C2" w:rsidRDefault="00DA74C2" w:rsidP="00F15346">
      <w:pPr>
        <w:pStyle w:val="Brdtextmedindrag"/>
        <w:ind w:firstLine="0"/>
      </w:pPr>
      <w:r w:rsidRPr="00174004">
        <w:t>De flesta av remissinstanserna framför inte några invändningar mot bedömning</w:t>
      </w:r>
      <w:r>
        <w:t>en</w:t>
      </w:r>
      <w:r w:rsidRPr="00174004">
        <w:t xml:space="preserve">. </w:t>
      </w:r>
      <w:r w:rsidRPr="00174004">
        <w:rPr>
          <w:i/>
          <w:iCs/>
        </w:rPr>
        <w:t xml:space="preserve">Stockholms </w:t>
      </w:r>
      <w:r>
        <w:rPr>
          <w:i/>
          <w:iCs/>
        </w:rPr>
        <w:t>kommun</w:t>
      </w:r>
      <w:r w:rsidRPr="00174004">
        <w:t xml:space="preserve"> betonar vikten av att barn</w:t>
      </w:r>
      <w:r>
        <w:t>et</w:t>
      </w:r>
      <w:r w:rsidRPr="00174004">
        <w:t>s rättigheter beaktas och tillgodoses i enlighet med barnkonventionen och efterfrågar</w:t>
      </w:r>
      <w:r>
        <w:t xml:space="preserve"> en mer utförlig analys kring</w:t>
      </w:r>
      <w:r w:rsidRPr="00174004">
        <w:t xml:space="preserve"> </w:t>
      </w:r>
      <w:r>
        <w:t>hur förslagen förhåller sig till principen om barnets bästa</w:t>
      </w:r>
      <w:r w:rsidRPr="00174004">
        <w:t xml:space="preserve">. </w:t>
      </w:r>
      <w:r>
        <w:t xml:space="preserve">Även </w:t>
      </w:r>
      <w:r w:rsidRPr="0039098E">
        <w:rPr>
          <w:i/>
          <w:iCs/>
        </w:rPr>
        <w:t>Civil Rights Defenders</w:t>
      </w:r>
      <w:r>
        <w:t xml:space="preserve">, </w:t>
      </w:r>
      <w:r w:rsidRPr="000C5816">
        <w:rPr>
          <w:i/>
          <w:iCs/>
        </w:rPr>
        <w:t>Diskrimineringsombudsmannen</w:t>
      </w:r>
      <w:r>
        <w:t xml:space="preserve"> och </w:t>
      </w:r>
      <w:r w:rsidRPr="000C5816">
        <w:rPr>
          <w:i/>
          <w:iCs/>
        </w:rPr>
        <w:t>Institutet för mänskliga rättigheter</w:t>
      </w:r>
      <w:r>
        <w:t xml:space="preserve"> efterfrågar en sådan analys.</w:t>
      </w:r>
    </w:p>
    <w:p w14:paraId="04A4B526" w14:textId="77777777" w:rsidR="00DA74C2" w:rsidRPr="00E81E56" w:rsidRDefault="00DA74C2" w:rsidP="00F15346">
      <w:pPr>
        <w:pStyle w:val="Rubrik4efterram"/>
      </w:pPr>
      <w:r w:rsidRPr="00E81E56">
        <w:t>Skälen för regeringens bedömning</w:t>
      </w:r>
    </w:p>
    <w:p w14:paraId="3DC61965" w14:textId="77777777" w:rsidR="00DA74C2" w:rsidRPr="00E81E56" w:rsidRDefault="00DA74C2" w:rsidP="00F15346">
      <w:pPr>
        <w:pStyle w:val="Brdtext"/>
      </w:pPr>
      <w:r w:rsidRPr="00E81E56">
        <w:t xml:space="preserve">Förslagen om skärpta regler om utvisning på grund av brott kan påverka barn i främst två avseenden. För det första kan fler barn själva komma att </w:t>
      </w:r>
      <w:r w:rsidRPr="00E81E56">
        <w:lastRenderedPageBreak/>
        <w:t xml:space="preserve">bli föremål för utvisning till följd av de skärpta reglerna, särskilt med anledning av den samhällsutveckling som skett och som innebär att fler barn begår allvarlig och upprepad brottslighet. För det andra kan fler barn komma att skiljas från eller ha svårare att utöva familjeliv med en förälder som blir föremål för utvisning. Att en förälder utvisas kan i vissa fall </w:t>
      </w:r>
      <w:r>
        <w:t xml:space="preserve">även </w:t>
      </w:r>
      <w:r w:rsidRPr="00E81E56">
        <w:t>påverka barnets egen rätt till uppehållstillstånd.</w:t>
      </w:r>
    </w:p>
    <w:p w14:paraId="73C90012" w14:textId="77777777" w:rsidR="00DA74C2" w:rsidRPr="00E81E56" w:rsidRDefault="00DA74C2" w:rsidP="00F15346">
      <w:pPr>
        <w:pStyle w:val="Brdtextmedindrag"/>
      </w:pPr>
      <w:r w:rsidRPr="00E81E56">
        <w:t xml:space="preserve">Som framgår av avsnitt 4.2.2 ska det vid intresseavvägningen enligt föreslagna 8 a kap. 1 § 3 och 2 § utlänningslagen särskilt beaktas om utlänningen har barn i landet och då även bl.a. barnets behov av kontakt med utlänningen (jfr artikel 9 i barnkonventionen, som rör barnets rätt till kontakt med båda föräldrarna). I samtliga fall som rör barn ska det dessutom, i enlighet med 1 kap. 10 § utlänningslagen, särskilt beaktas vad hänsynen till barnets hälsa och utveckling samt barnets bästa i övrigt kräver. Det innebär att hänsyn till barnets bästa även ska tas i de fall ett barn själv kan bli föremål för utvisning. Som bl.a. </w:t>
      </w:r>
      <w:r w:rsidRPr="00E81E56">
        <w:rPr>
          <w:i/>
          <w:iCs/>
        </w:rPr>
        <w:t>Stockholms kommun</w:t>
      </w:r>
      <w:r w:rsidRPr="00E81E56">
        <w:t xml:space="preserve"> betonar är det av stor vikt att barnets rättigheter i enlighet med barnkonventionen </w:t>
      </w:r>
      <w:r w:rsidRPr="00E81E56">
        <w:rPr>
          <w:color w:val="000000" w:themeColor="text1"/>
        </w:rPr>
        <w:t xml:space="preserve">tillgodoses. Enligt artikel 3 i barnkonventionen ska det vid alla beslut som rör barn i första hand beaktas vad som bedöms vara barnets bästa. Även om barnets bästa ska väga tungt behöver det inte alltid vara ensamt utslagsgivande, utan andra intressen kan väga tyngre (jfr prop. 2003/04:113 s. 8, </w:t>
      </w:r>
      <w:r w:rsidRPr="00E81E56">
        <w:t xml:space="preserve">prop. 2017/18:186 s. 96 och prop. 2021/22:224 s. 44). </w:t>
      </w:r>
    </w:p>
    <w:p w14:paraId="01149E37" w14:textId="68522235" w:rsidR="00DA74C2" w:rsidRPr="00E81E56" w:rsidRDefault="00DA74C2" w:rsidP="00F15346">
      <w:pPr>
        <w:pStyle w:val="Brdtextmedindrag"/>
      </w:pPr>
      <w:r w:rsidRPr="00E81E56">
        <w:t xml:space="preserve">Även med beaktande av förslagen i denna </w:t>
      </w:r>
      <w:r w:rsidR="00142184">
        <w:t>proposition</w:t>
      </w:r>
      <w:r w:rsidRPr="00E81E56">
        <w:t xml:space="preserve"> </w:t>
      </w:r>
      <w:r>
        <w:t>förväntas</w:t>
      </w:r>
      <w:r w:rsidRPr="00E81E56">
        <w:t xml:space="preserve"> antalet brottsutvisade barn även framöver vara relativt få. Som framgår av avsnitt 4.2.2 bör det, liksom tidigare, som utgångspunkt inte komma i fråga att utvisa den som är under 18 år och har båda sina föräldrar i Sverige. Vidare är det, som utredningen konstaterar, endast en mycket liten andel av de utlänningar som utvisas på grund av brott som har underåriga barn i Sverige (6,4 procent under åren 2020–2023). Även om det är tänkbart att andelen kommer att öka på grund av förslagen, är det rimligt att utgå ifrån att de flesta av de brottsutvisade även fortsättningsvis inte kommer att ha underåriga barn i Sverige.</w:t>
      </w:r>
    </w:p>
    <w:p w14:paraId="0F065835" w14:textId="77777777" w:rsidR="00DA74C2" w:rsidRDefault="00DA74C2" w:rsidP="00F15346">
      <w:pPr>
        <w:pStyle w:val="Brdtextmedindrag"/>
      </w:pPr>
      <w:r w:rsidRPr="00E81E56">
        <w:t>Mot denna bakgrund förväntas förslagen påverka barn i ett begränsat antal fall, där intresset av utvisning väger tyngre än barnets bästa.</w:t>
      </w:r>
    </w:p>
    <w:p w14:paraId="0172B3E3" w14:textId="77777777" w:rsidR="00DA74C2" w:rsidRDefault="00DA74C2" w:rsidP="00F15346">
      <w:pPr>
        <w:pStyle w:val="Rubrik2"/>
      </w:pPr>
      <w:bookmarkStart w:id="134" w:name="_Toc219704720"/>
      <w:bookmarkStart w:id="135" w:name="_Toc222170936"/>
      <w:bookmarkStart w:id="136" w:name="_Toc222954218"/>
      <w:bookmarkStart w:id="137" w:name="_Toc225848510"/>
      <w:r>
        <w:t>Övriga konsekvenser</w:t>
      </w:r>
      <w:bookmarkEnd w:id="134"/>
      <w:bookmarkEnd w:id="135"/>
      <w:bookmarkEnd w:id="136"/>
      <w:bookmarkEnd w:id="137"/>
    </w:p>
    <w:p w14:paraId="286BC726" w14:textId="77777777" w:rsidR="00DA74C2" w:rsidRDefault="00DA74C2" w:rsidP="00F15346">
      <w:pPr>
        <w:pStyle w:val="Rubrik4ram"/>
      </w:pPr>
      <w:r>
        <w:t>Regeringens bedömning</w:t>
      </w:r>
    </w:p>
    <w:p w14:paraId="49C3B710" w14:textId="77777777" w:rsidR="00DA74C2" w:rsidRPr="007D11EF" w:rsidRDefault="00DA74C2" w:rsidP="00F15346">
      <w:pPr>
        <w:pStyle w:val="Brdtextram"/>
      </w:pPr>
      <w:r w:rsidRPr="007D11EF">
        <w:t>De</w:t>
      </w:r>
      <w:r>
        <w:t xml:space="preserve">t </w:t>
      </w:r>
      <w:r w:rsidRPr="007D11EF">
        <w:t xml:space="preserve">föreslagna </w:t>
      </w:r>
      <w:r>
        <w:t>skärpta utvisningsregelverket</w:t>
      </w:r>
      <w:r w:rsidRPr="007D11EF">
        <w:t xml:space="preserve"> förväntas </w:t>
      </w:r>
      <w:r>
        <w:t xml:space="preserve">i viss mån </w:t>
      </w:r>
      <w:r w:rsidRPr="007D11EF">
        <w:t xml:space="preserve">kunna bidra till ökade förutsättningar att nå det integrationspolitiska målet. </w:t>
      </w:r>
    </w:p>
    <w:p w14:paraId="7452BB9F" w14:textId="5F13EBA9" w:rsidR="00DA74C2" w:rsidRPr="0038644B" w:rsidRDefault="00DA74C2" w:rsidP="00F15346">
      <w:pPr>
        <w:pStyle w:val="Brdtextmedindragram"/>
      </w:pPr>
      <w:r>
        <w:t>I övrigt förväntas f</w:t>
      </w:r>
      <w:r w:rsidRPr="005B37F9">
        <w:t>örslagen</w:t>
      </w:r>
      <w:r>
        <w:t xml:space="preserve"> i denna </w:t>
      </w:r>
      <w:r w:rsidR="00142184">
        <w:t>proposition</w:t>
      </w:r>
      <w:r w:rsidRPr="005B37F9">
        <w:t xml:space="preserve"> inte få några konsekvenser av betydelse.</w:t>
      </w:r>
    </w:p>
    <w:p w14:paraId="24F4C8A9" w14:textId="77777777" w:rsidR="00DA74C2" w:rsidRPr="00174004" w:rsidRDefault="00DA74C2" w:rsidP="00F15346">
      <w:pPr>
        <w:pStyle w:val="Rubrik4efterram"/>
      </w:pPr>
      <w:r w:rsidRPr="00174004">
        <w:t>Utredningens bedömning</w:t>
      </w:r>
    </w:p>
    <w:p w14:paraId="5DC2C5A6" w14:textId="77777777" w:rsidR="00DA74C2" w:rsidRPr="00174004" w:rsidRDefault="00DA74C2" w:rsidP="00F15346">
      <w:pPr>
        <w:pStyle w:val="Brdtext"/>
      </w:pPr>
      <w:r w:rsidRPr="00174004">
        <w:t>Bedömning</w:t>
      </w:r>
      <w:r>
        <w:t xml:space="preserve">en från </w:t>
      </w:r>
      <w:r w:rsidRPr="00174004">
        <w:t>utredningen stämmer överens med regeringens.</w:t>
      </w:r>
    </w:p>
    <w:p w14:paraId="14254B5F" w14:textId="77777777" w:rsidR="00DA74C2" w:rsidRPr="00174004" w:rsidRDefault="00DA74C2" w:rsidP="00F15346">
      <w:pPr>
        <w:pStyle w:val="Rubrik4efterram"/>
      </w:pPr>
      <w:r w:rsidRPr="00174004">
        <w:lastRenderedPageBreak/>
        <w:t>Remissinstanserna</w:t>
      </w:r>
    </w:p>
    <w:p w14:paraId="75C93BB9" w14:textId="77777777" w:rsidR="00DA74C2" w:rsidRPr="006D078B" w:rsidRDefault="00DA74C2" w:rsidP="00F15346">
      <w:pPr>
        <w:pStyle w:val="Brdtext"/>
      </w:pPr>
      <w:r w:rsidRPr="00174004">
        <w:t xml:space="preserve">De flesta av remissinstanserna framför inte några invändningar </w:t>
      </w:r>
      <w:r>
        <w:t>i dessa delar</w:t>
      </w:r>
      <w:r w:rsidRPr="00174004">
        <w:t xml:space="preserve">. </w:t>
      </w:r>
      <w:r w:rsidRPr="00D61FA2">
        <w:rPr>
          <w:i/>
          <w:iCs/>
        </w:rPr>
        <w:t>Civil Rights Defenders</w:t>
      </w:r>
      <w:r w:rsidRPr="00D90985">
        <w:t xml:space="preserve"> </w:t>
      </w:r>
      <w:r>
        <w:t xml:space="preserve">framför att förslagen om ett skärpt utvisningsregelverk kan försvåra integrationen. Organisationen konstaterar att för </w:t>
      </w:r>
      <w:r w:rsidRPr="00D90985">
        <w:t>många människor med migrationsbakgrund kan en ökad betoning på brottsutvisning ge upphov till oro och upplevd stigmatisering, även bland dem som inte själva är föremål för brottsmisstankar. De</w:t>
      </w:r>
      <w:r>
        <w:t>t</w:t>
      </w:r>
      <w:r w:rsidRPr="00D90985">
        <w:t>t</w:t>
      </w:r>
      <w:r>
        <w:t>a</w:t>
      </w:r>
      <w:r w:rsidRPr="00D90985">
        <w:t xml:space="preserve"> kan</w:t>
      </w:r>
      <w:r>
        <w:t>, enligt organisationen,</w:t>
      </w:r>
      <w:r w:rsidRPr="00D90985">
        <w:t xml:space="preserve"> i sin tur få negativa effekter på den sociala sammanhållningen och tilltron till rättsstaten. </w:t>
      </w:r>
      <w:r w:rsidRPr="00655B23">
        <w:rPr>
          <w:i/>
          <w:iCs/>
        </w:rPr>
        <w:t>Sundsvalls kommun</w:t>
      </w:r>
      <w:r>
        <w:t xml:space="preserve"> har en liknande synpunkt. </w:t>
      </w:r>
      <w:r w:rsidRPr="00655B23">
        <w:rPr>
          <w:i/>
          <w:iCs/>
        </w:rPr>
        <w:t>Institutet för mänskliga rättigheter</w:t>
      </w:r>
      <w:r>
        <w:t xml:space="preserve"> efterfrågar en analys utifrån funktionsrättsperspektiv. </w:t>
      </w:r>
    </w:p>
    <w:p w14:paraId="44051B99" w14:textId="77777777" w:rsidR="00DA74C2" w:rsidRDefault="00DA74C2" w:rsidP="00F15346">
      <w:pPr>
        <w:pStyle w:val="Rubrik4efterram"/>
      </w:pPr>
      <w:r>
        <w:t>Skälen för regeringens bedömning</w:t>
      </w:r>
    </w:p>
    <w:p w14:paraId="13008BEF" w14:textId="77777777" w:rsidR="00DA74C2" w:rsidRDefault="00DA74C2" w:rsidP="00F15346">
      <w:pPr>
        <w:pStyle w:val="Brdtext"/>
      </w:pPr>
      <w:r>
        <w:t>Målet för integrationspolitiken är att u</w:t>
      </w:r>
      <w:r w:rsidRPr="000B23AC">
        <w:t xml:space="preserve">trikes födda kvinnor och män ska ha samma skyldigheter, rättigheter och möjligheter som den övriga befolkningen att leva ett fritt, värdigt och självständigt liv inom samhällsgemenskapen. Detta förutsätter att den som långvarigt befinner sig i Sverige anstränger sig för att bli en del av det svenska samhället och att samhället både ställer krav och ger möjligheter till integration. </w:t>
      </w:r>
      <w:r>
        <w:t xml:space="preserve">Integrationen i samhället </w:t>
      </w:r>
      <w:r w:rsidRPr="00E21517">
        <w:t>äventyra</w:t>
      </w:r>
      <w:r>
        <w:t>s inte</w:t>
      </w:r>
      <w:r w:rsidRPr="00E21517">
        <w:t xml:space="preserve"> av att tryggheten att få stanna i Sverige är villkorad av att </w:t>
      </w:r>
      <w:r>
        <w:t>utlänningen</w:t>
      </w:r>
      <w:r w:rsidRPr="00E21517">
        <w:t xml:space="preserve"> avhåller sig från att begå brottslighet</w:t>
      </w:r>
      <w:r>
        <w:t xml:space="preserve"> här.</w:t>
      </w:r>
      <w:r w:rsidRPr="00E21517">
        <w:t xml:space="preserve"> Tvärtom utgör en utlännings anpassning </w:t>
      </w:r>
      <w:r>
        <w:t>till</w:t>
      </w:r>
      <w:r w:rsidRPr="00E21517">
        <w:t xml:space="preserve"> svenska lagar och regler en central del av hans eller hennes etablering i landet.</w:t>
      </w:r>
      <w:r>
        <w:t xml:space="preserve"> </w:t>
      </w:r>
      <w:r w:rsidRPr="000B23AC">
        <w:t xml:space="preserve">Vidare innebär regelverket </w:t>
      </w:r>
      <w:r>
        <w:t xml:space="preserve">om utvisning på grund av brott </w:t>
      </w:r>
      <w:r w:rsidRPr="000B23AC">
        <w:t>att den som har etablerat sig i det svenska samhället åtnjuter ett starkare skydd mot utvisning än den som inte har etablerat sig här</w:t>
      </w:r>
      <w:r>
        <w:t>, eftersom anknytning till Sverige är av betydelse för utvisningsfrågan</w:t>
      </w:r>
      <w:r w:rsidRPr="000B23AC">
        <w:t xml:space="preserve">. I förlängningen torde ett skärpt utvisningsregelverk – som tydligt markerar </w:t>
      </w:r>
      <w:r>
        <w:t>att det finns en risk</w:t>
      </w:r>
      <w:r w:rsidRPr="000B23AC">
        <w:t xml:space="preserve"> för utvisning om brott</w:t>
      </w:r>
      <w:r>
        <w:t xml:space="preserve"> </w:t>
      </w:r>
      <w:r w:rsidRPr="000B23AC">
        <w:t xml:space="preserve">begås – </w:t>
      </w:r>
      <w:r>
        <w:t xml:space="preserve">i viss mån </w:t>
      </w:r>
      <w:r w:rsidRPr="000B23AC">
        <w:t>kunna bidra till ökade förutsättningar att nå de</w:t>
      </w:r>
      <w:r>
        <w:t>t</w:t>
      </w:r>
      <w:r w:rsidRPr="000B23AC">
        <w:t xml:space="preserve"> integrationspolitiska måle</w:t>
      </w:r>
      <w:r>
        <w:t xml:space="preserve">t. Regeringen delar alltså inte </w:t>
      </w:r>
      <w:r w:rsidRPr="00D82F2D">
        <w:rPr>
          <w:i/>
          <w:iCs/>
        </w:rPr>
        <w:t>Civil Rights Defenders</w:t>
      </w:r>
      <w:r>
        <w:t xml:space="preserve"> farhågor i detta avseende.</w:t>
      </w:r>
    </w:p>
    <w:p w14:paraId="17051104" w14:textId="77777777" w:rsidR="00DA74C2" w:rsidRDefault="00DA74C2" w:rsidP="00F15346">
      <w:pPr>
        <w:pStyle w:val="Brdtextmedindrag"/>
      </w:pPr>
      <w:r w:rsidRPr="00CB7D2F">
        <w:t>Som en följd av det skärpta utvisningsregelverket, vilket träffar samtliga utlänningar som begår brott, kan utlänningar med funktionsnedsättning som begår brott komma att utvisas i högre utsträckning. Eftersom personer med funktionsnedsättning kan vara särskilt sårbara för att utnyttjas av kriminella och rekryteras till kriminalitet kan förslagen få större konsekvenser för den gruppen än för övriga befolkningen. Skärpningarna bedöms dock kunna få positiva konsekvenser för gruppen personer med funktionsnedsättning i stor</w:t>
      </w:r>
      <w:r>
        <w:t>t,</w:t>
      </w:r>
      <w:r w:rsidRPr="00CB7D2F">
        <w:t xml:space="preserve"> </w:t>
      </w:r>
      <w:r>
        <w:t>eftersom</w:t>
      </w:r>
      <w:r w:rsidRPr="00CB7D2F">
        <w:t xml:space="preserve"> dessa personer har en större utsatthet för våld och övergrepp. Som anges i avsnitt 9.2 är en konsekvens av det skärpta utvisningsregelverket att</w:t>
      </w:r>
      <w:r>
        <w:t xml:space="preserve"> de</w:t>
      </w:r>
      <w:r w:rsidRPr="00CB7D2F">
        <w:t xml:space="preserve"> utlänningar som utvisas på grund av brott förhindras från att begå nya brott i Sverige.</w:t>
      </w:r>
    </w:p>
    <w:p w14:paraId="386A7AFB" w14:textId="77777777" w:rsidR="00DA74C2" w:rsidRPr="00CB7D2F" w:rsidRDefault="00DA74C2" w:rsidP="00F15346">
      <w:pPr>
        <w:pStyle w:val="Brdtextmedindrag"/>
      </w:pPr>
      <w:r w:rsidRPr="0087191B">
        <w:t xml:space="preserve">Förslagens betydelse för Sveriges internationella åtaganden enligt </w:t>
      </w:r>
      <w:r>
        <w:t xml:space="preserve">bl.a. </w:t>
      </w:r>
      <w:r w:rsidRPr="0087191B">
        <w:t xml:space="preserve">Europakonventionen och barnkonventionen behandlas, där det bedöms relevant, i anslutning till respektive förslag. Regeringen gör inte bedömningen att </w:t>
      </w:r>
      <w:r>
        <w:t>förslagen – varken sedda för sig eller tillsammans – är</w:t>
      </w:r>
      <w:r w:rsidRPr="0087191B">
        <w:t xml:space="preserve"> oförenlig</w:t>
      </w:r>
      <w:r>
        <w:t>a</w:t>
      </w:r>
      <w:r w:rsidRPr="0087191B">
        <w:t xml:space="preserve"> med Sveriges internationella åtaganden. Mot denna bakgrund bedöms förslagen inte få konsekvenser för hur Sverige uppfyller sina internationella åtaganden om mänskliga rättigheter.</w:t>
      </w:r>
    </w:p>
    <w:p w14:paraId="4A32A9F3" w14:textId="549A6B5E" w:rsidR="00DB62B9" w:rsidRDefault="00DA74C2" w:rsidP="00F15346">
      <w:pPr>
        <w:pStyle w:val="Brdtextmedindrag"/>
        <w:sectPr w:rsidR="00DB62B9" w:rsidSect="00155500">
          <w:headerReference w:type="even" r:id="rId53"/>
          <w:headerReference w:type="default" r:id="rId54"/>
          <w:footerReference w:type="even" r:id="rId55"/>
          <w:footerReference w:type="default" r:id="rId56"/>
          <w:headerReference w:type="first" r:id="rId57"/>
          <w:footerReference w:type="first" r:id="rId58"/>
          <w:type w:val="continuous"/>
          <w:pgSz w:w="9356" w:h="13721" w:code="9"/>
          <w:pgMar w:top="794" w:right="2438" w:bottom="1191" w:left="1021" w:header="0" w:footer="709" w:gutter="0"/>
          <w:cols w:space="708"/>
          <w:docGrid w:linePitch="360"/>
        </w:sectPr>
      </w:pPr>
      <w:r w:rsidRPr="00D20348">
        <w:lastRenderedPageBreak/>
        <w:t>Förslagen</w:t>
      </w:r>
      <w:r>
        <w:t xml:space="preserve"> </w:t>
      </w:r>
      <w:r w:rsidRPr="00D20348">
        <w:t>bedöms inte medföra några konsekvenser för miljön</w:t>
      </w:r>
      <w:r>
        <w:t xml:space="preserve"> eller för</w:t>
      </w:r>
      <w:r w:rsidRPr="00D20348">
        <w:t xml:space="preserve"> </w:t>
      </w:r>
      <w:r>
        <w:t xml:space="preserve">jämställdheten mellan kvinnor och män. Vidare påverkas inte </w:t>
      </w:r>
      <w:r w:rsidRPr="00D20348">
        <w:t>det kommunala självstyret</w:t>
      </w:r>
      <w:r>
        <w:t xml:space="preserve"> eller</w:t>
      </w:r>
      <w:r w:rsidRPr="00D20348">
        <w:t xml:space="preserve"> sysselsättningen och offentlig service i olika delar av landet.</w:t>
      </w:r>
      <w:r>
        <w:t xml:space="preserve"> Förslagen förväntas inte få några</w:t>
      </w:r>
      <w:r w:rsidRPr="00713475">
        <w:t xml:space="preserve"> effekter för företags arbetsförutsättningar, konkurrensförmåga eller villkor i övrigt</w:t>
      </w:r>
      <w:r>
        <w:t>, med undantag för de begränsade ekonomiska konsekvenser som beskrivs i avsnitt 9.1.</w:t>
      </w:r>
    </w:p>
    <w:p w14:paraId="5CB217E7" w14:textId="77777777" w:rsidR="00DA74C2" w:rsidRDefault="00DA74C2" w:rsidP="00450114">
      <w:pPr>
        <w:pStyle w:val="Rubrik1"/>
      </w:pPr>
      <w:bookmarkStart w:id="138" w:name="_Toc219704721"/>
      <w:bookmarkStart w:id="139" w:name="_Toc222170937"/>
      <w:bookmarkStart w:id="140" w:name="_Toc222954219"/>
      <w:bookmarkStart w:id="141" w:name="_Toc225848511"/>
      <w:r>
        <w:t>Författningskommentar</w:t>
      </w:r>
      <w:bookmarkEnd w:id="138"/>
      <w:bookmarkEnd w:id="139"/>
      <w:bookmarkEnd w:id="140"/>
      <w:bookmarkEnd w:id="141"/>
    </w:p>
    <w:p w14:paraId="374BE591" w14:textId="77777777" w:rsidR="00DA74C2" w:rsidRDefault="00DA74C2" w:rsidP="00450114">
      <w:pPr>
        <w:pStyle w:val="Rubrik2utannumrering"/>
        <w:spacing w:before="0"/>
      </w:pPr>
      <w:r w:rsidRPr="00662CCC">
        <w:t>Förslaget till lag om ändring i utlänningslagen (2005:716)</w:t>
      </w:r>
    </w:p>
    <w:p w14:paraId="75B2ADAF" w14:textId="77777777" w:rsidR="00DA74C2" w:rsidRPr="00DA6756" w:rsidRDefault="00DA74C2" w:rsidP="00450114">
      <w:pPr>
        <w:pStyle w:val="Rubrik3utannumrering"/>
        <w:spacing w:before="0"/>
      </w:pPr>
      <w:r w:rsidRPr="00DA6756">
        <w:t>3</w:t>
      </w:r>
      <w:r>
        <w:t> </w:t>
      </w:r>
      <w:r w:rsidRPr="00DA6756">
        <w:t>b kap.</w:t>
      </w:r>
    </w:p>
    <w:p w14:paraId="62BE13C0" w14:textId="77777777" w:rsidR="00DA74C2" w:rsidRDefault="00DA74C2" w:rsidP="00450114">
      <w:pPr>
        <w:pStyle w:val="Brdtext"/>
        <w:rPr>
          <w:i/>
          <w:iCs/>
          <w:sz w:val="18"/>
          <w:szCs w:val="18"/>
        </w:rPr>
      </w:pPr>
      <w:r>
        <w:rPr>
          <w:b/>
          <w:bCs/>
          <w:sz w:val="18"/>
          <w:szCs w:val="18"/>
        </w:rPr>
        <w:t>2 </w:t>
      </w:r>
      <w:r w:rsidRPr="00705834">
        <w:rPr>
          <w:b/>
          <w:bCs/>
          <w:sz w:val="18"/>
          <w:szCs w:val="18"/>
        </w:rPr>
        <w:t>§</w:t>
      </w:r>
      <w:r>
        <w:rPr>
          <w:b/>
          <w:bCs/>
          <w:sz w:val="18"/>
          <w:szCs w:val="18"/>
        </w:rPr>
        <w:t>    </w:t>
      </w:r>
      <w:r w:rsidRPr="00350C97">
        <w:rPr>
          <w:sz w:val="18"/>
          <w:szCs w:val="18"/>
        </w:rPr>
        <w:t xml:space="preserve">Förutom i detta kapitel finns bestämmelser som kompletterar utträdesavtalet i 8 kap. 7 a och 16 §§, 8 a kap. </w:t>
      </w:r>
      <w:r w:rsidRPr="008F5DB7">
        <w:rPr>
          <w:i/>
          <w:iCs/>
          <w:sz w:val="18"/>
          <w:szCs w:val="18"/>
        </w:rPr>
        <w:t>5 </w:t>
      </w:r>
      <w:r w:rsidRPr="0090758B">
        <w:rPr>
          <w:sz w:val="18"/>
          <w:szCs w:val="18"/>
        </w:rPr>
        <w:t>§</w:t>
      </w:r>
      <w:r w:rsidRPr="00350C97">
        <w:rPr>
          <w:sz w:val="18"/>
          <w:szCs w:val="18"/>
        </w:rPr>
        <w:t>, 9</w:t>
      </w:r>
      <w:r>
        <w:rPr>
          <w:sz w:val="18"/>
          <w:szCs w:val="18"/>
        </w:rPr>
        <w:t> </w:t>
      </w:r>
      <w:r w:rsidRPr="00350C97">
        <w:rPr>
          <w:sz w:val="18"/>
          <w:szCs w:val="18"/>
        </w:rPr>
        <w:t>kap. 8</w:t>
      </w:r>
      <w:r>
        <w:rPr>
          <w:sz w:val="18"/>
          <w:szCs w:val="18"/>
        </w:rPr>
        <w:t> </w:t>
      </w:r>
      <w:r w:rsidRPr="00350C97">
        <w:rPr>
          <w:sz w:val="18"/>
          <w:szCs w:val="18"/>
        </w:rPr>
        <w:t>b och 8</w:t>
      </w:r>
      <w:r>
        <w:rPr>
          <w:sz w:val="18"/>
          <w:szCs w:val="18"/>
        </w:rPr>
        <w:t> </w:t>
      </w:r>
      <w:r w:rsidRPr="00350C97">
        <w:rPr>
          <w:sz w:val="18"/>
          <w:szCs w:val="18"/>
        </w:rPr>
        <w:t>e</w:t>
      </w:r>
      <w:r>
        <w:rPr>
          <w:sz w:val="18"/>
          <w:szCs w:val="18"/>
        </w:rPr>
        <w:t> </w:t>
      </w:r>
      <w:r w:rsidRPr="00350C97">
        <w:rPr>
          <w:sz w:val="18"/>
          <w:szCs w:val="18"/>
        </w:rPr>
        <w:t>§§, 12</w:t>
      </w:r>
      <w:r>
        <w:rPr>
          <w:sz w:val="18"/>
          <w:szCs w:val="18"/>
        </w:rPr>
        <w:t> </w:t>
      </w:r>
      <w:r w:rsidRPr="00350C97">
        <w:rPr>
          <w:sz w:val="18"/>
          <w:szCs w:val="18"/>
        </w:rPr>
        <w:t>kap. 13</w:t>
      </w:r>
      <w:r>
        <w:rPr>
          <w:sz w:val="18"/>
          <w:szCs w:val="18"/>
        </w:rPr>
        <w:t> </w:t>
      </w:r>
      <w:r w:rsidRPr="00350C97">
        <w:rPr>
          <w:sz w:val="18"/>
          <w:szCs w:val="18"/>
        </w:rPr>
        <w:t>a, 15 och 17</w:t>
      </w:r>
      <w:r>
        <w:rPr>
          <w:sz w:val="18"/>
          <w:szCs w:val="18"/>
        </w:rPr>
        <w:t> </w:t>
      </w:r>
      <w:r w:rsidRPr="00350C97">
        <w:rPr>
          <w:sz w:val="18"/>
          <w:szCs w:val="18"/>
        </w:rPr>
        <w:t>§§ och 14</w:t>
      </w:r>
      <w:r>
        <w:rPr>
          <w:sz w:val="18"/>
          <w:szCs w:val="18"/>
        </w:rPr>
        <w:t> </w:t>
      </w:r>
      <w:r w:rsidRPr="00350C97">
        <w:rPr>
          <w:sz w:val="18"/>
          <w:szCs w:val="18"/>
        </w:rPr>
        <w:t>kap. 5</w:t>
      </w:r>
      <w:r>
        <w:rPr>
          <w:sz w:val="18"/>
          <w:szCs w:val="18"/>
        </w:rPr>
        <w:t> </w:t>
      </w:r>
      <w:r w:rsidRPr="00350C97">
        <w:rPr>
          <w:sz w:val="18"/>
          <w:szCs w:val="18"/>
        </w:rPr>
        <w:t>c</w:t>
      </w:r>
      <w:r>
        <w:rPr>
          <w:sz w:val="18"/>
          <w:szCs w:val="18"/>
        </w:rPr>
        <w:t> </w:t>
      </w:r>
      <w:r w:rsidRPr="00350C97">
        <w:rPr>
          <w:sz w:val="18"/>
          <w:szCs w:val="18"/>
        </w:rPr>
        <w:t>§.</w:t>
      </w:r>
    </w:p>
    <w:p w14:paraId="31088C49" w14:textId="77777777" w:rsidR="00DA74C2" w:rsidRPr="00EE7447" w:rsidRDefault="00DA74C2" w:rsidP="00450114">
      <w:pPr>
        <w:pStyle w:val="Brdtextmedindrag"/>
        <w:rPr>
          <w:i/>
          <w:iCs/>
        </w:rPr>
      </w:pPr>
    </w:p>
    <w:p w14:paraId="2FFA96B3" w14:textId="77777777" w:rsidR="00DA74C2" w:rsidRDefault="00DA74C2" w:rsidP="00450114">
      <w:pPr>
        <w:pStyle w:val="Brdtext"/>
      </w:pPr>
      <w:r>
        <w:t>Paragrafen upplyser om att det finns ytterligare bestämmelser som kompletterar utträdesavtalet mellan Förenade kungariket och EU.</w:t>
      </w:r>
    </w:p>
    <w:p w14:paraId="3B742420" w14:textId="77777777" w:rsidR="00DA74C2" w:rsidRPr="00350C97" w:rsidRDefault="00DA74C2" w:rsidP="00450114">
      <w:pPr>
        <w:pStyle w:val="Brdtextmedindrag"/>
      </w:pPr>
      <w:r>
        <w:t xml:space="preserve">Paragrafen ändras som en följd av att hittillsvarande 8 a kap. 6 § får den nya beteckningen 8 a kap. 5 §. </w:t>
      </w:r>
    </w:p>
    <w:p w14:paraId="719AA3F5" w14:textId="77777777" w:rsidR="00DA74C2" w:rsidRPr="00AF7031" w:rsidRDefault="00DA74C2" w:rsidP="00450114">
      <w:pPr>
        <w:pStyle w:val="Rubrik3utannumrering"/>
      </w:pPr>
      <w:r w:rsidRPr="00AF7031">
        <w:t>8 kap.</w:t>
      </w:r>
    </w:p>
    <w:p w14:paraId="5490E105" w14:textId="77777777" w:rsidR="00DA74C2" w:rsidRPr="00862268" w:rsidRDefault="00DA74C2" w:rsidP="00450114">
      <w:pPr>
        <w:pStyle w:val="Brdtext"/>
        <w:rPr>
          <w:sz w:val="18"/>
          <w:szCs w:val="18"/>
        </w:rPr>
      </w:pPr>
      <w:r w:rsidRPr="00862268">
        <w:rPr>
          <w:b/>
          <w:bCs/>
          <w:sz w:val="18"/>
          <w:szCs w:val="18"/>
        </w:rPr>
        <w:t>14 §    </w:t>
      </w:r>
      <w:r w:rsidRPr="00862268">
        <w:rPr>
          <w:sz w:val="18"/>
          <w:szCs w:val="18"/>
        </w:rPr>
        <w:t xml:space="preserve">En EES-medborgare eller en familjemedlem till en EES-medborgare som har permanent uppehållsrätt får avvisas eller utvisas enligt 11 § endast om det är särskilt motiverat av hänsyn till allmän ordning </w:t>
      </w:r>
      <w:r w:rsidRPr="00334D46">
        <w:rPr>
          <w:i/>
          <w:iCs/>
          <w:sz w:val="18"/>
          <w:szCs w:val="18"/>
        </w:rPr>
        <w:t>eller</w:t>
      </w:r>
      <w:r w:rsidRPr="00862268">
        <w:rPr>
          <w:sz w:val="18"/>
          <w:szCs w:val="18"/>
        </w:rPr>
        <w:t xml:space="preserve"> säkerhet. </w:t>
      </w:r>
    </w:p>
    <w:p w14:paraId="55154FC3" w14:textId="77777777" w:rsidR="00DA74C2" w:rsidRPr="00862268" w:rsidRDefault="00DA74C2" w:rsidP="00450114">
      <w:pPr>
        <w:pStyle w:val="Brdtextmedindrag"/>
        <w:rPr>
          <w:sz w:val="18"/>
          <w:szCs w:val="18"/>
        </w:rPr>
      </w:pPr>
      <w:r w:rsidRPr="00862268">
        <w:rPr>
          <w:sz w:val="18"/>
          <w:szCs w:val="18"/>
        </w:rPr>
        <w:t xml:space="preserve">En EES-medborgare som är barn får avvisas eller utvisas enligt 11 § endast om beslutet är oundgängligen nödvändigt av hänsyn till allmän säkerhet. </w:t>
      </w:r>
    </w:p>
    <w:p w14:paraId="2DA1C89A" w14:textId="44828FE3" w:rsidR="00DA74C2" w:rsidRDefault="00DA74C2" w:rsidP="00450114">
      <w:pPr>
        <w:pStyle w:val="Brdtextmedindrag"/>
        <w:rPr>
          <w:sz w:val="18"/>
          <w:szCs w:val="18"/>
        </w:rPr>
      </w:pPr>
      <w:r w:rsidRPr="00862268">
        <w:rPr>
          <w:sz w:val="18"/>
          <w:szCs w:val="18"/>
        </w:rPr>
        <w:t xml:space="preserve">En EES-medborgare som har vistats i Sverige </w:t>
      </w:r>
      <w:r w:rsidR="00E31A89" w:rsidRPr="00862268">
        <w:rPr>
          <w:i/>
          <w:iCs/>
          <w:sz w:val="18"/>
          <w:szCs w:val="18"/>
        </w:rPr>
        <w:t>sammanhängande</w:t>
      </w:r>
      <w:r w:rsidR="00E31A89" w:rsidRPr="00862268">
        <w:rPr>
          <w:sz w:val="18"/>
          <w:szCs w:val="18"/>
        </w:rPr>
        <w:t xml:space="preserve"> </w:t>
      </w:r>
      <w:r w:rsidRPr="00862268">
        <w:rPr>
          <w:sz w:val="18"/>
          <w:szCs w:val="18"/>
        </w:rPr>
        <w:t>under de tio närmast föregående åren får utvisas enligt 11 § endast om beslutet är oundgängligen nödvändigt av hänsyn till allmän säkerhet.</w:t>
      </w:r>
    </w:p>
    <w:p w14:paraId="329990D7" w14:textId="77777777" w:rsidR="00DA74C2" w:rsidRDefault="00DA74C2" w:rsidP="00450114">
      <w:pPr>
        <w:pStyle w:val="Brdtextmedindrag"/>
        <w:rPr>
          <w:sz w:val="18"/>
          <w:szCs w:val="18"/>
        </w:rPr>
      </w:pPr>
    </w:p>
    <w:p w14:paraId="48565A3A" w14:textId="77777777" w:rsidR="00DA74C2" w:rsidRDefault="00DA74C2" w:rsidP="00450114">
      <w:pPr>
        <w:pStyle w:val="Brdtext"/>
      </w:pPr>
      <w:r>
        <w:t xml:space="preserve">Paragrafen innehåller särskilda bestämmelser om avlägsnande av vissa EES-medborgare och familjemedlemmar till EES-medborgare. </w:t>
      </w:r>
      <w:r w:rsidRPr="00602674">
        <w:t>Över</w:t>
      </w:r>
      <w:r>
        <w:softHyphen/>
      </w:r>
      <w:r w:rsidRPr="00602674">
        <w:t>vägandena finns i avsnitt</w:t>
      </w:r>
      <w:r>
        <w:t> </w:t>
      </w:r>
      <w:r w:rsidRPr="00602674">
        <w:t>4.</w:t>
      </w:r>
      <w:r>
        <w:t>3</w:t>
      </w:r>
      <w:r w:rsidRPr="00602674">
        <w:t>.4.</w:t>
      </w:r>
    </w:p>
    <w:p w14:paraId="33D03FE8" w14:textId="77777777" w:rsidR="00DA74C2" w:rsidRPr="002C3921" w:rsidRDefault="00DA74C2" w:rsidP="00450114">
      <w:pPr>
        <w:pStyle w:val="Brdtextmedindrag"/>
      </w:pPr>
      <w:r>
        <w:rPr>
          <w:i/>
          <w:iCs/>
        </w:rPr>
        <w:t xml:space="preserve">Första </w:t>
      </w:r>
      <w:r w:rsidRPr="00AF7031">
        <w:rPr>
          <w:i/>
          <w:iCs/>
        </w:rPr>
        <w:t>stycket</w:t>
      </w:r>
      <w:r>
        <w:t xml:space="preserve"> ändras</w:t>
      </w:r>
      <w:r w:rsidRPr="00697A4A">
        <w:t xml:space="preserve"> </w:t>
      </w:r>
      <w:r>
        <w:t>på så sätt att uttrycket</w:t>
      </w:r>
      <w:r w:rsidRPr="00504B91">
        <w:t xml:space="preserve"> allmän </w:t>
      </w:r>
      <w:r w:rsidRPr="00AF7031">
        <w:t xml:space="preserve">ordning </w:t>
      </w:r>
      <w:r w:rsidRPr="00FA0FF1">
        <w:t>och</w:t>
      </w:r>
      <w:r w:rsidRPr="00AF7031">
        <w:t xml:space="preserve"> säkerhet </w:t>
      </w:r>
      <w:r>
        <w:t>ersätts med</w:t>
      </w:r>
      <w:r w:rsidRPr="00AF7031">
        <w:t xml:space="preserve"> allmän ordning </w:t>
      </w:r>
      <w:r w:rsidRPr="00FA0FF1">
        <w:t>eller</w:t>
      </w:r>
      <w:r w:rsidRPr="00AF7031">
        <w:t xml:space="preserve"> säkerhet.</w:t>
      </w:r>
      <w:r>
        <w:t xml:space="preserve"> Uttrycket är EU-rättsligt med</w:t>
      </w:r>
      <w:r w:rsidRPr="0018227E">
        <w:t xml:space="preserve"> den innebörd som följer av </w:t>
      </w:r>
      <w:r>
        <w:t>EU-</w:t>
      </w:r>
      <w:r w:rsidRPr="0018227E">
        <w:t>rätten</w:t>
      </w:r>
      <w:r>
        <w:t xml:space="preserve">. </w:t>
      </w:r>
    </w:p>
    <w:p w14:paraId="57308324" w14:textId="456BDF7F" w:rsidR="00DA74C2" w:rsidRPr="00DA6756" w:rsidRDefault="00DA74C2" w:rsidP="00450114">
      <w:pPr>
        <w:pStyle w:val="Brdtextmedindrag"/>
      </w:pPr>
      <w:r>
        <w:t>I</w:t>
      </w:r>
      <w:r w:rsidRPr="002C3921">
        <w:t xml:space="preserve"> </w:t>
      </w:r>
      <w:r>
        <w:rPr>
          <w:i/>
          <w:iCs/>
        </w:rPr>
        <w:t>t</w:t>
      </w:r>
      <w:r w:rsidRPr="001421EA">
        <w:rPr>
          <w:i/>
          <w:iCs/>
        </w:rPr>
        <w:t>redje stycket</w:t>
      </w:r>
      <w:r w:rsidRPr="001421EA">
        <w:t xml:space="preserve"> </w:t>
      </w:r>
      <w:r>
        <w:t>görs ett tillägg som klargör</w:t>
      </w:r>
      <w:r w:rsidRPr="001421EA">
        <w:t xml:space="preserve"> att EES-medborgaren ska ha vistats i Sverige </w:t>
      </w:r>
      <w:r w:rsidR="00F50DE1" w:rsidRPr="001421EA">
        <w:t xml:space="preserve">sammanhängande </w:t>
      </w:r>
      <w:r w:rsidRPr="001421EA">
        <w:t xml:space="preserve">under de tio närmast föregående åren för att det förstärkta </w:t>
      </w:r>
      <w:r w:rsidRPr="002E301B">
        <w:t xml:space="preserve">skyddet mot utvisning </w:t>
      </w:r>
      <w:r>
        <w:t xml:space="preserve">som anges i paragrafen </w:t>
      </w:r>
      <w:r w:rsidRPr="002E301B">
        <w:t xml:space="preserve">ska vara tillämpligt. </w:t>
      </w:r>
      <w:r>
        <w:t>Stycket</w:t>
      </w:r>
      <w:r w:rsidRPr="002E301B">
        <w:t xml:space="preserve"> ska ges den innebörd som följer av EU-rätten. Enligt EU-domstolen ska den tioåriga uppehållsperioden i princip vara sammanhängande och beräknas bakåt i tiden från beslutet att utvisa den berörda personen. </w:t>
      </w:r>
      <w:r>
        <w:t xml:space="preserve">En persons bortavaro från den mottagande medlemsstaten eller avtjänande av ett fängelsestraff under </w:t>
      </w:r>
      <w:r>
        <w:lastRenderedPageBreak/>
        <w:t xml:space="preserve">uppehållsperioden kan innebära att den berörda personen inte omfattas av </w:t>
      </w:r>
      <w:r w:rsidRPr="008F75BF">
        <w:t>det förstärkta skydd</w:t>
      </w:r>
      <w:r>
        <w:t>et</w:t>
      </w:r>
      <w:r w:rsidRPr="008F75BF">
        <w:t xml:space="preserve"> mot utvisning</w:t>
      </w:r>
      <w:r w:rsidRPr="002E301B">
        <w:t xml:space="preserve"> (se EU-domstolens dom G, C-400/12, EU:C:2014:9).</w:t>
      </w:r>
    </w:p>
    <w:p w14:paraId="7B23F070" w14:textId="77777777" w:rsidR="00DA74C2" w:rsidRDefault="00DA74C2" w:rsidP="00450114">
      <w:pPr>
        <w:pStyle w:val="Rubrik3utannumrering"/>
      </w:pPr>
      <w:r w:rsidRPr="00AC67A6">
        <w:t>8</w:t>
      </w:r>
      <w:r>
        <w:t> </w:t>
      </w:r>
      <w:r w:rsidRPr="00AC67A6">
        <w:t>a</w:t>
      </w:r>
      <w:r>
        <w:t> </w:t>
      </w:r>
      <w:r w:rsidRPr="00AC67A6">
        <w:t>kap.</w:t>
      </w:r>
    </w:p>
    <w:p w14:paraId="2CCBFC43" w14:textId="77777777" w:rsidR="00DA74C2" w:rsidRPr="00CB2DE0" w:rsidRDefault="00DA74C2" w:rsidP="00450114">
      <w:pPr>
        <w:pStyle w:val="Brdtext"/>
        <w:rPr>
          <w:sz w:val="18"/>
          <w:szCs w:val="18"/>
        </w:rPr>
      </w:pPr>
      <w:r w:rsidRPr="000B67C9">
        <w:rPr>
          <w:b/>
          <w:bCs/>
          <w:sz w:val="18"/>
          <w:szCs w:val="18"/>
        </w:rPr>
        <w:t>1 §</w:t>
      </w:r>
      <w:r w:rsidRPr="000B67C9">
        <w:rPr>
          <w:sz w:val="18"/>
          <w:szCs w:val="18"/>
        </w:rPr>
        <w:t>    En</w:t>
      </w:r>
      <w:r w:rsidRPr="00A37889">
        <w:rPr>
          <w:sz w:val="18"/>
          <w:szCs w:val="18"/>
        </w:rPr>
        <w:t xml:space="preserve"> utlänning </w:t>
      </w:r>
      <w:r w:rsidRPr="00A37889">
        <w:rPr>
          <w:i/>
          <w:iCs/>
          <w:sz w:val="18"/>
          <w:szCs w:val="18"/>
        </w:rPr>
        <w:t>ska</w:t>
      </w:r>
      <w:r w:rsidRPr="00A37889">
        <w:rPr>
          <w:sz w:val="18"/>
          <w:szCs w:val="18"/>
        </w:rPr>
        <w:t xml:space="preserve"> utvisas ur Sverige om </w:t>
      </w:r>
    </w:p>
    <w:p w14:paraId="28996EAF" w14:textId="77777777" w:rsidR="00DA74C2" w:rsidRPr="00FF3486" w:rsidRDefault="00DA74C2" w:rsidP="00450114">
      <w:pPr>
        <w:pStyle w:val="Brdtextmedindrag"/>
        <w:rPr>
          <w:i/>
          <w:sz w:val="18"/>
          <w:szCs w:val="18"/>
        </w:rPr>
      </w:pPr>
      <w:r w:rsidRPr="00FF3486">
        <w:rPr>
          <w:i/>
          <w:sz w:val="18"/>
          <w:szCs w:val="18"/>
        </w:rPr>
        <w:t>1. </w:t>
      </w:r>
      <w:r w:rsidRPr="00FF3486">
        <w:rPr>
          <w:i/>
          <w:iCs/>
          <w:sz w:val="18"/>
          <w:szCs w:val="18"/>
        </w:rPr>
        <w:t>utlänningen</w:t>
      </w:r>
      <w:r w:rsidRPr="00A37889">
        <w:rPr>
          <w:sz w:val="18"/>
          <w:szCs w:val="18"/>
        </w:rPr>
        <w:t xml:space="preserve"> döms för brott till en strängare påföljd än böter eller om en domstol undanröjer en </w:t>
      </w:r>
      <w:r w:rsidRPr="00A37889">
        <w:rPr>
          <w:i/>
          <w:iCs/>
          <w:sz w:val="18"/>
          <w:szCs w:val="18"/>
        </w:rPr>
        <w:t>påföljd</w:t>
      </w:r>
      <w:r w:rsidRPr="00A37889">
        <w:rPr>
          <w:sz w:val="18"/>
          <w:szCs w:val="18"/>
        </w:rPr>
        <w:t xml:space="preserve"> som utlänningen har dömts till och dömer till en </w:t>
      </w:r>
      <w:r w:rsidRPr="00A37889">
        <w:rPr>
          <w:i/>
          <w:iCs/>
          <w:sz w:val="18"/>
          <w:szCs w:val="18"/>
        </w:rPr>
        <w:t xml:space="preserve">strängare </w:t>
      </w:r>
      <w:r w:rsidRPr="00A37889">
        <w:rPr>
          <w:sz w:val="18"/>
          <w:szCs w:val="18"/>
        </w:rPr>
        <w:t xml:space="preserve">påföljd </w:t>
      </w:r>
      <w:r w:rsidRPr="00A37889">
        <w:rPr>
          <w:i/>
          <w:iCs/>
          <w:sz w:val="18"/>
          <w:szCs w:val="18"/>
        </w:rPr>
        <w:t>än böter</w:t>
      </w:r>
      <w:r w:rsidRPr="00A37889">
        <w:rPr>
          <w:sz w:val="18"/>
          <w:szCs w:val="18"/>
        </w:rPr>
        <w:t xml:space="preserve">, </w:t>
      </w:r>
    </w:p>
    <w:p w14:paraId="2137E8F9" w14:textId="4D1C01FB" w:rsidR="00DA74C2" w:rsidRDefault="00DA74C2" w:rsidP="00450114">
      <w:pPr>
        <w:pStyle w:val="Brdtextmedindrag"/>
        <w:rPr>
          <w:i/>
          <w:iCs/>
          <w:sz w:val="18"/>
          <w:szCs w:val="18"/>
        </w:rPr>
      </w:pPr>
      <w:r>
        <w:rPr>
          <w:i/>
          <w:iCs/>
          <w:sz w:val="18"/>
          <w:szCs w:val="18"/>
        </w:rPr>
        <w:t>2</w:t>
      </w:r>
      <w:r w:rsidRPr="00FF3486">
        <w:rPr>
          <w:i/>
          <w:sz w:val="18"/>
          <w:szCs w:val="18"/>
        </w:rPr>
        <w:t>.</w:t>
      </w:r>
      <w:r w:rsidRPr="00CB2DE0">
        <w:rPr>
          <w:sz w:val="18"/>
          <w:szCs w:val="18"/>
        </w:rPr>
        <w:t> </w:t>
      </w:r>
      <w:r w:rsidRPr="00FF3486">
        <w:rPr>
          <w:i/>
          <w:sz w:val="18"/>
          <w:szCs w:val="18"/>
        </w:rPr>
        <w:t xml:space="preserve">de särskilda förutsättningarna enligt 3–6 §§ för utvisning av </w:t>
      </w:r>
      <w:r>
        <w:rPr>
          <w:i/>
          <w:iCs/>
          <w:sz w:val="18"/>
          <w:szCs w:val="18"/>
        </w:rPr>
        <w:t>utlänningar</w:t>
      </w:r>
      <w:r w:rsidRPr="00FF3486">
        <w:rPr>
          <w:i/>
          <w:sz w:val="18"/>
          <w:szCs w:val="18"/>
        </w:rPr>
        <w:t xml:space="preserve"> som tillhör vissa personkategorier är uppfyllda</w:t>
      </w:r>
      <w:r>
        <w:rPr>
          <w:i/>
          <w:iCs/>
          <w:sz w:val="18"/>
          <w:szCs w:val="18"/>
        </w:rPr>
        <w:t>, och</w:t>
      </w:r>
    </w:p>
    <w:p w14:paraId="78F1512D" w14:textId="4684E674" w:rsidR="00DA74C2" w:rsidRPr="00A37889" w:rsidRDefault="00DA74C2" w:rsidP="00450114">
      <w:pPr>
        <w:pStyle w:val="Brdtextmedindrag"/>
        <w:rPr>
          <w:sz w:val="18"/>
          <w:szCs w:val="18"/>
        </w:rPr>
      </w:pPr>
      <w:r>
        <w:rPr>
          <w:i/>
          <w:iCs/>
          <w:sz w:val="18"/>
          <w:szCs w:val="18"/>
        </w:rPr>
        <w:t>3</w:t>
      </w:r>
      <w:r w:rsidRPr="004353F6">
        <w:rPr>
          <w:i/>
          <w:iCs/>
          <w:sz w:val="18"/>
          <w:szCs w:val="18"/>
        </w:rPr>
        <w:t>. </w:t>
      </w:r>
      <w:r w:rsidRPr="00A37889">
        <w:rPr>
          <w:i/>
          <w:iCs/>
          <w:sz w:val="18"/>
          <w:szCs w:val="18"/>
        </w:rPr>
        <w:t xml:space="preserve">skälen som talar </w:t>
      </w:r>
      <w:r w:rsidRPr="00A37889" w:rsidDel="00C9314A">
        <w:rPr>
          <w:i/>
          <w:iCs/>
          <w:sz w:val="18"/>
          <w:szCs w:val="18"/>
        </w:rPr>
        <w:t>för</w:t>
      </w:r>
      <w:r w:rsidRPr="00A37889">
        <w:rPr>
          <w:i/>
          <w:iCs/>
          <w:sz w:val="18"/>
          <w:szCs w:val="18"/>
        </w:rPr>
        <w:t xml:space="preserve"> utvisning </w:t>
      </w:r>
      <w:r w:rsidR="00CD44E5">
        <w:rPr>
          <w:i/>
          <w:iCs/>
          <w:sz w:val="18"/>
          <w:szCs w:val="18"/>
        </w:rPr>
        <w:t>väger tyngre</w:t>
      </w:r>
      <w:r w:rsidRPr="00A37889">
        <w:rPr>
          <w:i/>
          <w:iCs/>
          <w:sz w:val="18"/>
          <w:szCs w:val="18"/>
        </w:rPr>
        <w:t xml:space="preserve"> än skälen som talar emot</w:t>
      </w:r>
      <w:r>
        <w:rPr>
          <w:i/>
          <w:iCs/>
          <w:sz w:val="18"/>
          <w:szCs w:val="18"/>
        </w:rPr>
        <w:t>.</w:t>
      </w:r>
    </w:p>
    <w:p w14:paraId="5CC41871" w14:textId="77777777" w:rsidR="00DA74C2" w:rsidRDefault="00DA74C2" w:rsidP="00450114">
      <w:pPr>
        <w:pStyle w:val="Brdtext"/>
        <w:rPr>
          <w:color w:val="000000" w:themeColor="text1"/>
        </w:rPr>
      </w:pPr>
    </w:p>
    <w:p w14:paraId="69EA92DF" w14:textId="36F33749" w:rsidR="00DA74C2" w:rsidRPr="00CC799B" w:rsidRDefault="00DA74C2" w:rsidP="00450114">
      <w:pPr>
        <w:pStyle w:val="Brdtext"/>
        <w:rPr>
          <w:color w:val="000000" w:themeColor="text1"/>
        </w:rPr>
      </w:pPr>
      <w:r w:rsidRPr="00CC799B">
        <w:rPr>
          <w:color w:val="000000" w:themeColor="text1"/>
        </w:rPr>
        <w:t>Paragrafen innehåller de grundläggande förutsättningarna för utvisning på grund av brott.</w:t>
      </w:r>
      <w:r w:rsidRPr="00CC799B" w:rsidDel="00C7155F">
        <w:rPr>
          <w:color w:val="000000" w:themeColor="text1"/>
        </w:rPr>
        <w:t xml:space="preserve"> </w:t>
      </w:r>
      <w:r w:rsidR="00CD44E5">
        <w:t xml:space="preserve">Paragrafen utformas delvis enligt </w:t>
      </w:r>
      <w:r w:rsidR="00CD44E5" w:rsidRPr="0033747F">
        <w:rPr>
          <w:i/>
          <w:iCs/>
        </w:rPr>
        <w:t>Lagrådets</w:t>
      </w:r>
      <w:r w:rsidR="00CD44E5">
        <w:t xml:space="preserve"> förslag.</w:t>
      </w:r>
      <w:r w:rsidR="00CD44E5" w:rsidRPr="00CC799B">
        <w:rPr>
          <w:color w:val="000000" w:themeColor="text1"/>
        </w:rPr>
        <w:t xml:space="preserve"> </w:t>
      </w:r>
      <w:r w:rsidRPr="00CC799B">
        <w:rPr>
          <w:color w:val="000000" w:themeColor="text1"/>
        </w:rPr>
        <w:t>Övervägandena finns i avsnitt 4.</w:t>
      </w:r>
      <w:r>
        <w:rPr>
          <w:color w:val="000000" w:themeColor="text1"/>
        </w:rPr>
        <w:t>2</w:t>
      </w:r>
      <w:r w:rsidRPr="00CC799B">
        <w:rPr>
          <w:color w:val="000000" w:themeColor="text1"/>
        </w:rPr>
        <w:t>.</w:t>
      </w:r>
      <w:r>
        <w:rPr>
          <w:color w:val="000000" w:themeColor="text1"/>
        </w:rPr>
        <w:t>1 och 4.2.2</w:t>
      </w:r>
      <w:r w:rsidRPr="00CC799B">
        <w:rPr>
          <w:color w:val="000000" w:themeColor="text1"/>
        </w:rPr>
        <w:t xml:space="preserve">. </w:t>
      </w:r>
    </w:p>
    <w:p w14:paraId="67115D76" w14:textId="7C3A415E" w:rsidR="00DA74C2" w:rsidRDefault="00DA74C2" w:rsidP="00450114">
      <w:pPr>
        <w:pStyle w:val="Brdtextmedindrag"/>
      </w:pPr>
      <w:r>
        <w:t xml:space="preserve">Paragrafen </w:t>
      </w:r>
      <w:r w:rsidDel="00326CF9">
        <w:t xml:space="preserve">ändras </w:t>
      </w:r>
      <w:r>
        <w:t>på så sätt att utvisning blir obligatoriskt</w:t>
      </w:r>
      <w:r w:rsidR="002C79C7">
        <w:t xml:space="preserve"> när förutsättningarna för det är uppfyllda</w:t>
      </w:r>
      <w:r>
        <w:t>. Det innebär</w:t>
      </w:r>
      <w:r w:rsidRPr="006F76C1">
        <w:t xml:space="preserve"> </w:t>
      </w:r>
      <w:r>
        <w:t xml:space="preserve">att domstolen ska besluta om utvisning om de förutsättningar som anges i paragrafen är uppfyllda. Det gäller även </w:t>
      </w:r>
      <w:r w:rsidRPr="00E64E23">
        <w:t xml:space="preserve">om utlänningen tidigare har meddelats ett beslut om </w:t>
      </w:r>
      <w:r>
        <w:t xml:space="preserve">avvisning eller </w:t>
      </w:r>
      <w:r w:rsidRPr="00E64E23">
        <w:t>utvisning.</w:t>
      </w:r>
      <w:r>
        <w:t xml:space="preserve"> P</w:t>
      </w:r>
      <w:r w:rsidRPr="00D84F53">
        <w:t>aragrafen</w:t>
      </w:r>
      <w:r>
        <w:t xml:space="preserve"> får även en ny utformning där förutsättningar</w:t>
      </w:r>
      <w:r w:rsidR="002C79C7">
        <w:t>na</w:t>
      </w:r>
      <w:r>
        <w:t xml:space="preserve"> för utvisning anges i punktform.</w:t>
      </w:r>
    </w:p>
    <w:p w14:paraId="203B59A7" w14:textId="61EAA8B6" w:rsidR="00DA74C2" w:rsidRDefault="00DA74C2" w:rsidP="00450114">
      <w:pPr>
        <w:pStyle w:val="Brdtextmedindrag"/>
      </w:pPr>
      <w:r>
        <w:t xml:space="preserve">Av </w:t>
      </w:r>
      <w:r w:rsidRPr="00920557">
        <w:rPr>
          <w:i/>
        </w:rPr>
        <w:t>första punkten</w:t>
      </w:r>
      <w:r>
        <w:t xml:space="preserve">, som delvis motsvarar hittillsvarande första stycket, framgår att det krävs att </w:t>
      </w:r>
      <w:r w:rsidRPr="00E67380">
        <w:t xml:space="preserve">utlänningen </w:t>
      </w:r>
      <w:r>
        <w:t xml:space="preserve">döms </w:t>
      </w:r>
      <w:r w:rsidRPr="00E67380">
        <w:t>för brott till en strängare påföljd än böter</w:t>
      </w:r>
      <w:r>
        <w:t xml:space="preserve"> för att utvisning ska få ske. De hittillsvarande kraven på att det även ska finnas en risk för återfall i brott eller att brottet har ett straffvärde om minst sex månader eller annars är av sådan karaktär att utlänningen inte bör få stanna kvar i landet tas bort. Det är alltså den utdömda påföljden som ska ligga till grund för prövningen. Om det </w:t>
      </w:r>
      <w:r w:rsidRPr="00511070">
        <w:t xml:space="preserve">i ett enskilt fall är fråga om en påföljd som kan aktualiseras både när </w:t>
      </w:r>
      <w:r>
        <w:t>straffmätningsvärdet</w:t>
      </w:r>
      <w:r w:rsidRPr="00511070">
        <w:t xml:space="preserve"> ligger på fängelsenivå och på bötesnivå, </w:t>
      </w:r>
      <w:r>
        <w:t>t.ex.</w:t>
      </w:r>
      <w:r w:rsidRPr="00511070">
        <w:t xml:space="preserve"> ungdomsvård,</w:t>
      </w:r>
      <w:r w:rsidRPr="00511070" w:rsidDel="00625429">
        <w:t xml:space="preserve"> </w:t>
      </w:r>
      <w:r w:rsidR="002C79C7">
        <w:t>ska</w:t>
      </w:r>
      <w:r w:rsidRPr="00511070">
        <w:t xml:space="preserve"> påföljden </w:t>
      </w:r>
      <w:r>
        <w:t>vid tillämpning av förevarande bestämmelse anses</w:t>
      </w:r>
      <w:r w:rsidRPr="00511070">
        <w:t xml:space="preserve"> strängare än böter endast </w:t>
      </w:r>
      <w:r w:rsidRPr="000219BC">
        <w:t>när straffmätningsvärdet ligger på fängelsenivå</w:t>
      </w:r>
      <w:r>
        <w:t xml:space="preserve">. </w:t>
      </w:r>
    </w:p>
    <w:p w14:paraId="1FEB10B8" w14:textId="77777777" w:rsidR="00DA74C2" w:rsidRDefault="00DA74C2" w:rsidP="00450114">
      <w:pPr>
        <w:pStyle w:val="Brdtextmedindrag"/>
      </w:pPr>
      <w:r>
        <w:t xml:space="preserve">Enligt första punkten kan utvisning även beslutas när en domstol undanröjer en tidigare utdömd påföljd och dömer till en strängare påföljd än böter. Det innebär att utvisning kan </w:t>
      </w:r>
      <w:r w:rsidRPr="009D19C3">
        <w:t xml:space="preserve">aktualiseras vid </w:t>
      </w:r>
      <w:r>
        <w:t>samtliga</w:t>
      </w:r>
      <w:r w:rsidRPr="009D19C3">
        <w:t xml:space="preserve"> typer av talan om undanröjande </w:t>
      </w:r>
      <w:r>
        <w:t xml:space="preserve">av påföljd, och inte enbart vid villkorlig dom och skyddstillsyn. Den påföljd som döms ut kan vara en annan än den som undanröjs och, till skillnad mot vad som hittills gällt, även densamma som den som undanröjs. Påföljder som i dag kan undanröjas efter talan av åklagare är exempelvis villkorlig dom (27 kap. 6 § brottsbalken), skyddstillsyn (28 kap. 8 § brottsbalken) samt de </w:t>
      </w:r>
      <w:r w:rsidRPr="00943A65">
        <w:t>särskilda ungdoms</w:t>
      </w:r>
      <w:r>
        <w:softHyphen/>
      </w:r>
      <w:r w:rsidRPr="00943A65">
        <w:t>påföljderna</w:t>
      </w:r>
      <w:r>
        <w:t xml:space="preserve"> ungdomsvård, ungdomstjänst och ungdoms</w:t>
      </w:r>
      <w:r>
        <w:softHyphen/>
        <w:t>övervakning (</w:t>
      </w:r>
      <w:r w:rsidRPr="00943A65">
        <w:t>32</w:t>
      </w:r>
      <w:r>
        <w:t> </w:t>
      </w:r>
      <w:r w:rsidRPr="00943A65">
        <w:t xml:space="preserve">kap. </w:t>
      </w:r>
      <w:r>
        <w:t>4 </w:t>
      </w:r>
      <w:r w:rsidRPr="00943A65">
        <w:t>§ brottsbalken</w:t>
      </w:r>
      <w:r>
        <w:t>)</w:t>
      </w:r>
      <w:r w:rsidRPr="00995607">
        <w:t xml:space="preserve">. </w:t>
      </w:r>
      <w:r>
        <w:t>Om den tidigare påföljden undanröjs kan utvisning ske oavsett om frågan om utvisning varit uppe till prövning i det tidigare målet, så länge ett yrkande om utvisning framställts i målet om undanröjande (se 8 §).</w:t>
      </w:r>
    </w:p>
    <w:p w14:paraId="17ED2D66" w14:textId="77777777" w:rsidR="00DA74C2" w:rsidRDefault="00DA74C2" w:rsidP="00450114">
      <w:pPr>
        <w:pStyle w:val="Brdtextmedindrag"/>
      </w:pPr>
      <w:r w:rsidRPr="00535982">
        <w:t xml:space="preserve">Av </w:t>
      </w:r>
      <w:r>
        <w:rPr>
          <w:i/>
          <w:iCs/>
        </w:rPr>
        <w:t>andra punkten</w:t>
      </w:r>
      <w:r>
        <w:t xml:space="preserve"> framgår att om utlänningen tillhör en personkategori som omfattas av särskilda förutsättningar för utvisning enligt 3–6 §§ ska även dessa förutsättningar vara uppfyllda för att utvisning ska få ske, se </w:t>
      </w:r>
      <w:r>
        <w:lastRenderedPageBreak/>
        <w:t>författnings</w:t>
      </w:r>
      <w:r>
        <w:softHyphen/>
        <w:t>kommentarerna till de paragraferna. L</w:t>
      </w:r>
      <w:r w:rsidRPr="004F16FA">
        <w:t>iksom hittills gäller att om en utlänning tillhör flera personkategorier tillämpas reglerna parallellt</w:t>
      </w:r>
      <w:r>
        <w:t>, dvs. förutsättningarna i samtliga tillämpliga paragrafer ska då vara uppfyllda</w:t>
      </w:r>
      <w:r w:rsidRPr="004F16FA">
        <w:t>.</w:t>
      </w:r>
      <w:r>
        <w:t xml:space="preserve"> Som en följd av att den förevarande punkten införs tas det hittillsvarande a</w:t>
      </w:r>
      <w:r w:rsidRPr="00B83686">
        <w:t>ndra</w:t>
      </w:r>
      <w:r w:rsidRPr="009B4A49">
        <w:rPr>
          <w:i/>
          <w:iCs/>
        </w:rPr>
        <w:t xml:space="preserve"> </w:t>
      </w:r>
      <w:r w:rsidRPr="00B83686">
        <w:t>stycket</w:t>
      </w:r>
      <w:r>
        <w:t xml:space="preserve"> med upplysning om att det finns särskilda bestämmelser för utlänningar som tillhör vissa personkategorier bort.  </w:t>
      </w:r>
    </w:p>
    <w:p w14:paraId="00F371A2" w14:textId="4113B6C6" w:rsidR="00DA74C2" w:rsidRDefault="00DA74C2" w:rsidP="00450114">
      <w:pPr>
        <w:pStyle w:val="Brdtextmedindrag"/>
      </w:pPr>
      <w:r>
        <w:t xml:space="preserve">Av </w:t>
      </w:r>
      <w:r w:rsidRPr="00EA119C">
        <w:rPr>
          <w:i/>
        </w:rPr>
        <w:t>tredje punkten</w:t>
      </w:r>
      <w:r>
        <w:t xml:space="preserve"> framgår att det för utvisning även krävs att skälen som talar för utvisning </w:t>
      </w:r>
      <w:r w:rsidR="007A7007">
        <w:t>väger tyngre</w:t>
      </w:r>
      <w:r>
        <w:t xml:space="preserve"> än skälen som talar emot. Det innebär att domstolen ska göra en intresseavvägning. Det krävs att </w:t>
      </w:r>
      <w:r w:rsidRPr="00F551CE">
        <w:t>skälen för utvisning väger över</w:t>
      </w:r>
      <w:r>
        <w:t>,</w:t>
      </w:r>
      <w:r w:rsidRPr="00F551CE">
        <w:t xml:space="preserve"> </w:t>
      </w:r>
      <w:r>
        <w:t>dock inte</w:t>
      </w:r>
      <w:r w:rsidRPr="00F551CE">
        <w:t xml:space="preserve"> med </w:t>
      </w:r>
      <w:r>
        <w:t xml:space="preserve">någon </w:t>
      </w:r>
      <w:r w:rsidRPr="00F551CE">
        <w:t>viss styrka</w:t>
      </w:r>
      <w:r w:rsidRPr="00942422">
        <w:t>.</w:t>
      </w:r>
      <w:r>
        <w:t xml:space="preserve"> Beroende på omständigheterna i det enskilda fallet kan mer eller mindre starka skäl krävas för att skälen som talar för utvisning ska anses </w:t>
      </w:r>
      <w:r w:rsidR="007A7007">
        <w:t>väga tyngre</w:t>
      </w:r>
      <w:r>
        <w:t xml:space="preserve"> än skälen som talar mot utvisning. </w:t>
      </w:r>
    </w:p>
    <w:p w14:paraId="165B0395" w14:textId="48BFB389" w:rsidR="00DA74C2" w:rsidRDefault="00DA74C2" w:rsidP="00450114">
      <w:pPr>
        <w:pStyle w:val="Brdtextmedindrag"/>
      </w:pPr>
      <w:r>
        <w:t>Intresseavvägningen ska, i förhållande till vad som hittills gällt, ske på en skärpt nivå. Mer hänsyn ska inte tas till skälen som talar mot utvisning än vad som krävs enligt Sveriges internationella åtaganden</w:t>
      </w:r>
      <w:r w:rsidDel="00DD690D">
        <w:t>.</w:t>
      </w:r>
      <w:r>
        <w:t xml:space="preserve"> </w:t>
      </w:r>
      <w:bookmarkStart w:id="142" w:name="_Hlk220574659"/>
      <w:r>
        <w:t>Den nedersta gränsen för när utvisning får ske avgörs alltså ytterst av de krav som ställs</w:t>
      </w:r>
      <w:r w:rsidRPr="004F16FA">
        <w:t xml:space="preserve"> enligt Sveriges internationella åtaganden, framför allt Europa</w:t>
      </w:r>
      <w:r>
        <w:softHyphen/>
      </w:r>
      <w:r w:rsidRPr="004F16FA">
        <w:t>konven</w:t>
      </w:r>
      <w:r>
        <w:softHyphen/>
      </w:r>
      <w:r w:rsidRPr="004F16FA">
        <w:t>tionen, barn</w:t>
      </w:r>
      <w:r>
        <w:softHyphen/>
      </w:r>
      <w:r w:rsidRPr="004F16FA">
        <w:t>konven</w:t>
      </w:r>
      <w:r>
        <w:softHyphen/>
      </w:r>
      <w:r w:rsidRPr="004F16FA">
        <w:t xml:space="preserve">tionen och </w:t>
      </w:r>
      <w:r w:rsidRPr="00730C37">
        <w:t>EU:s rättighetsstadga</w:t>
      </w:r>
      <w:r>
        <w:t xml:space="preserve">. Ett beslut om </w:t>
      </w:r>
      <w:r w:rsidRPr="00731334">
        <w:t xml:space="preserve">utvisning </w:t>
      </w:r>
      <w:r>
        <w:t xml:space="preserve">får </w:t>
      </w:r>
      <w:r w:rsidRPr="00731334">
        <w:t>inte ske i strid med ett konvention</w:t>
      </w:r>
      <w:r>
        <w:t>s</w:t>
      </w:r>
      <w:r w:rsidRPr="00731334">
        <w:t xml:space="preserve">åtagande </w:t>
      </w:r>
      <w:r>
        <w:t xml:space="preserve">eller </w:t>
      </w:r>
      <w:r w:rsidRPr="00731334">
        <w:t xml:space="preserve">ett unionsrättsligt åtagande. </w:t>
      </w:r>
      <w:r w:rsidRPr="00B96D53">
        <w:t xml:space="preserve">Om utlänningen har familj i Sverige eller har etablerat sig här </w:t>
      </w:r>
      <w:r>
        <w:t>u</w:t>
      </w:r>
      <w:r w:rsidRPr="00B96D53">
        <w:t>tgör ett beslut om utvisning ett ingrepp i utlänningens och övriga familje</w:t>
      </w:r>
      <w:r>
        <w:softHyphen/>
      </w:r>
      <w:r w:rsidRPr="00B96D53">
        <w:t xml:space="preserve">medlemmars privat- </w:t>
      </w:r>
      <w:r>
        <w:t>och</w:t>
      </w:r>
      <w:r w:rsidRPr="00B96D53">
        <w:t xml:space="preserve"> familjeliv</w:t>
      </w:r>
      <w:r>
        <w:t>. Vid intresse</w:t>
      </w:r>
      <w:r>
        <w:softHyphen/>
        <w:t>avvägningen behöver domstolen därför beakta rätten till skydd mot sådana ingrepp enligt bl.a. artikel 8 i Europakonventionen och artiklarna 3 och 16 i barnkonventionen.</w:t>
      </w:r>
      <w:r w:rsidRPr="00B96D53" w:rsidDel="00A114EA">
        <w:t xml:space="preserve"> </w:t>
      </w:r>
      <w:r>
        <w:t xml:space="preserve">Domstolen behöver därmed beakta hur dessa åtaganden har tolkats i vägledande avgöranden av nationella och internationella domstolar, framför allt Europadomstolen men även EU-domstolen. </w:t>
      </w:r>
      <w:bookmarkEnd w:id="142"/>
      <w:r>
        <w:t>D</w:t>
      </w:r>
      <w:r w:rsidRPr="00567306">
        <w:t xml:space="preserve">omstolen </w:t>
      </w:r>
      <w:r>
        <w:t xml:space="preserve">måste vidare i varje enskilt fall </w:t>
      </w:r>
      <w:r w:rsidRPr="00567306">
        <w:t xml:space="preserve">göra en omsorgsfull, uttrycklig och fullständig bedömning av </w:t>
      </w:r>
      <w:r>
        <w:t xml:space="preserve">samtliga relevanta </w:t>
      </w:r>
      <w:r w:rsidRPr="00567306">
        <w:t>omständigheter</w:t>
      </w:r>
      <w:r>
        <w:t>. De omständigheter som ska beaktas vid intresse</w:t>
      </w:r>
      <w:r>
        <w:softHyphen/>
        <w:t>avvägningen framgår av 2 §. Av</w:t>
      </w:r>
      <w:r w:rsidDel="001603D6">
        <w:t xml:space="preserve"> </w:t>
      </w:r>
      <w:r>
        <w:t>författnings</w:t>
      </w:r>
      <w:r>
        <w:softHyphen/>
        <w:t xml:space="preserve">kommentaren till den paragrafen framgår även hur intresseavvägningen närmare ska gå till samt </w:t>
      </w:r>
      <w:r w:rsidR="002C79C7">
        <w:t xml:space="preserve">ges </w:t>
      </w:r>
      <w:r>
        <w:t>exempel på hur intresseavvägningen kan utfalla i olika situationer</w:t>
      </w:r>
      <w:r w:rsidDel="00A824B1">
        <w:t>.</w:t>
      </w:r>
      <w:r>
        <w:t xml:space="preserve"> </w:t>
      </w:r>
      <w:r w:rsidDel="00366FD4">
        <w:t xml:space="preserve"> </w:t>
      </w:r>
    </w:p>
    <w:p w14:paraId="3CA539A8" w14:textId="102105A8" w:rsidR="00DA74C2" w:rsidRDefault="00DA74C2" w:rsidP="00450114">
      <w:pPr>
        <w:pStyle w:val="Brdtextmedindrag"/>
      </w:pPr>
    </w:p>
    <w:p w14:paraId="2137E23D" w14:textId="46F480D0" w:rsidR="007F78AB" w:rsidRPr="00BB7ADD" w:rsidRDefault="00DA74C2" w:rsidP="0033747F">
      <w:pPr>
        <w:pStyle w:val="Brdtextmedindrag"/>
        <w:ind w:firstLine="0"/>
      </w:pPr>
      <w:r w:rsidRPr="00A37889">
        <w:rPr>
          <w:b/>
          <w:bCs/>
          <w:sz w:val="18"/>
          <w:szCs w:val="18"/>
        </w:rPr>
        <w:t>2 §</w:t>
      </w:r>
      <w:r w:rsidRPr="00A37889">
        <w:rPr>
          <w:sz w:val="18"/>
          <w:szCs w:val="18"/>
        </w:rPr>
        <w:t>    </w:t>
      </w:r>
      <w:r w:rsidR="007F78AB" w:rsidRPr="00BB7ADD">
        <w:rPr>
          <w:sz w:val="18"/>
          <w:szCs w:val="18"/>
        </w:rPr>
        <w:t>V</w:t>
      </w:r>
      <w:r w:rsidRPr="00BB7ADD">
        <w:rPr>
          <w:sz w:val="18"/>
          <w:szCs w:val="18"/>
        </w:rPr>
        <w:t>id</w:t>
      </w:r>
      <w:r>
        <w:rPr>
          <w:sz w:val="18"/>
          <w:szCs w:val="18"/>
        </w:rPr>
        <w:t xml:space="preserve"> bedömningen</w:t>
      </w:r>
      <w:r w:rsidRPr="00A37889">
        <w:rPr>
          <w:sz w:val="18"/>
          <w:szCs w:val="18"/>
        </w:rPr>
        <w:t xml:space="preserve"> enligt 1 §</w:t>
      </w:r>
      <w:r>
        <w:rPr>
          <w:sz w:val="18"/>
          <w:szCs w:val="18"/>
        </w:rPr>
        <w:t> </w:t>
      </w:r>
      <w:r w:rsidRPr="008A47F2">
        <w:rPr>
          <w:i/>
          <w:iCs/>
          <w:sz w:val="18"/>
          <w:szCs w:val="18"/>
        </w:rPr>
        <w:t>3</w:t>
      </w:r>
      <w:r w:rsidRPr="00FF1505">
        <w:rPr>
          <w:i/>
          <w:iCs/>
          <w:sz w:val="18"/>
          <w:szCs w:val="18"/>
        </w:rPr>
        <w:t xml:space="preserve"> </w:t>
      </w:r>
      <w:r w:rsidR="00DD0906" w:rsidRPr="00BB7ADD">
        <w:rPr>
          <w:sz w:val="18"/>
          <w:szCs w:val="18"/>
        </w:rPr>
        <w:t>ska</w:t>
      </w:r>
      <w:r w:rsidRPr="00A37889">
        <w:rPr>
          <w:i/>
          <w:iCs/>
          <w:sz w:val="18"/>
          <w:szCs w:val="18"/>
        </w:rPr>
        <w:t xml:space="preserve"> </w:t>
      </w:r>
      <w:r w:rsidRPr="001D406E">
        <w:rPr>
          <w:i/>
          <w:iCs/>
          <w:sz w:val="18"/>
          <w:szCs w:val="18"/>
        </w:rPr>
        <w:t>brottslighetens</w:t>
      </w:r>
      <w:r w:rsidRPr="00A37889">
        <w:rPr>
          <w:i/>
          <w:iCs/>
          <w:sz w:val="18"/>
          <w:szCs w:val="18"/>
        </w:rPr>
        <w:t xml:space="preserve"> straffvärde och karaktär samt risken för </w:t>
      </w:r>
      <w:r w:rsidR="00DD0906" w:rsidRPr="00DD0906">
        <w:rPr>
          <w:i/>
          <w:iCs/>
          <w:sz w:val="18"/>
          <w:szCs w:val="18"/>
        </w:rPr>
        <w:t xml:space="preserve">att utlänningen, om han eller hon får stanna, fortsätter att begå brott här i landet utgöra skäl för </w:t>
      </w:r>
      <w:r w:rsidR="00DD0906">
        <w:rPr>
          <w:i/>
          <w:iCs/>
          <w:sz w:val="18"/>
          <w:szCs w:val="18"/>
        </w:rPr>
        <w:t xml:space="preserve">utvisning. Som </w:t>
      </w:r>
      <w:r w:rsidRPr="00A37889">
        <w:rPr>
          <w:i/>
          <w:iCs/>
          <w:sz w:val="18"/>
          <w:szCs w:val="18"/>
        </w:rPr>
        <w:t>skäl mot utvisning</w:t>
      </w:r>
      <w:r w:rsidRPr="001D406E">
        <w:rPr>
          <w:i/>
          <w:sz w:val="18"/>
          <w:szCs w:val="18"/>
        </w:rPr>
        <w:t xml:space="preserve"> </w:t>
      </w:r>
      <w:r w:rsidR="00DD0906">
        <w:rPr>
          <w:i/>
          <w:sz w:val="18"/>
          <w:szCs w:val="18"/>
        </w:rPr>
        <w:t>ska domstolen beakta</w:t>
      </w:r>
      <w:r w:rsidRPr="00A37889">
        <w:rPr>
          <w:sz w:val="18"/>
          <w:szCs w:val="18"/>
        </w:rPr>
        <w:t xml:space="preserve"> utlänningens anknytning till Sverige.</w:t>
      </w:r>
    </w:p>
    <w:p w14:paraId="3ABB924A" w14:textId="77777777" w:rsidR="00DA74C2" w:rsidRPr="001D406E" w:rsidRDefault="00DA74C2" w:rsidP="00450114">
      <w:pPr>
        <w:pStyle w:val="Brdtextmedindrag"/>
        <w:rPr>
          <w:sz w:val="18"/>
          <w:szCs w:val="18"/>
        </w:rPr>
      </w:pPr>
      <w:r w:rsidRPr="00A37889">
        <w:rPr>
          <w:i/>
          <w:iCs/>
          <w:sz w:val="18"/>
          <w:szCs w:val="18"/>
        </w:rPr>
        <w:t xml:space="preserve">Vid bedömningen av utlänningens anknytning till Sverige ska </w:t>
      </w:r>
      <w:r>
        <w:rPr>
          <w:i/>
          <w:iCs/>
          <w:sz w:val="18"/>
          <w:szCs w:val="18"/>
        </w:rPr>
        <w:t xml:space="preserve">det </w:t>
      </w:r>
      <w:r w:rsidRPr="00A37889">
        <w:rPr>
          <w:i/>
          <w:iCs/>
          <w:sz w:val="18"/>
          <w:szCs w:val="18"/>
        </w:rPr>
        <w:t>särskilt beaktas i vilken utsträckning som utlänningen har etablerat sig i det svenska samhället. Om utlänningen har barn i Sverige ska barnets behov av kontakt med honom eller henne, hur kontakten har varit och hur den skulle påverkas om utlänningen utvisades också särskilt beaktas. Även utlänningens övriga familjeförhållanden ska särskilt beaktas.</w:t>
      </w:r>
    </w:p>
    <w:p w14:paraId="48E7F3FA" w14:textId="77777777" w:rsidR="00DA74C2" w:rsidRDefault="00DA74C2" w:rsidP="00450114">
      <w:pPr>
        <w:pStyle w:val="Brdtext"/>
      </w:pPr>
    </w:p>
    <w:p w14:paraId="0587A886" w14:textId="32E85DCB" w:rsidR="00DA74C2" w:rsidRDefault="00DA74C2" w:rsidP="00450114">
      <w:pPr>
        <w:pStyle w:val="Brdtext"/>
      </w:pPr>
      <w:r>
        <w:t xml:space="preserve">Paragrafen innehåller bestämmelser till stöd för den intresseavvägning som domstolen enligt 1 § ska göra mellan skälen för och emot utvisning. </w:t>
      </w:r>
      <w:r w:rsidR="0033747F">
        <w:t xml:space="preserve">Paragrafen utformas enligt </w:t>
      </w:r>
      <w:r w:rsidR="0033747F" w:rsidRPr="0033747F">
        <w:rPr>
          <w:i/>
          <w:iCs/>
        </w:rPr>
        <w:t>Lagrådets</w:t>
      </w:r>
      <w:r w:rsidR="0033747F">
        <w:t xml:space="preserve"> förslag.</w:t>
      </w:r>
      <w:r w:rsidR="002406AE">
        <w:t xml:space="preserve"> </w:t>
      </w:r>
      <w:r>
        <w:t>Övervägandena finns i avsnitt 4.2.2.</w:t>
      </w:r>
      <w:r w:rsidR="0033747F">
        <w:t xml:space="preserve"> </w:t>
      </w:r>
    </w:p>
    <w:p w14:paraId="4058C2F8" w14:textId="46BB0158" w:rsidR="00DA74C2" w:rsidRDefault="00DA74C2" w:rsidP="00450114">
      <w:pPr>
        <w:pStyle w:val="Brdtextmedindrag"/>
      </w:pPr>
      <w:r w:rsidRPr="00E11A80">
        <w:t>I</w:t>
      </w:r>
      <w:r>
        <w:t xml:space="preserve"> </w:t>
      </w:r>
      <w:r w:rsidRPr="00E11A80">
        <w:rPr>
          <w:i/>
          <w:iCs/>
        </w:rPr>
        <w:t>första stycket</w:t>
      </w:r>
      <w:r>
        <w:t xml:space="preserve"> </w:t>
      </w:r>
      <w:r w:rsidRPr="006F398E">
        <w:t xml:space="preserve">tydliggörs att </w:t>
      </w:r>
      <w:r>
        <w:t xml:space="preserve">vissa omständigheter ska utgöra skäl för respektive mot utvisning vid domstolens intresseavvägning enligt 1 § 3. </w:t>
      </w:r>
      <w:r w:rsidR="004307D4">
        <w:lastRenderedPageBreak/>
        <w:t>B</w:t>
      </w:r>
      <w:r>
        <w:t xml:space="preserve">rottslighetens straffvärde och karaktär samt risken för </w:t>
      </w:r>
      <w:r w:rsidR="004307D4" w:rsidRPr="004307D4">
        <w:t xml:space="preserve">att utlänningen, om han eller hon får stanna, fortsätter att begå brott här i landet </w:t>
      </w:r>
      <w:r w:rsidR="004307D4">
        <w:t>ska utgöra skäl för utvisning. Som</w:t>
      </w:r>
      <w:r>
        <w:t xml:space="preserve"> skäl mot utvisning ska </w:t>
      </w:r>
      <w:r w:rsidR="004307D4">
        <w:t>domstolen beakta</w:t>
      </w:r>
      <w:r>
        <w:t xml:space="preserve"> utlänningens anknytning till Sverige. Det innebär att exempelvis frånvaro</w:t>
      </w:r>
      <w:r w:rsidRPr="0086249E" w:rsidDel="001D61AE">
        <w:t xml:space="preserve"> av </w:t>
      </w:r>
      <w:r>
        <w:t xml:space="preserve">återfallsrisk inte kan beaktas som skäl mot utvisning. </w:t>
      </w:r>
    </w:p>
    <w:p w14:paraId="283C76F7" w14:textId="464BA9E7" w:rsidR="00DA74C2" w:rsidRDefault="00DA74C2" w:rsidP="00450114">
      <w:pPr>
        <w:pStyle w:val="Brdtextmedindrag"/>
      </w:pPr>
      <w:r>
        <w:t xml:space="preserve">Givet den skärpta intresseavvägning som </w:t>
      </w:r>
      <w:r w:rsidR="002C79C7">
        <w:t>följer av</w:t>
      </w:r>
      <w:r>
        <w:t xml:space="preserve"> 1 § 3</w:t>
      </w:r>
      <w:r w:rsidR="002C79C7">
        <w:t>, se författningskommentaren till 1 §,</w:t>
      </w:r>
      <w:r>
        <w:t xml:space="preserve"> ges b</w:t>
      </w:r>
      <w:r w:rsidRPr="006C48E4">
        <w:t xml:space="preserve">rottslighetens straffvärde och karaktär samt risken för fortsatt brottslighet större </w:t>
      </w:r>
      <w:r>
        <w:t>tyngd</w:t>
      </w:r>
      <w:r w:rsidRPr="006C48E4">
        <w:t xml:space="preserve"> än hittills</w:t>
      </w:r>
      <w:r w:rsidR="002C79C7">
        <w:t xml:space="preserve"> vid avvägningen</w:t>
      </w:r>
      <w:r>
        <w:t>.</w:t>
      </w:r>
    </w:p>
    <w:p w14:paraId="32ACB786" w14:textId="703DC4F2" w:rsidR="00DA74C2" w:rsidRDefault="00DA74C2" w:rsidP="00450114">
      <w:pPr>
        <w:pStyle w:val="Brdtextmedindrag"/>
      </w:pPr>
      <w:r w:rsidRPr="00A70129">
        <w:t xml:space="preserve">Med straffvärde </w:t>
      </w:r>
      <w:r>
        <w:t xml:space="preserve">avses detsamma som i hittillsvarande 1 § första stycket 2. </w:t>
      </w:r>
      <w:r w:rsidR="00856635">
        <w:t xml:space="preserve">Avgörande </w:t>
      </w:r>
      <w:r>
        <w:t xml:space="preserve">är </w:t>
      </w:r>
      <w:r w:rsidR="00856635">
        <w:t xml:space="preserve">alltså </w:t>
      </w:r>
      <w:r w:rsidRPr="00A70129">
        <w:t>resultatet av den bedömning som gör</w:t>
      </w:r>
      <w:r w:rsidR="00856635">
        <w:t>s</w:t>
      </w:r>
      <w:r w:rsidRPr="00A70129">
        <w:t xml:space="preserve"> enligt 29</w:t>
      </w:r>
      <w:r>
        <w:t> </w:t>
      </w:r>
      <w:r w:rsidRPr="00A70129">
        <w:t>kap. 1</w:t>
      </w:r>
      <w:r w:rsidR="00856635">
        <w:t> </w:t>
      </w:r>
      <w:r w:rsidRPr="00A70129">
        <w:t>§ brottsbalken</w:t>
      </w:r>
      <w:r>
        <w:t xml:space="preserve"> och</w:t>
      </w:r>
      <w:r w:rsidRPr="00A70129">
        <w:t xml:space="preserve"> </w:t>
      </w:r>
      <w:r w:rsidR="00856635">
        <w:t xml:space="preserve">som kompletteras av </w:t>
      </w:r>
      <w:r w:rsidRPr="00A70129">
        <w:t>29</w:t>
      </w:r>
      <w:r>
        <w:t> </w:t>
      </w:r>
      <w:r w:rsidRPr="00A70129">
        <w:t>kap.</w:t>
      </w:r>
      <w:r w:rsidR="00856635">
        <w:t xml:space="preserve"> 2 och</w:t>
      </w:r>
      <w:r w:rsidR="00764D66">
        <w:t xml:space="preserve"> </w:t>
      </w:r>
      <w:r w:rsidR="00856635">
        <w:t>3</w:t>
      </w:r>
      <w:r w:rsidR="00764D66">
        <w:t> </w:t>
      </w:r>
      <w:r>
        <w:t>§</w:t>
      </w:r>
      <w:r w:rsidRPr="00A70129">
        <w:t>§ brottsbalken</w:t>
      </w:r>
      <w:r>
        <w:t>.</w:t>
      </w:r>
      <w:r w:rsidRPr="00A70129">
        <w:t xml:space="preserve"> </w:t>
      </w:r>
      <w:r>
        <w:t>Till skillnad från hittillsvarande 1 § är det inte endast straffvärdet för ett enskilt brott som är av betydelse vid bedömningen, utan även det samlade straffvärdet vid flerfaldig brottslig</w:t>
      </w:r>
      <w:r>
        <w:softHyphen/>
        <w:t>het. Detta markeras genom att det i paragrafen anges brottslig</w:t>
      </w:r>
      <w:r>
        <w:softHyphen/>
        <w:t xml:space="preserve">hetens straffvärde. </w:t>
      </w:r>
    </w:p>
    <w:p w14:paraId="270968B2" w14:textId="77777777" w:rsidR="00DA74C2" w:rsidRDefault="00DA74C2" w:rsidP="00450114">
      <w:pPr>
        <w:pStyle w:val="Brdtextmedindrag"/>
      </w:pPr>
      <w:r>
        <w:t xml:space="preserve">Med brottslighetens karaktär avses sådan brottslighet som domstolen vid bedömningen av utvisningsfrågan ska se särskilt allvarligt på och som därmed ska väga tyngre än annan brottslighet vid intresseavvägningen. Ett brott kan ofta </w:t>
      </w:r>
      <w:r w:rsidRPr="008B0DD5">
        <w:t>anses vara av sådan karaktär när det har inneburit ett angrepp mot någons liv, hälsa, frihet eller frid eller när det annars utgjort en påtaglig integritetskränkning</w:t>
      </w:r>
      <w:r>
        <w:t xml:space="preserve">. </w:t>
      </w:r>
      <w:r w:rsidRPr="00F56A68">
        <w:t xml:space="preserve">Det gäller i synnerhet om angreppet har varit oprovocerat, utövats i en nära relation eller riktat sig mot någon som befinner sig i en skyddslös ställning, såsom en äldre person eller ett barn. </w:t>
      </w:r>
      <w:r>
        <w:t>Detsamma gäller</w:t>
      </w:r>
      <w:r w:rsidRPr="008B0DD5">
        <w:t xml:space="preserve"> om ett motiv för brottet har varit att bevara eller återupprätta en persons eller familjs, släkts eller annan liknande grupps heder. </w:t>
      </w:r>
      <w:r>
        <w:t xml:space="preserve">Det kan också vara fallet om ett </w:t>
      </w:r>
      <w:r w:rsidRPr="00B1108B">
        <w:t xml:space="preserve">motiv för brottet har varit att kränka någon på grund av hans eller hennes ras, hudfärg, nationellt eller etniskt ursprung, trosbekännelse, sexuell läggning eller annan liknande omständighet. Även brott som har riktat sig mot rättsordningen eller ett annat särskilt skyddsvärt samhällsintresse, såsom mened, övergrepp i rättssak och sabotage mot blåljusverksamhet, </w:t>
      </w:r>
      <w:r>
        <w:t>kan</w:t>
      </w:r>
      <w:r w:rsidRPr="00B1108B">
        <w:t xml:space="preserve"> i många fall anses vara av sådan karaktär.</w:t>
      </w:r>
      <w:r>
        <w:t xml:space="preserve"> Därutöver kan </w:t>
      </w:r>
      <w:r w:rsidRPr="00361753">
        <w:t>brottslighet</w:t>
      </w:r>
      <w:r>
        <w:t xml:space="preserve"> som</w:t>
      </w:r>
      <w:r w:rsidRPr="00361753">
        <w:t xml:space="preserve"> begås inom ramen för eller i samröre med kriminella grupperingar, eller </w:t>
      </w:r>
      <w:r>
        <w:t>som</w:t>
      </w:r>
      <w:r w:rsidRPr="00361753">
        <w:t xml:space="preserve"> ett led för att finansiera sådan verksamhet</w:t>
      </w:r>
      <w:r>
        <w:t>,</w:t>
      </w:r>
      <w:r w:rsidRPr="008B0DD5">
        <w:t xml:space="preserve"> </w:t>
      </w:r>
      <w:r>
        <w:t>utgöra brott av sådan karaktär som talar starkare för utvisning. Uppräkningen ovan är inte uttömmande. Y</w:t>
      </w:r>
      <w:r w:rsidRPr="008B0DD5">
        <w:t>tterst är det</w:t>
      </w:r>
      <w:r>
        <w:t xml:space="preserve"> en</w:t>
      </w:r>
      <w:r w:rsidRPr="008B0DD5">
        <w:t xml:space="preserve"> fråga i det enskilda fallet om brottet har varit av sådan karaktär att det </w:t>
      </w:r>
      <w:r>
        <w:t>ska</w:t>
      </w:r>
      <w:r w:rsidRPr="008B0DD5">
        <w:t xml:space="preserve"> </w:t>
      </w:r>
      <w:r>
        <w:t xml:space="preserve">väga tyngre som skäl för utvisning än annan brottslighet. </w:t>
      </w:r>
    </w:p>
    <w:p w14:paraId="2F02466A" w14:textId="249B206B" w:rsidR="00DA74C2" w:rsidRDefault="00DA74C2" w:rsidP="00450114">
      <w:pPr>
        <w:pStyle w:val="Brdtextmedindrag"/>
      </w:pPr>
      <w:r w:rsidRPr="00027904">
        <w:t xml:space="preserve">Med risk för </w:t>
      </w:r>
      <w:r w:rsidR="004307D4" w:rsidRPr="004307D4">
        <w:t xml:space="preserve">att utlänningen, om han eller hon får stanna, fortsätter att begå brott här i landet </w:t>
      </w:r>
      <w:r>
        <w:t xml:space="preserve">avses att </w:t>
      </w:r>
      <w:r w:rsidRPr="00027904">
        <w:t>gärningen är av sådant slag och övriga omständigheter är sådana att det kan antas att utlänningen kommer att göra sig skyldig till fortsatt brottslighet här i landet</w:t>
      </w:r>
      <w:r>
        <w:t>. Ett antagande om återfallsrisk görs utifrån vilket slag av gärning som utlänningen har gjort sig skyldig till och övriga omständigheter. Bedömningen</w:t>
      </w:r>
      <w:r w:rsidRPr="007C3A23">
        <w:t xml:space="preserve"> är inte begränsad till att avse återfall i brott inom en viss tidsrymd eller av likartat slag.</w:t>
      </w:r>
      <w:r>
        <w:t xml:space="preserve"> R</w:t>
      </w:r>
      <w:r w:rsidRPr="005F107F">
        <w:t xml:space="preserve">isken för </w:t>
      </w:r>
      <w:r>
        <w:t xml:space="preserve">återfall måste dock </w:t>
      </w:r>
      <w:r w:rsidRPr="007C3A23">
        <w:t>kunna karaktärisera</w:t>
      </w:r>
      <w:r>
        <w:t xml:space="preserve">s som konkret och det ska </w:t>
      </w:r>
      <w:r w:rsidRPr="005F107F">
        <w:t>finna</w:t>
      </w:r>
      <w:r>
        <w:t>s</w:t>
      </w:r>
      <w:r w:rsidRPr="005F107F">
        <w:t xml:space="preserve"> ett rimligt underlag för bedömningen. </w:t>
      </w:r>
      <w:r w:rsidRPr="007C3A23">
        <w:t xml:space="preserve">Detta innebär normalt att utlänningen vid åtminstone ett tidigare tillfälle </w:t>
      </w:r>
      <w:r>
        <w:t xml:space="preserve">måste </w:t>
      </w:r>
      <w:r w:rsidRPr="007C3A23">
        <w:t>ha dömts för brott, godkänt ett strafföreläggande</w:t>
      </w:r>
      <w:r w:rsidR="00856635">
        <w:t xml:space="preserve"> eller</w:t>
      </w:r>
      <w:r w:rsidRPr="007C3A23">
        <w:t xml:space="preserve"> fått en åtalsunderlåtelse eller en straffvarning</w:t>
      </w:r>
      <w:r>
        <w:t>. E</w:t>
      </w:r>
      <w:r w:rsidRPr="007C3A23">
        <w:t xml:space="preserve">n utländsk dom </w:t>
      </w:r>
      <w:r>
        <w:t xml:space="preserve">kan också </w:t>
      </w:r>
      <w:r w:rsidRPr="007C3A23">
        <w:t>ges betydelse vid bedömningen av återfallsrisken.</w:t>
      </w:r>
      <w:r>
        <w:t xml:space="preserve"> Ett antagande om återfallsrisk kan</w:t>
      </w:r>
      <w:r w:rsidDel="0038303F">
        <w:t xml:space="preserve"> </w:t>
      </w:r>
      <w:r>
        <w:t xml:space="preserve">emellertid vara </w:t>
      </w:r>
      <w:r>
        <w:lastRenderedPageBreak/>
        <w:t>befogat utan att det finns dokumentation om tidigare lagföringar. Exempelvis</w:t>
      </w:r>
      <w:r w:rsidDel="00761676">
        <w:t xml:space="preserve"> </w:t>
      </w:r>
      <w:r>
        <w:t>talar</w:t>
      </w:r>
      <w:r w:rsidDel="00761676">
        <w:t xml:space="preserve"> </w:t>
      </w:r>
      <w:r>
        <w:t>den</w:t>
      </w:r>
      <w:r w:rsidDel="00761676">
        <w:t xml:space="preserve"> </w:t>
      </w:r>
      <w:r>
        <w:t>omständigheten att en utlänning vid den första lagföringen döms för flera brott för att det finns en återfallsrisk.</w:t>
      </w:r>
      <w:r w:rsidRPr="005F107F">
        <w:t xml:space="preserve"> </w:t>
      </w:r>
      <w:r>
        <w:t xml:space="preserve">Samma sak gäller om brottet har </w:t>
      </w:r>
      <w:r w:rsidRPr="007C3A23">
        <w:t>begåtts i nära anslutning till utlänningens ankomst till Sverige</w:t>
      </w:r>
      <w:r>
        <w:t>.</w:t>
      </w:r>
      <w:r w:rsidRPr="007C3A23">
        <w:t xml:space="preserve"> </w:t>
      </w:r>
      <w:r>
        <w:t>Även utlänningens levnads</w:t>
      </w:r>
      <w:r>
        <w:softHyphen/>
        <w:t>omständig</w:t>
      </w:r>
      <w:r>
        <w:softHyphen/>
        <w:t>heter kan tala för en återfallsrisk, t.ex. om utlänningen</w:t>
      </w:r>
      <w:r w:rsidRPr="007C3A23">
        <w:t xml:space="preserve"> lever under oordnande ekonomiska och sociala förhållanden</w:t>
      </w:r>
      <w:r>
        <w:t xml:space="preserve"> eller har samröre med kriminella grupperingar. Därutöver kan </w:t>
      </w:r>
      <w:r w:rsidRPr="007C3A23">
        <w:t xml:space="preserve">brottets karaktär tala för att det finns </w:t>
      </w:r>
      <w:r>
        <w:t>en återfalls</w:t>
      </w:r>
      <w:r w:rsidRPr="007C3A23">
        <w:t>risk.</w:t>
      </w:r>
      <w:r>
        <w:t xml:space="preserve"> Det gäller exempelvis brottslighet som indikerar yrkesmässighet, som fickstölder av mer kvalificerat slag och</w:t>
      </w:r>
      <w:r w:rsidDel="00B92A1A">
        <w:t xml:space="preserve"> </w:t>
      </w:r>
      <w:r>
        <w:t>brottslighet som har anknytning till organiserad brottslighet eller andra utpräglade kriminella miljöer. Så kan</w:t>
      </w:r>
      <w:r w:rsidDel="002B7DF5">
        <w:t xml:space="preserve"> </w:t>
      </w:r>
      <w:r>
        <w:t>också vara fallet vid narkotikabrott, förmögenhetsbrott eller annan ekonomisk brottslighet, eller brottslighet som undergräver välfärdssamhället, som bidragsbrott.</w:t>
      </w:r>
      <w:r w:rsidDel="00916E68">
        <w:t xml:space="preserve"> </w:t>
      </w:r>
      <w:r w:rsidRPr="007C3A23">
        <w:t>Oavsett förekomsten av tidigare lagföringar måste domstolen i varje enskilt fall göra en noggrann prövning av återfallsrisken, där samtliga relevanta förhållanden beaktas och vägs samman.</w:t>
      </w:r>
      <w:r>
        <w:t xml:space="preserve"> Uppräkningen ovan är inte uttömmande. Även andra omständigheter som talar för en återfallsrisk kan vägas in i bedömningen. </w:t>
      </w:r>
    </w:p>
    <w:p w14:paraId="05540A82" w14:textId="77777777" w:rsidR="00DA74C2" w:rsidRDefault="00DA74C2" w:rsidP="00450114">
      <w:pPr>
        <w:pStyle w:val="Brdtextmedindrag"/>
      </w:pPr>
      <w:r>
        <w:rPr>
          <w:i/>
          <w:iCs/>
        </w:rPr>
        <w:t>A</w:t>
      </w:r>
      <w:r w:rsidRPr="00327193">
        <w:rPr>
          <w:i/>
          <w:iCs/>
        </w:rPr>
        <w:t>ndra stycket</w:t>
      </w:r>
      <w:r w:rsidDel="0005617A">
        <w:t xml:space="preserve"> </w:t>
      </w:r>
      <w:r>
        <w:t xml:space="preserve">motsvarar i sak hittillsvarande första stycket andra–fjärde meningarna och reglerar vad domstolen särskilt ska beakta vid bedömningen av utlänningens anknytning till Sverige. Den skärpta intresseavvägningen som ska göras enligt 1 § 3 innebär att det inte ska tas mer hänsyn till skälen som talar mot utvisning än vad som krävs enligt Sveriges internationella åtaganden. Vid etableringsbedömningen ska det, liksom hittills, vägas in i vilken mån utlänningen behärskar svenska språket. En utlänning som har vistats en längre period i Sverige men som ändå inte behärskar språket ska i allmänhet anses svagt etablerad i samhället. Vidare kan den som ägnar sig åt upprepad kriminalitet eller annars lever utanför det reguljära samhället inte betraktas som etablerad. Detsamma gäller den som tidigare har levt ett välordnat liv men som därefter har ägnat sig åt upprepad kriminalitet eller annars lever utanför det reguljära samhället. Även vistelsetiden i landet ska alltjämt beaktas och vägas samman och samverka med de övriga omständigheter som kan ha betydelse för utlänningens etablering. Avgörande vikt ska dock läggas på de faktiska band till det svenska samhället som uppkommit under utlänningens vistelsetid. </w:t>
      </w:r>
    </w:p>
    <w:p w14:paraId="0423C0F9" w14:textId="77777777" w:rsidR="00DA74C2" w:rsidRDefault="00DA74C2" w:rsidP="00450114">
      <w:pPr>
        <w:pStyle w:val="Brdtextmedindrag"/>
      </w:pPr>
      <w:r>
        <w:t xml:space="preserve">Om ett barn påverkas av utvisningsbeslutet ska detta särskilt beaktas och utredas. Principen om barnets bästa ska ges samma genomslag och tyngd som tidigare. Denna prövning kan landa i att det finns starka </w:t>
      </w:r>
      <w:r w:rsidRPr="00DE0C55">
        <w:t xml:space="preserve">skäl mot utvisning. Prövningen kan också mynna ut i den motsatta slutsatsen, </w:t>
      </w:r>
      <w:r>
        <w:t xml:space="preserve">t.ex. om utlänningens kontakt med barnet varit bristfällig eller, om det är ett barn som ska utvisas, han eller hon endast har en svag anknytning till landet eller har en förälder eller annan nära släkting i hemlandet. </w:t>
      </w:r>
      <w:r w:rsidRPr="00DE0C55">
        <w:t>Liksom hittills bör det som utgångspunkt inte komma i fråga att utvisa den som är under 18 år och har båda sina föräldrar i Sverige</w:t>
      </w:r>
      <w:r>
        <w:t xml:space="preserve"> (se</w:t>
      </w:r>
      <w:r w:rsidDel="00885835">
        <w:t xml:space="preserve"> prop. 2021/22:224 s. 126)</w:t>
      </w:r>
      <w:r>
        <w:t>.</w:t>
      </w:r>
      <w:r w:rsidRPr="0079460D">
        <w:t xml:space="preserve"> </w:t>
      </w:r>
    </w:p>
    <w:p w14:paraId="6AAEB638" w14:textId="77777777" w:rsidR="00DA74C2" w:rsidRDefault="00DA74C2" w:rsidP="00450114">
      <w:pPr>
        <w:pStyle w:val="Brdtextmedindrag"/>
      </w:pPr>
      <w:r>
        <w:t>Intresseavvägningen innebär att det ska göras en</w:t>
      </w:r>
      <w:r w:rsidRPr="006C48E4">
        <w:t xml:space="preserve"> helhetsbedömning i det enskilda fallet av de olika omständigheter som har betydelse för utvisningsfrågan</w:t>
      </w:r>
      <w:r>
        <w:t xml:space="preserve">. I 11 § andra stycket finns även en möjlighet för domstolen att anpassa återreseförbudets längd med anledning av bl.a. </w:t>
      </w:r>
      <w:r>
        <w:lastRenderedPageBreak/>
        <w:t>utlänningens anknytning</w:t>
      </w:r>
      <w:r w:rsidDel="001566CD">
        <w:t xml:space="preserve"> </w:t>
      </w:r>
      <w:r>
        <w:t>till Sverige för att utvisningsbeslutet i sin helhet ska vara proportionerligt, se författnings</w:t>
      </w:r>
      <w:r>
        <w:softHyphen/>
        <w:t xml:space="preserve">kommentaren till den paragrafen. </w:t>
      </w:r>
    </w:p>
    <w:p w14:paraId="4B91712A" w14:textId="5B1411AC" w:rsidR="00DA74C2" w:rsidRDefault="00856635" w:rsidP="00450114">
      <w:pPr>
        <w:pStyle w:val="Brdtextmedindrag"/>
      </w:pPr>
      <w:r>
        <w:t>Avvägningen av s</w:t>
      </w:r>
      <w:r w:rsidR="00DA74C2">
        <w:t xml:space="preserve">kälen som talar för respektive mot utvisning </w:t>
      </w:r>
      <w:r>
        <w:t>ska göras på samma sätt</w:t>
      </w:r>
      <w:r w:rsidR="00DA74C2">
        <w:t xml:space="preserve"> oavsett om utlänningen tillhör en särskild personkategori som omfattas av särskilda förutsättningar för utvisning enligt </w:t>
      </w:r>
      <w:r w:rsidR="00B01173">
        <w:t>3–6 §§</w:t>
      </w:r>
      <w:r w:rsidR="00DA74C2">
        <w:t xml:space="preserve"> eller inte. För </w:t>
      </w:r>
      <w:r w:rsidR="00DA74C2" w:rsidRPr="007C1424">
        <w:t xml:space="preserve">EES-medborgare och deras familjemedlemmar samt </w:t>
      </w:r>
      <w:r w:rsidR="00DA74C2">
        <w:t xml:space="preserve">utlänningar som har ställning som </w:t>
      </w:r>
      <w:r w:rsidR="00DA74C2" w:rsidRPr="007C1424">
        <w:t xml:space="preserve">varaktigt bosatta </w:t>
      </w:r>
      <w:r w:rsidR="00DA74C2">
        <w:t>gäller emellertid</w:t>
      </w:r>
      <w:r w:rsidR="00DA74C2" w:rsidRPr="00336014">
        <w:t xml:space="preserve"> ytterligare kriterier som ska beaktas vid intresseavvägningen </w:t>
      </w:r>
      <w:r w:rsidR="00DA74C2">
        <w:t xml:space="preserve">och som följer av </w:t>
      </w:r>
      <w:r w:rsidR="00DA74C2" w:rsidRPr="00336014">
        <w:t>5 och 6 §§.</w:t>
      </w:r>
      <w:r w:rsidR="00DA74C2">
        <w:t xml:space="preserve"> </w:t>
      </w:r>
    </w:p>
    <w:p w14:paraId="25AF2489" w14:textId="3EFCBAA3" w:rsidR="00DA74C2" w:rsidRPr="00331106" w:rsidRDefault="00DA74C2" w:rsidP="00450114">
      <w:pPr>
        <w:pStyle w:val="Brdtextmedindrag"/>
      </w:pPr>
      <w:bookmarkStart w:id="143" w:name="_Hlk220597962"/>
      <w:r>
        <w:t>Som vägledning för den intresseavvägning</w:t>
      </w:r>
      <w:r w:rsidRPr="00CC072D">
        <w:t xml:space="preserve"> </w:t>
      </w:r>
      <w:r>
        <w:t xml:space="preserve">som ska göras enligt 1 § 3 med tillämpning av förevarande paragraf kan följande anges. </w:t>
      </w:r>
      <w:r w:rsidRPr="00591DF8">
        <w:t>Ju</w:t>
      </w:r>
      <w:r>
        <w:t xml:space="preserve"> </w:t>
      </w:r>
      <w:r w:rsidRPr="00591DF8">
        <w:t>större anknytning till landet,</w:t>
      </w:r>
      <w:r>
        <w:t xml:space="preserve"> </w:t>
      </w:r>
      <w:r w:rsidRPr="00591DF8">
        <w:t>desto</w:t>
      </w:r>
      <w:r>
        <w:t xml:space="preserve"> </w:t>
      </w:r>
      <w:r w:rsidRPr="00591DF8">
        <w:t>allvarligare måste brottsligheten vara för att utvisning ska ske</w:t>
      </w:r>
      <w:r>
        <w:t>. I</w:t>
      </w:r>
      <w:r w:rsidRPr="00336014">
        <w:t>ntres</w:t>
      </w:r>
      <w:r>
        <w:t>s</w:t>
      </w:r>
      <w:r w:rsidRPr="00336014">
        <w:t>eavvägningen</w:t>
      </w:r>
      <w:r>
        <w:t xml:space="preserve"> torde </w:t>
      </w:r>
      <w:r w:rsidRPr="00E2309E">
        <w:t xml:space="preserve">i de flesta fall </w:t>
      </w:r>
      <w:r w:rsidRPr="00336014">
        <w:t xml:space="preserve">leda till att </w:t>
      </w:r>
      <w:r>
        <w:t xml:space="preserve">utvisning ska ske </w:t>
      </w:r>
      <w:r w:rsidRPr="00E2309E">
        <w:t>om utlänningen vistas olovligen eller endast tillfälligt i Sverige</w:t>
      </w:r>
      <w:r>
        <w:t xml:space="preserve"> eller </w:t>
      </w:r>
      <w:r w:rsidRPr="00E2309E">
        <w:t>om utlänningen i övrigt bedöms ha en obetydlig eller svag anknytning till Sverige</w:t>
      </w:r>
      <w:r w:rsidRPr="00336014">
        <w:t>.</w:t>
      </w:r>
      <w:r w:rsidRPr="00E2309E">
        <w:t xml:space="preserve"> </w:t>
      </w:r>
      <w:r w:rsidRPr="00331106">
        <w:t xml:space="preserve">Utvisning kan </w:t>
      </w:r>
      <w:r>
        <w:t>då</w:t>
      </w:r>
      <w:r w:rsidRPr="00331106">
        <w:t xml:space="preserve"> exempelvis ske om utlänningen döms för ett fall av grovt rattfylleri, bedrägeri, stöld, olaga hot eller misshandel. Utlänningens etablering kan bedömas som obetydlig eller svag </w:t>
      </w:r>
      <w:r w:rsidR="00504934">
        <w:t>bl.a.</w:t>
      </w:r>
      <w:r w:rsidRPr="00331106">
        <w:t xml:space="preserve"> om personen ägnar sig å</w:t>
      </w:r>
      <w:r>
        <w:t>t</w:t>
      </w:r>
      <w:r w:rsidRPr="00331106">
        <w:t xml:space="preserve"> upprepad kriminalitet eller i övrigt lever utanför det reguljära samhället, saknar egen familj i landet eller endast har mer sporadisk kontakt med familjen. </w:t>
      </w:r>
    </w:p>
    <w:p w14:paraId="4B197229" w14:textId="0F5633FC" w:rsidR="00DA74C2" w:rsidRPr="00331106" w:rsidRDefault="00DA74C2" w:rsidP="00450114">
      <w:pPr>
        <w:pStyle w:val="Brdtextmedindrag"/>
      </w:pPr>
      <w:r w:rsidRPr="00331106">
        <w:t xml:space="preserve">Om utlänningen har en något starkare koppling till Sverige, exempelvis genom ordnade bostadsförhållanden, arbete eller studier eller har levt i landet en tid, torde utvisning i regel kunna ske vid straffvärden om </w:t>
      </w:r>
      <w:r w:rsidRPr="000D5E22">
        <w:t>några månaders fängelse</w:t>
      </w:r>
      <w:r w:rsidRPr="00331106">
        <w:t xml:space="preserve">. </w:t>
      </w:r>
      <w:r>
        <w:t xml:space="preserve">Vid </w:t>
      </w:r>
      <w:r w:rsidRPr="000D5E22">
        <w:t>straffvärden som överstiger några månaders</w:t>
      </w:r>
      <w:r w:rsidRPr="000D5E22">
        <w:rPr>
          <w:rFonts w:asciiTheme="minorHAnsi" w:hAnsiTheme="minorHAnsi"/>
          <w:sz w:val="22"/>
        </w:rPr>
        <w:t xml:space="preserve"> </w:t>
      </w:r>
      <w:r w:rsidRPr="000D5E22">
        <w:t>fängelse</w:t>
      </w:r>
      <w:r w:rsidRPr="00331106">
        <w:t xml:space="preserve"> torde utvisning i regel kunna ske, oberoende av återfallsrisk, </w:t>
      </w:r>
      <w:r>
        <w:t xml:space="preserve">även </w:t>
      </w:r>
      <w:r w:rsidRPr="00331106">
        <w:t>om utlänningen har en starkare anknytning till Sverige, exempelvis genom familj i landet eller viss etablering i samhället.</w:t>
      </w:r>
      <w:r w:rsidRPr="000D5E22">
        <w:t xml:space="preserve"> </w:t>
      </w:r>
    </w:p>
    <w:p w14:paraId="2A3D794B" w14:textId="7F6B0B19" w:rsidR="00DA74C2" w:rsidRPr="00331106" w:rsidRDefault="00DA74C2" w:rsidP="00450114">
      <w:pPr>
        <w:pStyle w:val="Brdtextmedindrag"/>
      </w:pPr>
      <w:r>
        <w:t>O</w:t>
      </w:r>
      <w:r w:rsidRPr="00331106">
        <w:t xml:space="preserve">m utlänningen har en mycket stark anknytning till Sverige, t.ex. genom att utlänningen har barn i landet </w:t>
      </w:r>
      <w:r>
        <w:t>eller att</w:t>
      </w:r>
      <w:r w:rsidRPr="00331106">
        <w:t xml:space="preserve"> vistelsetiden </w:t>
      </w:r>
      <w:r>
        <w:t xml:space="preserve">i landet </w:t>
      </w:r>
      <w:r w:rsidRPr="00331106">
        <w:t>har varit lång</w:t>
      </w:r>
      <w:r>
        <w:t>,</w:t>
      </w:r>
      <w:r w:rsidRPr="00331106">
        <w:t xml:space="preserve"> </w:t>
      </w:r>
      <w:r>
        <w:t>kan utvisning i regel ske vi</w:t>
      </w:r>
      <w:r w:rsidRPr="00331106">
        <w:t xml:space="preserve">d </w:t>
      </w:r>
      <w:r w:rsidR="00B01173">
        <w:t>sådana brott som</w:t>
      </w:r>
      <w:r>
        <w:t xml:space="preserve"> t</w:t>
      </w:r>
      <w:r w:rsidRPr="00331106">
        <w:t>.ex. grov misshandel, grovt narkotikabrott och grov kvinnofridskränkning.</w:t>
      </w:r>
      <w:r>
        <w:t xml:space="preserve"> </w:t>
      </w:r>
      <w:r w:rsidRPr="00331106">
        <w:t xml:space="preserve">Om utlänningen har en synnerligen stark anknytning till Sverige, exempelvis </w:t>
      </w:r>
      <w:r>
        <w:t>som ensam vårdnadshavare till</w:t>
      </w:r>
      <w:r w:rsidRPr="00331106">
        <w:t xml:space="preserve"> minderåriga barn eller om utlänningen kom hit i barndomen eller rentav är född här, krävs mycket starka skäl</w:t>
      </w:r>
      <w:r>
        <w:t xml:space="preserve"> för</w:t>
      </w:r>
      <w:r w:rsidRPr="00331106">
        <w:t xml:space="preserve"> att utvisning ska få ske. </w:t>
      </w:r>
      <w:r>
        <w:t xml:space="preserve">Utvisning torde då kunna ske vid mycket allvarlig brottslighet. </w:t>
      </w:r>
    </w:p>
    <w:p w14:paraId="13630964" w14:textId="3E97E812" w:rsidR="00DA74C2" w:rsidRDefault="00B01173" w:rsidP="00450114">
      <w:pPr>
        <w:pStyle w:val="Brdtextmedindrag"/>
      </w:pPr>
      <w:r w:rsidRPr="00B01173">
        <w:t xml:space="preserve">Den ovan redovisade vägledningen utgår från brottslighetens straffvärde som skäl för utvisning. </w:t>
      </w:r>
      <w:r w:rsidR="00DA74C2">
        <w:t xml:space="preserve">Vid sidan av brottets straffvärde har </w:t>
      </w:r>
      <w:r>
        <w:t xml:space="preserve">även </w:t>
      </w:r>
      <w:r w:rsidR="00DA74C2">
        <w:t xml:space="preserve">brottets karaktär och risken för återfall i brott betydelse som skäl för utvisning. </w:t>
      </w:r>
      <w:r w:rsidRPr="00B01173">
        <w:t xml:space="preserve">Vid bedömningen av skälen för utvisning samverkar alltså straffvärdet med brottslighetens karaktär och risken för fortsatt brottslighet. </w:t>
      </w:r>
      <w:r>
        <w:t>D</w:t>
      </w:r>
      <w:r w:rsidR="00DA74C2">
        <w:t xml:space="preserve">omstolen </w:t>
      </w:r>
      <w:r>
        <w:t xml:space="preserve">bör </w:t>
      </w:r>
      <w:r w:rsidR="00DA74C2">
        <w:t>se ytterst allvarligt på</w:t>
      </w:r>
      <w:r w:rsidRPr="00B01173">
        <w:t xml:space="preserve"> brottslighet av sådan karaktär som beskrivs ovan</w:t>
      </w:r>
      <w:r w:rsidR="00DA74C2" w:rsidRPr="00B01173">
        <w:t xml:space="preserve">. </w:t>
      </w:r>
      <w:bookmarkEnd w:id="143"/>
      <w:r w:rsidR="00DA74C2" w:rsidRPr="00B01173">
        <w:t>Vidare</w:t>
      </w:r>
      <w:r w:rsidR="00DA74C2">
        <w:t xml:space="preserve"> bör den </w:t>
      </w:r>
      <w:r w:rsidR="00DA74C2" w:rsidRPr="00C10AA2">
        <w:t>som återkommande missbrukar sin rätt att uppehålla sig i Sverige genom att begå brott i regel anses ha förverkat den rätten, även om anknytningen hit är stark.</w:t>
      </w:r>
      <w:r w:rsidR="00DA74C2">
        <w:t xml:space="preserve"> Om utlänningen har en mycket stark anknytning till Sverige bör utvisning i regel kunna ske vid upprepad brottslighet. Vid upprepade fall av allvarlig brottslighet torde utvisning kunna ske även om anknytningen är synnerligen stark. </w:t>
      </w:r>
    </w:p>
    <w:p w14:paraId="596BFE52" w14:textId="77777777" w:rsidR="00DA74C2" w:rsidRPr="00225139" w:rsidRDefault="00DA74C2" w:rsidP="00450114">
      <w:pPr>
        <w:pStyle w:val="Rubrik4utannumrering"/>
        <w:rPr>
          <w:i/>
          <w:szCs w:val="20"/>
        </w:rPr>
      </w:pPr>
      <w:r w:rsidRPr="00225139">
        <w:rPr>
          <w:i/>
          <w:szCs w:val="20"/>
        </w:rPr>
        <w:lastRenderedPageBreak/>
        <w:t>Särskilda förutsättningar för utvisning</w:t>
      </w:r>
    </w:p>
    <w:p w14:paraId="1F086416" w14:textId="77777777" w:rsidR="00DA74C2" w:rsidRPr="00225139" w:rsidRDefault="00DA74C2" w:rsidP="00450114">
      <w:pPr>
        <w:pStyle w:val="Rubrik5utannumrering"/>
        <w:spacing w:before="0"/>
        <w:rPr>
          <w:szCs w:val="20"/>
          <w:u w:val="single"/>
        </w:rPr>
      </w:pPr>
      <w:r w:rsidRPr="00225139">
        <w:rPr>
          <w:szCs w:val="20"/>
          <w:u w:val="single"/>
        </w:rPr>
        <w:t>Flyktingar och vissa andra skyddsbehövande</w:t>
      </w:r>
    </w:p>
    <w:p w14:paraId="1FF460BC" w14:textId="5BBB4845" w:rsidR="00DA74C2" w:rsidRPr="009F5F42" w:rsidRDefault="00DA74C2" w:rsidP="00450114">
      <w:pPr>
        <w:pStyle w:val="Brdtext"/>
        <w:rPr>
          <w:sz w:val="18"/>
          <w:szCs w:val="18"/>
        </w:rPr>
      </w:pPr>
      <w:r w:rsidRPr="00091104">
        <w:rPr>
          <w:b/>
          <w:i/>
          <w:sz w:val="18"/>
          <w:szCs w:val="18"/>
        </w:rPr>
        <w:t>3 §</w:t>
      </w:r>
      <w:r w:rsidRPr="003116EC">
        <w:rPr>
          <w:sz w:val="18"/>
          <w:szCs w:val="18"/>
        </w:rPr>
        <w:t>    </w:t>
      </w:r>
      <w:r w:rsidRPr="009F5F42">
        <w:rPr>
          <w:sz w:val="18"/>
          <w:szCs w:val="18"/>
        </w:rPr>
        <w:t xml:space="preserve">En utlänning som är flykting och som behöver en fristad i Sverige </w:t>
      </w:r>
      <w:r w:rsidR="004B0E69" w:rsidRPr="00AB1B3A">
        <w:rPr>
          <w:sz w:val="18"/>
          <w:szCs w:val="18"/>
        </w:rPr>
        <w:t>får</w:t>
      </w:r>
      <w:r w:rsidR="004B0E69" w:rsidRPr="009F5F42">
        <w:rPr>
          <w:i/>
          <w:iCs/>
          <w:sz w:val="18"/>
          <w:szCs w:val="18"/>
        </w:rPr>
        <w:t xml:space="preserve"> </w:t>
      </w:r>
      <w:r w:rsidRPr="009F5F42">
        <w:rPr>
          <w:sz w:val="18"/>
          <w:szCs w:val="18"/>
        </w:rPr>
        <w:t>utvisas enligt 1</w:t>
      </w:r>
      <w:r>
        <w:rPr>
          <w:sz w:val="18"/>
          <w:szCs w:val="18"/>
        </w:rPr>
        <w:t> </w:t>
      </w:r>
      <w:r w:rsidRPr="009F5F42">
        <w:rPr>
          <w:sz w:val="18"/>
          <w:szCs w:val="18"/>
        </w:rPr>
        <w:t>§ endast om</w:t>
      </w:r>
    </w:p>
    <w:p w14:paraId="7D2FBD5F" w14:textId="77777777" w:rsidR="00DA74C2" w:rsidRPr="009F5F42" w:rsidRDefault="00DA74C2" w:rsidP="00450114">
      <w:pPr>
        <w:pStyle w:val="Brdtextmedindrag"/>
        <w:rPr>
          <w:sz w:val="18"/>
          <w:szCs w:val="18"/>
        </w:rPr>
      </w:pPr>
      <w:r w:rsidRPr="009F5F42">
        <w:rPr>
          <w:sz w:val="18"/>
          <w:szCs w:val="18"/>
        </w:rPr>
        <w:t>1.</w:t>
      </w:r>
      <w:r>
        <w:rPr>
          <w:sz w:val="18"/>
          <w:szCs w:val="18"/>
        </w:rPr>
        <w:t> </w:t>
      </w:r>
      <w:r w:rsidRPr="009F5F42">
        <w:rPr>
          <w:sz w:val="18"/>
          <w:szCs w:val="18"/>
        </w:rPr>
        <w:t xml:space="preserve">utlänningen har begått ett synnerligen </w:t>
      </w:r>
      <w:r w:rsidRPr="009F5F42">
        <w:rPr>
          <w:i/>
          <w:iCs/>
          <w:sz w:val="18"/>
          <w:szCs w:val="18"/>
        </w:rPr>
        <w:t xml:space="preserve">allvarligt </w:t>
      </w:r>
      <w:r w:rsidRPr="009F5F42">
        <w:rPr>
          <w:sz w:val="18"/>
          <w:szCs w:val="18"/>
        </w:rPr>
        <w:t xml:space="preserve">brott och det skulle medföra allvarlig fara för allmän ordning </w:t>
      </w:r>
      <w:r w:rsidRPr="009F5F42">
        <w:rPr>
          <w:i/>
          <w:iCs/>
          <w:sz w:val="18"/>
          <w:szCs w:val="18"/>
        </w:rPr>
        <w:t xml:space="preserve">eller </w:t>
      </w:r>
      <w:r w:rsidRPr="009F5F42">
        <w:rPr>
          <w:sz w:val="18"/>
          <w:szCs w:val="18"/>
        </w:rPr>
        <w:t>säkerhet att låta honom eller henne stanna kvar i Sverige, eller</w:t>
      </w:r>
    </w:p>
    <w:p w14:paraId="2B80E4BE" w14:textId="77777777" w:rsidR="00DA74C2" w:rsidRPr="009F5F42" w:rsidRDefault="00DA74C2" w:rsidP="00450114">
      <w:pPr>
        <w:pStyle w:val="Brdtextmedindrag"/>
        <w:rPr>
          <w:sz w:val="18"/>
          <w:szCs w:val="18"/>
        </w:rPr>
      </w:pPr>
      <w:r w:rsidRPr="009F5F42">
        <w:rPr>
          <w:sz w:val="18"/>
          <w:szCs w:val="18"/>
        </w:rPr>
        <w:t>2.</w:t>
      </w:r>
      <w:r>
        <w:rPr>
          <w:sz w:val="18"/>
          <w:szCs w:val="18"/>
        </w:rPr>
        <w:t> </w:t>
      </w:r>
      <w:r w:rsidRPr="009F5F42">
        <w:rPr>
          <w:sz w:val="18"/>
          <w:szCs w:val="18"/>
        </w:rPr>
        <w:t xml:space="preserve">utlänningen i Sverige eller utomlands har bedrivit verksamhet som har inneburit fara för </w:t>
      </w:r>
      <w:r w:rsidRPr="00BA55A6">
        <w:rPr>
          <w:i/>
          <w:iCs/>
          <w:sz w:val="18"/>
          <w:szCs w:val="18"/>
        </w:rPr>
        <w:t>Sveriges</w:t>
      </w:r>
      <w:r w:rsidRPr="009F5F42">
        <w:rPr>
          <w:sz w:val="18"/>
          <w:szCs w:val="18"/>
        </w:rPr>
        <w:t xml:space="preserve"> säkerhet och det finns anledning att anta att han eller hon skulle fortsätta med sådan verksamhet här.</w:t>
      </w:r>
    </w:p>
    <w:p w14:paraId="0AD410FD" w14:textId="77777777" w:rsidR="00DA74C2" w:rsidRDefault="00DA74C2" w:rsidP="00450114">
      <w:pPr>
        <w:pStyle w:val="Brdtextmedindrag"/>
        <w:rPr>
          <w:sz w:val="18"/>
          <w:szCs w:val="18"/>
        </w:rPr>
      </w:pPr>
      <w:r w:rsidRPr="009F5F42">
        <w:rPr>
          <w:sz w:val="18"/>
          <w:szCs w:val="18"/>
        </w:rPr>
        <w:t>Första stycket gäller också för en utlänning som har uppehållstillstånd med tillfälligt skydd enligt 21 kap. eller uppehållstillstånd enligt 22 kap.</w:t>
      </w:r>
    </w:p>
    <w:p w14:paraId="049C63B9" w14:textId="77777777" w:rsidR="00DA74C2" w:rsidRPr="00CE588D" w:rsidRDefault="00DA74C2" w:rsidP="00450114">
      <w:pPr>
        <w:pStyle w:val="Brdtextmedindrag"/>
      </w:pPr>
    </w:p>
    <w:p w14:paraId="7EAA7151" w14:textId="5DB29362" w:rsidR="00DA74C2" w:rsidRPr="00504B91" w:rsidRDefault="00DA74C2" w:rsidP="00450114">
      <w:pPr>
        <w:pStyle w:val="Brdtext"/>
      </w:pPr>
      <w:r w:rsidRPr="00C37BC3">
        <w:t xml:space="preserve">Paragrafen, </w:t>
      </w:r>
      <w:r>
        <w:t>som i hittillsvarande lydelse betecknas</w:t>
      </w:r>
      <w:r w:rsidRPr="00EE2AC8">
        <w:t xml:space="preserve"> </w:t>
      </w:r>
      <w:r>
        <w:t>4 </w:t>
      </w:r>
      <w:r w:rsidRPr="00EE2AC8">
        <w:t>§</w:t>
      </w:r>
      <w:r w:rsidRPr="00C37BC3">
        <w:t xml:space="preserve">, </w:t>
      </w:r>
      <w:r>
        <w:t>reglerar de särskilda förutsättningar som måste vara uppfyllda för</w:t>
      </w:r>
      <w:r w:rsidRPr="00C37BC3">
        <w:t xml:space="preserve"> </w:t>
      </w:r>
      <w:r>
        <w:t>utvisning av bl.a. flyktingar.</w:t>
      </w:r>
      <w:r w:rsidRPr="00C37BC3">
        <w:t xml:space="preserve"> </w:t>
      </w:r>
      <w:r w:rsidR="00AB1B3A">
        <w:t xml:space="preserve">Paragrafen utformas enligt </w:t>
      </w:r>
      <w:r w:rsidR="00AB1B3A">
        <w:rPr>
          <w:i/>
        </w:rPr>
        <w:t xml:space="preserve">Lagrådets </w:t>
      </w:r>
      <w:r w:rsidR="00AB1B3A" w:rsidRPr="004B0E69">
        <w:rPr>
          <w:iCs/>
        </w:rPr>
        <w:t>förslag</w:t>
      </w:r>
      <w:r w:rsidR="00AB1B3A">
        <w:rPr>
          <w:i/>
        </w:rPr>
        <w:t xml:space="preserve">. </w:t>
      </w:r>
      <w:r w:rsidRPr="005017F0">
        <w:t>Övervägandena finns i avsnitt</w:t>
      </w:r>
      <w:r>
        <w:t xml:space="preserve"> 4.3.1 och 4.3.4. </w:t>
      </w:r>
    </w:p>
    <w:p w14:paraId="6BCA2AB5" w14:textId="5B48E569" w:rsidR="00DA74C2" w:rsidRDefault="00AB1B3A" w:rsidP="00450114">
      <w:pPr>
        <w:pStyle w:val="Brdtextmedindrag"/>
      </w:pPr>
      <w:r>
        <w:t>I f</w:t>
      </w:r>
      <w:r w:rsidR="00DA74C2" w:rsidRPr="00EE2AC8">
        <w:rPr>
          <w:i/>
          <w:iCs/>
        </w:rPr>
        <w:t>örsta stycket</w:t>
      </w:r>
      <w:r w:rsidR="00DA74C2" w:rsidRPr="002F081F">
        <w:t xml:space="preserve"> </w:t>
      </w:r>
      <w:r w:rsidR="00DA74C2" w:rsidRPr="0071690E">
        <w:rPr>
          <w:i/>
          <w:iCs/>
        </w:rPr>
        <w:t>första punkten</w:t>
      </w:r>
      <w:r w:rsidR="00DA74C2">
        <w:t xml:space="preserve"> ändras uttrycket </w:t>
      </w:r>
      <w:r w:rsidR="00DA74C2" w:rsidRPr="001D7D1E">
        <w:t xml:space="preserve">synnerligen </w:t>
      </w:r>
      <w:r w:rsidR="00DA74C2" w:rsidRPr="003E7FC2">
        <w:t>grovt</w:t>
      </w:r>
      <w:r w:rsidR="00DA74C2" w:rsidRPr="001D7D1E">
        <w:t xml:space="preserve"> brott till synnerligen </w:t>
      </w:r>
      <w:r w:rsidR="00DA74C2" w:rsidRPr="003E7FC2">
        <w:t>allvarligt</w:t>
      </w:r>
      <w:r w:rsidR="00DA74C2">
        <w:t xml:space="preserve"> brott.</w:t>
      </w:r>
      <w:r w:rsidR="00DA74C2" w:rsidRPr="009E41D4">
        <w:t xml:space="preserve"> </w:t>
      </w:r>
      <w:r w:rsidR="00DA74C2">
        <w:t>Därigenom motsvarar det uttrycket som anges i artiklarna 14.4 b och 21 i skyddsgrundsdirektivet och artikel 14.1 e i skydds</w:t>
      </w:r>
      <w:r w:rsidR="00DA74C2">
        <w:softHyphen/>
        <w:t>grunds</w:t>
      </w:r>
      <w:r w:rsidR="00DA74C2">
        <w:softHyphen/>
        <w:t>förordningen.</w:t>
      </w:r>
      <w:r w:rsidR="00DA74C2" w:rsidRPr="009E41D4">
        <w:t xml:space="preserve"> Någon ändring i sak av </w:t>
      </w:r>
      <w:r w:rsidR="00DA74C2">
        <w:t>uttryckets</w:t>
      </w:r>
      <w:r w:rsidR="00DA74C2" w:rsidRPr="009E41D4">
        <w:t xml:space="preserve"> innebörd är inte avsedd. </w:t>
      </w:r>
      <w:r w:rsidR="00DA74C2">
        <w:t>Uttrycket är EU-rättsligt med</w:t>
      </w:r>
      <w:r w:rsidR="00DA74C2" w:rsidRPr="0018227E">
        <w:t xml:space="preserve"> den innebörd som följer av </w:t>
      </w:r>
      <w:r w:rsidR="00DA74C2">
        <w:t>EU-</w:t>
      </w:r>
      <w:r w:rsidR="00DA74C2" w:rsidRPr="0018227E">
        <w:t>rätten</w:t>
      </w:r>
      <w:r w:rsidR="00DA74C2">
        <w:t>.</w:t>
      </w:r>
      <w:r w:rsidR="00DA74C2" w:rsidRPr="00E26D07">
        <w:t xml:space="preserve"> </w:t>
      </w:r>
      <w:r w:rsidR="00DA74C2">
        <w:t xml:space="preserve">För att utgöra ett </w:t>
      </w:r>
      <w:r w:rsidR="00DA74C2" w:rsidRPr="00E26D07">
        <w:t xml:space="preserve">synnerligen allvarligt brott ska </w:t>
      </w:r>
      <w:r w:rsidR="00DA74C2">
        <w:t>det e</w:t>
      </w:r>
      <w:r w:rsidR="00DA74C2" w:rsidRPr="00E26D07">
        <w:t xml:space="preserve">nligt EU-domstolen röra sig om ett enskilt brott som har exceptionellt hög allvarsgrad och som allvarligt undergräver det berörda samhällets rättsordning. Bedömningen av brottets allvarsgrad ska göras mot bakgrund av samtliga omständigheter i det aktuella fallet. Vid bedömningen ska hänsyn bl.a. tas till den föreskrivna </w:t>
      </w:r>
      <w:r w:rsidR="00DA74C2">
        <w:t>och</w:t>
      </w:r>
      <w:r w:rsidR="00DA74C2" w:rsidRPr="00E26D07">
        <w:t xml:space="preserve"> den utdömda påföljden, brottets natur, eventuella försvårande eller förmildrande omständigheter, arten och omfattningen av de skador som brottet orsakat liksom det förfarande som </w:t>
      </w:r>
      <w:r w:rsidR="00DA74C2">
        <w:t xml:space="preserve">har </w:t>
      </w:r>
      <w:r w:rsidR="00DA74C2" w:rsidRPr="00E26D07">
        <w:t>tillämpa</w:t>
      </w:r>
      <w:r w:rsidR="00DA74C2">
        <w:t>t</w:t>
      </w:r>
      <w:r w:rsidR="00DA74C2" w:rsidRPr="00E26D07">
        <w:t xml:space="preserve">s för att beivra brottet </w:t>
      </w:r>
      <w:r w:rsidR="00DA74C2" w:rsidRPr="00531D01">
        <w:t>(se</w:t>
      </w:r>
      <w:r w:rsidR="00DA74C2">
        <w:t xml:space="preserve"> EU-domstolens domar</w:t>
      </w:r>
      <w:r w:rsidR="00DA74C2" w:rsidRPr="00531D01">
        <w:t xml:space="preserve"> Staatssecretaris van Justitie en Veiligheid [Crime particulièrement grave</w:t>
      </w:r>
      <w:r w:rsidR="00DA74C2" w:rsidRPr="00AE3E5A">
        <w:t>], C-402/22, EU:C:2023:543 punkterna 22–48</w:t>
      </w:r>
      <w:r w:rsidR="00DA74C2">
        <w:t>,</w:t>
      </w:r>
      <w:r w:rsidR="00DA74C2" w:rsidRPr="00E26D07">
        <w:t xml:space="preserve"> Commissaire général aux réfugiés et aux apatrides, C-8/22, EU:C:2023:542 punkterna</w:t>
      </w:r>
      <w:r w:rsidR="00DA74C2">
        <w:t> </w:t>
      </w:r>
      <w:r w:rsidR="00DA74C2" w:rsidRPr="00E26D07">
        <w:t>27–42, Bundesamt für Fremdenwesen und Asyl, C-663/21, EU:C:2023:540, punkterna</w:t>
      </w:r>
      <w:r w:rsidR="00DA74C2">
        <w:t> </w:t>
      </w:r>
      <w:r w:rsidR="00DA74C2" w:rsidRPr="00E26D07">
        <w:t xml:space="preserve">28–31 och Ahmed, C-369/17, EU:C:2018:713). </w:t>
      </w:r>
      <w:r w:rsidR="00DA74C2">
        <w:t xml:space="preserve"> </w:t>
      </w:r>
    </w:p>
    <w:p w14:paraId="45D54C60" w14:textId="519885DA" w:rsidR="00DA74C2" w:rsidRDefault="00DA74C2" w:rsidP="00450114">
      <w:pPr>
        <w:pStyle w:val="Brdtextmedindrag"/>
      </w:pPr>
      <w:r w:rsidRPr="003523E8">
        <w:t xml:space="preserve">Gränsen för vad som utgör ett synnerligen </w:t>
      </w:r>
      <w:r>
        <w:t>allvarligt</w:t>
      </w:r>
      <w:r w:rsidRPr="003523E8">
        <w:t xml:space="preserve"> brott</w:t>
      </w:r>
      <w:r>
        <w:t xml:space="preserve"> (tidigare </w:t>
      </w:r>
      <w:r w:rsidRPr="003523E8">
        <w:t xml:space="preserve">synnerligen </w:t>
      </w:r>
      <w:r>
        <w:t>grovt</w:t>
      </w:r>
      <w:r w:rsidRPr="003523E8">
        <w:t xml:space="preserve"> brott</w:t>
      </w:r>
      <w:r>
        <w:t>)</w:t>
      </w:r>
      <w:r w:rsidRPr="003523E8">
        <w:t xml:space="preserve"> </w:t>
      </w:r>
      <w:r>
        <w:t>går</w:t>
      </w:r>
      <w:r w:rsidRPr="003523E8">
        <w:t xml:space="preserve"> i svensk praxis vid brott för vilket utlänningen har dömts till ett flerårigt fängelsestraff. </w:t>
      </w:r>
      <w:r>
        <w:t>Exempel på brott som omfattas av definitionen är mord</w:t>
      </w:r>
      <w:r w:rsidRPr="00D87FC7">
        <w:t>, dråp, våldtäkt, grov misshandel och grovt vapenbrott</w:t>
      </w:r>
      <w:r>
        <w:t xml:space="preserve"> (se </w:t>
      </w:r>
      <w:r w:rsidR="00280D0D">
        <w:t>rättsfallen</w:t>
      </w:r>
      <w:r>
        <w:t xml:space="preserve"> </w:t>
      </w:r>
      <w:r w:rsidRPr="003523E8">
        <w:t>NJA 1991 s.</w:t>
      </w:r>
      <w:r>
        <w:t> </w:t>
      </w:r>
      <w:r w:rsidRPr="003523E8">
        <w:t>203</w:t>
      </w:r>
      <w:r>
        <w:t xml:space="preserve">, </w:t>
      </w:r>
      <w:r w:rsidRPr="003523E8">
        <w:t>MIG</w:t>
      </w:r>
      <w:r>
        <w:t> </w:t>
      </w:r>
      <w:r w:rsidRPr="003523E8">
        <w:t>2021:9</w:t>
      </w:r>
      <w:r>
        <w:t xml:space="preserve">, </w:t>
      </w:r>
      <w:r w:rsidR="00824A1D" w:rsidRPr="00824A1D">
        <w:t>”Flyktingens vapenbrott”</w:t>
      </w:r>
      <w:r>
        <w:t xml:space="preserve"> Högsta domstolens dom den </w:t>
      </w:r>
      <w:r w:rsidRPr="00F964C2">
        <w:t>29</w:t>
      </w:r>
      <w:r>
        <w:t> </w:t>
      </w:r>
      <w:r w:rsidRPr="00F964C2">
        <w:t>december 2025</w:t>
      </w:r>
      <w:r>
        <w:t xml:space="preserve"> i mål nr B 1865-25 och </w:t>
      </w:r>
      <w:r w:rsidRPr="007E2655">
        <w:t>Migrationsverkets rättsliga ställningstagande, RS/054/2021 s.</w:t>
      </w:r>
      <w:r>
        <w:t> </w:t>
      </w:r>
      <w:r w:rsidRPr="007E2655">
        <w:t>20</w:t>
      </w:r>
      <w:r>
        <w:t xml:space="preserve">). </w:t>
      </w:r>
    </w:p>
    <w:p w14:paraId="22DFEB00" w14:textId="77777777" w:rsidR="00DA74C2" w:rsidRDefault="00DA74C2" w:rsidP="00450114">
      <w:pPr>
        <w:pStyle w:val="Brdtextmedindrag"/>
      </w:pPr>
      <w:r w:rsidRPr="00B45E35">
        <w:t xml:space="preserve">Första </w:t>
      </w:r>
      <w:r>
        <w:t xml:space="preserve">punkten </w:t>
      </w:r>
      <w:r w:rsidRPr="00B45E35">
        <w:t xml:space="preserve">ändras </w:t>
      </w:r>
      <w:r>
        <w:t xml:space="preserve">även </w:t>
      </w:r>
      <w:r w:rsidRPr="00B45E35">
        <w:t xml:space="preserve">på så sätt att uttrycket allmän ordning </w:t>
      </w:r>
      <w:r w:rsidRPr="00913EAF">
        <w:t>och</w:t>
      </w:r>
      <w:r w:rsidRPr="00B45E35">
        <w:rPr>
          <w:i/>
          <w:iCs/>
        </w:rPr>
        <w:t xml:space="preserve"> </w:t>
      </w:r>
      <w:r w:rsidRPr="00B45E35">
        <w:t>säkerhet</w:t>
      </w:r>
      <w:r>
        <w:t xml:space="preserve"> </w:t>
      </w:r>
      <w:r w:rsidRPr="00B45E35">
        <w:t xml:space="preserve">ersätts med allmän ordning </w:t>
      </w:r>
      <w:r w:rsidRPr="00913EAF">
        <w:t>eller</w:t>
      </w:r>
      <w:r w:rsidRPr="00B45E35">
        <w:rPr>
          <w:i/>
          <w:iCs/>
        </w:rPr>
        <w:t xml:space="preserve"> </w:t>
      </w:r>
      <w:r w:rsidRPr="00B45E35">
        <w:t xml:space="preserve">säkerhet. Uttrycket är EU-rättsligt </w:t>
      </w:r>
      <w:r>
        <w:t>med</w:t>
      </w:r>
      <w:r w:rsidRPr="00B45E35">
        <w:t xml:space="preserve"> den innebörd som följer av EU-rätten.</w:t>
      </w:r>
    </w:p>
    <w:p w14:paraId="0347169A" w14:textId="77777777" w:rsidR="00DA74C2" w:rsidRDefault="00DA74C2" w:rsidP="00450114">
      <w:pPr>
        <w:pStyle w:val="Brdtextmedindrag"/>
      </w:pPr>
      <w:r>
        <w:t>I</w:t>
      </w:r>
      <w:r w:rsidDel="00166B13">
        <w:t xml:space="preserve"> </w:t>
      </w:r>
      <w:r>
        <w:rPr>
          <w:i/>
          <w:iCs/>
        </w:rPr>
        <w:t xml:space="preserve">andra punkten </w:t>
      </w:r>
      <w:r w:rsidRPr="003E7CFB">
        <w:t>ersätts</w:t>
      </w:r>
      <w:r>
        <w:t xml:space="preserve"> ordet</w:t>
      </w:r>
      <w:r w:rsidRPr="003E7CFB">
        <w:t xml:space="preserve"> rikets </w:t>
      </w:r>
      <w:r>
        <w:t>(</w:t>
      </w:r>
      <w:r w:rsidRPr="003E7CFB">
        <w:t>säkerhet</w:t>
      </w:r>
      <w:r>
        <w:t>)</w:t>
      </w:r>
      <w:r w:rsidRPr="003E7CFB">
        <w:t xml:space="preserve"> </w:t>
      </w:r>
      <w:r>
        <w:t>med</w:t>
      </w:r>
      <w:r w:rsidRPr="003E7CFB">
        <w:t xml:space="preserve"> Sveriges </w:t>
      </w:r>
      <w:r>
        <w:t>(</w:t>
      </w:r>
      <w:r w:rsidRPr="003E7CFB">
        <w:t>säkerhet</w:t>
      </w:r>
      <w:r>
        <w:t>), utan ändring i sak</w:t>
      </w:r>
      <w:r w:rsidRPr="003E7CFB">
        <w:t>.</w:t>
      </w:r>
    </w:p>
    <w:p w14:paraId="593ABCE1" w14:textId="77777777" w:rsidR="00DA74C2" w:rsidRPr="003741B8" w:rsidRDefault="00DA74C2" w:rsidP="00450114">
      <w:pPr>
        <w:pStyle w:val="Rubrik5utannumrering"/>
        <w:rPr>
          <w:szCs w:val="20"/>
          <w:u w:val="single"/>
        </w:rPr>
      </w:pPr>
      <w:r w:rsidRPr="003741B8">
        <w:rPr>
          <w:szCs w:val="20"/>
          <w:u w:val="single"/>
        </w:rPr>
        <w:lastRenderedPageBreak/>
        <w:t>Subsidiärt skyddsbehövande</w:t>
      </w:r>
    </w:p>
    <w:p w14:paraId="3D6CE0A7" w14:textId="5C80C633" w:rsidR="00DA74C2" w:rsidRDefault="00DA74C2" w:rsidP="00450114">
      <w:pPr>
        <w:pStyle w:val="Brdtext"/>
        <w:rPr>
          <w:sz w:val="18"/>
          <w:szCs w:val="18"/>
        </w:rPr>
      </w:pPr>
      <w:r w:rsidRPr="00C959A9">
        <w:rPr>
          <w:b/>
          <w:bCs/>
          <w:i/>
          <w:iCs/>
          <w:sz w:val="18"/>
          <w:szCs w:val="18"/>
        </w:rPr>
        <w:t>4 §</w:t>
      </w:r>
      <w:r w:rsidRPr="00C92F17">
        <w:rPr>
          <w:sz w:val="18"/>
          <w:szCs w:val="18"/>
        </w:rPr>
        <w:t>    </w:t>
      </w:r>
      <w:r w:rsidRPr="005A52FC">
        <w:rPr>
          <w:i/>
          <w:iCs/>
          <w:sz w:val="18"/>
          <w:szCs w:val="18"/>
        </w:rPr>
        <w:t xml:space="preserve">En utlänning som har status som subsidiärt skyddsbehövande och som behöver en fristad i Sverige </w:t>
      </w:r>
      <w:r w:rsidR="002825F0">
        <w:rPr>
          <w:i/>
          <w:iCs/>
          <w:sz w:val="18"/>
          <w:szCs w:val="18"/>
        </w:rPr>
        <w:t>får</w:t>
      </w:r>
      <w:r w:rsidR="002825F0" w:rsidRPr="005A52FC">
        <w:rPr>
          <w:i/>
          <w:iCs/>
          <w:sz w:val="18"/>
          <w:szCs w:val="18"/>
        </w:rPr>
        <w:t xml:space="preserve"> </w:t>
      </w:r>
      <w:r w:rsidRPr="005A52FC">
        <w:rPr>
          <w:i/>
          <w:iCs/>
          <w:sz w:val="18"/>
          <w:szCs w:val="18"/>
        </w:rPr>
        <w:t>utvisas enligt 1</w:t>
      </w:r>
      <w:r>
        <w:rPr>
          <w:i/>
          <w:iCs/>
          <w:sz w:val="18"/>
          <w:szCs w:val="18"/>
        </w:rPr>
        <w:t> </w:t>
      </w:r>
      <w:r w:rsidRPr="005A52FC">
        <w:rPr>
          <w:i/>
          <w:iCs/>
          <w:sz w:val="18"/>
          <w:szCs w:val="18"/>
        </w:rPr>
        <w:t xml:space="preserve">§ endast om utlänningen har begått ett </w:t>
      </w:r>
      <w:r>
        <w:rPr>
          <w:i/>
          <w:iCs/>
          <w:sz w:val="18"/>
          <w:szCs w:val="18"/>
        </w:rPr>
        <w:t>allvarligt</w:t>
      </w:r>
      <w:r w:rsidRPr="005A52FC">
        <w:rPr>
          <w:i/>
          <w:iCs/>
          <w:sz w:val="18"/>
          <w:szCs w:val="18"/>
        </w:rPr>
        <w:t xml:space="preserve"> brott.</w:t>
      </w:r>
    </w:p>
    <w:p w14:paraId="14F33A24" w14:textId="77777777" w:rsidR="00DA74C2" w:rsidRDefault="00DA74C2" w:rsidP="00450114">
      <w:pPr>
        <w:pStyle w:val="Brdtext"/>
      </w:pPr>
    </w:p>
    <w:p w14:paraId="520A37E4" w14:textId="6BEC042E" w:rsidR="00DA74C2" w:rsidRPr="00FE0289" w:rsidRDefault="00DA74C2" w:rsidP="00450114">
      <w:pPr>
        <w:pStyle w:val="Brdtext"/>
      </w:pPr>
      <w:r w:rsidRPr="00C37BC3">
        <w:t>Paragrafen</w:t>
      </w:r>
      <w:r>
        <w:t xml:space="preserve"> är ny och reglerar de särskilda förutsättningar som måste vara uppfyllda för </w:t>
      </w:r>
      <w:r w:rsidRPr="00C37BC3">
        <w:t xml:space="preserve">utvisning av utlänningar som har status som subsidiärt skyddsbehövande. </w:t>
      </w:r>
      <w:r w:rsidR="002825F0">
        <w:t xml:space="preserve">Paragrafen utformas enligt </w:t>
      </w:r>
      <w:r w:rsidR="002825F0">
        <w:rPr>
          <w:i/>
          <w:iCs/>
        </w:rPr>
        <w:t xml:space="preserve">Lagrådets </w:t>
      </w:r>
      <w:r w:rsidR="002825F0">
        <w:t>förslag.</w:t>
      </w:r>
      <w:r w:rsidR="00AB1B3A">
        <w:t xml:space="preserve"> </w:t>
      </w:r>
      <w:r w:rsidRPr="005017F0">
        <w:t>Övervägandena finns i avsnitt</w:t>
      </w:r>
      <w:r>
        <w:t xml:space="preserve"> 4.3.2. </w:t>
      </w:r>
    </w:p>
    <w:p w14:paraId="6D0F043C" w14:textId="4295725A" w:rsidR="00DA74C2" w:rsidRDefault="00DA74C2" w:rsidP="00450114">
      <w:pPr>
        <w:pStyle w:val="Brdtextmedindrag"/>
      </w:pPr>
      <w:r>
        <w:t xml:space="preserve">Av paragrafen framgår att en utlänning som har status som subsidiärt skyddsbehövande och som behöver en fristad i Sverige </w:t>
      </w:r>
      <w:r w:rsidR="002825F0">
        <w:t>får</w:t>
      </w:r>
      <w:r>
        <w:t xml:space="preserve"> utvisas enligt 1 § endast om utlänningen har begått ett allvarligt brott</w:t>
      </w:r>
      <w:r w:rsidRPr="002F081F">
        <w:t>.</w:t>
      </w:r>
      <w:r>
        <w:t xml:space="preserve"> Vem som har rätt till status som </w:t>
      </w:r>
      <w:r w:rsidRPr="004159DC">
        <w:t>subsidiärt skyddsbehövande</w:t>
      </w:r>
      <w:r>
        <w:t xml:space="preserve"> regleras i dag i utlänningslagen (4 kap. 3 a §, som grundar sig på artikel 18 i skyddsgrundsdirektivet) och framgent i skyddsgrunds</w:t>
      </w:r>
      <w:r>
        <w:softHyphen/>
        <w:t>förordningen (artikel 18).</w:t>
      </w:r>
      <w:r w:rsidRPr="00766C6F">
        <w:t xml:space="preserve"> </w:t>
      </w:r>
      <w:r>
        <w:t xml:space="preserve">För att en utlänning som har status som subsidiärt skyddsbehövande ska omfattas av paragrafen krävs även att </w:t>
      </w:r>
      <w:r w:rsidRPr="003171B8" w:rsidDel="00845FD4">
        <w:t xml:space="preserve">utlänningen har behov av </w:t>
      </w:r>
      <w:r>
        <w:t xml:space="preserve">en </w:t>
      </w:r>
      <w:r w:rsidRPr="003171B8" w:rsidDel="00845FD4">
        <w:t>fristad i Sverige</w:t>
      </w:r>
      <w:r>
        <w:t xml:space="preserve">. </w:t>
      </w:r>
      <w:r w:rsidDel="00845FD4">
        <w:t>Det innebär att o</w:t>
      </w:r>
      <w:r w:rsidRPr="003171B8" w:rsidDel="00845FD4">
        <w:t>m utlänningen har beviljats status</w:t>
      </w:r>
      <w:r>
        <w:t>en</w:t>
      </w:r>
      <w:r w:rsidRPr="003171B8" w:rsidDel="00BC7EEC">
        <w:t xml:space="preserve"> </w:t>
      </w:r>
      <w:r w:rsidRPr="003171B8" w:rsidDel="00845FD4">
        <w:t xml:space="preserve">i Sverige får </w:t>
      </w:r>
      <w:r w:rsidDel="00845FD4">
        <w:t>han eller hon</w:t>
      </w:r>
      <w:r w:rsidRPr="003171B8" w:rsidDel="00845FD4">
        <w:t xml:space="preserve"> som utgångspunkt anses ha behov av </w:t>
      </w:r>
      <w:r>
        <w:t xml:space="preserve">en </w:t>
      </w:r>
      <w:r w:rsidRPr="003171B8" w:rsidDel="00845FD4">
        <w:t xml:space="preserve">fristad </w:t>
      </w:r>
      <w:r>
        <w:t>här</w:t>
      </w:r>
      <w:r w:rsidRPr="003171B8" w:rsidDel="00845FD4">
        <w:t xml:space="preserve">. En utlänning som har beviljats status som </w:t>
      </w:r>
      <w:r w:rsidDel="00845FD4">
        <w:t>subsidiärt</w:t>
      </w:r>
      <w:r w:rsidRPr="003171B8" w:rsidDel="00845FD4">
        <w:t xml:space="preserve"> skyddsbehövande i ett annat EU-land torde som utgångspunkt inte ha behov av fristad i Sverige utan k</w:t>
      </w:r>
      <w:r>
        <w:t>an</w:t>
      </w:r>
      <w:r w:rsidRPr="003171B8" w:rsidDel="00845FD4">
        <w:t xml:space="preserve"> få behovet tillgodosett i det andra landet</w:t>
      </w:r>
      <w:r>
        <w:t xml:space="preserve">. </w:t>
      </w:r>
      <w:r w:rsidRPr="003171B8" w:rsidDel="00845FD4">
        <w:t xml:space="preserve">Om en utlänning som har status som </w:t>
      </w:r>
      <w:r w:rsidDel="00845FD4">
        <w:t>subsidiärt</w:t>
      </w:r>
      <w:r w:rsidRPr="003171B8" w:rsidDel="00845FD4">
        <w:t xml:space="preserve"> skyddsbehövande döms för brott av svensk domstol</w:t>
      </w:r>
      <w:r w:rsidDel="00845FD4">
        <w:t xml:space="preserve"> </w:t>
      </w:r>
      <w:r>
        <w:t xml:space="preserve">men </w:t>
      </w:r>
      <w:r w:rsidDel="00845FD4">
        <w:t>saknar behov av fristad i Sverige</w:t>
      </w:r>
      <w:r w:rsidRPr="003171B8" w:rsidDel="00845FD4">
        <w:t xml:space="preserve">, </w:t>
      </w:r>
      <w:r>
        <w:t>ska</w:t>
      </w:r>
      <w:r w:rsidRPr="003171B8" w:rsidDel="00845FD4">
        <w:t xml:space="preserve"> frågan om utvisning </w:t>
      </w:r>
      <w:r>
        <w:t xml:space="preserve">enbart </w:t>
      </w:r>
      <w:r w:rsidRPr="003171B8" w:rsidDel="00845FD4">
        <w:t>prövas enligt den grundläggande bestämmelsen om utvisning i 1</w:t>
      </w:r>
      <w:r w:rsidDel="00845FD4">
        <w:t> </w:t>
      </w:r>
      <w:r w:rsidRPr="003171B8" w:rsidDel="00845FD4">
        <w:t>§</w:t>
      </w:r>
      <w:r w:rsidDel="00845FD4">
        <w:t>.</w:t>
      </w:r>
      <w:r w:rsidRPr="003171B8" w:rsidDel="00845FD4">
        <w:t xml:space="preserve"> </w:t>
      </w:r>
    </w:p>
    <w:p w14:paraId="74226CE7" w14:textId="102D337A" w:rsidR="00DA74C2" w:rsidRDefault="00DA74C2" w:rsidP="00450114">
      <w:pPr>
        <w:pStyle w:val="Brdtextmedindrag"/>
      </w:pPr>
      <w:r>
        <w:t xml:space="preserve">För att en utlänning som omfattas av paragrafen ska få utvisas krävs att han eller hon har begått ett enskilt brott som är att betrakta som allvarligt. Vid flerfaldig brottslighet är det alltså inte tillräckligt att den samlade brottsligheten kan anses allvarlig. </w:t>
      </w:r>
      <w:r w:rsidRPr="007C4B17">
        <w:t xml:space="preserve">Uttrycket allvarligt brott är EU-rättsligt </w:t>
      </w:r>
      <w:r>
        <w:t>med</w:t>
      </w:r>
      <w:r w:rsidRPr="007C4B17">
        <w:t xml:space="preserve"> den innebörd som följer av EU-rätten. </w:t>
      </w:r>
      <w:r>
        <w:t>EU-domstolen har uttalat att ett allvarligt brott, som motiverar undantag från subsidiärt skydd enligt skyddsgrunds</w:t>
      </w:r>
      <w:r>
        <w:softHyphen/>
        <w:t xml:space="preserve">direktivet, kan omfatta ett stort spektrum av brott av varierande svårhetsgrad. Den påföljd som föreskrivs i den berörda medlemsstatens straffrättsliga lagstiftning är ett särskilt viktigt kriterium vid bedömningen av svårhetsgraden av brottet, men det krävs en fullständig prövning av samtliga omständigheter i det enskilda fallet för att bedöma om brottet utgör ett allvarligt brott. Vid bedömningen ska en rad kriterier beaktas, bl.a. gärningens art, den uppkomna skadan, under vilka former åtgärder vidtagits för att beivra brottet och påföljdens art </w:t>
      </w:r>
      <w:r w:rsidRPr="007C4B17">
        <w:t>(se EU-domstolens dom C-369/17 punkterna</w:t>
      </w:r>
      <w:r>
        <w:t xml:space="preserve"> 43–58). </w:t>
      </w:r>
    </w:p>
    <w:p w14:paraId="67B8C48A" w14:textId="263FD54F" w:rsidR="00DA74C2" w:rsidRDefault="00DA74C2" w:rsidP="00450114">
      <w:pPr>
        <w:pStyle w:val="Brdtextmedindrag"/>
      </w:pPr>
      <w:r>
        <w:t>För att bedöma vad som utgör ett allvarligt brott kan ledning även hämtas kring den praxis som finns beträffande uttrycket synnerligen grovt/allvarligt brott och som krävs för utvisning av flyktingar, se författningskommentaren till 3 §. Den nedersta nivån för ett allvarligt brott bör nämligen motsvara ett mindre allvarligt brott än det som motsvarar miniminivån för ett synnerligen allvarligt brott (se EU-domstolens dom C-402/22 punkt 35). Mot bakgrund av den praxis som hittills finns avseende vad som utgör ett synnerligen grovt/allvarligt brott kan ett brott som innefattar angrepp mot någons liv</w:t>
      </w:r>
      <w:r w:rsidR="00657651">
        <w:t xml:space="preserve"> eller</w:t>
      </w:r>
      <w:r>
        <w:t xml:space="preserve"> hälsa eller när det annars utgjort en påtaglig integritetskränkning ofta anses utgöra ett allvarligt brott i paragrafens mening. Detta gäller i synnerhet om angreppet har varit </w:t>
      </w:r>
      <w:r>
        <w:lastRenderedPageBreak/>
        <w:t>oprovocerat, innefattat tvång, utövats i en nära relation eller riktat sig mot någon som befinner sig i en skyddslös ställning, såsom en äldre person eller ett barn. Även brott som har riktat sig mot rättsordningen eller ett annat särskilt skyddsvärt samhällsintresse kan i flertalet fall vara sådana att brottet är att bedöma som allvarligt i paragrafens mening. Viss jämförelse kan även göras med vad som utgör ett icke-politiskt grovt brott som skäl för uteslutning av flyktingstatus (nuvarande 4 kap. 2 b § första stycket 2 och framgent artikel 12.2 b i skyddsgrundsförordningen).</w:t>
      </w:r>
    </w:p>
    <w:p w14:paraId="3658CE41" w14:textId="77777777" w:rsidR="00DA74C2" w:rsidRDefault="00DA74C2" w:rsidP="00450114">
      <w:pPr>
        <w:pStyle w:val="Brdtextmedindrag"/>
      </w:pPr>
      <w:r>
        <w:t>Paragrafen är tillämplig även på allvarliga brott som utlänningen har begått utomlands. Om svensk domstol är behörig att pröva brottet och utlänningen har status som subsidiärt skyddsbehövande, kan alltså utvisning ske även i ett sådant mål.</w:t>
      </w:r>
      <w:r w:rsidRPr="00CE7D8E">
        <w:t xml:space="preserve"> </w:t>
      </w:r>
      <w:r>
        <w:t xml:space="preserve"> </w:t>
      </w:r>
    </w:p>
    <w:p w14:paraId="07ED7194" w14:textId="77777777" w:rsidR="00DA74C2" w:rsidRPr="00D61745" w:rsidRDefault="00DA74C2" w:rsidP="00450114">
      <w:pPr>
        <w:pStyle w:val="Rubrik5utannumrering"/>
        <w:rPr>
          <w:u w:val="single"/>
        </w:rPr>
      </w:pPr>
      <w:r w:rsidRPr="003741B8">
        <w:rPr>
          <w:u w:val="single"/>
        </w:rPr>
        <w:t>EES-medborgare och vissa andra utlänningar</w:t>
      </w:r>
    </w:p>
    <w:p w14:paraId="3B2AE5B3" w14:textId="6D8A0F92" w:rsidR="00DA74C2" w:rsidRPr="00CE4550" w:rsidRDefault="00DA74C2" w:rsidP="00450114">
      <w:pPr>
        <w:pStyle w:val="Brdtext"/>
        <w:rPr>
          <w:sz w:val="18"/>
          <w:szCs w:val="18"/>
        </w:rPr>
      </w:pPr>
      <w:r w:rsidRPr="00027C19">
        <w:rPr>
          <w:b/>
          <w:i/>
          <w:sz w:val="18"/>
          <w:szCs w:val="18"/>
        </w:rPr>
        <w:t>5 §</w:t>
      </w:r>
      <w:r w:rsidRPr="00CE4550">
        <w:rPr>
          <w:sz w:val="18"/>
          <w:szCs w:val="18"/>
        </w:rPr>
        <w:t xml:space="preserve">    En EES-medborgare eller en familjemedlem till en EES-medborgare </w:t>
      </w:r>
      <w:r w:rsidR="002825F0" w:rsidRPr="00706022">
        <w:rPr>
          <w:sz w:val="18"/>
          <w:szCs w:val="18"/>
        </w:rPr>
        <w:t>får</w:t>
      </w:r>
      <w:r w:rsidR="002825F0" w:rsidRPr="00CE4550">
        <w:rPr>
          <w:sz w:val="18"/>
          <w:szCs w:val="18"/>
        </w:rPr>
        <w:t xml:space="preserve"> </w:t>
      </w:r>
      <w:r w:rsidRPr="00CE4550">
        <w:rPr>
          <w:sz w:val="18"/>
          <w:szCs w:val="18"/>
        </w:rPr>
        <w:t xml:space="preserve">utvisas enligt 1 § endast om det sker av hänsyn till allmän ordning </w:t>
      </w:r>
      <w:r w:rsidRPr="001D3698">
        <w:rPr>
          <w:i/>
          <w:iCs/>
          <w:sz w:val="18"/>
          <w:szCs w:val="18"/>
        </w:rPr>
        <w:t>eller</w:t>
      </w:r>
      <w:r w:rsidRPr="00CE4550">
        <w:rPr>
          <w:sz w:val="18"/>
          <w:szCs w:val="18"/>
        </w:rPr>
        <w:t xml:space="preserve"> säkerhet.</w:t>
      </w:r>
    </w:p>
    <w:p w14:paraId="77BAE0EF" w14:textId="77777777" w:rsidR="00DA74C2" w:rsidRPr="00CE4550" w:rsidRDefault="00DA74C2" w:rsidP="00450114">
      <w:pPr>
        <w:pStyle w:val="Brdtextmedindrag"/>
        <w:rPr>
          <w:sz w:val="18"/>
          <w:szCs w:val="18"/>
        </w:rPr>
      </w:pPr>
      <w:r w:rsidRPr="00CE4550">
        <w:rPr>
          <w:sz w:val="18"/>
          <w:szCs w:val="18"/>
        </w:rPr>
        <w:t>Det som sägs i 8 kap. 12–14 §§ om utvisning enligt 8 kap. 11 § gäller även vid prövningen av utvisning enligt denna paragraf.</w:t>
      </w:r>
    </w:p>
    <w:p w14:paraId="57543A04" w14:textId="77777777" w:rsidR="00DA74C2" w:rsidRDefault="00DA74C2" w:rsidP="00450114">
      <w:pPr>
        <w:pStyle w:val="Brdtextmedindrag"/>
        <w:rPr>
          <w:sz w:val="18"/>
          <w:szCs w:val="18"/>
        </w:rPr>
      </w:pPr>
      <w:r w:rsidRPr="00CE4550">
        <w:rPr>
          <w:sz w:val="18"/>
          <w:szCs w:val="18"/>
        </w:rPr>
        <w:t>Första och andra styckena gäller även för en utlänning som har beviljats uppehållsstatus i Sverige eller i övrigt utövar rättigheter enligt avdelning</w:t>
      </w:r>
      <w:r>
        <w:rPr>
          <w:sz w:val="18"/>
          <w:szCs w:val="18"/>
        </w:rPr>
        <w:t> </w:t>
      </w:r>
      <w:r w:rsidRPr="00CE4550">
        <w:rPr>
          <w:sz w:val="18"/>
          <w:szCs w:val="18"/>
        </w:rPr>
        <w:t>II i andra delen av utträdesavtalet mellan Förenade kungariket och EU.</w:t>
      </w:r>
    </w:p>
    <w:p w14:paraId="55429BC5" w14:textId="77777777" w:rsidR="00DA74C2" w:rsidRDefault="00DA74C2" w:rsidP="00450114">
      <w:pPr>
        <w:pStyle w:val="Brdtext"/>
      </w:pPr>
    </w:p>
    <w:p w14:paraId="775EB91E" w14:textId="04084FF1" w:rsidR="00DA74C2" w:rsidRPr="007D0BD8" w:rsidRDefault="00DA74C2" w:rsidP="00450114">
      <w:pPr>
        <w:pStyle w:val="Brdtext"/>
      </w:pPr>
      <w:r w:rsidRPr="005017F0">
        <w:t>Paragrafen</w:t>
      </w:r>
      <w:r>
        <w:t>, som i hittillsvarande lydelse betecknas</w:t>
      </w:r>
      <w:r w:rsidRPr="00EE2AC8">
        <w:t xml:space="preserve"> </w:t>
      </w:r>
      <w:r>
        <w:t>6 </w:t>
      </w:r>
      <w:r w:rsidRPr="00EE2AC8">
        <w:t>§</w:t>
      </w:r>
      <w:r>
        <w:t>,</w:t>
      </w:r>
      <w:r w:rsidRPr="005017F0">
        <w:t xml:space="preserve"> </w:t>
      </w:r>
      <w:r>
        <w:t>reglerar de särskilda förutsättningar som måste vara uppfyllda för</w:t>
      </w:r>
      <w:r w:rsidRPr="005017F0">
        <w:t xml:space="preserve"> utvisning av EES-medborgare och vissa andra utlänningar. </w:t>
      </w:r>
      <w:r w:rsidR="002825F0">
        <w:t xml:space="preserve">Paragrafen utformas enligt </w:t>
      </w:r>
      <w:r w:rsidR="002825F0">
        <w:rPr>
          <w:i/>
          <w:iCs/>
        </w:rPr>
        <w:t xml:space="preserve">Lagrådets </w:t>
      </w:r>
      <w:r w:rsidR="002825F0">
        <w:t>förslag.</w:t>
      </w:r>
      <w:r w:rsidR="00706022">
        <w:t xml:space="preserve"> </w:t>
      </w:r>
      <w:r w:rsidRPr="005017F0">
        <w:t>Övervägandena finns i avsnitt</w:t>
      </w:r>
      <w:r>
        <w:t> 4.3.4</w:t>
      </w:r>
      <w:r w:rsidRPr="005017F0">
        <w:t xml:space="preserve">. </w:t>
      </w:r>
    </w:p>
    <w:p w14:paraId="07F0AAF7" w14:textId="60804ACF" w:rsidR="00DA74C2" w:rsidRDefault="00DA74C2" w:rsidP="00450114">
      <w:pPr>
        <w:pStyle w:val="Brdtextmedindrag"/>
      </w:pPr>
      <w:r w:rsidRPr="00F237E5">
        <w:t>Ändring</w:t>
      </w:r>
      <w:r w:rsidR="007C4EE0">
        <w:t>en</w:t>
      </w:r>
      <w:r w:rsidRPr="00F237E5">
        <w:t xml:space="preserve"> </w:t>
      </w:r>
      <w:r>
        <w:t>i</w:t>
      </w:r>
      <w:r w:rsidRPr="00F237E5">
        <w:t xml:space="preserve"> paragrafen är av samma slag som </w:t>
      </w:r>
      <w:r w:rsidR="007C4EE0">
        <w:t>en</w:t>
      </w:r>
      <w:r w:rsidRPr="00F237E5">
        <w:t xml:space="preserve"> av ändringarna i 3 §, se författningskomme</w:t>
      </w:r>
      <w:r>
        <w:t>n</w:t>
      </w:r>
      <w:r w:rsidRPr="00F237E5">
        <w:t>taren till den paragrafen.</w:t>
      </w:r>
    </w:p>
    <w:p w14:paraId="36DB6AF9" w14:textId="77777777" w:rsidR="00DA74C2" w:rsidRPr="003741B8" w:rsidRDefault="00DA74C2" w:rsidP="00450114">
      <w:pPr>
        <w:pStyle w:val="Rubrik5utannumrering"/>
        <w:rPr>
          <w:szCs w:val="20"/>
          <w:u w:val="single"/>
        </w:rPr>
      </w:pPr>
      <w:r w:rsidRPr="003741B8">
        <w:rPr>
          <w:szCs w:val="20"/>
          <w:u w:val="single"/>
        </w:rPr>
        <w:t>Varaktigt bosatta</w:t>
      </w:r>
    </w:p>
    <w:p w14:paraId="1AA39080" w14:textId="70BED4F1" w:rsidR="00DA74C2" w:rsidRPr="00525589" w:rsidRDefault="00DA74C2" w:rsidP="00450114">
      <w:pPr>
        <w:pStyle w:val="Brdtext"/>
        <w:rPr>
          <w:sz w:val="18"/>
          <w:szCs w:val="18"/>
        </w:rPr>
      </w:pPr>
      <w:r w:rsidRPr="00AE1AAF">
        <w:rPr>
          <w:b/>
          <w:i/>
          <w:sz w:val="18"/>
          <w:szCs w:val="18"/>
        </w:rPr>
        <w:t>6 §</w:t>
      </w:r>
      <w:r w:rsidRPr="00525589">
        <w:rPr>
          <w:sz w:val="18"/>
          <w:szCs w:val="18"/>
        </w:rPr>
        <w:t xml:space="preserve">    En utlänning som har ställning som varaktigt bosatt i Sverige </w:t>
      </w:r>
      <w:r w:rsidR="00371C03" w:rsidRPr="00AA6204">
        <w:rPr>
          <w:sz w:val="18"/>
          <w:szCs w:val="18"/>
        </w:rPr>
        <w:t>får</w:t>
      </w:r>
      <w:r w:rsidR="00371C03" w:rsidRPr="00525589">
        <w:rPr>
          <w:sz w:val="18"/>
          <w:szCs w:val="18"/>
        </w:rPr>
        <w:t xml:space="preserve"> </w:t>
      </w:r>
      <w:r w:rsidRPr="00525589">
        <w:rPr>
          <w:sz w:val="18"/>
          <w:szCs w:val="18"/>
        </w:rPr>
        <w:t xml:space="preserve">utvisas enligt 1 § endast om han eller hon utgör ett reellt och tillräckligt allvarligt hot mot allmän ordning </w:t>
      </w:r>
      <w:r w:rsidRPr="001D3698">
        <w:rPr>
          <w:i/>
          <w:iCs/>
          <w:sz w:val="18"/>
          <w:szCs w:val="18"/>
        </w:rPr>
        <w:t>eller</w:t>
      </w:r>
      <w:r w:rsidRPr="00525589">
        <w:rPr>
          <w:sz w:val="18"/>
          <w:szCs w:val="18"/>
        </w:rPr>
        <w:t xml:space="preserve"> säkerhet. I detta ligger att ekonomiska syften inte får ligga till grund för beslutet.</w:t>
      </w:r>
    </w:p>
    <w:p w14:paraId="0FEB4144" w14:textId="77777777" w:rsidR="00DA74C2" w:rsidRPr="00525589" w:rsidRDefault="00DA74C2" w:rsidP="00450114">
      <w:pPr>
        <w:pStyle w:val="Brdtextmedindrag"/>
        <w:rPr>
          <w:sz w:val="18"/>
          <w:szCs w:val="18"/>
        </w:rPr>
      </w:pPr>
      <w:r w:rsidRPr="00525589">
        <w:rPr>
          <w:sz w:val="18"/>
          <w:szCs w:val="18"/>
        </w:rPr>
        <w:t>När en domstol överväger om en utlänning som har ställning som varaktigt bosatt ska utvisas ska den ta hänsyn till hur länge utlänningen har varit bosatt i Sverige, hans eller hennes ålder, följderna av en utvisning för utlänningen och hans eller hennes familjemedlemmar samt utlänningens band till Sverige eller avsaknad av band till ursprungslandet.</w:t>
      </w:r>
    </w:p>
    <w:p w14:paraId="4F337B1C" w14:textId="77777777" w:rsidR="00DA74C2" w:rsidRPr="00525589" w:rsidRDefault="00DA74C2" w:rsidP="00450114">
      <w:pPr>
        <w:pStyle w:val="Brdtextmedindrag"/>
        <w:rPr>
          <w:sz w:val="18"/>
          <w:szCs w:val="18"/>
        </w:rPr>
      </w:pPr>
      <w:r w:rsidRPr="00525589">
        <w:rPr>
          <w:sz w:val="18"/>
          <w:szCs w:val="18"/>
        </w:rPr>
        <w:t>En utlänning som har ställning som varaktigt bosatt i Sverige och som har internationellt skydd i en annan EU-stat får utvisas endast till den staten.</w:t>
      </w:r>
    </w:p>
    <w:p w14:paraId="0506BDDD" w14:textId="77777777" w:rsidR="00DA74C2" w:rsidRDefault="00DA74C2" w:rsidP="00450114">
      <w:pPr>
        <w:pStyle w:val="Brdtextmedindrag"/>
      </w:pPr>
    </w:p>
    <w:p w14:paraId="6EAE6ED8" w14:textId="59D2CA46" w:rsidR="00DA74C2" w:rsidRDefault="00DA74C2" w:rsidP="00450114">
      <w:pPr>
        <w:pStyle w:val="Brdtext"/>
      </w:pPr>
      <w:r>
        <w:t>Paragrafen, som i hittillsvarande lydelse betecknas</w:t>
      </w:r>
      <w:r w:rsidRPr="00EE2AC8">
        <w:t xml:space="preserve"> </w:t>
      </w:r>
      <w:r>
        <w:t>7 </w:t>
      </w:r>
      <w:r w:rsidRPr="00EE2AC8">
        <w:t>§</w:t>
      </w:r>
      <w:r>
        <w:t xml:space="preserve">, reglerar de särskilda förutsättningar som måste vara uppfyllda för utvisning av en utlänning som har ställning som varaktigt bosatt i Sverige. </w:t>
      </w:r>
      <w:r w:rsidR="006C01BC">
        <w:t xml:space="preserve">Paragrafen utformas enligt </w:t>
      </w:r>
      <w:r w:rsidR="006C01BC">
        <w:rPr>
          <w:i/>
          <w:iCs/>
        </w:rPr>
        <w:t xml:space="preserve">Lagrådets </w:t>
      </w:r>
      <w:r w:rsidR="006C01BC">
        <w:t xml:space="preserve">förslag. </w:t>
      </w:r>
      <w:r>
        <w:t xml:space="preserve">Övervägandena finns i avsnitt 4.3.4 och 4.3.5. </w:t>
      </w:r>
    </w:p>
    <w:p w14:paraId="34DF5113" w14:textId="0F54AE98" w:rsidR="00DA74C2" w:rsidRPr="002F5A88" w:rsidRDefault="00DA74C2" w:rsidP="00450114">
      <w:pPr>
        <w:pStyle w:val="Brdtextmedindrag"/>
      </w:pPr>
      <w:r w:rsidRPr="00601D2B">
        <w:t>Ändring</w:t>
      </w:r>
      <w:r w:rsidR="007C4EE0">
        <w:t>en</w:t>
      </w:r>
      <w:r w:rsidRPr="00601D2B">
        <w:t xml:space="preserve"> </w:t>
      </w:r>
      <w:r>
        <w:t>i</w:t>
      </w:r>
      <w:r w:rsidRPr="00601D2B">
        <w:t xml:space="preserve"> paragrafen är av samma slag som </w:t>
      </w:r>
      <w:r w:rsidR="007C4EE0">
        <w:t>en</w:t>
      </w:r>
      <w:r w:rsidRPr="00601D2B">
        <w:t xml:space="preserve"> av ändringarna i 3 §, se författningskomme</w:t>
      </w:r>
      <w:r>
        <w:t>n</w:t>
      </w:r>
      <w:r w:rsidRPr="00601D2B">
        <w:t>taren till den paragrafen</w:t>
      </w:r>
      <w:r>
        <w:t>.</w:t>
      </w:r>
      <w:r w:rsidRPr="00EE2AC8" w:rsidDel="007D0BD8">
        <w:rPr>
          <w:i/>
          <w:iCs/>
        </w:rPr>
        <w:t xml:space="preserve"> </w:t>
      </w:r>
    </w:p>
    <w:p w14:paraId="76362270" w14:textId="77777777" w:rsidR="00DA74C2" w:rsidRPr="00D936FA" w:rsidRDefault="00DA74C2" w:rsidP="00450114">
      <w:pPr>
        <w:pStyle w:val="Rubrik4utannumrering"/>
        <w:rPr>
          <w:szCs w:val="20"/>
        </w:rPr>
      </w:pPr>
      <w:r w:rsidRPr="00B539EF">
        <w:rPr>
          <w:i/>
          <w:iCs/>
          <w:szCs w:val="20"/>
        </w:rPr>
        <w:lastRenderedPageBreak/>
        <w:t>Talan om utvisning och behörig</w:t>
      </w:r>
      <w:r w:rsidRPr="00D936FA">
        <w:rPr>
          <w:szCs w:val="20"/>
        </w:rPr>
        <w:t xml:space="preserve"> domstol</w:t>
      </w:r>
    </w:p>
    <w:p w14:paraId="15D4090B" w14:textId="77777777" w:rsidR="00DA74C2" w:rsidRPr="000B6264" w:rsidRDefault="00DA74C2" w:rsidP="00450114">
      <w:pPr>
        <w:pStyle w:val="Brdtext"/>
        <w:rPr>
          <w:sz w:val="18"/>
          <w:szCs w:val="18"/>
        </w:rPr>
      </w:pPr>
      <w:r w:rsidRPr="000B6264">
        <w:rPr>
          <w:b/>
          <w:bCs/>
          <w:sz w:val="18"/>
          <w:szCs w:val="18"/>
        </w:rPr>
        <w:t>8</w:t>
      </w:r>
      <w:r>
        <w:rPr>
          <w:b/>
          <w:bCs/>
          <w:sz w:val="18"/>
          <w:szCs w:val="18"/>
        </w:rPr>
        <w:t> </w:t>
      </w:r>
      <w:r w:rsidRPr="000B6264">
        <w:rPr>
          <w:b/>
          <w:bCs/>
          <w:sz w:val="18"/>
          <w:szCs w:val="18"/>
        </w:rPr>
        <w:t>§</w:t>
      </w:r>
      <w:r>
        <w:rPr>
          <w:sz w:val="18"/>
          <w:szCs w:val="18"/>
        </w:rPr>
        <w:t>    </w:t>
      </w:r>
      <w:r w:rsidRPr="000B6264">
        <w:rPr>
          <w:sz w:val="18"/>
          <w:szCs w:val="18"/>
        </w:rPr>
        <w:t xml:space="preserve">Utvisning på grund av brott </w:t>
      </w:r>
      <w:r w:rsidRPr="00724CB3">
        <w:rPr>
          <w:i/>
          <w:iCs/>
          <w:sz w:val="18"/>
          <w:szCs w:val="18"/>
        </w:rPr>
        <w:t>prövas efter talan av åklagare och</w:t>
      </w:r>
      <w:r w:rsidRPr="000B6264">
        <w:rPr>
          <w:sz w:val="18"/>
          <w:szCs w:val="18"/>
        </w:rPr>
        <w:t xml:space="preserve"> beslutas av den domstol som handlägger brottmålet. </w:t>
      </w:r>
    </w:p>
    <w:p w14:paraId="026BA345" w14:textId="1ACA2138" w:rsidR="00DA74C2" w:rsidRDefault="00DA74C2" w:rsidP="00450114">
      <w:pPr>
        <w:pStyle w:val="Brdtextmedindrag"/>
        <w:rPr>
          <w:i/>
          <w:iCs/>
          <w:sz w:val="18"/>
          <w:szCs w:val="18"/>
        </w:rPr>
      </w:pPr>
      <w:r w:rsidRPr="00990963">
        <w:rPr>
          <w:i/>
          <w:iCs/>
          <w:sz w:val="18"/>
          <w:szCs w:val="18"/>
        </w:rPr>
        <w:t xml:space="preserve">En åklagare ska framställa ett yrkande om utvisning om </w:t>
      </w:r>
      <w:r w:rsidR="00E2799C" w:rsidRPr="00E2799C">
        <w:rPr>
          <w:i/>
          <w:iCs/>
          <w:sz w:val="18"/>
          <w:szCs w:val="18"/>
        </w:rPr>
        <w:t>det finns förutsättningar för utvisning</w:t>
      </w:r>
      <w:r w:rsidRPr="00990963">
        <w:rPr>
          <w:i/>
          <w:iCs/>
          <w:sz w:val="18"/>
          <w:szCs w:val="18"/>
        </w:rPr>
        <w:t xml:space="preserve"> enligt 1</w:t>
      </w:r>
      <w:r>
        <w:rPr>
          <w:i/>
          <w:iCs/>
          <w:sz w:val="18"/>
          <w:szCs w:val="18"/>
        </w:rPr>
        <w:t> </w:t>
      </w:r>
      <w:r w:rsidRPr="00990963">
        <w:rPr>
          <w:i/>
          <w:iCs/>
          <w:sz w:val="18"/>
          <w:szCs w:val="18"/>
        </w:rPr>
        <w:t>§</w:t>
      </w:r>
      <w:r>
        <w:rPr>
          <w:i/>
          <w:iCs/>
          <w:sz w:val="18"/>
          <w:szCs w:val="18"/>
        </w:rPr>
        <w:t> </w:t>
      </w:r>
      <w:r w:rsidRPr="00990963">
        <w:rPr>
          <w:i/>
          <w:iCs/>
          <w:sz w:val="18"/>
          <w:szCs w:val="18"/>
        </w:rPr>
        <w:t>1 och</w:t>
      </w:r>
      <w:r>
        <w:rPr>
          <w:i/>
          <w:iCs/>
          <w:sz w:val="18"/>
          <w:szCs w:val="18"/>
        </w:rPr>
        <w:t xml:space="preserve"> </w:t>
      </w:r>
      <w:r w:rsidRPr="00990963">
        <w:rPr>
          <w:i/>
          <w:iCs/>
          <w:sz w:val="18"/>
          <w:szCs w:val="18"/>
        </w:rPr>
        <w:t xml:space="preserve">2. Vid bedömningen av om </w:t>
      </w:r>
      <w:r w:rsidR="00E2799C" w:rsidRPr="00E2799C">
        <w:rPr>
          <w:i/>
          <w:iCs/>
          <w:sz w:val="18"/>
          <w:szCs w:val="18"/>
        </w:rPr>
        <w:t>det finns förutsättningar för utvisning</w:t>
      </w:r>
      <w:r w:rsidRPr="00990963">
        <w:rPr>
          <w:i/>
          <w:iCs/>
          <w:sz w:val="18"/>
          <w:szCs w:val="18"/>
        </w:rPr>
        <w:t xml:space="preserve"> enligt 1</w:t>
      </w:r>
      <w:r>
        <w:rPr>
          <w:i/>
          <w:iCs/>
          <w:sz w:val="18"/>
          <w:szCs w:val="18"/>
        </w:rPr>
        <w:t> </w:t>
      </w:r>
      <w:r w:rsidRPr="00990963">
        <w:rPr>
          <w:i/>
          <w:iCs/>
          <w:sz w:val="18"/>
          <w:szCs w:val="18"/>
        </w:rPr>
        <w:t>§</w:t>
      </w:r>
      <w:r>
        <w:rPr>
          <w:i/>
          <w:iCs/>
          <w:sz w:val="18"/>
          <w:szCs w:val="18"/>
        </w:rPr>
        <w:t> </w:t>
      </w:r>
      <w:r w:rsidRPr="00990963">
        <w:rPr>
          <w:i/>
          <w:iCs/>
          <w:sz w:val="18"/>
          <w:szCs w:val="18"/>
        </w:rPr>
        <w:t>2 ska</w:t>
      </w:r>
      <w:r w:rsidR="00E2799C">
        <w:rPr>
          <w:i/>
          <w:iCs/>
          <w:sz w:val="18"/>
          <w:szCs w:val="18"/>
        </w:rPr>
        <w:t xml:space="preserve"> åklagaren inte beakta</w:t>
      </w:r>
      <w:r w:rsidRPr="00990963">
        <w:rPr>
          <w:i/>
          <w:iCs/>
          <w:sz w:val="18"/>
          <w:szCs w:val="18"/>
        </w:rPr>
        <w:t xml:space="preserve"> 6</w:t>
      </w:r>
      <w:r>
        <w:rPr>
          <w:i/>
          <w:iCs/>
          <w:sz w:val="18"/>
          <w:szCs w:val="18"/>
        </w:rPr>
        <w:t> </w:t>
      </w:r>
      <w:r w:rsidRPr="00990963">
        <w:rPr>
          <w:i/>
          <w:iCs/>
          <w:sz w:val="18"/>
          <w:szCs w:val="18"/>
        </w:rPr>
        <w:t xml:space="preserve">§ andra stycket </w:t>
      </w:r>
      <w:r w:rsidR="00934529">
        <w:rPr>
          <w:i/>
          <w:iCs/>
          <w:sz w:val="18"/>
          <w:szCs w:val="18"/>
        </w:rPr>
        <w:t>eller</w:t>
      </w:r>
      <w:r w:rsidR="00934529" w:rsidRPr="00990963">
        <w:rPr>
          <w:i/>
          <w:iCs/>
          <w:sz w:val="18"/>
          <w:szCs w:val="18"/>
        </w:rPr>
        <w:t xml:space="preserve"> </w:t>
      </w:r>
      <w:r w:rsidRPr="00990963">
        <w:rPr>
          <w:i/>
          <w:iCs/>
          <w:sz w:val="18"/>
          <w:szCs w:val="18"/>
        </w:rPr>
        <w:t>8</w:t>
      </w:r>
      <w:r>
        <w:rPr>
          <w:i/>
          <w:iCs/>
          <w:sz w:val="18"/>
          <w:szCs w:val="18"/>
        </w:rPr>
        <w:t> </w:t>
      </w:r>
      <w:r w:rsidRPr="00990963">
        <w:rPr>
          <w:i/>
          <w:iCs/>
          <w:sz w:val="18"/>
          <w:szCs w:val="18"/>
        </w:rPr>
        <w:t>kap. 13</w:t>
      </w:r>
      <w:r>
        <w:rPr>
          <w:i/>
          <w:iCs/>
          <w:sz w:val="18"/>
          <w:szCs w:val="18"/>
        </w:rPr>
        <w:t> </w:t>
      </w:r>
      <w:r w:rsidRPr="00990963">
        <w:rPr>
          <w:i/>
          <w:iCs/>
          <w:sz w:val="18"/>
          <w:szCs w:val="18"/>
        </w:rPr>
        <w:t>§.</w:t>
      </w:r>
    </w:p>
    <w:p w14:paraId="76635159" w14:textId="77777777" w:rsidR="00DA74C2" w:rsidRPr="00724CB3" w:rsidRDefault="00DA74C2" w:rsidP="00450114">
      <w:pPr>
        <w:pStyle w:val="Brdtextmedindrag"/>
        <w:rPr>
          <w:i/>
          <w:iCs/>
          <w:sz w:val="18"/>
          <w:szCs w:val="18"/>
        </w:rPr>
      </w:pPr>
      <w:r w:rsidRPr="004F11D0">
        <w:rPr>
          <w:i/>
          <w:iCs/>
          <w:sz w:val="18"/>
          <w:szCs w:val="18"/>
        </w:rPr>
        <w:t>Skyldigheten enligt andra stycket att framställa ett yrkande om utvisning gäller inte för Justitiekanslern eller för Riksdagens ombudsmän</w:t>
      </w:r>
      <w:r>
        <w:rPr>
          <w:i/>
          <w:iCs/>
          <w:sz w:val="18"/>
          <w:szCs w:val="18"/>
        </w:rPr>
        <w:t>.</w:t>
      </w:r>
    </w:p>
    <w:p w14:paraId="5B34C7E2" w14:textId="77777777" w:rsidR="00DA74C2" w:rsidRDefault="00DA74C2" w:rsidP="00450114">
      <w:pPr>
        <w:pStyle w:val="Brdtext"/>
      </w:pPr>
    </w:p>
    <w:p w14:paraId="12E4FFF2" w14:textId="79D613F1" w:rsidR="00DA74C2" w:rsidRDefault="00DA74C2" w:rsidP="00450114">
      <w:pPr>
        <w:pStyle w:val="Brdtext"/>
      </w:pPr>
      <w:r>
        <w:t>Paragrafen</w:t>
      </w:r>
      <w:r w:rsidDel="004331D0">
        <w:t xml:space="preserve"> </w:t>
      </w:r>
      <w:r>
        <w:t xml:space="preserve">innehåller bestämmelser om talan om utvisning och om vilken domstol som beslutar om utvisning på grund av brott. </w:t>
      </w:r>
      <w:r w:rsidR="00CE5087">
        <w:t xml:space="preserve">Paragrafen utformas enligt </w:t>
      </w:r>
      <w:r w:rsidR="00CE5087" w:rsidRPr="00CE5087">
        <w:rPr>
          <w:i/>
          <w:iCs/>
        </w:rPr>
        <w:t xml:space="preserve">Lagrådets </w:t>
      </w:r>
      <w:r w:rsidR="00CE5087">
        <w:t xml:space="preserve">förslag. </w:t>
      </w:r>
      <w:r>
        <w:t>Övervägandena finns i avsnitt 5.</w:t>
      </w:r>
      <w:r w:rsidR="00387C19">
        <w:t xml:space="preserve"> </w:t>
      </w:r>
    </w:p>
    <w:p w14:paraId="763BAE65" w14:textId="6070374C" w:rsidR="00DA74C2" w:rsidRDefault="00DA74C2" w:rsidP="00450114">
      <w:pPr>
        <w:pStyle w:val="Brdtextmedindrag"/>
      </w:pPr>
      <w:r>
        <w:t xml:space="preserve">I </w:t>
      </w:r>
      <w:r w:rsidRPr="00724CB3">
        <w:rPr>
          <w:i/>
          <w:iCs/>
        </w:rPr>
        <w:t>första stycket</w:t>
      </w:r>
      <w:r>
        <w:t xml:space="preserve"> görs ett tillägg om att utvisning på grund av brott prövas efter talan av åklagare. Med åklagare avses samtliga åklagare enligt 7 kap. rättegångsbalken. Ändringen</w:t>
      </w:r>
      <w:r w:rsidRPr="00C572CD" w:rsidDel="000870F1">
        <w:t xml:space="preserve"> </w:t>
      </w:r>
      <w:r w:rsidRPr="00C572CD">
        <w:t xml:space="preserve">innebär </w:t>
      </w:r>
      <w:r>
        <w:t xml:space="preserve">att domstolen får pröva utvisningsfrågan </w:t>
      </w:r>
      <w:r w:rsidR="00647CC1">
        <w:t xml:space="preserve">endast </w:t>
      </w:r>
      <w:r>
        <w:t>om åklagaren har framställt ett yrkande om utvisning. Stycket hindrar</w:t>
      </w:r>
      <w:r w:rsidRPr="00DB4BD9">
        <w:t xml:space="preserve"> inte att </w:t>
      </w:r>
      <w:r>
        <w:t>domstolen</w:t>
      </w:r>
      <w:r w:rsidRPr="00DB4BD9">
        <w:t xml:space="preserve">, inom ramen för </w:t>
      </w:r>
      <w:r w:rsidR="00647CC1" w:rsidRPr="006F6908">
        <w:t xml:space="preserve">vad som är tillåtet enligt reglerna om </w:t>
      </w:r>
      <w:r w:rsidRPr="00DB4BD9">
        <w:t>materiell processledning, frågar åklagaren om ett yrkande ska framställas</w:t>
      </w:r>
      <w:r w:rsidR="00647CC1">
        <w:t>.</w:t>
      </w:r>
    </w:p>
    <w:p w14:paraId="6A9E3D78" w14:textId="77777777" w:rsidR="00DA74C2" w:rsidRDefault="00DA74C2" w:rsidP="00450114">
      <w:pPr>
        <w:pStyle w:val="Brdtextmedindrag"/>
      </w:pPr>
      <w:r w:rsidRPr="0023363D">
        <w:t xml:space="preserve">Det finns </w:t>
      </w:r>
      <w:r w:rsidRPr="006C776B">
        <w:t>inget krav på att ett yrkande om utvisning ska framställas av åklagaren i stämningsansökan (jfr 45 kap.</w:t>
      </w:r>
      <w:r>
        <w:t xml:space="preserve"> </w:t>
      </w:r>
      <w:r w:rsidRPr="006C776B">
        <w:t>4 § rättegångsbalken)</w:t>
      </w:r>
      <w:r>
        <w:t>. Y</w:t>
      </w:r>
      <w:r w:rsidRPr="006C776B">
        <w:t xml:space="preserve">rkandet kan framställas </w:t>
      </w:r>
      <w:r>
        <w:t xml:space="preserve">även </w:t>
      </w:r>
      <w:r w:rsidRPr="006C776B">
        <w:t xml:space="preserve">senare under </w:t>
      </w:r>
      <w:r>
        <w:t>rättegången</w:t>
      </w:r>
      <w:r w:rsidRPr="006C776B">
        <w:t xml:space="preserve">. </w:t>
      </w:r>
      <w:r>
        <w:t xml:space="preserve">Åklagaren får </w:t>
      </w:r>
      <w:r w:rsidRPr="00EE5AB2">
        <w:t>framställ</w:t>
      </w:r>
      <w:r>
        <w:t xml:space="preserve">a </w:t>
      </w:r>
      <w:r w:rsidRPr="00EE5AB2">
        <w:t xml:space="preserve">ett yrkande </w:t>
      </w:r>
      <w:r>
        <w:t xml:space="preserve">om utvisning </w:t>
      </w:r>
      <w:r w:rsidRPr="00EE5AB2">
        <w:t>i överrätt även om ett sådant yrkande inte har framställts i underrätt</w:t>
      </w:r>
      <w:r>
        <w:t xml:space="preserve">, </w:t>
      </w:r>
      <w:r w:rsidRPr="008A71BD">
        <w:t xml:space="preserve">under förutsättning att åklagaren har överklagat </w:t>
      </w:r>
      <w:r>
        <w:t>underrättens</w:t>
      </w:r>
      <w:r w:rsidRPr="008A71BD">
        <w:t xml:space="preserve"> dom till den tilltalades nackdel i någon del av ansvarsfrågan (jfr </w:t>
      </w:r>
      <w:r w:rsidRPr="00F14F3D">
        <w:t>51</w:t>
      </w:r>
      <w:r>
        <w:t> </w:t>
      </w:r>
      <w:r w:rsidRPr="00F14F3D">
        <w:t>kap.</w:t>
      </w:r>
      <w:r>
        <w:t xml:space="preserve"> </w:t>
      </w:r>
      <w:r w:rsidRPr="00F14F3D">
        <w:t>25</w:t>
      </w:r>
      <w:r>
        <w:t> </w:t>
      </w:r>
      <w:r w:rsidRPr="00F14F3D">
        <w:t>a</w:t>
      </w:r>
      <w:r>
        <w:t> </w:t>
      </w:r>
      <w:r w:rsidRPr="00F14F3D">
        <w:t>§</w:t>
      </w:r>
      <w:r>
        <w:t xml:space="preserve"> och </w:t>
      </w:r>
      <w:r w:rsidRPr="00EE68A4">
        <w:t>55</w:t>
      </w:r>
      <w:r>
        <w:t> </w:t>
      </w:r>
      <w:r w:rsidRPr="00EE68A4">
        <w:t>kap.</w:t>
      </w:r>
      <w:r>
        <w:t xml:space="preserve"> </w:t>
      </w:r>
      <w:r w:rsidRPr="00EE68A4">
        <w:t>15</w:t>
      </w:r>
      <w:r>
        <w:t> </w:t>
      </w:r>
      <w:r w:rsidRPr="00EE68A4">
        <w:t>§</w:t>
      </w:r>
      <w:r>
        <w:t xml:space="preserve"> rättegångsbalken</w:t>
      </w:r>
      <w:r w:rsidRPr="008A71BD">
        <w:t>).</w:t>
      </w:r>
      <w:r>
        <w:t xml:space="preserve"> </w:t>
      </w:r>
    </w:p>
    <w:p w14:paraId="53A90A45" w14:textId="4321D3E7" w:rsidR="00DA74C2" w:rsidRDefault="00DA74C2" w:rsidP="00641181">
      <w:pPr>
        <w:pStyle w:val="Brdtextmedindrag"/>
      </w:pPr>
      <w:r>
        <w:t xml:space="preserve">I </w:t>
      </w:r>
      <w:r w:rsidRPr="00E22406">
        <w:rPr>
          <w:i/>
          <w:iCs/>
        </w:rPr>
        <w:t>andra stycket</w:t>
      </w:r>
      <w:r>
        <w:t xml:space="preserve">, som är nytt, införs en skyldighet för åklagare att framställa ett yrkande om utvisning på grund av brott om </w:t>
      </w:r>
      <w:r w:rsidR="00E518B1" w:rsidRPr="00E518B1">
        <w:t>det finns förutsättningar för utvisning</w:t>
      </w:r>
      <w:r>
        <w:t xml:space="preserve"> enligt 1 § 1 och 2. </w:t>
      </w:r>
      <w:r w:rsidRPr="007854F7">
        <w:t>Detta innebär att åklagaren är skyldig att framställa ett yrkande om utvisning om påföljden förväntas bli strängare än böter (1</w:t>
      </w:r>
      <w:r>
        <w:t> </w:t>
      </w:r>
      <w:r w:rsidRPr="007854F7">
        <w:t>§</w:t>
      </w:r>
      <w:r w:rsidR="0084165C">
        <w:t> </w:t>
      </w:r>
      <w:r w:rsidRPr="007854F7">
        <w:t>1)</w:t>
      </w:r>
      <w:r w:rsidR="00641181">
        <w:t xml:space="preserve"> och, o</w:t>
      </w:r>
      <w:r>
        <w:t>m</w:t>
      </w:r>
      <w:r w:rsidRPr="002A4BBE">
        <w:t xml:space="preserve"> utlänningen tillhör en personkategori som omfattas av särskilda förutsättningar för utvisning, </w:t>
      </w:r>
      <w:r w:rsidR="00641181">
        <w:t xml:space="preserve">när </w:t>
      </w:r>
      <w:r w:rsidR="00B67533">
        <w:t xml:space="preserve">även </w:t>
      </w:r>
      <w:r w:rsidRPr="002A4BBE">
        <w:t>de</w:t>
      </w:r>
      <w:r>
        <w:t xml:space="preserve"> särskilda</w:t>
      </w:r>
      <w:r w:rsidRPr="002A4BBE">
        <w:t xml:space="preserve"> förutsättningar</w:t>
      </w:r>
      <w:r>
        <w:t>na för utvisning förväntas vara</w:t>
      </w:r>
      <w:r w:rsidRPr="002A4BBE">
        <w:t xml:space="preserve"> uppfyllda</w:t>
      </w:r>
      <w:r>
        <w:t xml:space="preserve"> (1 §</w:t>
      </w:r>
      <w:r w:rsidR="0084165C">
        <w:t> </w:t>
      </w:r>
      <w:r>
        <w:t>2, se även 3–6 §§</w:t>
      </w:r>
      <w:r w:rsidRPr="0071406D">
        <w:t>)</w:t>
      </w:r>
      <w:r w:rsidRPr="002A4BBE">
        <w:t xml:space="preserve">. </w:t>
      </w:r>
    </w:p>
    <w:p w14:paraId="16FBE591" w14:textId="16B768D9" w:rsidR="00DA74C2" w:rsidRDefault="00DA74C2" w:rsidP="00450114">
      <w:pPr>
        <w:pStyle w:val="Brdtextmedindrag"/>
      </w:pPr>
      <w:r w:rsidRPr="002A4BBE">
        <w:t xml:space="preserve">Vid bedömningen av om </w:t>
      </w:r>
      <w:r>
        <w:t>ett utvisningsyrkande ska framställas eller inte ska åklagaren inte ta</w:t>
      </w:r>
      <w:r w:rsidRPr="002A4BBE">
        <w:t xml:space="preserve"> hänsyn</w:t>
      </w:r>
      <w:r>
        <w:t xml:space="preserve"> </w:t>
      </w:r>
      <w:r w:rsidRPr="002A4BBE">
        <w:t xml:space="preserve">till om skälen som talar för utvisning </w:t>
      </w:r>
      <w:r w:rsidR="007A7007">
        <w:t>väger tyngre</w:t>
      </w:r>
      <w:r w:rsidRPr="002A4BBE">
        <w:t xml:space="preserve"> än skälen som talar emot</w:t>
      </w:r>
      <w:r>
        <w:t>. Åklagaren ska alltså</w:t>
      </w:r>
      <w:r w:rsidRPr="002A4BBE">
        <w:t xml:space="preserve"> inte göra någon intresseavvägning </w:t>
      </w:r>
      <w:r>
        <w:t>enligt 1 §</w:t>
      </w:r>
      <w:r w:rsidR="007C4FBE">
        <w:t> </w:t>
      </w:r>
      <w:r>
        <w:t>3 och</w:t>
      </w:r>
      <w:r w:rsidRPr="002A4BBE">
        <w:t xml:space="preserve"> 2</w:t>
      </w:r>
      <w:r>
        <w:t> </w:t>
      </w:r>
      <w:r w:rsidRPr="002A4BBE">
        <w:t xml:space="preserve">§. Åklagaren ska inte heller </w:t>
      </w:r>
      <w:r>
        <w:t xml:space="preserve">ta sådana hänsyn som anges i 6 § andra stycket (beträffande varaktigt bosatta) och i </w:t>
      </w:r>
      <w:r w:rsidRPr="002A4BBE">
        <w:t>8</w:t>
      </w:r>
      <w:r>
        <w:t> </w:t>
      </w:r>
      <w:r w:rsidRPr="002A4BBE">
        <w:t>kap. 13</w:t>
      </w:r>
      <w:r>
        <w:t> </w:t>
      </w:r>
      <w:r w:rsidRPr="002A4BBE">
        <w:t xml:space="preserve">§ </w:t>
      </w:r>
      <w:r>
        <w:t xml:space="preserve">(beträffande </w:t>
      </w:r>
      <w:r w:rsidRPr="002A4BBE">
        <w:t>EES-medborgare och deras familjemedlemmar</w:t>
      </w:r>
      <w:r>
        <w:t xml:space="preserve">, jfr 5 § andra stycket). </w:t>
      </w:r>
      <w:r w:rsidRPr="00524271">
        <w:t>En annan sak är att åklagaren under rättegången – i enlighet med sin objektivitetsplikt – kan lyfta fram omständigheter som talar både för och emot utvisning.</w:t>
      </w:r>
    </w:p>
    <w:p w14:paraId="58A29FC0" w14:textId="77777777" w:rsidR="00DA74C2" w:rsidRDefault="00DA74C2" w:rsidP="00450114">
      <w:pPr>
        <w:pStyle w:val="Brdtextmedindrag"/>
      </w:pPr>
      <w:r w:rsidRPr="00E516D9">
        <w:t xml:space="preserve">Skyldigheten att framställa ett yrkande om utvisning </w:t>
      </w:r>
      <w:r>
        <w:t>på grund av brott gäller även</w:t>
      </w:r>
      <w:r w:rsidRPr="00E516D9">
        <w:t xml:space="preserve"> om utlänningen i en tidigare process har meddelats ett beslut om utvisning, antingen av domstol eller i administrativ ordning, eller om ett </w:t>
      </w:r>
      <w:r>
        <w:t xml:space="preserve">annat </w:t>
      </w:r>
      <w:r w:rsidRPr="00E516D9">
        <w:t>yrkande om utvisning</w:t>
      </w:r>
      <w:r>
        <w:t xml:space="preserve"> har</w:t>
      </w:r>
      <w:r w:rsidRPr="00E516D9">
        <w:t xml:space="preserve"> framställts mot utlänningen i en process som pågår parallellt</w:t>
      </w:r>
      <w:r>
        <w:t>.</w:t>
      </w:r>
    </w:p>
    <w:p w14:paraId="71D76BCD" w14:textId="77777777" w:rsidR="00DA74C2" w:rsidRDefault="00DA74C2" w:rsidP="00450114">
      <w:pPr>
        <w:pStyle w:val="Brdtextmedindrag"/>
      </w:pPr>
      <w:r w:rsidRPr="00DA0B1E">
        <w:t xml:space="preserve">Av </w:t>
      </w:r>
      <w:r w:rsidRPr="00DA0B1E">
        <w:rPr>
          <w:i/>
          <w:iCs/>
        </w:rPr>
        <w:t>tredje stycket</w:t>
      </w:r>
      <w:r w:rsidRPr="00DA0B1E">
        <w:t xml:space="preserve">, som är nytt, framgår att skyldigheten att framställa ett yrkande om utvisning inte gäller för Justitiekanslern eller för Riksdagens </w:t>
      </w:r>
      <w:r w:rsidRPr="00DA0B1E">
        <w:lastRenderedPageBreak/>
        <w:t xml:space="preserve">ombudsmän (JO). Dessa myndigheter har alltså ingen skyldighet att framställa ett yrkande om utvisning när de väcker åtal för brott. Däremot </w:t>
      </w:r>
      <w:r>
        <w:t>kan</w:t>
      </w:r>
      <w:r w:rsidRPr="00DA0B1E">
        <w:t xml:space="preserve"> Justitiekanslern och JO</w:t>
      </w:r>
      <w:r>
        <w:t xml:space="preserve"> fortfarande</w:t>
      </w:r>
      <w:r w:rsidRPr="00DA0B1E">
        <w:t xml:space="preserve"> framställa ett sådant yrkande.</w:t>
      </w:r>
    </w:p>
    <w:p w14:paraId="704F9C9E" w14:textId="77777777" w:rsidR="00DA74C2" w:rsidDel="009A3099" w:rsidRDefault="00DA74C2" w:rsidP="00450114">
      <w:pPr>
        <w:pStyle w:val="Brdtextmedindrag"/>
      </w:pPr>
    </w:p>
    <w:p w14:paraId="3938510F" w14:textId="77777777" w:rsidR="00DA74C2" w:rsidRPr="008F4708" w:rsidRDefault="00DA74C2" w:rsidP="00450114">
      <w:pPr>
        <w:pStyle w:val="Brdtext"/>
        <w:rPr>
          <w:sz w:val="18"/>
          <w:szCs w:val="18"/>
        </w:rPr>
      </w:pPr>
      <w:r w:rsidRPr="008F4708">
        <w:rPr>
          <w:b/>
          <w:bCs/>
          <w:sz w:val="18"/>
          <w:szCs w:val="18"/>
        </w:rPr>
        <w:t>11 §</w:t>
      </w:r>
      <w:r w:rsidRPr="008F4708">
        <w:rPr>
          <w:sz w:val="18"/>
          <w:szCs w:val="18"/>
        </w:rPr>
        <w:t xml:space="preserve">    Återreseförbudets längd ska bestämmas med utgångspunkt i brottslighetens straffvärde. Om detta motsvarar fängelse i mindre än </w:t>
      </w:r>
      <w:r w:rsidRPr="008F4708">
        <w:rPr>
          <w:i/>
          <w:iCs/>
          <w:sz w:val="18"/>
          <w:szCs w:val="18"/>
        </w:rPr>
        <w:t>sex månader</w:t>
      </w:r>
      <w:r w:rsidRPr="008F4708">
        <w:rPr>
          <w:sz w:val="18"/>
          <w:szCs w:val="18"/>
        </w:rPr>
        <w:t xml:space="preserve"> ska återrese</w:t>
      </w:r>
      <w:r w:rsidRPr="008F4708">
        <w:rPr>
          <w:sz w:val="18"/>
          <w:szCs w:val="18"/>
        </w:rPr>
        <w:softHyphen/>
        <w:t xml:space="preserve">förbudet normalt bestämmas till fem år. Motsvarar det fängelse i </w:t>
      </w:r>
      <w:r w:rsidRPr="008F4708">
        <w:rPr>
          <w:i/>
          <w:iCs/>
          <w:sz w:val="18"/>
          <w:szCs w:val="18"/>
        </w:rPr>
        <w:t>sex månader</w:t>
      </w:r>
      <w:r w:rsidRPr="008F4708">
        <w:rPr>
          <w:sz w:val="18"/>
          <w:szCs w:val="18"/>
        </w:rPr>
        <w:t xml:space="preserve"> eller mer men inte </w:t>
      </w:r>
      <w:r w:rsidRPr="008F4708">
        <w:rPr>
          <w:i/>
          <w:iCs/>
          <w:sz w:val="18"/>
          <w:szCs w:val="18"/>
        </w:rPr>
        <w:t>ett år och sex månader</w:t>
      </w:r>
      <w:r w:rsidRPr="008F4708">
        <w:rPr>
          <w:sz w:val="18"/>
          <w:szCs w:val="18"/>
        </w:rPr>
        <w:t xml:space="preserve"> ska återreseförbudet normalt bestämmas till tio år. Vid högre straffvärden ska återreseförbudet normalt inte tidsbegränsas.</w:t>
      </w:r>
    </w:p>
    <w:p w14:paraId="408A896F" w14:textId="77777777" w:rsidR="00DA74C2" w:rsidRPr="008F4708" w:rsidRDefault="00DA74C2" w:rsidP="00450114">
      <w:pPr>
        <w:pStyle w:val="Brdtextmedindrag"/>
        <w:rPr>
          <w:sz w:val="18"/>
          <w:szCs w:val="18"/>
        </w:rPr>
      </w:pPr>
      <w:bookmarkStart w:id="144" w:name="_Hlk215475378"/>
      <w:r w:rsidRPr="008F4708">
        <w:rPr>
          <w:sz w:val="18"/>
          <w:szCs w:val="18"/>
        </w:rPr>
        <w:t>Som skäl för att</w:t>
      </w:r>
      <w:r w:rsidRPr="008F4708">
        <w:rPr>
          <w:i/>
          <w:iCs/>
          <w:sz w:val="18"/>
          <w:szCs w:val="18"/>
        </w:rPr>
        <w:t xml:space="preserve"> besluta om ett längre återreseförbud</w:t>
      </w:r>
      <w:r w:rsidRPr="008F4708">
        <w:rPr>
          <w:sz w:val="18"/>
          <w:szCs w:val="18"/>
        </w:rPr>
        <w:t xml:space="preserve"> </w:t>
      </w:r>
      <w:r>
        <w:rPr>
          <w:sz w:val="18"/>
          <w:szCs w:val="18"/>
        </w:rPr>
        <w:t xml:space="preserve">än som </w:t>
      </w:r>
      <w:r w:rsidRPr="00CD797F">
        <w:rPr>
          <w:i/>
          <w:sz w:val="18"/>
          <w:szCs w:val="18"/>
        </w:rPr>
        <w:t>anges</w:t>
      </w:r>
      <w:r>
        <w:rPr>
          <w:sz w:val="18"/>
          <w:szCs w:val="18"/>
        </w:rPr>
        <w:t xml:space="preserve"> i första stycket </w:t>
      </w:r>
      <w:r w:rsidRPr="008F4708">
        <w:rPr>
          <w:sz w:val="18"/>
          <w:szCs w:val="18"/>
        </w:rPr>
        <w:t xml:space="preserve">får domstolen beakta brottslighetens karaktär och risken för att utlänningen kommer att göra sig skyldig till fortsatt brottslighet här i landet. </w:t>
      </w:r>
      <w:r w:rsidRPr="008F4708">
        <w:rPr>
          <w:i/>
          <w:iCs/>
          <w:sz w:val="18"/>
          <w:szCs w:val="18"/>
        </w:rPr>
        <w:t>Som skäl för att besluta om ett kortare återreseförbud får domstolen</w:t>
      </w:r>
      <w:r w:rsidRPr="008F4708">
        <w:rPr>
          <w:sz w:val="18"/>
          <w:szCs w:val="18"/>
        </w:rPr>
        <w:t xml:space="preserve"> ta hänsyn till utlänningens anknytning till Sverige och andra särskilda omständigheter som är hänförliga till honom eller henne.</w:t>
      </w:r>
      <w:bookmarkEnd w:id="144"/>
    </w:p>
    <w:p w14:paraId="1DC75120" w14:textId="77777777" w:rsidR="00DA74C2" w:rsidRDefault="00DA74C2" w:rsidP="00450114">
      <w:pPr>
        <w:pStyle w:val="Brdtext"/>
      </w:pPr>
    </w:p>
    <w:p w14:paraId="027FFE63" w14:textId="77777777" w:rsidR="00DA74C2" w:rsidRDefault="00DA74C2" w:rsidP="00450114">
      <w:pPr>
        <w:pStyle w:val="Brdtext"/>
      </w:pPr>
      <w:r>
        <w:t xml:space="preserve">I paragrafen regleras hur återreseförbudets längd ska bestämmas. Övervägandena </w:t>
      </w:r>
      <w:r w:rsidRPr="008956FA">
        <w:t>finns i avsnitt</w:t>
      </w:r>
      <w:r>
        <w:t> </w:t>
      </w:r>
      <w:r w:rsidRPr="008956FA">
        <w:t>4.</w:t>
      </w:r>
      <w:r>
        <w:t>4</w:t>
      </w:r>
      <w:r w:rsidRPr="008956FA">
        <w:t>.</w:t>
      </w:r>
    </w:p>
    <w:p w14:paraId="034ED391" w14:textId="77777777" w:rsidR="00DA74C2" w:rsidRDefault="00DA74C2" w:rsidP="00450114">
      <w:pPr>
        <w:pStyle w:val="Brdtextmedindrag"/>
      </w:pPr>
      <w:r w:rsidRPr="00BF139E">
        <w:rPr>
          <w:i/>
          <w:iCs/>
        </w:rPr>
        <w:t>Första stycket</w:t>
      </w:r>
      <w:r w:rsidRPr="00BF139E">
        <w:t xml:space="preserve"> ändras på så vis att straffvärdegränserna </w:t>
      </w:r>
      <w:r>
        <w:t xml:space="preserve">som utgör utgångspunkt för återreseförbudets längd </w:t>
      </w:r>
      <w:r w:rsidRPr="00BF139E">
        <w:t xml:space="preserve">justeras i skärpande riktning. </w:t>
      </w:r>
      <w:r>
        <w:t>Ändringarna innebär att återreseförbudets längd normalt ska bestämmas till fem år o</w:t>
      </w:r>
      <w:r w:rsidRPr="00BF139E">
        <w:t xml:space="preserve">m brottslighetens </w:t>
      </w:r>
      <w:r>
        <w:t>samlade</w:t>
      </w:r>
      <w:r w:rsidRPr="00BF139E">
        <w:t xml:space="preserve"> straffvärde motsvarar fängelse i mindre än sex månader</w:t>
      </w:r>
      <w:r>
        <w:t>, och att det normalt ska bestämmas till tio år om straffvärdet m</w:t>
      </w:r>
      <w:r w:rsidRPr="00BF139E">
        <w:t>otsvarar</w:t>
      </w:r>
      <w:r w:rsidRPr="00BF139E" w:rsidDel="0046658E">
        <w:t xml:space="preserve"> </w:t>
      </w:r>
      <w:r w:rsidRPr="00BF139E">
        <w:t xml:space="preserve">fängelse i sex </w:t>
      </w:r>
      <w:r>
        <w:t xml:space="preserve">månader </w:t>
      </w:r>
      <w:r w:rsidRPr="00BF139E">
        <w:t xml:space="preserve">eller mer men inte ett år och sex månader. </w:t>
      </w:r>
      <w:r>
        <w:t>Ändringarna innebär även att återreseförbudet normalt inte ska tidsbegränsas v</w:t>
      </w:r>
      <w:r w:rsidRPr="00BF139E">
        <w:t>id</w:t>
      </w:r>
      <w:r w:rsidRPr="00BF139E" w:rsidDel="00AB48DC">
        <w:t xml:space="preserve"> </w:t>
      </w:r>
      <w:r w:rsidRPr="00BF139E">
        <w:t xml:space="preserve">straffvärden </w:t>
      </w:r>
      <w:r>
        <w:t>motsvarande</w:t>
      </w:r>
      <w:r w:rsidRPr="00BF139E">
        <w:t xml:space="preserve"> fängelse i ett år och sex månader</w:t>
      </w:r>
      <w:r>
        <w:t xml:space="preserve"> eller mer.</w:t>
      </w:r>
    </w:p>
    <w:p w14:paraId="02170C9E" w14:textId="77777777" w:rsidR="00DA74C2" w:rsidRDefault="00DA74C2" w:rsidP="00450114">
      <w:pPr>
        <w:pStyle w:val="Brdtextmedindrag"/>
      </w:pPr>
      <w:r>
        <w:t>Av</w:t>
      </w:r>
      <w:r w:rsidDel="00E14651">
        <w:t xml:space="preserve"> </w:t>
      </w:r>
      <w:r w:rsidRPr="00FB0D34" w:rsidDel="00E14651">
        <w:rPr>
          <w:i/>
          <w:iCs/>
        </w:rPr>
        <w:t>a</w:t>
      </w:r>
      <w:r w:rsidRPr="00FB0D34">
        <w:rPr>
          <w:i/>
          <w:iCs/>
        </w:rPr>
        <w:t>ndra</w:t>
      </w:r>
      <w:r w:rsidRPr="00C609EB">
        <w:rPr>
          <w:i/>
          <w:iCs/>
        </w:rPr>
        <w:t xml:space="preserve"> stycket</w:t>
      </w:r>
      <w:r w:rsidRPr="00C609EB">
        <w:t xml:space="preserve"> </w:t>
      </w:r>
      <w:r>
        <w:t>framgår att återreseförbudets längd får bestämmas på annat sätt än som följer av brottslighetens straffvärde om det finns skäl för det. Möjligheten att frångå förbudstiderna i första stycket innebär att domstolen i varje enskilt fall kan säkerställa att utvisningsbeslutet, inklusive återreseförbudet, är proportionerligt, se även författnings</w:t>
      </w:r>
      <w:r>
        <w:softHyphen/>
        <w:t xml:space="preserve">kommentaren till 2 §. Andra stycket </w:t>
      </w:r>
      <w:r w:rsidRPr="00C609EB">
        <w:t xml:space="preserve">ändras på så sätt att det </w:t>
      </w:r>
      <w:r>
        <w:t>blir tydligt</w:t>
      </w:r>
      <w:r w:rsidRPr="00C609EB">
        <w:t xml:space="preserve"> vilka omständigheter som domstolen får beakta i skärpande respektive mildrande riktning vid bedömning</w:t>
      </w:r>
      <w:r>
        <w:t>en</w:t>
      </w:r>
      <w:r w:rsidRPr="00C609EB">
        <w:t xml:space="preserve"> av </w:t>
      </w:r>
      <w:r>
        <w:t>om det finns skäl att frångå förbudstiderna i första stycket</w:t>
      </w:r>
      <w:r w:rsidRPr="00C609EB">
        <w:t xml:space="preserve">. </w:t>
      </w:r>
      <w:r>
        <w:t xml:space="preserve">Ändringen innebär att </w:t>
      </w:r>
      <w:r w:rsidRPr="00C609EB" w:rsidDel="00632667">
        <w:t xml:space="preserve">domstolen </w:t>
      </w:r>
      <w:r>
        <w:t xml:space="preserve">får </w:t>
      </w:r>
      <w:r w:rsidRPr="00C609EB">
        <w:t xml:space="preserve">beakta brottslighetens karaktär och risken för </w:t>
      </w:r>
      <w:r>
        <w:t>återfall i brott som skäl för att besluta om ett längre förbud.</w:t>
      </w:r>
      <w:r w:rsidRPr="00C609EB" w:rsidDel="00911CB1">
        <w:t xml:space="preserve"> </w:t>
      </w:r>
      <w:r w:rsidRPr="00C609EB">
        <w:t>Som skäl för att besluta om ett kortare återreseförbud får domstolen ta hänsyn till utlänningens anknytning till Sverige och andra särskilda omständigheter som är hänförliga till honom eller henne</w:t>
      </w:r>
      <w:r>
        <w:t>.</w:t>
      </w:r>
      <w:r w:rsidDel="001D61AE">
        <w:t xml:space="preserve"> </w:t>
      </w:r>
      <w:r>
        <w:t>Exempelvis kan frånvaro</w:t>
      </w:r>
      <w:r w:rsidRPr="0086249E" w:rsidDel="001D61AE">
        <w:t xml:space="preserve"> av </w:t>
      </w:r>
      <w:r>
        <w:t xml:space="preserve">återfallsrisk </w:t>
      </w:r>
      <w:r w:rsidRPr="007636BB">
        <w:t>inte motivera ett kortare återreseförbud än vad som följer av brottslighetens samlade straffvärde</w:t>
      </w:r>
      <w:r>
        <w:t>. Med brottslighetens karaktär, risk för återfall och anknytning avses detsamma som i 2 §, se författningskommentaren till den paragrafen. Med andra särskilda omständigheter hänförliga till utlänningen avses samma sak som i dag (se prop. 2021/22:224 s. 133).</w:t>
      </w:r>
    </w:p>
    <w:p w14:paraId="494BB095" w14:textId="77777777" w:rsidR="00DA74C2" w:rsidRPr="00B83686" w:rsidRDefault="00DA74C2" w:rsidP="00450114">
      <w:pPr>
        <w:pStyle w:val="Rubrik4utannumrering"/>
        <w:rPr>
          <w:i/>
        </w:rPr>
      </w:pPr>
      <w:r w:rsidRPr="00B83686">
        <w:rPr>
          <w:i/>
        </w:rPr>
        <w:t xml:space="preserve">Upphörande av uppehålls- och </w:t>
      </w:r>
      <w:r w:rsidRPr="00AD6A5E">
        <w:rPr>
          <w:i/>
        </w:rPr>
        <w:t>arbetstillstånd</w:t>
      </w:r>
      <w:r w:rsidRPr="00B83686">
        <w:rPr>
          <w:i/>
        </w:rPr>
        <w:t xml:space="preserve"> </w:t>
      </w:r>
    </w:p>
    <w:p w14:paraId="77C21643" w14:textId="77777777" w:rsidR="00DA74C2" w:rsidRPr="003D6230" w:rsidRDefault="00DA74C2" w:rsidP="00450114">
      <w:pPr>
        <w:pStyle w:val="Brdtext"/>
        <w:rPr>
          <w:b/>
          <w:bCs/>
          <w:i/>
          <w:iCs/>
          <w:sz w:val="18"/>
          <w:szCs w:val="18"/>
        </w:rPr>
      </w:pPr>
      <w:r w:rsidRPr="007453EB">
        <w:rPr>
          <w:b/>
          <w:bCs/>
          <w:i/>
          <w:iCs/>
          <w:sz w:val="18"/>
          <w:szCs w:val="18"/>
        </w:rPr>
        <w:t>14 §</w:t>
      </w:r>
      <w:r w:rsidRPr="003D6230">
        <w:rPr>
          <w:b/>
          <w:bCs/>
          <w:i/>
          <w:iCs/>
          <w:sz w:val="18"/>
          <w:szCs w:val="18"/>
        </w:rPr>
        <w:t>    </w:t>
      </w:r>
      <w:r w:rsidRPr="003D6230">
        <w:rPr>
          <w:i/>
          <w:iCs/>
          <w:sz w:val="18"/>
          <w:szCs w:val="18"/>
        </w:rPr>
        <w:t>En utlännings uppehållstillstånd och arbetstillstånd upphör att gälla</w:t>
      </w:r>
    </w:p>
    <w:p w14:paraId="6BDD1308" w14:textId="77777777" w:rsidR="00DA74C2" w:rsidRPr="00705834" w:rsidRDefault="00DA74C2" w:rsidP="00450114">
      <w:pPr>
        <w:pStyle w:val="Brdtextmedindrag"/>
        <w:rPr>
          <w:i/>
          <w:iCs/>
          <w:sz w:val="18"/>
          <w:szCs w:val="18"/>
        </w:rPr>
      </w:pPr>
      <w:r w:rsidRPr="003D6230">
        <w:rPr>
          <w:i/>
          <w:iCs/>
          <w:sz w:val="18"/>
          <w:szCs w:val="18"/>
        </w:rPr>
        <w:t>1. när ett beslut</w:t>
      </w:r>
      <w:r w:rsidRPr="00705834">
        <w:rPr>
          <w:i/>
          <w:iCs/>
          <w:sz w:val="18"/>
          <w:szCs w:val="18"/>
        </w:rPr>
        <w:t xml:space="preserve"> om att utlänningen ska utvisas enligt </w:t>
      </w:r>
      <w:r>
        <w:rPr>
          <w:i/>
          <w:iCs/>
          <w:sz w:val="18"/>
          <w:szCs w:val="18"/>
        </w:rPr>
        <w:t>detta kapitel</w:t>
      </w:r>
      <w:r w:rsidRPr="00705834">
        <w:rPr>
          <w:i/>
          <w:iCs/>
          <w:sz w:val="18"/>
          <w:szCs w:val="18"/>
        </w:rPr>
        <w:t xml:space="preserve"> får laga kraft, eller </w:t>
      </w:r>
    </w:p>
    <w:p w14:paraId="1B2FFC24" w14:textId="77777777" w:rsidR="00DA74C2" w:rsidRDefault="00DA74C2" w:rsidP="00450114">
      <w:pPr>
        <w:pStyle w:val="Brdtextmedindrag"/>
        <w:rPr>
          <w:i/>
          <w:iCs/>
          <w:sz w:val="18"/>
          <w:szCs w:val="18"/>
        </w:rPr>
      </w:pPr>
      <w:r w:rsidRPr="00705834">
        <w:rPr>
          <w:i/>
          <w:iCs/>
          <w:sz w:val="18"/>
          <w:szCs w:val="18"/>
        </w:rPr>
        <w:lastRenderedPageBreak/>
        <w:t>2.</w:t>
      </w:r>
      <w:r>
        <w:rPr>
          <w:i/>
          <w:iCs/>
          <w:sz w:val="18"/>
          <w:szCs w:val="18"/>
        </w:rPr>
        <w:t> </w:t>
      </w:r>
      <w:r w:rsidRPr="00705834">
        <w:rPr>
          <w:i/>
          <w:iCs/>
          <w:sz w:val="18"/>
          <w:szCs w:val="18"/>
        </w:rPr>
        <w:t>när utlänningen</w:t>
      </w:r>
      <w:r>
        <w:rPr>
          <w:i/>
          <w:iCs/>
          <w:sz w:val="18"/>
          <w:szCs w:val="18"/>
        </w:rPr>
        <w:t xml:space="preserve"> har</w:t>
      </w:r>
      <w:r w:rsidRPr="00705834">
        <w:rPr>
          <w:i/>
          <w:iCs/>
          <w:sz w:val="18"/>
          <w:szCs w:val="18"/>
        </w:rPr>
        <w:t xml:space="preserve"> avgett nöjdförklaring </w:t>
      </w:r>
      <w:r w:rsidRPr="00865D85">
        <w:rPr>
          <w:i/>
          <w:iCs/>
          <w:sz w:val="18"/>
          <w:szCs w:val="18"/>
        </w:rPr>
        <w:t>av</w:t>
      </w:r>
      <w:r w:rsidRPr="00705834">
        <w:rPr>
          <w:i/>
          <w:iCs/>
          <w:sz w:val="18"/>
          <w:szCs w:val="18"/>
        </w:rPr>
        <w:t xml:space="preserve"> ett beslut </w:t>
      </w:r>
      <w:r w:rsidRPr="00865D85">
        <w:rPr>
          <w:i/>
          <w:iCs/>
          <w:sz w:val="18"/>
          <w:szCs w:val="18"/>
        </w:rPr>
        <w:t xml:space="preserve">om utvisning </w:t>
      </w:r>
      <w:r w:rsidRPr="00317591">
        <w:rPr>
          <w:i/>
          <w:iCs/>
          <w:sz w:val="18"/>
          <w:szCs w:val="18"/>
        </w:rPr>
        <w:t xml:space="preserve">enligt </w:t>
      </w:r>
      <w:r>
        <w:rPr>
          <w:i/>
          <w:iCs/>
          <w:sz w:val="18"/>
          <w:szCs w:val="18"/>
        </w:rPr>
        <w:t>detta kapitel</w:t>
      </w:r>
      <w:r w:rsidRPr="00317591">
        <w:rPr>
          <w:i/>
          <w:iCs/>
          <w:sz w:val="18"/>
          <w:szCs w:val="18"/>
        </w:rPr>
        <w:t xml:space="preserve"> </w:t>
      </w:r>
      <w:r w:rsidRPr="00705834">
        <w:rPr>
          <w:i/>
          <w:iCs/>
          <w:sz w:val="18"/>
          <w:szCs w:val="18"/>
        </w:rPr>
        <w:t xml:space="preserve">och åklagaren medger att </w:t>
      </w:r>
      <w:r w:rsidRPr="00865D85">
        <w:rPr>
          <w:i/>
          <w:iCs/>
          <w:sz w:val="18"/>
          <w:szCs w:val="18"/>
        </w:rPr>
        <w:t>beslutet</w:t>
      </w:r>
      <w:r w:rsidRPr="00705834">
        <w:rPr>
          <w:i/>
          <w:iCs/>
          <w:sz w:val="18"/>
          <w:szCs w:val="18"/>
        </w:rPr>
        <w:t xml:space="preserve"> får </w:t>
      </w:r>
      <w:r w:rsidRPr="00865D85">
        <w:rPr>
          <w:i/>
          <w:iCs/>
          <w:sz w:val="18"/>
          <w:szCs w:val="18"/>
        </w:rPr>
        <w:t>verkställas</w:t>
      </w:r>
      <w:r w:rsidRPr="00705834">
        <w:rPr>
          <w:i/>
          <w:iCs/>
          <w:sz w:val="18"/>
          <w:szCs w:val="18"/>
        </w:rPr>
        <w:t>.</w:t>
      </w:r>
    </w:p>
    <w:p w14:paraId="1AE8A9A7" w14:textId="77777777" w:rsidR="00DA74C2" w:rsidRDefault="00DA74C2" w:rsidP="00450114">
      <w:pPr>
        <w:pStyle w:val="Brdtextmedindrag"/>
        <w:rPr>
          <w:i/>
          <w:iCs/>
          <w:sz w:val="18"/>
          <w:szCs w:val="18"/>
        </w:rPr>
      </w:pPr>
      <w:r w:rsidRPr="00EE7447">
        <w:rPr>
          <w:i/>
          <w:iCs/>
          <w:sz w:val="18"/>
          <w:szCs w:val="18"/>
        </w:rPr>
        <w:t>Första stycket gäller inte i fråga om utlänningar som har beviljats uppehållstillstånd med stöd av artikel</w:t>
      </w:r>
      <w:r>
        <w:rPr>
          <w:i/>
          <w:iCs/>
          <w:sz w:val="18"/>
          <w:szCs w:val="18"/>
        </w:rPr>
        <w:t> </w:t>
      </w:r>
      <w:r w:rsidRPr="00EE7447">
        <w:rPr>
          <w:i/>
          <w:iCs/>
          <w:sz w:val="18"/>
          <w:szCs w:val="18"/>
        </w:rPr>
        <w:t>23 eller 24 i skyddsgrundsförordningen.</w:t>
      </w:r>
    </w:p>
    <w:p w14:paraId="6AC12476" w14:textId="77777777" w:rsidR="00DA74C2" w:rsidRPr="00EE7447" w:rsidRDefault="00DA74C2" w:rsidP="00450114">
      <w:pPr>
        <w:pStyle w:val="Brdtextmedindrag"/>
        <w:rPr>
          <w:i/>
          <w:iCs/>
        </w:rPr>
      </w:pPr>
    </w:p>
    <w:p w14:paraId="0EA0B6EF" w14:textId="77777777" w:rsidR="00DA74C2" w:rsidRDefault="00DA74C2" w:rsidP="00450114">
      <w:pPr>
        <w:pStyle w:val="Brdtext"/>
      </w:pPr>
      <w:r>
        <w:t>Paragrafen är ny och innehåller bestämmelser om upphörande av uppehålls- och arbets</w:t>
      </w:r>
      <w:r>
        <w:softHyphen/>
        <w:t>tillstånd till följd av beslut om utvisning på grund av brott. Övervägandena finns i avsnitt 6.</w:t>
      </w:r>
    </w:p>
    <w:p w14:paraId="4696B029" w14:textId="77777777" w:rsidR="00DA74C2" w:rsidRDefault="00DA74C2" w:rsidP="00450114">
      <w:pPr>
        <w:pStyle w:val="Brdtextmedindrag"/>
      </w:pPr>
      <w:r>
        <w:t xml:space="preserve">Enligt </w:t>
      </w:r>
      <w:r>
        <w:rPr>
          <w:i/>
          <w:iCs/>
        </w:rPr>
        <w:t>första stycket</w:t>
      </w:r>
      <w:r>
        <w:t xml:space="preserve"> upphör en utlännings uppehålls- och arbetstillstånd att gälla när ett beslut om att utlänningen ska utvisas på grund av brott får laga kraft (</w:t>
      </w:r>
      <w:r>
        <w:rPr>
          <w:i/>
          <w:iCs/>
        </w:rPr>
        <w:t>första punkten</w:t>
      </w:r>
      <w:r w:rsidRPr="006833EA">
        <w:t>)</w:t>
      </w:r>
      <w:r>
        <w:t xml:space="preserve">, eller dessförinnan, när utlänningen har </w:t>
      </w:r>
      <w:r w:rsidRPr="003878BC">
        <w:t>avge</w:t>
      </w:r>
      <w:r>
        <w:t>tt</w:t>
      </w:r>
      <w:r w:rsidRPr="003878BC">
        <w:t xml:space="preserve"> nöjdförklaring i frågan om utvisning </w:t>
      </w:r>
      <w:r>
        <w:t xml:space="preserve">enligt 15 kap. 1 § och </w:t>
      </w:r>
      <w:r w:rsidRPr="003878BC">
        <w:t xml:space="preserve">åklagaren medger </w:t>
      </w:r>
      <w:r>
        <w:t>att beslutet får verkställas enligt 12 kap. 8 § (</w:t>
      </w:r>
      <w:r>
        <w:rPr>
          <w:i/>
          <w:iCs/>
        </w:rPr>
        <w:t>andra punkten</w:t>
      </w:r>
      <w:r w:rsidRPr="003878BC">
        <w:t xml:space="preserve">). </w:t>
      </w:r>
    </w:p>
    <w:p w14:paraId="1DF0FDB9" w14:textId="77777777" w:rsidR="00DA74C2" w:rsidRPr="00B529E6" w:rsidRDefault="00DA74C2" w:rsidP="00450114">
      <w:pPr>
        <w:pStyle w:val="Brdtextmedindrag"/>
      </w:pPr>
      <w:r>
        <w:t xml:space="preserve">Av </w:t>
      </w:r>
      <w:r w:rsidRPr="00EE7447">
        <w:rPr>
          <w:i/>
          <w:iCs/>
        </w:rPr>
        <w:t xml:space="preserve">andra stycket </w:t>
      </w:r>
      <w:r w:rsidRPr="0014748A">
        <w:t>f</w:t>
      </w:r>
      <w:r>
        <w:t>ramgår</w:t>
      </w:r>
      <w:r w:rsidRPr="0014748A">
        <w:t xml:space="preserve"> att</w:t>
      </w:r>
      <w:r>
        <w:rPr>
          <w:i/>
          <w:iCs/>
        </w:rPr>
        <w:t xml:space="preserve"> </w:t>
      </w:r>
      <w:r>
        <w:rPr>
          <w:rStyle w:val="BrdtextChar"/>
        </w:rPr>
        <w:t>en</w:t>
      </w:r>
      <w:r w:rsidRPr="003638EA">
        <w:rPr>
          <w:rStyle w:val="BrdtextChar"/>
        </w:rPr>
        <w:t xml:space="preserve"> utlänning</w:t>
      </w:r>
      <w:r>
        <w:rPr>
          <w:rStyle w:val="BrdtextChar"/>
        </w:rPr>
        <w:t>s</w:t>
      </w:r>
      <w:r w:rsidRPr="003638EA">
        <w:rPr>
          <w:rStyle w:val="BrdtextChar"/>
        </w:rPr>
        <w:t xml:space="preserve"> </w:t>
      </w:r>
      <w:r>
        <w:rPr>
          <w:rStyle w:val="BrdtextChar"/>
        </w:rPr>
        <w:t xml:space="preserve">uppehålls- och arbetstillstånd inte upphör att gälla vid ett beslut om utvisning på grund av brott om utlänningen </w:t>
      </w:r>
      <w:r w:rsidRPr="003638EA">
        <w:rPr>
          <w:rStyle w:val="BrdtextChar"/>
        </w:rPr>
        <w:t>har beviljats uppehållstillstånd med stöd av artikel</w:t>
      </w:r>
      <w:r>
        <w:rPr>
          <w:rStyle w:val="BrdtextChar"/>
        </w:rPr>
        <w:t> </w:t>
      </w:r>
      <w:r w:rsidRPr="003638EA">
        <w:rPr>
          <w:rStyle w:val="BrdtextChar"/>
        </w:rPr>
        <w:t>23 eller 24 i skyddsgrundsförordninge</w:t>
      </w:r>
      <w:r>
        <w:rPr>
          <w:rStyle w:val="BrdtextChar"/>
        </w:rPr>
        <w:t>n (</w:t>
      </w:r>
      <w:r w:rsidRPr="00A77098">
        <w:t>Europaparlamentets och rådets förordning 2024/1347 av den 14</w:t>
      </w:r>
      <w:r>
        <w:t> </w:t>
      </w:r>
      <w:r w:rsidRPr="00A77098">
        <w:t>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t>)</w:t>
      </w:r>
      <w:r>
        <w:rPr>
          <w:rStyle w:val="BrdtextChar"/>
        </w:rPr>
        <w:t>. Tillstånden får i sådana fall i stället återkallas i administrativ ordning om förutsättningarna för återkallelse är uppfyllda.</w:t>
      </w:r>
    </w:p>
    <w:p w14:paraId="41425A1B" w14:textId="77777777" w:rsidR="00DA74C2" w:rsidRPr="00355C98" w:rsidRDefault="00DA74C2" w:rsidP="00450114">
      <w:pPr>
        <w:pStyle w:val="Rubrik4utannumrering"/>
        <w:rPr>
          <w:iCs/>
          <w:szCs w:val="20"/>
        </w:rPr>
      </w:pPr>
      <w:r w:rsidRPr="000549E9">
        <w:rPr>
          <w:i/>
          <w:szCs w:val="20"/>
        </w:rPr>
        <w:t>Verkställighet, uppehållstillstånd</w:t>
      </w:r>
      <w:r w:rsidRPr="00355C98">
        <w:rPr>
          <w:iCs/>
          <w:szCs w:val="20"/>
        </w:rPr>
        <w:t xml:space="preserve"> och upphävande av utvisningsbeslut </w:t>
      </w:r>
    </w:p>
    <w:p w14:paraId="2987849E" w14:textId="641413E8" w:rsidR="00DA74C2" w:rsidRDefault="00DA74C2" w:rsidP="00450114">
      <w:pPr>
        <w:pStyle w:val="Brdtextmedindrag"/>
        <w:ind w:firstLine="0"/>
        <w:rPr>
          <w:sz w:val="18"/>
          <w:szCs w:val="18"/>
        </w:rPr>
      </w:pPr>
      <w:r w:rsidRPr="007453EB">
        <w:rPr>
          <w:b/>
          <w:i/>
          <w:iCs/>
          <w:sz w:val="18"/>
          <w:szCs w:val="18"/>
        </w:rPr>
        <w:t>1</w:t>
      </w:r>
      <w:r w:rsidRPr="00C4464A">
        <w:rPr>
          <w:b/>
          <w:i/>
          <w:iCs/>
          <w:sz w:val="18"/>
          <w:szCs w:val="18"/>
        </w:rPr>
        <w:t>5 §</w:t>
      </w:r>
      <w:r w:rsidRPr="00DD1263">
        <w:rPr>
          <w:b/>
          <w:bCs/>
          <w:sz w:val="18"/>
          <w:szCs w:val="18"/>
        </w:rPr>
        <w:t>    </w:t>
      </w:r>
      <w:r w:rsidRPr="000F49F1">
        <w:rPr>
          <w:sz w:val="18"/>
          <w:szCs w:val="18"/>
        </w:rPr>
        <w:t xml:space="preserve">Bestämmelser om </w:t>
      </w:r>
      <w:r w:rsidRPr="000F49F1">
        <w:rPr>
          <w:i/>
          <w:iCs/>
          <w:sz w:val="18"/>
          <w:szCs w:val="18"/>
        </w:rPr>
        <w:t>verkställighet av ett beslut om utvisning på grund av brott</w:t>
      </w:r>
      <w:r w:rsidRPr="000F49F1">
        <w:rPr>
          <w:sz w:val="18"/>
          <w:szCs w:val="18"/>
        </w:rPr>
        <w:t xml:space="preserve"> finns i 12</w:t>
      </w:r>
      <w:r>
        <w:rPr>
          <w:sz w:val="18"/>
          <w:szCs w:val="18"/>
        </w:rPr>
        <w:t> </w:t>
      </w:r>
      <w:r w:rsidRPr="000F49F1">
        <w:rPr>
          <w:sz w:val="18"/>
          <w:szCs w:val="18"/>
        </w:rPr>
        <w:t xml:space="preserve">kap. Där finns också regler om </w:t>
      </w:r>
      <w:r w:rsidRPr="000F49F1">
        <w:rPr>
          <w:i/>
          <w:iCs/>
          <w:sz w:val="18"/>
          <w:szCs w:val="18"/>
        </w:rPr>
        <w:t xml:space="preserve">uppehållstillstånd för den som har utvisats på grund av </w:t>
      </w:r>
      <w:r w:rsidRPr="00AF6048">
        <w:rPr>
          <w:i/>
          <w:iCs/>
          <w:sz w:val="18"/>
          <w:szCs w:val="18"/>
        </w:rPr>
        <w:t>brott och</w:t>
      </w:r>
      <w:r>
        <w:rPr>
          <w:i/>
          <w:sz w:val="18"/>
          <w:szCs w:val="18"/>
        </w:rPr>
        <w:t xml:space="preserve"> </w:t>
      </w:r>
      <w:r w:rsidR="00744727">
        <w:rPr>
          <w:i/>
          <w:iCs/>
          <w:sz w:val="18"/>
          <w:szCs w:val="18"/>
        </w:rPr>
        <w:t>om</w:t>
      </w:r>
      <w:r w:rsidRPr="000F49F1">
        <w:rPr>
          <w:sz w:val="18"/>
          <w:szCs w:val="18"/>
        </w:rPr>
        <w:t xml:space="preserve"> upphävande av ett sådant utvisningsbeslut.</w:t>
      </w:r>
    </w:p>
    <w:p w14:paraId="4EF76DD3" w14:textId="77777777" w:rsidR="00DA74C2" w:rsidRPr="001A3967" w:rsidRDefault="00DA74C2" w:rsidP="00450114">
      <w:pPr>
        <w:pStyle w:val="Brdtext"/>
      </w:pPr>
    </w:p>
    <w:p w14:paraId="053D1BFC" w14:textId="5C8AE0ED" w:rsidR="00DA74C2" w:rsidRPr="00272CCE" w:rsidRDefault="00DA74C2" w:rsidP="00450114">
      <w:pPr>
        <w:pStyle w:val="Brdtext"/>
      </w:pPr>
      <w:r w:rsidRPr="001A3967">
        <w:t>Paragrafen</w:t>
      </w:r>
      <w:r w:rsidR="000F58A9">
        <w:t>, som i hittillsvarande lydelse betecknas</w:t>
      </w:r>
      <w:r w:rsidR="000F58A9" w:rsidRPr="00EE2AC8">
        <w:t xml:space="preserve"> </w:t>
      </w:r>
      <w:r w:rsidR="000F58A9">
        <w:t>14 </w:t>
      </w:r>
      <w:r w:rsidR="000F58A9" w:rsidRPr="00EE2AC8">
        <w:t>§</w:t>
      </w:r>
      <w:r w:rsidR="000F58A9">
        <w:t>,</w:t>
      </w:r>
      <w:r w:rsidDel="008F41C9">
        <w:t xml:space="preserve"> </w:t>
      </w:r>
      <w:r>
        <w:t xml:space="preserve">innehåller </w:t>
      </w:r>
      <w:r w:rsidRPr="001A3967">
        <w:t>upplys</w:t>
      </w:r>
      <w:r>
        <w:t>ning om att det finns bestämmelser om bl.a. verkställighet av beslut om utvisning på grund av brott i 12 kap.</w:t>
      </w:r>
      <w:r w:rsidRPr="001A3967">
        <w:t xml:space="preserve"> Övervägandena finns i avsnitt</w:t>
      </w:r>
      <w:r>
        <w:t> 4.5</w:t>
      </w:r>
      <w:r w:rsidRPr="001A3967">
        <w:t>.</w:t>
      </w:r>
    </w:p>
    <w:p w14:paraId="14674E58" w14:textId="77777777" w:rsidR="00DA74C2" w:rsidRPr="00272CCE" w:rsidRDefault="00DA74C2" w:rsidP="00450114">
      <w:pPr>
        <w:pStyle w:val="Brdtextmedindrag"/>
      </w:pPr>
      <w:r>
        <w:t xml:space="preserve">I paragrafen görs ett tillägg som upplyser om att det i 12 kap. finns bestämmelser om </w:t>
      </w:r>
      <w:r w:rsidRPr="00AF6048">
        <w:t xml:space="preserve">verkställighet av </w:t>
      </w:r>
      <w:r>
        <w:t xml:space="preserve">utvisningsbeslut. </w:t>
      </w:r>
    </w:p>
    <w:p w14:paraId="5A35377F" w14:textId="77777777" w:rsidR="00DA74C2" w:rsidRDefault="00DA74C2" w:rsidP="00450114">
      <w:pPr>
        <w:pStyle w:val="Rubrik3utannumrering"/>
      </w:pPr>
      <w:r w:rsidRPr="00DA6756">
        <w:t xml:space="preserve">12 kap. </w:t>
      </w:r>
    </w:p>
    <w:p w14:paraId="469EDF73" w14:textId="77777777" w:rsidR="00DA74C2" w:rsidRPr="00AD52F5" w:rsidRDefault="00DA74C2" w:rsidP="00450114">
      <w:pPr>
        <w:pStyle w:val="Brdtext"/>
        <w:rPr>
          <w:sz w:val="18"/>
          <w:szCs w:val="18"/>
        </w:rPr>
      </w:pPr>
      <w:r w:rsidRPr="00AD52F5">
        <w:rPr>
          <w:b/>
          <w:bCs/>
          <w:sz w:val="18"/>
          <w:szCs w:val="18"/>
        </w:rPr>
        <w:t>2 §</w:t>
      </w:r>
      <w:r w:rsidRPr="00AD52F5">
        <w:rPr>
          <w:sz w:val="18"/>
          <w:szCs w:val="18"/>
        </w:rPr>
        <w:t>    Avvisning och utvisning av en utlänning får inte verkställas till ett land</w:t>
      </w:r>
    </w:p>
    <w:p w14:paraId="57EF1039" w14:textId="77777777" w:rsidR="00DA74C2" w:rsidRPr="00AD52F5" w:rsidRDefault="00DA74C2" w:rsidP="00450114">
      <w:pPr>
        <w:pStyle w:val="Brdtextmedindrag"/>
        <w:rPr>
          <w:sz w:val="18"/>
          <w:szCs w:val="18"/>
        </w:rPr>
      </w:pPr>
      <w:r w:rsidRPr="00AD52F5">
        <w:rPr>
          <w:sz w:val="18"/>
          <w:szCs w:val="18"/>
        </w:rPr>
        <w:t>– om utlänningen riskerar att utsättas för förföljelse i det landet, eller</w:t>
      </w:r>
    </w:p>
    <w:p w14:paraId="094E458F" w14:textId="77777777" w:rsidR="00DA74C2" w:rsidRPr="00AD52F5" w:rsidRDefault="00DA74C2" w:rsidP="00450114">
      <w:pPr>
        <w:pStyle w:val="Brdtextmedindrag"/>
        <w:rPr>
          <w:sz w:val="18"/>
          <w:szCs w:val="18"/>
        </w:rPr>
      </w:pPr>
      <w:r w:rsidRPr="00AD52F5">
        <w:rPr>
          <w:sz w:val="18"/>
          <w:szCs w:val="18"/>
        </w:rPr>
        <w:t>– om utlänningen inte är skyddad i det landet mot att sändas vidare till ett land där utlänningen löper risk för förföljelse.</w:t>
      </w:r>
    </w:p>
    <w:p w14:paraId="1ACF332D" w14:textId="77777777" w:rsidR="00DA74C2" w:rsidRDefault="00DA74C2" w:rsidP="00450114">
      <w:pPr>
        <w:pStyle w:val="Brdtextmedindrag"/>
        <w:rPr>
          <w:sz w:val="18"/>
          <w:szCs w:val="18"/>
        </w:rPr>
      </w:pPr>
      <w:r w:rsidRPr="00AD52F5">
        <w:rPr>
          <w:sz w:val="18"/>
          <w:szCs w:val="18"/>
        </w:rPr>
        <w:t xml:space="preserve">En utlänning får dock sändas till ett sådant land, om det inte är möjligt att verkställa avvisningen eller utvisningen till något annat land och utlänningen genom ett synnerligen </w:t>
      </w:r>
      <w:r w:rsidRPr="00AD52F5">
        <w:rPr>
          <w:i/>
          <w:iCs/>
          <w:sz w:val="18"/>
          <w:szCs w:val="18"/>
        </w:rPr>
        <w:t>allvarligt</w:t>
      </w:r>
      <w:r w:rsidRPr="00AD52F5">
        <w:rPr>
          <w:sz w:val="18"/>
          <w:szCs w:val="18"/>
        </w:rPr>
        <w:t xml:space="preserve"> brott har visat att det skulle vara förenat med allvarlig fara för allmän ordning </w:t>
      </w:r>
      <w:r w:rsidRPr="00641A7C">
        <w:rPr>
          <w:i/>
          <w:iCs/>
          <w:sz w:val="18"/>
          <w:szCs w:val="18"/>
        </w:rPr>
        <w:t>eller</w:t>
      </w:r>
      <w:r w:rsidRPr="00641A7C">
        <w:rPr>
          <w:i/>
          <w:sz w:val="18"/>
          <w:szCs w:val="18"/>
        </w:rPr>
        <w:t xml:space="preserve"> </w:t>
      </w:r>
      <w:r w:rsidRPr="00AD52F5">
        <w:rPr>
          <w:sz w:val="18"/>
          <w:szCs w:val="18"/>
        </w:rPr>
        <w:t>säkerhet att låta utlänningen stanna i Sverige. Detta gäller dock inte om den förföljelse som hotar i det andra landet innebär fara för utlänningens liv eller annars är av särskilt svår art.</w:t>
      </w:r>
    </w:p>
    <w:p w14:paraId="19EB0FFB" w14:textId="77777777" w:rsidR="00DA74C2" w:rsidRPr="00AD52F5" w:rsidRDefault="00DA74C2" w:rsidP="00450114">
      <w:pPr>
        <w:pStyle w:val="Brdtextmedindrag"/>
        <w:rPr>
          <w:sz w:val="18"/>
          <w:szCs w:val="18"/>
        </w:rPr>
      </w:pPr>
      <w:r w:rsidRPr="00AD52F5">
        <w:rPr>
          <w:sz w:val="18"/>
          <w:szCs w:val="18"/>
        </w:rPr>
        <w:t xml:space="preserve">Likaså får en utlänning sändas till ett sådant land, om utlänningen har bedrivit verksamhet som inneburit fara för </w:t>
      </w:r>
      <w:r w:rsidRPr="0029343F">
        <w:rPr>
          <w:i/>
          <w:iCs/>
          <w:sz w:val="18"/>
          <w:szCs w:val="18"/>
        </w:rPr>
        <w:t>Sveriges</w:t>
      </w:r>
      <w:r w:rsidRPr="00AD52F5">
        <w:rPr>
          <w:sz w:val="18"/>
          <w:szCs w:val="18"/>
        </w:rPr>
        <w:t xml:space="preserve"> säkerhet och det finns anledning att </w:t>
      </w:r>
      <w:r w:rsidRPr="00AD52F5">
        <w:rPr>
          <w:sz w:val="18"/>
          <w:szCs w:val="18"/>
        </w:rPr>
        <w:lastRenderedPageBreak/>
        <w:t>anta att utlänningen skulle fortsätta verksamheten här i landet och det inte är möjligt att sända utlänningen till något annat land.</w:t>
      </w:r>
    </w:p>
    <w:p w14:paraId="69D0C05C" w14:textId="77777777" w:rsidR="00DA74C2" w:rsidRDefault="00DA74C2" w:rsidP="00450114">
      <w:pPr>
        <w:pStyle w:val="Brdtextmedindrag"/>
      </w:pPr>
    </w:p>
    <w:p w14:paraId="087081C3" w14:textId="77777777" w:rsidR="00DA74C2" w:rsidRDefault="00DA74C2" w:rsidP="00450114">
      <w:pPr>
        <w:pStyle w:val="Brdtext"/>
      </w:pPr>
      <w:r>
        <w:t>Paragrafen reglerar hinder mot avvisning och utvisning i vissa fall. Övervägandena finns i avsnitt 4.3.1</w:t>
      </w:r>
      <w:r w:rsidRPr="00004CEF">
        <w:t xml:space="preserve"> </w:t>
      </w:r>
      <w:r>
        <w:t xml:space="preserve">och 4.3.4. </w:t>
      </w:r>
    </w:p>
    <w:p w14:paraId="5F2EBE60" w14:textId="77777777" w:rsidR="00DA74C2" w:rsidRDefault="00DA74C2" w:rsidP="00450114">
      <w:pPr>
        <w:pStyle w:val="Brdtextmedindrag"/>
      </w:pPr>
      <w:r w:rsidRPr="00641A7C">
        <w:t>I</w:t>
      </w:r>
      <w:r>
        <w:rPr>
          <w:i/>
          <w:iCs/>
        </w:rPr>
        <w:t xml:space="preserve"> a</w:t>
      </w:r>
      <w:r w:rsidRPr="00AD52F5">
        <w:rPr>
          <w:i/>
          <w:iCs/>
        </w:rPr>
        <w:t>ndra stycket</w:t>
      </w:r>
      <w:r>
        <w:t xml:space="preserve"> ändras uttrycket synnerligen </w:t>
      </w:r>
      <w:r w:rsidRPr="00A83609">
        <w:t>grovt</w:t>
      </w:r>
      <w:r>
        <w:t xml:space="preserve"> brott till synnerligen </w:t>
      </w:r>
      <w:r w:rsidRPr="00A83609">
        <w:t>allvarligt</w:t>
      </w:r>
      <w:r>
        <w:t xml:space="preserve"> brott. Någon ändring i sak av uttryckets innebörd är inte avsedd, se författningskommentaren till 8 a kap. 3 §. Stycket ändras även</w:t>
      </w:r>
      <w:r w:rsidRPr="002F5A88">
        <w:t xml:space="preserve"> på så sätt att uttrycket allmän ordning </w:t>
      </w:r>
      <w:r w:rsidRPr="00A83609">
        <w:t xml:space="preserve">och </w:t>
      </w:r>
      <w:r w:rsidRPr="002F5A88">
        <w:t>säkerhet ersätts med allmän ordning</w:t>
      </w:r>
      <w:r w:rsidRPr="00A83609">
        <w:t xml:space="preserve"> eller</w:t>
      </w:r>
      <w:r w:rsidRPr="002F5A88">
        <w:t xml:space="preserve"> säkerhet. Uttrycket är EU-rättsligt </w:t>
      </w:r>
      <w:r>
        <w:t>med</w:t>
      </w:r>
      <w:r w:rsidRPr="002F5A88">
        <w:t xml:space="preserve"> den innebörd som följer av EU-rätten</w:t>
      </w:r>
      <w:r>
        <w:t>.</w:t>
      </w:r>
    </w:p>
    <w:p w14:paraId="1F4A4CFB" w14:textId="77777777" w:rsidR="00DA74C2" w:rsidRDefault="00DA74C2" w:rsidP="00450114">
      <w:pPr>
        <w:pStyle w:val="Brdtextmedindrag"/>
      </w:pPr>
      <w:r>
        <w:t xml:space="preserve">I </w:t>
      </w:r>
      <w:r>
        <w:rPr>
          <w:i/>
          <w:iCs/>
        </w:rPr>
        <w:t xml:space="preserve">tredje stycket </w:t>
      </w:r>
      <w:r w:rsidRPr="003E7CFB">
        <w:t xml:space="preserve">ersätts </w:t>
      </w:r>
      <w:r>
        <w:t xml:space="preserve">ordet </w:t>
      </w:r>
      <w:r w:rsidRPr="003E7CFB">
        <w:t xml:space="preserve">rikets </w:t>
      </w:r>
      <w:r>
        <w:t>(</w:t>
      </w:r>
      <w:r w:rsidRPr="003E7CFB">
        <w:t>säkerhet</w:t>
      </w:r>
      <w:r>
        <w:t>)</w:t>
      </w:r>
      <w:r w:rsidRPr="003E7CFB">
        <w:t xml:space="preserve"> av Sveriges </w:t>
      </w:r>
      <w:r>
        <w:t>(</w:t>
      </w:r>
      <w:r w:rsidRPr="003E7CFB">
        <w:t>säkerhet</w:t>
      </w:r>
      <w:r>
        <w:t>), utan ändring i sak</w:t>
      </w:r>
      <w:r w:rsidRPr="003E7CFB">
        <w:t>.</w:t>
      </w:r>
    </w:p>
    <w:p w14:paraId="00780670" w14:textId="77777777" w:rsidR="00DA74C2" w:rsidRPr="00AD52F5" w:rsidRDefault="00DA74C2" w:rsidP="00450114">
      <w:pPr>
        <w:pStyle w:val="Brdtextmedindrag"/>
      </w:pPr>
    </w:p>
    <w:p w14:paraId="179BB495" w14:textId="77777777" w:rsidR="00DA74C2" w:rsidRPr="008E7059" w:rsidRDefault="00DA74C2" w:rsidP="00450114">
      <w:pPr>
        <w:pStyle w:val="Brdtext"/>
        <w:rPr>
          <w:i/>
          <w:iCs/>
          <w:sz w:val="18"/>
          <w:szCs w:val="18"/>
        </w:rPr>
      </w:pPr>
      <w:r w:rsidRPr="008651A7">
        <w:rPr>
          <w:b/>
          <w:sz w:val="18"/>
          <w:szCs w:val="18"/>
        </w:rPr>
        <w:t>17 §    </w:t>
      </w:r>
      <w:r w:rsidRPr="008651A7">
        <w:rPr>
          <w:sz w:val="18"/>
          <w:szCs w:val="18"/>
        </w:rPr>
        <w:t xml:space="preserve">Om en annan myndighet än Migrationsverket ska verkställa ett beslut om avvisning eller utvisning </w:t>
      </w:r>
      <w:r w:rsidRPr="008E7059">
        <w:rPr>
          <w:i/>
          <w:iCs/>
          <w:sz w:val="18"/>
          <w:szCs w:val="18"/>
        </w:rPr>
        <w:t>ska myndigheten underrätta Migrationsverket</w:t>
      </w:r>
      <w:r>
        <w:rPr>
          <w:i/>
          <w:iCs/>
          <w:sz w:val="18"/>
          <w:szCs w:val="18"/>
        </w:rPr>
        <w:t>,</w:t>
      </w:r>
      <w:r w:rsidRPr="008E7059">
        <w:rPr>
          <w:i/>
          <w:iCs/>
          <w:sz w:val="18"/>
          <w:szCs w:val="18"/>
        </w:rPr>
        <w:t xml:space="preserve"> om</w:t>
      </w:r>
    </w:p>
    <w:p w14:paraId="4B6B6CF4" w14:textId="77777777" w:rsidR="00DA74C2" w:rsidRPr="00154084" w:rsidRDefault="00DA74C2" w:rsidP="00450114">
      <w:pPr>
        <w:pStyle w:val="Brdtextmedindrag"/>
        <w:rPr>
          <w:sz w:val="18"/>
          <w:szCs w:val="18"/>
        </w:rPr>
      </w:pPr>
      <w:r w:rsidRPr="008E7059">
        <w:rPr>
          <w:i/>
          <w:iCs/>
          <w:sz w:val="18"/>
          <w:szCs w:val="18"/>
        </w:rPr>
        <w:t>1. myndigheten</w:t>
      </w:r>
      <w:r w:rsidRPr="008651A7">
        <w:rPr>
          <w:sz w:val="18"/>
          <w:szCs w:val="18"/>
        </w:rPr>
        <w:t xml:space="preserve"> finner att den inte kan verkställa beslutet eller att den behöver ytterligare besked, </w:t>
      </w:r>
    </w:p>
    <w:p w14:paraId="733FB427" w14:textId="3A891723" w:rsidR="00DA74C2" w:rsidRDefault="00DA74C2" w:rsidP="00450114">
      <w:pPr>
        <w:pStyle w:val="Brdtextmedindrag"/>
        <w:rPr>
          <w:sz w:val="18"/>
          <w:szCs w:val="18"/>
        </w:rPr>
      </w:pPr>
      <w:r w:rsidRPr="008E7059">
        <w:rPr>
          <w:i/>
          <w:iCs/>
          <w:sz w:val="18"/>
          <w:szCs w:val="18"/>
        </w:rPr>
        <w:t>2. </w:t>
      </w:r>
      <w:r w:rsidRPr="00C21676">
        <w:rPr>
          <w:sz w:val="18"/>
          <w:szCs w:val="18"/>
        </w:rPr>
        <w:t>utlänning</w:t>
      </w:r>
      <w:r w:rsidR="006B37F4" w:rsidRPr="00C21676">
        <w:rPr>
          <w:sz w:val="18"/>
          <w:szCs w:val="18"/>
        </w:rPr>
        <w:t>en</w:t>
      </w:r>
      <w:r w:rsidRPr="008651A7">
        <w:rPr>
          <w:sz w:val="18"/>
          <w:szCs w:val="18"/>
        </w:rPr>
        <w:t xml:space="preserve"> hos myndigheten åberopar att det finns sådana hinder som avses i 1, 2 eller 3 § mot verkställigheten eller det på annat sätt kommer fram att det kan finnas sådana hinder</w:t>
      </w:r>
      <w:r w:rsidRPr="008E7059">
        <w:rPr>
          <w:i/>
          <w:iCs/>
          <w:sz w:val="18"/>
          <w:szCs w:val="18"/>
        </w:rPr>
        <w:t>, eller</w:t>
      </w:r>
      <w:r w:rsidRPr="0091578B">
        <w:rPr>
          <w:sz w:val="18"/>
          <w:szCs w:val="18"/>
        </w:rPr>
        <w:t xml:space="preserve"> </w:t>
      </w:r>
    </w:p>
    <w:p w14:paraId="6DEF26B7" w14:textId="77777777" w:rsidR="00DA74C2" w:rsidRDefault="00DA74C2" w:rsidP="00450114">
      <w:pPr>
        <w:pStyle w:val="Brdtextmedindrag"/>
        <w:rPr>
          <w:sz w:val="18"/>
          <w:szCs w:val="18"/>
        </w:rPr>
      </w:pPr>
      <w:r w:rsidRPr="00DD0992">
        <w:rPr>
          <w:i/>
          <w:iCs/>
          <w:sz w:val="18"/>
          <w:szCs w:val="18"/>
        </w:rPr>
        <w:t>3</w:t>
      </w:r>
      <w:r>
        <w:rPr>
          <w:sz w:val="18"/>
          <w:szCs w:val="18"/>
        </w:rPr>
        <w:t>. </w:t>
      </w:r>
      <w:r>
        <w:rPr>
          <w:i/>
          <w:iCs/>
          <w:sz w:val="18"/>
          <w:szCs w:val="18"/>
        </w:rPr>
        <w:t xml:space="preserve">en utlänning som av allmän domstol har utvisats på grund av brott åberopar att han eller hon, av andra skäl än som anges i 2, på grund av bestämmelserna i detta kapitel inte kan sändas till ett visst land eller att det annars finns särskilda hinder mot att beslutet verkställs eller det på annat sätt kommer fram att det kan finnas sådana hinder.  </w:t>
      </w:r>
    </w:p>
    <w:p w14:paraId="0AAD1FB6" w14:textId="77777777" w:rsidR="00DA74C2" w:rsidRPr="00E755F9" w:rsidRDefault="00DA74C2" w:rsidP="00450114">
      <w:pPr>
        <w:pStyle w:val="Brdtextmedindrag"/>
        <w:rPr>
          <w:sz w:val="18"/>
          <w:szCs w:val="18"/>
        </w:rPr>
      </w:pPr>
      <w:r w:rsidRPr="00E755F9">
        <w:rPr>
          <w:sz w:val="18"/>
          <w:szCs w:val="18"/>
        </w:rPr>
        <w:t>Migrationsverket ska i sådana fall ge anvisningar om verkställigheten eller vidta andra åtgärder.</w:t>
      </w:r>
    </w:p>
    <w:p w14:paraId="2EA64BE1" w14:textId="77777777" w:rsidR="00DA74C2" w:rsidRPr="00E755F9" w:rsidRDefault="00DA74C2" w:rsidP="00450114">
      <w:pPr>
        <w:pStyle w:val="Brdtextmedindrag"/>
        <w:rPr>
          <w:sz w:val="18"/>
          <w:szCs w:val="18"/>
        </w:rPr>
      </w:pPr>
      <w:r w:rsidRPr="00E755F9">
        <w:rPr>
          <w:sz w:val="18"/>
          <w:szCs w:val="18"/>
        </w:rPr>
        <w:t>Om en allmän domstols beslut om utvisning på grund av brott av en EES-medborgare eller en sådan medborgares familjemedlem ska verkställas mer än två år efter det att avgörandet meddelades, ska Polismyndigheten innan beslutet verkställs utreda om de omständigheter som låg till grund för beslutet har ändrats. Om det vid utredningen kommer fram att omständigheterna har ändrats på ett sådant sätt att utvisningsbeslutet inte längre bör gälla, ska ärendet lämnas över till Migrationsverket som med ett eget yttrande ska lämna över ärendet för prövning enligt 16</w:t>
      </w:r>
      <w:r>
        <w:rPr>
          <w:sz w:val="18"/>
          <w:szCs w:val="18"/>
        </w:rPr>
        <w:t> </w:t>
      </w:r>
      <w:r w:rsidRPr="00E755F9">
        <w:rPr>
          <w:sz w:val="18"/>
          <w:szCs w:val="18"/>
        </w:rPr>
        <w:t>d</w:t>
      </w:r>
      <w:r>
        <w:rPr>
          <w:sz w:val="18"/>
          <w:szCs w:val="18"/>
        </w:rPr>
        <w:t> </w:t>
      </w:r>
      <w:r w:rsidRPr="00E755F9">
        <w:rPr>
          <w:sz w:val="18"/>
          <w:szCs w:val="18"/>
        </w:rPr>
        <w:t>§ till den migrationsdomstol till vilken verkets beslut i fråga om upphävande av utvisningsbeslutet hade kunnat överklagas. Utvisningsbeslutet får i sådant fall inte verkställas innan migrationsdomstolen har avgjort ärendet.</w:t>
      </w:r>
    </w:p>
    <w:p w14:paraId="3CB9CA82" w14:textId="77777777" w:rsidR="00DA74C2" w:rsidRDefault="00DA74C2" w:rsidP="00450114">
      <w:pPr>
        <w:pStyle w:val="Brdtextmedindrag"/>
        <w:rPr>
          <w:sz w:val="18"/>
          <w:szCs w:val="18"/>
        </w:rPr>
      </w:pPr>
      <w:r w:rsidRPr="00E755F9">
        <w:rPr>
          <w:sz w:val="18"/>
          <w:szCs w:val="18"/>
        </w:rPr>
        <w:t>Det som anges i tredje stycket gäller även efter beslut om utvisning på grund av brott av en utlänning som har beviljats uppehållsstatus i Sverige eller i övrigt utövar rättigheter enligt avdelning</w:t>
      </w:r>
      <w:r>
        <w:rPr>
          <w:sz w:val="18"/>
          <w:szCs w:val="18"/>
        </w:rPr>
        <w:t> </w:t>
      </w:r>
      <w:r w:rsidRPr="00E755F9">
        <w:rPr>
          <w:sz w:val="18"/>
          <w:szCs w:val="18"/>
        </w:rPr>
        <w:t>II i andra delen av utträdesavtalet mellan Förenade kungariket och EU.</w:t>
      </w:r>
    </w:p>
    <w:p w14:paraId="3E9AB9EA" w14:textId="77777777" w:rsidR="00DA74C2" w:rsidRDefault="00DA74C2" w:rsidP="00450114">
      <w:pPr>
        <w:pStyle w:val="Brdtextmedindrag"/>
        <w:rPr>
          <w:sz w:val="18"/>
          <w:szCs w:val="18"/>
        </w:rPr>
      </w:pPr>
    </w:p>
    <w:p w14:paraId="50DB13EF" w14:textId="77777777" w:rsidR="00DA74C2" w:rsidRDefault="00DA74C2" w:rsidP="00450114">
      <w:pPr>
        <w:pStyle w:val="Brdtext"/>
      </w:pPr>
      <w:r w:rsidRPr="00B60C90">
        <w:t xml:space="preserve">Paragrafen </w:t>
      </w:r>
      <w:r>
        <w:t xml:space="preserve">reglerar vissa fall av verkställighet av </w:t>
      </w:r>
      <w:r w:rsidRPr="00B60C90">
        <w:t xml:space="preserve">beslut om avvisning </w:t>
      </w:r>
      <w:r>
        <w:t>eller</w:t>
      </w:r>
      <w:r w:rsidRPr="00B60C90">
        <w:t xml:space="preserve"> utvisning, bl.a. verkställighet av allmän domstols beslut om utvisning på grund av brott. </w:t>
      </w:r>
      <w:r w:rsidRPr="009F48BB">
        <w:t>Övervägandena finns i avsnitt</w:t>
      </w:r>
      <w:r>
        <w:t> </w:t>
      </w:r>
      <w:r w:rsidRPr="009F48BB">
        <w:t>4.</w:t>
      </w:r>
      <w:r>
        <w:t>5</w:t>
      </w:r>
      <w:r w:rsidRPr="009F48BB">
        <w:t>.</w:t>
      </w:r>
    </w:p>
    <w:p w14:paraId="7F988E10" w14:textId="50A9F2F2" w:rsidR="00DA74C2" w:rsidRDefault="00DA74C2" w:rsidP="00450114">
      <w:pPr>
        <w:pStyle w:val="Brdtextmedindrag"/>
      </w:pPr>
      <w:r>
        <w:t xml:space="preserve">I </w:t>
      </w:r>
      <w:r w:rsidRPr="0021477C">
        <w:rPr>
          <w:i/>
          <w:iCs/>
        </w:rPr>
        <w:t xml:space="preserve">första stycket </w:t>
      </w:r>
      <w:r w:rsidRPr="00D066BC">
        <w:t>införs en</w:t>
      </w:r>
      <w:r>
        <w:rPr>
          <w:i/>
          <w:iCs/>
        </w:rPr>
        <w:t xml:space="preserve"> </w:t>
      </w:r>
      <w:r>
        <w:t xml:space="preserve">punktlista. Första och andra punkten motsvarar hittillsvarande första och andra meningarna. Någon ändring i sak är inte avsedd. I tredje punkten görs ett tillägg som innebär att Polismyndigheten, som är verkställande myndighet vid utvisning på grund av brott enligt </w:t>
      </w:r>
      <w:r w:rsidRPr="00857A99">
        <w:t>14</w:t>
      </w:r>
      <w:r>
        <w:t> </w:t>
      </w:r>
      <w:r w:rsidRPr="00857A99">
        <w:t>§ tredje stycket</w:t>
      </w:r>
      <w:r>
        <w:t> </w:t>
      </w:r>
      <w:r w:rsidRPr="00857A99">
        <w:t>2</w:t>
      </w:r>
      <w:r>
        <w:t xml:space="preserve">, vid verkställighet av </w:t>
      </w:r>
      <w:r w:rsidRPr="003C2361">
        <w:t>e</w:t>
      </w:r>
      <w:r>
        <w:t>tt sådant utvisningsbeslut</w:t>
      </w:r>
      <w:r w:rsidRPr="003C2361">
        <w:t xml:space="preserve"> </w:t>
      </w:r>
      <w:r>
        <w:t xml:space="preserve">ska underrätta Migrationsverket i fler fall än tidigare. Enligt punkten ska underrättelse ske om utlänningen åberopar eller det på annat sätt kommer fram att det kan finnas hinder, utöver de som anges i andra punkten, mot </w:t>
      </w:r>
      <w:r>
        <w:lastRenderedPageBreak/>
        <w:t xml:space="preserve">att beslutet verkställs, till följd av att utlänningen </w:t>
      </w:r>
      <w:r w:rsidRPr="00857A99">
        <w:t>inte kan sändas till ett visst land eller det annars finns särskilda hinder mot att beslutet verkställs</w:t>
      </w:r>
      <w:r>
        <w:t>. De verkställighetshinder som omfattas motsvarar de som anges i hittillsvarande 8 a kap. 3 §, med undantag för hinder enligt 1–3 §§ som i stället omfattas av andra punkten. De hinder som omfattas av den förevarande punkten är därmed verkställighets</w:t>
      </w:r>
      <w:r w:rsidRPr="0021477C">
        <w:t xml:space="preserve">hinder </w:t>
      </w:r>
      <w:r>
        <w:t>enligt 3 a §,</w:t>
      </w:r>
      <w:r w:rsidRPr="00B5319A">
        <w:t xml:space="preserve"> hinder </w:t>
      </w:r>
      <w:r w:rsidRPr="0021477C">
        <w:t>av humanitär natur</w:t>
      </w:r>
      <w:r>
        <w:t>, medicinska verkställighetshinder</w:t>
      </w:r>
      <w:r w:rsidRPr="0021477C">
        <w:t xml:space="preserve"> </w:t>
      </w:r>
      <w:r>
        <w:t>och</w:t>
      </w:r>
      <w:r w:rsidRPr="00B5319A">
        <w:t xml:space="preserve"> </w:t>
      </w:r>
      <w:r w:rsidRPr="0021477C">
        <w:t>praktiska verkställighetshinder, t.ex. bestående i att det avsedda mottagarlandet inte kommer att vara villigt att ta emot utlänningen</w:t>
      </w:r>
      <w:r w:rsidRPr="00B5319A">
        <w:t xml:space="preserve"> (</w:t>
      </w:r>
      <w:r>
        <w:t xml:space="preserve">se </w:t>
      </w:r>
      <w:r w:rsidRPr="00C978D9">
        <w:t>prop.</w:t>
      </w:r>
      <w:r w:rsidRPr="00B5319A">
        <w:t xml:space="preserve"> </w:t>
      </w:r>
      <w:r w:rsidRPr="00C978D9">
        <w:t>1988/89:86 s.</w:t>
      </w:r>
      <w:r>
        <w:t> </w:t>
      </w:r>
      <w:r w:rsidRPr="00C978D9">
        <w:t>166</w:t>
      </w:r>
      <w:r>
        <w:t>,</w:t>
      </w:r>
      <w:r w:rsidRPr="00C978D9">
        <w:t xml:space="preserve"> </w:t>
      </w:r>
      <w:r w:rsidRPr="00B5319A">
        <w:t>prop. 2021/22:224</w:t>
      </w:r>
      <w:r>
        <w:t xml:space="preserve"> s. 50</w:t>
      </w:r>
      <w:r w:rsidRPr="0085370D">
        <w:t xml:space="preserve"> </w:t>
      </w:r>
      <w:r w:rsidRPr="00C978D9">
        <w:t xml:space="preserve">och </w:t>
      </w:r>
      <w:r>
        <w:t xml:space="preserve">rättsfallen </w:t>
      </w:r>
      <w:r w:rsidR="00B256E2" w:rsidRPr="00911346">
        <w:t>”Utvisningsverkställighet</w:t>
      </w:r>
      <w:r w:rsidR="00531A7F">
        <w:t xml:space="preserve"> </w:t>
      </w:r>
      <w:r w:rsidR="00B256E2" w:rsidRPr="00911346">
        <w:t>I–III</w:t>
      </w:r>
      <w:r w:rsidR="00531A7F">
        <w:t>”</w:t>
      </w:r>
      <w:r w:rsidR="00B256E2" w:rsidRPr="00911346">
        <w:t xml:space="preserve"> </w:t>
      </w:r>
      <w:r w:rsidRPr="00C978D9">
        <w:t>NJA 2019 s.</w:t>
      </w:r>
      <w:r>
        <w:t> </w:t>
      </w:r>
      <w:r w:rsidRPr="00C978D9">
        <w:t>47</w:t>
      </w:r>
      <w:r w:rsidRPr="00B5319A">
        <w:t>).</w:t>
      </w:r>
      <w:r>
        <w:t xml:space="preserve"> Det innebär att om en utlänning som har utvisats på grund av brott åberopar sådana hinder eller det på annat sätt kommer fram att det kan finnas sådana hinder ska Polismyndigheten underrätta Migrations</w:t>
      </w:r>
      <w:r>
        <w:softHyphen/>
        <w:t xml:space="preserve">verket. </w:t>
      </w:r>
    </w:p>
    <w:p w14:paraId="1A8EFEA4" w14:textId="77777777" w:rsidR="00DA74C2" w:rsidRDefault="00DA74C2" w:rsidP="00450114">
      <w:pPr>
        <w:pStyle w:val="Brdtextmedindrag"/>
      </w:pPr>
      <w:r>
        <w:t xml:space="preserve">Efter det att Polismyndigheten underrättat Migrationsverket ska verket i enlighet med andra stycket ge </w:t>
      </w:r>
      <w:r w:rsidRPr="0085370D">
        <w:t>anvisningar om verkställigheten eller vidta andra åtgärder.</w:t>
      </w:r>
      <w:r>
        <w:t xml:space="preserve"> </w:t>
      </w:r>
      <w:r w:rsidRPr="00E13D0E">
        <w:t xml:space="preserve">Prövningen av hinder mot verkställighet av ett beslut om utvisning på grund av brott sker </w:t>
      </w:r>
      <w:r>
        <w:t xml:space="preserve">då </w:t>
      </w:r>
      <w:r w:rsidRPr="00E13D0E">
        <w:t xml:space="preserve">inom ramarna för </w:t>
      </w:r>
      <w:r w:rsidRPr="001506AD">
        <w:t>16 a–</w:t>
      </w:r>
      <w:r>
        <w:t>16 </w:t>
      </w:r>
      <w:r w:rsidRPr="001506AD">
        <w:t>d, 19 b och 20</w:t>
      </w:r>
      <w:r>
        <w:t> </w:t>
      </w:r>
      <w:r w:rsidRPr="001506AD">
        <w:t>§§</w:t>
      </w:r>
      <w:r>
        <w:t xml:space="preserve">. Det innebär att om det finns hinder mot att verkställa beslutet kan Migrationsverket vidta åtgärder som leder till att utlänningen beviljas uppehållstillstånd och ytterst att utvisningsbeslutet upphävs. </w:t>
      </w:r>
    </w:p>
    <w:p w14:paraId="7ACB92BF" w14:textId="77777777" w:rsidR="00DA74C2" w:rsidRPr="00C72F75" w:rsidRDefault="00DA74C2" w:rsidP="00450114">
      <w:pPr>
        <w:pStyle w:val="Rubrik3utannumrering"/>
      </w:pPr>
      <w:r w:rsidRPr="00C72F75">
        <w:t>20</w:t>
      </w:r>
      <w:r>
        <w:t> </w:t>
      </w:r>
      <w:r w:rsidRPr="00C72F75">
        <w:t>kap.</w:t>
      </w:r>
    </w:p>
    <w:p w14:paraId="6EC999ED" w14:textId="77777777" w:rsidR="00DA74C2" w:rsidRPr="00C72F75" w:rsidRDefault="00DA74C2" w:rsidP="00450114">
      <w:pPr>
        <w:pStyle w:val="Brdtext"/>
        <w:rPr>
          <w:sz w:val="18"/>
          <w:szCs w:val="18"/>
        </w:rPr>
      </w:pPr>
      <w:r w:rsidRPr="00C72F75">
        <w:rPr>
          <w:b/>
          <w:bCs/>
          <w:sz w:val="18"/>
          <w:szCs w:val="18"/>
        </w:rPr>
        <w:t>2</w:t>
      </w:r>
      <w:r>
        <w:rPr>
          <w:b/>
          <w:bCs/>
          <w:sz w:val="18"/>
          <w:szCs w:val="18"/>
        </w:rPr>
        <w:t> </w:t>
      </w:r>
      <w:r w:rsidRPr="00C72F75">
        <w:rPr>
          <w:b/>
          <w:bCs/>
          <w:sz w:val="18"/>
          <w:szCs w:val="18"/>
        </w:rPr>
        <w:t>§</w:t>
      </w:r>
      <w:r>
        <w:rPr>
          <w:sz w:val="18"/>
          <w:szCs w:val="18"/>
        </w:rPr>
        <w:t>    </w:t>
      </w:r>
      <w:r w:rsidRPr="00C72F75">
        <w:rPr>
          <w:sz w:val="18"/>
          <w:szCs w:val="18"/>
        </w:rPr>
        <w:t xml:space="preserve">Till fängelse i </w:t>
      </w:r>
      <w:r w:rsidRPr="00C72F75">
        <w:rPr>
          <w:i/>
          <w:iCs/>
          <w:sz w:val="18"/>
          <w:szCs w:val="18"/>
        </w:rPr>
        <w:t>lägst sex månader och</w:t>
      </w:r>
      <w:r w:rsidRPr="00C72F75">
        <w:rPr>
          <w:sz w:val="18"/>
          <w:szCs w:val="18"/>
        </w:rPr>
        <w:t xml:space="preserve"> högst </w:t>
      </w:r>
      <w:r w:rsidRPr="00C72F75">
        <w:rPr>
          <w:i/>
          <w:iCs/>
          <w:sz w:val="18"/>
          <w:szCs w:val="18"/>
        </w:rPr>
        <w:t xml:space="preserve">två </w:t>
      </w:r>
      <w:r w:rsidRPr="00C72F75">
        <w:rPr>
          <w:sz w:val="18"/>
          <w:szCs w:val="18"/>
        </w:rPr>
        <w:t xml:space="preserve">år eller, om brottet är ringa, till böter </w:t>
      </w:r>
      <w:r w:rsidRPr="00C72F75">
        <w:rPr>
          <w:i/>
          <w:iCs/>
          <w:sz w:val="18"/>
          <w:szCs w:val="18"/>
        </w:rPr>
        <w:t>eller fängelse i högst sex månader</w:t>
      </w:r>
      <w:r w:rsidRPr="00C72F75">
        <w:rPr>
          <w:sz w:val="18"/>
          <w:szCs w:val="18"/>
        </w:rPr>
        <w:t xml:space="preserve"> döms en utlänning som uppsåtligen uppehåller sig i Sverige fastän han eller hon enligt ett verkställt beslut om utvisning enligt 8</w:t>
      </w:r>
      <w:r>
        <w:rPr>
          <w:sz w:val="18"/>
          <w:szCs w:val="18"/>
        </w:rPr>
        <w:t> </w:t>
      </w:r>
      <w:r w:rsidRPr="00C72F75">
        <w:rPr>
          <w:sz w:val="18"/>
          <w:szCs w:val="18"/>
        </w:rPr>
        <w:t>a</w:t>
      </w:r>
      <w:r>
        <w:rPr>
          <w:sz w:val="18"/>
          <w:szCs w:val="18"/>
        </w:rPr>
        <w:t> </w:t>
      </w:r>
      <w:r w:rsidRPr="00C72F75">
        <w:rPr>
          <w:sz w:val="18"/>
          <w:szCs w:val="18"/>
        </w:rPr>
        <w:t>kap. inte har haft rätt att återvända hit.</w:t>
      </w:r>
    </w:p>
    <w:p w14:paraId="472312B5" w14:textId="60CD7CCD" w:rsidR="00DA74C2" w:rsidRPr="00C72F75" w:rsidRDefault="00E66A74" w:rsidP="00450114">
      <w:pPr>
        <w:pStyle w:val="Brdtextmedindrag"/>
        <w:rPr>
          <w:sz w:val="18"/>
          <w:szCs w:val="18"/>
        </w:rPr>
      </w:pPr>
      <w:r w:rsidRPr="00E66A74">
        <w:rPr>
          <w:sz w:val="18"/>
          <w:szCs w:val="18"/>
        </w:rPr>
        <w:t>Första stycket gäller inte om utlänningen har flytt hit av skäl som avses i artikel</w:t>
      </w:r>
      <w:r w:rsidR="004946B6">
        <w:rPr>
          <w:sz w:val="18"/>
          <w:szCs w:val="18"/>
        </w:rPr>
        <w:t> </w:t>
      </w:r>
      <w:r w:rsidRPr="00E66A74">
        <w:rPr>
          <w:sz w:val="18"/>
          <w:szCs w:val="18"/>
        </w:rPr>
        <w:t>3.5 eller 3.6 i skyddsgrundsförordningen.</w:t>
      </w:r>
    </w:p>
    <w:p w14:paraId="27917C1A" w14:textId="77777777" w:rsidR="00DA74C2" w:rsidRPr="00770717" w:rsidRDefault="00DA74C2" w:rsidP="00450114">
      <w:pPr>
        <w:pStyle w:val="Brdtextmedindrag"/>
      </w:pPr>
    </w:p>
    <w:p w14:paraId="1352BCD4" w14:textId="77777777" w:rsidR="00DA74C2" w:rsidRPr="00781819" w:rsidRDefault="00DA74C2" w:rsidP="00450114">
      <w:pPr>
        <w:pStyle w:val="Brdtextmedindrag"/>
        <w:ind w:firstLine="0"/>
      </w:pPr>
      <w:r>
        <w:t>Paragrafen reglerar</w:t>
      </w:r>
      <w:r w:rsidRPr="00781819">
        <w:t xml:space="preserve"> straffansvar för den som vistas i Sverige i strid med ett återreseförbud på grund av brott. Övervägandena finns i avsnitt</w:t>
      </w:r>
      <w:r>
        <w:t> </w:t>
      </w:r>
      <w:r w:rsidRPr="00781819">
        <w:t>7.1.</w:t>
      </w:r>
    </w:p>
    <w:p w14:paraId="6822BA26" w14:textId="4A2CEEB6" w:rsidR="00DA74C2" w:rsidRDefault="00DA74C2" w:rsidP="00450114">
      <w:pPr>
        <w:pStyle w:val="Brdtextmedindrag"/>
      </w:pPr>
      <w:r w:rsidRPr="00781819">
        <w:rPr>
          <w:i/>
          <w:iCs/>
        </w:rPr>
        <w:t>Första stycket</w:t>
      </w:r>
      <w:r w:rsidRPr="00781819">
        <w:t xml:space="preserve"> ändras på så sätt att straffskalorna skärps. För brott av normalgraden höjs minimistraffet från </w:t>
      </w:r>
      <w:r w:rsidR="00801ED5">
        <w:t xml:space="preserve">allmänna </w:t>
      </w:r>
      <w:r w:rsidRPr="00781819">
        <w:t>fängelseminimum till fängelse i sex månader. Maximistraffet höjs från fängelse i ett år till fängelse i två år. Vad gäller ringa brott</w:t>
      </w:r>
      <w:r>
        <w:t xml:space="preserve">, där straffskalan tidigare innefattat </w:t>
      </w:r>
      <w:r w:rsidR="00801ED5">
        <w:t xml:space="preserve">endast </w:t>
      </w:r>
      <w:r>
        <w:t>böter,</w:t>
      </w:r>
      <w:r w:rsidRPr="00781819">
        <w:t xml:space="preserve"> höjs maximistraffet till fängelse i sex månader.</w:t>
      </w:r>
      <w:r>
        <w:t xml:space="preserve"> </w:t>
      </w:r>
    </w:p>
    <w:p w14:paraId="174C394C" w14:textId="4AA7EB60" w:rsidR="00DA74C2" w:rsidRPr="00781819" w:rsidRDefault="00DA74C2" w:rsidP="00450114">
      <w:pPr>
        <w:pStyle w:val="Brdtextmedindrag"/>
      </w:pPr>
      <w:r>
        <w:t xml:space="preserve">De skärpta straffskalorna är inte avsedda </w:t>
      </w:r>
      <w:r w:rsidRPr="007F555F">
        <w:t>att påverka gränsdragningen mellan</w:t>
      </w:r>
      <w:r>
        <w:t xml:space="preserve"> brott av normalgraden och ringa brott. Liksom tidigare ska ett brott kunna anses som ringa t.ex. om </w:t>
      </w:r>
      <w:r w:rsidRPr="00FD79B6">
        <w:t>en person tillfälligt har rest in för att besöka en sjuk anhörig eller bekant eller i övrig</w:t>
      </w:r>
      <w:r>
        <w:t>t</w:t>
      </w:r>
      <w:r w:rsidRPr="00FD79B6">
        <w:t xml:space="preserve"> har haft ett vägande skäl för ett tillfälligt besök här, men har underlåtit att först söka tillstånd</w:t>
      </w:r>
      <w:r>
        <w:t xml:space="preserve"> (jfr </w:t>
      </w:r>
      <w:r w:rsidRPr="00F14630">
        <w:t>prop. 1979/80:96 s.</w:t>
      </w:r>
      <w:r>
        <w:t> </w:t>
      </w:r>
      <w:r w:rsidRPr="00F14630">
        <w:t>82</w:t>
      </w:r>
      <w:r>
        <w:t>–85)</w:t>
      </w:r>
      <w:r w:rsidRPr="00FD79B6">
        <w:t>.</w:t>
      </w:r>
      <w:r>
        <w:t xml:space="preserve"> </w:t>
      </w:r>
      <w:r w:rsidRPr="007F555F">
        <w:t xml:space="preserve">Samtidigt </w:t>
      </w:r>
      <w:r>
        <w:t>innebär de skärpta straffskalorna</w:t>
      </w:r>
      <w:r w:rsidRPr="007F555F">
        <w:t xml:space="preserve"> </w:t>
      </w:r>
      <w:r>
        <w:rPr>
          <w:rFonts w:eastAsiaTheme="minorHAnsi"/>
        </w:rPr>
        <w:t xml:space="preserve">att det tillgängliga utrymmet för </w:t>
      </w:r>
      <w:r w:rsidR="00720E62">
        <w:rPr>
          <w:rFonts w:eastAsiaTheme="minorHAnsi"/>
        </w:rPr>
        <w:t xml:space="preserve">straffvärdebedömning </w:t>
      </w:r>
      <w:r>
        <w:rPr>
          <w:rFonts w:eastAsiaTheme="minorHAnsi"/>
        </w:rPr>
        <w:t>ökar för både brott av normalgraden och ringa brott.</w:t>
      </w:r>
      <w:r w:rsidRPr="00781819">
        <w:rPr>
          <w:rFonts w:eastAsiaTheme="minorHAnsi"/>
        </w:rPr>
        <w:t xml:space="preserve"> </w:t>
      </w:r>
      <w:bookmarkStart w:id="145" w:name="_Hlk215047697"/>
      <w:r w:rsidRPr="00781819">
        <w:t xml:space="preserve">Vid </w:t>
      </w:r>
      <w:r w:rsidR="00720E62">
        <w:t>bedömningen av straffvärdet</w:t>
      </w:r>
      <w:r w:rsidRPr="00781819">
        <w:t xml:space="preserve"> </w:t>
      </w:r>
      <w:r>
        <w:t xml:space="preserve">har </w:t>
      </w:r>
      <w:r w:rsidRPr="00781819">
        <w:t>överträdelsens varaktighet betydelse för</w:t>
      </w:r>
      <w:r>
        <w:t xml:space="preserve"> bedömningen</w:t>
      </w:r>
      <w:r w:rsidRPr="00781819">
        <w:t xml:space="preserve"> av gärningens allvar</w:t>
      </w:r>
      <w:bookmarkEnd w:id="145"/>
      <w:r>
        <w:t>, där en mer långvarig vistelse ska betraktas som allvarligare än en mer kortvarig. E</w:t>
      </w:r>
      <w:r w:rsidRPr="00781819">
        <w:t>n överträdelse som begås kort tid efter att återreseförbudet börjat löpa</w:t>
      </w:r>
      <w:r>
        <w:t xml:space="preserve"> ska också betraktas som allvarlig vid </w:t>
      </w:r>
      <w:r w:rsidR="00720E62">
        <w:t>straffvärdebedömningen</w:t>
      </w:r>
      <w:r>
        <w:t xml:space="preserve">. Samma sak gäller om </w:t>
      </w:r>
      <w:r w:rsidRPr="00781819">
        <w:t>överträdelse</w:t>
      </w:r>
      <w:r>
        <w:t>n</w:t>
      </w:r>
      <w:r w:rsidRPr="00781819">
        <w:t xml:space="preserve"> avser ett permanent återreseförbud </w:t>
      </w:r>
      <w:r w:rsidRPr="00781819">
        <w:lastRenderedPageBreak/>
        <w:t xml:space="preserve">eller om personen </w:t>
      </w:r>
      <w:r>
        <w:t xml:space="preserve">har </w:t>
      </w:r>
      <w:r w:rsidRPr="00781819">
        <w:t>bedömts utgöra en fara för samhället eller Sveriges säkerhet.</w:t>
      </w:r>
    </w:p>
    <w:p w14:paraId="623EC4E4" w14:textId="77777777" w:rsidR="00DA74C2" w:rsidRPr="00781819" w:rsidRDefault="00DA74C2" w:rsidP="00450114">
      <w:pPr>
        <w:pStyle w:val="Brdtextmedindrag"/>
      </w:pPr>
      <w:r w:rsidRPr="00781819">
        <w:t xml:space="preserve">Paragrafens </w:t>
      </w:r>
      <w:r>
        <w:t>hittillsvarande</w:t>
      </w:r>
      <w:r w:rsidRPr="00781819">
        <w:t xml:space="preserve"> tredje stycke, </w:t>
      </w:r>
      <w:r>
        <w:t xml:space="preserve">som innehöll ett </w:t>
      </w:r>
      <w:r w:rsidRPr="00781819">
        <w:t xml:space="preserve">krav på särskild åtalsprövning vid ringa brott, </w:t>
      </w:r>
      <w:r>
        <w:t>tas bort</w:t>
      </w:r>
      <w:r w:rsidRPr="00781819">
        <w:t xml:space="preserve">. </w:t>
      </w:r>
    </w:p>
    <w:p w14:paraId="1D144615" w14:textId="77777777" w:rsidR="00DA74C2" w:rsidRPr="00770717" w:rsidRDefault="00DA74C2" w:rsidP="00450114">
      <w:pPr>
        <w:pStyle w:val="Brdtextmedindrag"/>
      </w:pPr>
    </w:p>
    <w:p w14:paraId="2DD152A5" w14:textId="77777777" w:rsidR="00DA74C2" w:rsidRPr="00C72F75" w:rsidRDefault="00DA74C2" w:rsidP="00450114">
      <w:pPr>
        <w:pStyle w:val="Brdtext"/>
        <w:rPr>
          <w:sz w:val="18"/>
          <w:szCs w:val="18"/>
        </w:rPr>
      </w:pPr>
      <w:r w:rsidRPr="00C72F75">
        <w:rPr>
          <w:b/>
          <w:bCs/>
          <w:sz w:val="18"/>
          <w:szCs w:val="18"/>
        </w:rPr>
        <w:t>5</w:t>
      </w:r>
      <w:r>
        <w:rPr>
          <w:b/>
          <w:bCs/>
          <w:sz w:val="18"/>
          <w:szCs w:val="18"/>
        </w:rPr>
        <w:t> </w:t>
      </w:r>
      <w:r w:rsidRPr="00C72F75">
        <w:rPr>
          <w:b/>
          <w:bCs/>
          <w:sz w:val="18"/>
          <w:szCs w:val="18"/>
        </w:rPr>
        <w:t>§</w:t>
      </w:r>
      <w:r>
        <w:rPr>
          <w:sz w:val="18"/>
          <w:szCs w:val="18"/>
        </w:rPr>
        <w:t>    </w:t>
      </w:r>
      <w:r w:rsidRPr="00D03193">
        <w:rPr>
          <w:sz w:val="18"/>
          <w:szCs w:val="18"/>
        </w:rPr>
        <w:t xml:space="preserve">Till </w:t>
      </w:r>
      <w:r w:rsidRPr="00D03193">
        <w:rPr>
          <w:i/>
          <w:iCs/>
          <w:sz w:val="18"/>
          <w:szCs w:val="18"/>
        </w:rPr>
        <w:t>fängelse i högst två år eller, om brottet är ringa, till böter</w:t>
      </w:r>
      <w:r w:rsidRPr="00D03193">
        <w:rPr>
          <w:sz w:val="18"/>
          <w:szCs w:val="18"/>
        </w:rPr>
        <w:t xml:space="preserve"> </w:t>
      </w:r>
      <w:r w:rsidRPr="00C72F75">
        <w:rPr>
          <w:sz w:val="18"/>
          <w:szCs w:val="18"/>
        </w:rPr>
        <w:t>döms den som uppsåtligen eller av oaktsamhet har en utlänning anställd, om utlänningen</w:t>
      </w:r>
    </w:p>
    <w:p w14:paraId="525C5490" w14:textId="77777777" w:rsidR="00DA74C2" w:rsidRPr="00C72F75" w:rsidRDefault="00DA74C2" w:rsidP="00450114">
      <w:pPr>
        <w:pStyle w:val="Brdtextmedindrag"/>
        <w:rPr>
          <w:sz w:val="18"/>
          <w:szCs w:val="18"/>
        </w:rPr>
      </w:pPr>
      <w:r w:rsidRPr="00C72F75">
        <w:rPr>
          <w:sz w:val="18"/>
          <w:szCs w:val="18"/>
        </w:rPr>
        <w:t>1.</w:t>
      </w:r>
      <w:r>
        <w:rPr>
          <w:sz w:val="18"/>
          <w:szCs w:val="18"/>
        </w:rPr>
        <w:t> </w:t>
      </w:r>
      <w:r w:rsidRPr="00C72F75">
        <w:rPr>
          <w:sz w:val="18"/>
          <w:szCs w:val="18"/>
        </w:rPr>
        <w:t>inte har rätt att vistas i Sverige, eller</w:t>
      </w:r>
    </w:p>
    <w:p w14:paraId="3B25033C" w14:textId="77777777" w:rsidR="00DA74C2" w:rsidRPr="00C72F75" w:rsidRDefault="00DA74C2" w:rsidP="00450114">
      <w:pPr>
        <w:pStyle w:val="Brdtextmedindrag"/>
        <w:rPr>
          <w:sz w:val="18"/>
          <w:szCs w:val="18"/>
        </w:rPr>
      </w:pPr>
      <w:r w:rsidRPr="00C72F75">
        <w:rPr>
          <w:sz w:val="18"/>
          <w:szCs w:val="18"/>
        </w:rPr>
        <w:t>2.</w:t>
      </w:r>
      <w:r>
        <w:rPr>
          <w:sz w:val="18"/>
          <w:szCs w:val="18"/>
        </w:rPr>
        <w:t> </w:t>
      </w:r>
      <w:r w:rsidRPr="00C72F75">
        <w:rPr>
          <w:sz w:val="18"/>
          <w:szCs w:val="18"/>
        </w:rPr>
        <w:t>har rätt att vistas här men saknar föreskrivet arbetstillstånd.</w:t>
      </w:r>
    </w:p>
    <w:p w14:paraId="15F9F65B" w14:textId="77777777" w:rsidR="00DA74C2" w:rsidRPr="00C72F75" w:rsidRDefault="00DA74C2" w:rsidP="00450114">
      <w:pPr>
        <w:pStyle w:val="Brdtextmedindrag"/>
        <w:rPr>
          <w:sz w:val="18"/>
          <w:szCs w:val="18"/>
        </w:rPr>
      </w:pPr>
      <w:r w:rsidRPr="00C72F75">
        <w:rPr>
          <w:sz w:val="18"/>
          <w:szCs w:val="18"/>
        </w:rPr>
        <w:t>I fråga om påförande av särskild avgift gäller 12–14</w:t>
      </w:r>
      <w:r>
        <w:rPr>
          <w:sz w:val="18"/>
          <w:szCs w:val="18"/>
        </w:rPr>
        <w:t> </w:t>
      </w:r>
      <w:r w:rsidRPr="00C72F75">
        <w:rPr>
          <w:sz w:val="18"/>
          <w:szCs w:val="18"/>
        </w:rPr>
        <w:t xml:space="preserve">§§. </w:t>
      </w:r>
    </w:p>
    <w:p w14:paraId="316CC791" w14:textId="77777777" w:rsidR="00DA74C2" w:rsidRPr="00770717" w:rsidRDefault="00DA74C2" w:rsidP="00450114">
      <w:pPr>
        <w:pStyle w:val="Brdtextmedindrag"/>
        <w:ind w:firstLine="0"/>
      </w:pPr>
    </w:p>
    <w:p w14:paraId="3530DC98" w14:textId="77777777" w:rsidR="00DA74C2" w:rsidRPr="00E00A4B" w:rsidRDefault="00DA74C2" w:rsidP="00450114">
      <w:pPr>
        <w:pStyle w:val="Brdtextmedindrag"/>
        <w:ind w:firstLine="0"/>
      </w:pPr>
      <w:r>
        <w:t>Paragrafen reglerar</w:t>
      </w:r>
      <w:r w:rsidRPr="00E00A4B">
        <w:t xml:space="preserve"> straffansvar för den </w:t>
      </w:r>
      <w:r>
        <w:t xml:space="preserve">som </w:t>
      </w:r>
      <w:r w:rsidRPr="00E00A4B">
        <w:t>ha</w:t>
      </w:r>
      <w:r>
        <w:t>r</w:t>
      </w:r>
      <w:r w:rsidRPr="00E00A4B">
        <w:t xml:space="preserve"> en utlänning anställd som saknar rätt att vistas i Sverige eller föreskrivet arbetstillstånd. Över</w:t>
      </w:r>
      <w:r>
        <w:softHyphen/>
      </w:r>
      <w:r w:rsidRPr="00E00A4B">
        <w:t>vägandena finns i avsnitt</w:t>
      </w:r>
      <w:r>
        <w:t> </w:t>
      </w:r>
      <w:r w:rsidRPr="00E00A4B">
        <w:t>7.2.</w:t>
      </w:r>
    </w:p>
    <w:p w14:paraId="2E8B81AC" w14:textId="77777777" w:rsidR="00DA74C2" w:rsidRPr="00E00A4B" w:rsidRDefault="00DA74C2" w:rsidP="00450114">
      <w:pPr>
        <w:pStyle w:val="Brdtextmedindrag"/>
      </w:pPr>
      <w:r w:rsidRPr="00E00A4B">
        <w:rPr>
          <w:i/>
          <w:iCs/>
        </w:rPr>
        <w:t>Första stycket</w:t>
      </w:r>
      <w:r w:rsidRPr="00E00A4B">
        <w:t xml:space="preserve"> ändras på så sätt att maximistraffet höjs från fängelse i ett </w:t>
      </w:r>
      <w:r>
        <w:t xml:space="preserve">år </w:t>
      </w:r>
      <w:r w:rsidRPr="00E00A4B">
        <w:t>till fängelse i två år</w:t>
      </w:r>
      <w:r>
        <w:t>. Det tidigare kravet på att omständigheterna ska vara försvårande för att fängelsestraff ska få dömas ut tas bort. I stället införs, vid sidan av brott av normalgraden, ett ringa brott för vilket endast är föreskrivet böter</w:t>
      </w:r>
      <w:r w:rsidRPr="00E00A4B">
        <w:t>.</w:t>
      </w:r>
    </w:p>
    <w:p w14:paraId="38FA5DC8" w14:textId="77777777" w:rsidR="00DA74C2" w:rsidRDefault="00DA74C2" w:rsidP="00450114">
      <w:pPr>
        <w:pStyle w:val="Brdtextmedindrag"/>
      </w:pPr>
      <w:bookmarkStart w:id="146" w:name="_Hlk215050919"/>
      <w:r w:rsidRPr="00084BF6">
        <w:t xml:space="preserve">Vid </w:t>
      </w:r>
      <w:r>
        <w:t>gränsdragningen mellan brott av normalgraden och ringa brott</w:t>
      </w:r>
      <w:r w:rsidRPr="00084BF6">
        <w:t xml:space="preserve"> ska en helhetsbedömning av omständigheterna i det enskilda fallet</w:t>
      </w:r>
      <w:r>
        <w:t xml:space="preserve"> göras</w:t>
      </w:r>
      <w:r w:rsidRPr="00084BF6">
        <w:t xml:space="preserve">. Uppsåtliga brott </w:t>
      </w:r>
      <w:r>
        <w:t>ska</w:t>
      </w:r>
      <w:r w:rsidRPr="00084BF6">
        <w:t xml:space="preserve"> i allmänhet anses utgöra brott av normalgraden och därmed ha ett straffvärde på fängelsenivå. Att arbetsvillkoren för den anställde varit undermåliga, eller att den anställde på annat sätt befunnit sig i en särskilt utsatt situation, är </w:t>
      </w:r>
      <w:r>
        <w:t xml:space="preserve">ytterligare </w:t>
      </w:r>
      <w:r w:rsidRPr="00084BF6">
        <w:t xml:space="preserve">omständigheter som talar för att brottet ska bedömas som </w:t>
      </w:r>
      <w:r>
        <w:t>brott av normalgraden</w:t>
      </w:r>
      <w:r w:rsidRPr="00084BF6">
        <w:t>.</w:t>
      </w:r>
      <w:r>
        <w:t xml:space="preserve"> Sådana omständigheter kan även påverka straffvärdet. </w:t>
      </w:r>
      <w:r w:rsidRPr="00084BF6">
        <w:t xml:space="preserve">Brott som begås av oaktsamhet </w:t>
      </w:r>
      <w:r>
        <w:t>ska</w:t>
      </w:r>
      <w:r w:rsidRPr="00084BF6">
        <w:t xml:space="preserve"> i allmänhet anses som ringa och därmed föranleda ett bötesstraff. Även ett oaktsamhetsbrott </w:t>
      </w:r>
      <w:r>
        <w:t>kan</w:t>
      </w:r>
      <w:r w:rsidRPr="00084BF6">
        <w:t xml:space="preserve"> </w:t>
      </w:r>
      <w:r>
        <w:t>emellertid</w:t>
      </w:r>
      <w:r w:rsidRPr="00084BF6">
        <w:t xml:space="preserve"> utgöra ett brott av normalgraden, särskilt när anställningen avser en utlänning som inte har rätt att vistas i Sverige. </w:t>
      </w:r>
    </w:p>
    <w:p w14:paraId="77EC8144" w14:textId="60997627" w:rsidR="00DA74C2" w:rsidRDefault="00DA74C2" w:rsidP="00450114">
      <w:pPr>
        <w:pStyle w:val="Brdtextmedindrag"/>
      </w:pPr>
      <w:bookmarkStart w:id="147" w:name="_Hlk215051356"/>
      <w:r>
        <w:t>Det höjda</w:t>
      </w:r>
      <w:r w:rsidRPr="00951D89">
        <w:t xml:space="preserve"> maximistraff</w:t>
      </w:r>
      <w:r>
        <w:t>et</w:t>
      </w:r>
      <w:r w:rsidRPr="00951D89">
        <w:t xml:space="preserve"> </w:t>
      </w:r>
      <w:r>
        <w:t xml:space="preserve">för brott som inte är ringa innebär </w:t>
      </w:r>
      <w:r>
        <w:rPr>
          <w:rFonts w:eastAsiaTheme="minorHAnsi"/>
        </w:rPr>
        <w:t xml:space="preserve">att det tillgängliga utrymmet för </w:t>
      </w:r>
      <w:bookmarkEnd w:id="147"/>
      <w:r w:rsidR="00C14BA3">
        <w:rPr>
          <w:rFonts w:eastAsiaTheme="minorHAnsi"/>
        </w:rPr>
        <w:t xml:space="preserve">straffvärdebedömning </w:t>
      </w:r>
      <w:r>
        <w:rPr>
          <w:rFonts w:eastAsiaTheme="minorHAnsi"/>
        </w:rPr>
        <w:t>ökar</w:t>
      </w:r>
      <w:r>
        <w:t xml:space="preserve">. Vid </w:t>
      </w:r>
      <w:r w:rsidR="00C14BA3">
        <w:t xml:space="preserve">bedömningen av straffvärdet </w:t>
      </w:r>
      <w:r>
        <w:t xml:space="preserve">ska det ses </w:t>
      </w:r>
      <w:r w:rsidRPr="00E00A4B">
        <w:t xml:space="preserve">särskilt allvarligt på brottslighet som varit välplanerad, omfattande, särskilt förslagen, ingått i ett arbetslivskriminellt upplägg eller haft anknytning till den organiserade brottsligheten eller andra utpräglade kriminella miljöer. </w:t>
      </w:r>
      <w:bookmarkEnd w:id="146"/>
    </w:p>
    <w:p w14:paraId="47281613" w14:textId="77777777" w:rsidR="00DA74C2" w:rsidRPr="00DA6756" w:rsidRDefault="00DA74C2" w:rsidP="00450114">
      <w:pPr>
        <w:pStyle w:val="Rubrik3utannumrering"/>
      </w:pPr>
      <w:r w:rsidRPr="00DA6756">
        <w:t>21 kap.</w:t>
      </w:r>
    </w:p>
    <w:p w14:paraId="67E3A0DB" w14:textId="77777777" w:rsidR="00DA74C2" w:rsidRDefault="00DA74C2" w:rsidP="00450114">
      <w:pPr>
        <w:pStyle w:val="Brdtext"/>
        <w:rPr>
          <w:i/>
          <w:iCs/>
          <w:sz w:val="18"/>
          <w:szCs w:val="18"/>
        </w:rPr>
      </w:pPr>
      <w:r>
        <w:rPr>
          <w:b/>
          <w:bCs/>
          <w:sz w:val="18"/>
          <w:szCs w:val="18"/>
        </w:rPr>
        <w:t>9 </w:t>
      </w:r>
      <w:r w:rsidRPr="00705834">
        <w:rPr>
          <w:b/>
          <w:bCs/>
          <w:sz w:val="18"/>
          <w:szCs w:val="18"/>
        </w:rPr>
        <w:t>§</w:t>
      </w:r>
      <w:r>
        <w:rPr>
          <w:b/>
          <w:bCs/>
          <w:sz w:val="18"/>
          <w:szCs w:val="18"/>
        </w:rPr>
        <w:t>    </w:t>
      </w:r>
      <w:r w:rsidRPr="00AA2815">
        <w:rPr>
          <w:sz w:val="18"/>
          <w:szCs w:val="18"/>
        </w:rPr>
        <w:t>I 8</w:t>
      </w:r>
      <w:r>
        <w:rPr>
          <w:sz w:val="18"/>
          <w:szCs w:val="18"/>
        </w:rPr>
        <w:t> </w:t>
      </w:r>
      <w:r w:rsidRPr="00AA2815">
        <w:rPr>
          <w:sz w:val="18"/>
          <w:szCs w:val="18"/>
        </w:rPr>
        <w:t>a</w:t>
      </w:r>
      <w:r>
        <w:rPr>
          <w:sz w:val="18"/>
          <w:szCs w:val="18"/>
        </w:rPr>
        <w:t> </w:t>
      </w:r>
      <w:r w:rsidRPr="00AA2815">
        <w:rPr>
          <w:sz w:val="18"/>
          <w:szCs w:val="18"/>
        </w:rPr>
        <w:t>kap.</w:t>
      </w:r>
      <w:r w:rsidRPr="00A038A6">
        <w:rPr>
          <w:i/>
          <w:iCs/>
          <w:sz w:val="18"/>
          <w:szCs w:val="18"/>
        </w:rPr>
        <w:t xml:space="preserve"> 3 </w:t>
      </w:r>
      <w:r w:rsidRPr="0090758B">
        <w:rPr>
          <w:sz w:val="18"/>
          <w:szCs w:val="18"/>
        </w:rPr>
        <w:t>§</w:t>
      </w:r>
      <w:r w:rsidRPr="00AA2815">
        <w:rPr>
          <w:sz w:val="18"/>
          <w:szCs w:val="18"/>
        </w:rPr>
        <w:t xml:space="preserve"> finns bestämmelser om utvisning på grund av brott i fråga om en utlänning som har uppehållstillstånd med tillfälligt skydd.</w:t>
      </w:r>
    </w:p>
    <w:p w14:paraId="229ED61D" w14:textId="77777777" w:rsidR="00DA74C2" w:rsidRPr="00EE7447" w:rsidRDefault="00DA74C2" w:rsidP="00450114">
      <w:pPr>
        <w:pStyle w:val="Brdtextmedindrag"/>
        <w:rPr>
          <w:i/>
          <w:iCs/>
        </w:rPr>
      </w:pPr>
    </w:p>
    <w:p w14:paraId="4288E73C" w14:textId="77777777" w:rsidR="00DA74C2" w:rsidRDefault="00DA74C2" w:rsidP="00450114">
      <w:pPr>
        <w:pStyle w:val="Brdtext"/>
      </w:pPr>
      <w:r w:rsidRPr="00AA2815">
        <w:t>Paragrafen</w:t>
      </w:r>
      <w:r>
        <w:t xml:space="preserve"> </w:t>
      </w:r>
      <w:r w:rsidRPr="00AA2815">
        <w:t>upplys</w:t>
      </w:r>
      <w:r>
        <w:t>er</w:t>
      </w:r>
      <w:r w:rsidRPr="00AA2815">
        <w:t xml:space="preserve"> om att </w:t>
      </w:r>
      <w:r>
        <w:t xml:space="preserve">det finns </w:t>
      </w:r>
      <w:r w:rsidRPr="00AA2815">
        <w:t>bestämmelser om utvisning på grund av brott i</w:t>
      </w:r>
      <w:r>
        <w:t xml:space="preserve"> </w:t>
      </w:r>
      <w:r w:rsidRPr="00AA2815">
        <w:t>fråga om en utlänning som har uppehållstillstånd med tillfälligt skydd</w:t>
      </w:r>
      <w:r>
        <w:t>.</w:t>
      </w:r>
    </w:p>
    <w:p w14:paraId="191BB454" w14:textId="77777777" w:rsidR="00DA74C2" w:rsidRPr="00350C97" w:rsidRDefault="00DA74C2" w:rsidP="00450114">
      <w:pPr>
        <w:pStyle w:val="Brdtextmedindrag"/>
      </w:pPr>
      <w:r>
        <w:t xml:space="preserve">Paragrafen ändras som en följd av att hittillsvarande 8 a kap. 4 § får den nya beteckningen 8 a kap. 3 §. </w:t>
      </w:r>
    </w:p>
    <w:p w14:paraId="56E1B196" w14:textId="77777777" w:rsidR="00DA74C2" w:rsidRPr="00DA6756" w:rsidRDefault="00DA74C2" w:rsidP="00450114">
      <w:pPr>
        <w:pStyle w:val="Rubrik3utannumrering"/>
        <w:tabs>
          <w:tab w:val="clear" w:pos="907"/>
          <w:tab w:val="left" w:pos="5011"/>
        </w:tabs>
      </w:pPr>
      <w:r w:rsidRPr="00DA6756">
        <w:lastRenderedPageBreak/>
        <w:t>22 kap.</w:t>
      </w:r>
    </w:p>
    <w:p w14:paraId="2B66B4BD" w14:textId="77777777" w:rsidR="00DA74C2" w:rsidRDefault="00DA74C2" w:rsidP="00450114">
      <w:pPr>
        <w:pStyle w:val="Brdtext"/>
        <w:rPr>
          <w:i/>
          <w:iCs/>
          <w:sz w:val="18"/>
          <w:szCs w:val="18"/>
        </w:rPr>
      </w:pPr>
      <w:r>
        <w:rPr>
          <w:b/>
          <w:bCs/>
          <w:sz w:val="18"/>
          <w:szCs w:val="18"/>
        </w:rPr>
        <w:t>5 </w:t>
      </w:r>
      <w:r w:rsidRPr="00705834">
        <w:rPr>
          <w:b/>
          <w:bCs/>
          <w:sz w:val="18"/>
          <w:szCs w:val="18"/>
        </w:rPr>
        <w:t>§</w:t>
      </w:r>
      <w:r>
        <w:rPr>
          <w:b/>
          <w:bCs/>
          <w:sz w:val="18"/>
          <w:szCs w:val="18"/>
        </w:rPr>
        <w:t>    </w:t>
      </w:r>
      <w:r w:rsidRPr="00AA2815">
        <w:rPr>
          <w:sz w:val="18"/>
          <w:szCs w:val="18"/>
        </w:rPr>
        <w:t xml:space="preserve">I </w:t>
      </w:r>
      <w:r w:rsidRPr="00A038A6">
        <w:rPr>
          <w:sz w:val="18"/>
          <w:szCs w:val="18"/>
        </w:rPr>
        <w:t>8</w:t>
      </w:r>
      <w:r>
        <w:rPr>
          <w:sz w:val="18"/>
          <w:szCs w:val="18"/>
        </w:rPr>
        <w:t> </w:t>
      </w:r>
      <w:r w:rsidRPr="00A038A6">
        <w:rPr>
          <w:sz w:val="18"/>
          <w:szCs w:val="18"/>
        </w:rPr>
        <w:t xml:space="preserve">a kap. </w:t>
      </w:r>
      <w:r w:rsidRPr="00A038A6">
        <w:rPr>
          <w:i/>
          <w:iCs/>
          <w:sz w:val="18"/>
          <w:szCs w:val="18"/>
        </w:rPr>
        <w:t>3</w:t>
      </w:r>
      <w:r w:rsidRPr="0090758B">
        <w:rPr>
          <w:sz w:val="18"/>
          <w:szCs w:val="18"/>
        </w:rPr>
        <w:t> §</w:t>
      </w:r>
      <w:r w:rsidRPr="00A038A6">
        <w:rPr>
          <w:sz w:val="18"/>
          <w:szCs w:val="18"/>
        </w:rPr>
        <w:t xml:space="preserve"> finns bestämmelser om utvisning på grund av brott i fråga om en utlänning som har uppehållstillstånd enligt 2 eller 3</w:t>
      </w:r>
      <w:r>
        <w:rPr>
          <w:sz w:val="18"/>
          <w:szCs w:val="18"/>
        </w:rPr>
        <w:t> </w:t>
      </w:r>
      <w:r w:rsidRPr="00A038A6">
        <w:rPr>
          <w:sz w:val="18"/>
          <w:szCs w:val="18"/>
        </w:rPr>
        <w:t>§</w:t>
      </w:r>
      <w:r w:rsidRPr="00AA2815">
        <w:rPr>
          <w:sz w:val="18"/>
          <w:szCs w:val="18"/>
        </w:rPr>
        <w:t>.</w:t>
      </w:r>
    </w:p>
    <w:p w14:paraId="1E308A0F" w14:textId="77777777" w:rsidR="00DA74C2" w:rsidRPr="00EE7447" w:rsidRDefault="00DA74C2" w:rsidP="00450114">
      <w:pPr>
        <w:pStyle w:val="Brdtextmedindrag"/>
        <w:rPr>
          <w:i/>
          <w:iCs/>
        </w:rPr>
      </w:pPr>
    </w:p>
    <w:p w14:paraId="472D1B4B" w14:textId="77777777" w:rsidR="00DA74C2" w:rsidRDefault="00DA74C2" w:rsidP="00450114">
      <w:pPr>
        <w:pStyle w:val="Brdtext"/>
      </w:pPr>
      <w:r w:rsidRPr="00AA2815">
        <w:t>Paragrafen</w:t>
      </w:r>
      <w:r>
        <w:t xml:space="preserve"> </w:t>
      </w:r>
      <w:r w:rsidRPr="00007D6E">
        <w:t>upplys</w:t>
      </w:r>
      <w:r>
        <w:t>er</w:t>
      </w:r>
      <w:r w:rsidRPr="00007D6E">
        <w:t xml:space="preserve"> om att </w:t>
      </w:r>
      <w:r>
        <w:t xml:space="preserve">det finns </w:t>
      </w:r>
      <w:r w:rsidRPr="00007D6E">
        <w:t>bestämmelser om utvisning på grund av brott i fråga om en utlänning som har uppehållstillstånd som tribunalvittne eller nära anhörig till ett sådant vittne</w:t>
      </w:r>
      <w:r w:rsidRPr="00AA2815">
        <w:t>.</w:t>
      </w:r>
    </w:p>
    <w:p w14:paraId="287CEEC7" w14:textId="77777777" w:rsidR="00DA74C2" w:rsidRPr="00480D9F" w:rsidRDefault="00DA74C2" w:rsidP="00450114">
      <w:pPr>
        <w:pStyle w:val="Brdtextmedindrag"/>
      </w:pPr>
      <w:r>
        <w:t>Paragrafen ändras som en följd av att hittillsvarande 8 a kap. 4 § får den nya beteckningen 8 a kap. 3 §.</w:t>
      </w:r>
    </w:p>
    <w:p w14:paraId="5BE11CA9" w14:textId="77777777" w:rsidR="00DA74C2" w:rsidRDefault="00DA74C2" w:rsidP="00450114">
      <w:pPr>
        <w:pStyle w:val="Rubrik3utannumrering"/>
      </w:pPr>
      <w:r w:rsidRPr="00472214">
        <w:t>Ikraftträdande- och övergångsbestämmelser</w:t>
      </w:r>
    </w:p>
    <w:p w14:paraId="66156D76" w14:textId="77777777" w:rsidR="00DA74C2" w:rsidRPr="00A85B21" w:rsidRDefault="00DA74C2" w:rsidP="00450114">
      <w:pPr>
        <w:pStyle w:val="Brdtextmedindrag"/>
        <w:rPr>
          <w:sz w:val="18"/>
          <w:szCs w:val="18"/>
        </w:rPr>
      </w:pPr>
      <w:r w:rsidRPr="00A85B21">
        <w:rPr>
          <w:sz w:val="18"/>
          <w:szCs w:val="18"/>
        </w:rPr>
        <w:t>1. Denna lag träder i kraft den 1 september 2026.</w:t>
      </w:r>
    </w:p>
    <w:p w14:paraId="5F15418D" w14:textId="77777777" w:rsidR="00DA74C2" w:rsidRPr="00A85B21" w:rsidRDefault="00DA74C2" w:rsidP="00450114">
      <w:pPr>
        <w:pStyle w:val="Brdtextmedindrag"/>
        <w:rPr>
          <w:sz w:val="18"/>
          <w:szCs w:val="18"/>
        </w:rPr>
      </w:pPr>
      <w:r w:rsidRPr="00A85B21">
        <w:rPr>
          <w:sz w:val="18"/>
          <w:szCs w:val="18"/>
        </w:rPr>
        <w:t>2. </w:t>
      </w:r>
      <w:r w:rsidRPr="009145FA">
        <w:rPr>
          <w:sz w:val="18"/>
          <w:szCs w:val="18"/>
        </w:rPr>
        <w:t>Den äldre lydelsen av 8</w:t>
      </w:r>
      <w:r>
        <w:rPr>
          <w:sz w:val="18"/>
          <w:szCs w:val="18"/>
        </w:rPr>
        <w:t> </w:t>
      </w:r>
      <w:r w:rsidRPr="009145FA">
        <w:rPr>
          <w:sz w:val="18"/>
          <w:szCs w:val="18"/>
        </w:rPr>
        <w:t>a</w:t>
      </w:r>
      <w:r>
        <w:rPr>
          <w:sz w:val="18"/>
          <w:szCs w:val="18"/>
        </w:rPr>
        <w:t> </w:t>
      </w:r>
      <w:r w:rsidRPr="009145FA">
        <w:rPr>
          <w:sz w:val="18"/>
          <w:szCs w:val="18"/>
        </w:rPr>
        <w:t>kap.</w:t>
      </w:r>
      <w:r>
        <w:rPr>
          <w:sz w:val="18"/>
          <w:szCs w:val="18"/>
        </w:rPr>
        <w:t> </w:t>
      </w:r>
      <w:r w:rsidRPr="009145FA">
        <w:rPr>
          <w:sz w:val="18"/>
          <w:szCs w:val="18"/>
        </w:rPr>
        <w:t>8</w:t>
      </w:r>
      <w:r>
        <w:rPr>
          <w:sz w:val="18"/>
          <w:szCs w:val="18"/>
        </w:rPr>
        <w:t> </w:t>
      </w:r>
      <w:r w:rsidRPr="009145FA">
        <w:rPr>
          <w:sz w:val="18"/>
          <w:szCs w:val="18"/>
        </w:rPr>
        <w:t xml:space="preserve">§ gäller fortfarande för åtal som </w:t>
      </w:r>
      <w:r>
        <w:rPr>
          <w:sz w:val="18"/>
          <w:szCs w:val="18"/>
        </w:rPr>
        <w:t xml:space="preserve">har </w:t>
      </w:r>
      <w:r w:rsidRPr="009145FA">
        <w:rPr>
          <w:sz w:val="18"/>
          <w:szCs w:val="18"/>
        </w:rPr>
        <w:t>väckts före ikraftträdandet</w:t>
      </w:r>
      <w:r w:rsidRPr="00A85B21">
        <w:rPr>
          <w:sz w:val="18"/>
          <w:szCs w:val="18"/>
        </w:rPr>
        <w:t>.</w:t>
      </w:r>
    </w:p>
    <w:p w14:paraId="4D809776" w14:textId="77777777" w:rsidR="00DA74C2" w:rsidRDefault="00DA74C2" w:rsidP="00450114">
      <w:pPr>
        <w:pStyle w:val="Brdtext"/>
      </w:pPr>
    </w:p>
    <w:p w14:paraId="593F7085" w14:textId="77777777" w:rsidR="00DA74C2" w:rsidRDefault="00DA74C2" w:rsidP="00450114">
      <w:pPr>
        <w:pStyle w:val="Brdtext"/>
      </w:pPr>
      <w:r w:rsidRPr="00A85B21">
        <w:t xml:space="preserve">Övervägandena finns i </w:t>
      </w:r>
      <w:r>
        <w:t>avsnitt 8</w:t>
      </w:r>
      <w:r w:rsidRPr="00A85B21">
        <w:t xml:space="preserve">. </w:t>
      </w:r>
    </w:p>
    <w:p w14:paraId="01A694D4" w14:textId="2B966FEF" w:rsidR="00DB62B9" w:rsidRDefault="00DA74C2" w:rsidP="00450114">
      <w:pPr>
        <w:pStyle w:val="Brdtextmedindrag"/>
        <w:sectPr w:rsidR="00DB62B9" w:rsidSect="00155500">
          <w:headerReference w:type="even" r:id="rId59"/>
          <w:headerReference w:type="default" r:id="rId60"/>
          <w:footerReference w:type="even" r:id="rId61"/>
          <w:footerReference w:type="default" r:id="rId62"/>
          <w:headerReference w:type="first" r:id="rId63"/>
          <w:footerReference w:type="first" r:id="rId64"/>
          <w:type w:val="continuous"/>
          <w:pgSz w:w="9356" w:h="13721" w:code="9"/>
          <w:pgMar w:top="794" w:right="2438" w:bottom="1191" w:left="1021" w:header="0" w:footer="709" w:gutter="0"/>
          <w:cols w:space="708"/>
          <w:docGrid w:linePitch="360"/>
        </w:sectPr>
      </w:pPr>
      <w:r w:rsidRPr="00A85B21">
        <w:t xml:space="preserve">Av </w:t>
      </w:r>
      <w:r w:rsidRPr="00A85B21">
        <w:rPr>
          <w:i/>
          <w:iCs/>
        </w:rPr>
        <w:t>andra punkten</w:t>
      </w:r>
      <w:r w:rsidRPr="00A85B21">
        <w:t xml:space="preserve"> framgår att</w:t>
      </w:r>
      <w:r>
        <w:t xml:space="preserve"> den äldre</w:t>
      </w:r>
      <w:r w:rsidRPr="00360DE6">
        <w:t xml:space="preserve"> lydelse</w:t>
      </w:r>
      <w:r>
        <w:t>n</w:t>
      </w:r>
      <w:r w:rsidRPr="00360DE6">
        <w:t xml:space="preserve"> av 8</w:t>
      </w:r>
      <w:r>
        <w:t> </w:t>
      </w:r>
      <w:r w:rsidRPr="00360DE6">
        <w:t>a</w:t>
      </w:r>
      <w:r>
        <w:t> </w:t>
      </w:r>
      <w:r w:rsidRPr="00360DE6">
        <w:t>kap.</w:t>
      </w:r>
      <w:r>
        <w:t xml:space="preserve"> </w:t>
      </w:r>
      <w:r w:rsidRPr="00360DE6">
        <w:t>8</w:t>
      </w:r>
      <w:r>
        <w:t> </w:t>
      </w:r>
      <w:r w:rsidRPr="00360DE6">
        <w:t xml:space="preserve">§ </w:t>
      </w:r>
      <w:r>
        <w:t xml:space="preserve">fortfarande </w:t>
      </w:r>
      <w:r w:rsidRPr="00360DE6">
        <w:t xml:space="preserve">gäller för åtal som </w:t>
      </w:r>
      <w:r>
        <w:t xml:space="preserve">har </w:t>
      </w:r>
      <w:r w:rsidRPr="00360DE6">
        <w:t>väckts före ikraftträdandet</w:t>
      </w:r>
      <w:r>
        <w:t xml:space="preserve">. </w:t>
      </w:r>
      <w:r w:rsidRPr="00360DE6">
        <w:t>Den nya lydelsen av 8</w:t>
      </w:r>
      <w:r>
        <w:t> </w:t>
      </w:r>
      <w:r w:rsidRPr="00360DE6">
        <w:t>a</w:t>
      </w:r>
      <w:r>
        <w:t> </w:t>
      </w:r>
      <w:r w:rsidRPr="00360DE6">
        <w:t>kap.</w:t>
      </w:r>
      <w:r>
        <w:t xml:space="preserve"> </w:t>
      </w:r>
      <w:r w:rsidRPr="00360DE6">
        <w:t>8</w:t>
      </w:r>
      <w:r>
        <w:t> </w:t>
      </w:r>
      <w:r w:rsidRPr="00360DE6">
        <w:t>§</w:t>
      </w:r>
      <w:r>
        <w:t xml:space="preserve"> – innehållande bl.a. </w:t>
      </w:r>
      <w:r w:rsidRPr="004C6139">
        <w:t>åklagares plikt att yrka på utvisning</w:t>
      </w:r>
      <w:r>
        <w:t xml:space="preserve"> –</w:t>
      </w:r>
      <w:r w:rsidRPr="00360DE6">
        <w:t xml:space="preserve"> ska</w:t>
      </w:r>
      <w:r>
        <w:t xml:space="preserve"> </w:t>
      </w:r>
      <w:r w:rsidRPr="00360DE6">
        <w:t xml:space="preserve">tillämpas i samtliga fall där åtal väcks efter ikraftträdandet, oavsett när brottsligheten </w:t>
      </w:r>
      <w:r>
        <w:t>har begåtts</w:t>
      </w:r>
      <w:r w:rsidRPr="00360DE6">
        <w:t>.</w:t>
      </w:r>
      <w:r>
        <w:t xml:space="preserve"> </w:t>
      </w:r>
      <w:r w:rsidRPr="004C6139">
        <w:t xml:space="preserve">När åtal väcks mot en utlänning efter ikraftträdandet ska åklagaren alltså yrka på utvisning om brottsligheten – oavsett när den </w:t>
      </w:r>
      <w:r>
        <w:t>har</w:t>
      </w:r>
      <w:r w:rsidRPr="004C6139">
        <w:t xml:space="preserve"> </w:t>
      </w:r>
      <w:r>
        <w:t>begåtts</w:t>
      </w:r>
      <w:r w:rsidRPr="004C6139">
        <w:t xml:space="preserve"> – är utvisningsgrundande </w:t>
      </w:r>
      <w:r>
        <w:t xml:space="preserve">enligt </w:t>
      </w:r>
      <w:r w:rsidRPr="004C6139">
        <w:t>8 a kap.</w:t>
      </w:r>
      <w:r>
        <w:t xml:space="preserve"> </w:t>
      </w:r>
      <w:r w:rsidRPr="004C6139">
        <w:t>1</w:t>
      </w:r>
      <w:r>
        <w:t> </w:t>
      </w:r>
      <w:r w:rsidRPr="004C6139">
        <w:t>§</w:t>
      </w:r>
      <w:r>
        <w:t> 1 och 2 (utan beaktande av 8 kap. 13 § och 8 a kap. 6 § andra stycket).</w:t>
      </w:r>
    </w:p>
    <w:p w14:paraId="79342BC2" w14:textId="77777777" w:rsidR="00DA74C2" w:rsidRPr="008B2CE1" w:rsidRDefault="00DA74C2" w:rsidP="00006FF4">
      <w:pPr>
        <w:pStyle w:val="Bilagarubrik"/>
      </w:pPr>
      <w:bookmarkStart w:id="148" w:name="_Toc222170938"/>
      <w:bookmarkStart w:id="149" w:name="_Toc222954220"/>
      <w:bookmarkStart w:id="150" w:name="_Toc225848512"/>
      <w:r w:rsidRPr="008B2CE1">
        <w:lastRenderedPageBreak/>
        <w:t>Sammanfattning av betänkandet Ett skärpt regelverk om utvisning på grund av brott (SOU</w:t>
      </w:r>
      <w:r>
        <w:t> </w:t>
      </w:r>
      <w:r w:rsidRPr="008B2CE1">
        <w:t>2025:54)</w:t>
      </w:r>
      <w:bookmarkEnd w:id="148"/>
      <w:bookmarkEnd w:id="149"/>
      <w:bookmarkEnd w:id="150"/>
    </w:p>
    <w:p w14:paraId="617FBAAB" w14:textId="77777777" w:rsidR="00DA74C2" w:rsidRPr="008B2CE1" w:rsidRDefault="00DA74C2" w:rsidP="00006FF4">
      <w:pPr>
        <w:pStyle w:val="Rubrik2utannumrering"/>
        <w:spacing w:before="0"/>
      </w:pPr>
      <w:r w:rsidRPr="008B2CE1">
        <w:t>Utredningens uppdrag</w:t>
      </w:r>
    </w:p>
    <w:p w14:paraId="7C29226F" w14:textId="77777777" w:rsidR="00DA74C2" w:rsidRDefault="00DA74C2" w:rsidP="00006FF4">
      <w:pPr>
        <w:pStyle w:val="Brdtext"/>
      </w:pPr>
      <w:r w:rsidRPr="00B7652D">
        <w:t>Uppdraget har innefattat att se över regelverket om utvisning på grund av brott och andra närliggande frågor i syfte att skapa en skärpt reglering som dels tydliggör och markerar att utlänningar som begår brott riskerar utvisning, dels möjliggör betydligt fler utvisningar. Med denna utgångspunkt har uppdraget omfattat fyra</w:t>
      </w:r>
      <w:r>
        <w:t xml:space="preserve"> </w:t>
      </w:r>
      <w:r w:rsidRPr="00B7652D">
        <w:t>huvudsakliga delar:</w:t>
      </w:r>
    </w:p>
    <w:p w14:paraId="511B073E" w14:textId="77777777" w:rsidR="00DA74C2" w:rsidRDefault="00DA74C2" w:rsidP="00006FF4">
      <w:pPr>
        <w:pStyle w:val="Brdtext"/>
      </w:pPr>
    </w:p>
    <w:p w14:paraId="69C7B815" w14:textId="7AD976D8" w:rsidR="00DA74C2" w:rsidRPr="008B2CE1" w:rsidRDefault="00DA74C2" w:rsidP="00C05386">
      <w:pPr>
        <w:pStyle w:val="Numreradlista"/>
      </w:pPr>
      <w:r w:rsidRPr="00B52532">
        <w:t>Att utöka möjligheterna till utvisning på grund av brott, innefattandes att</w:t>
      </w:r>
      <w:r w:rsidR="00C05386">
        <w:t xml:space="preserve"> </w:t>
      </w:r>
      <w:r w:rsidRPr="008B2CE1">
        <w:t>brott ska vara utvisningsgrundande i betydligt högre utsträckning än i dag</w:t>
      </w:r>
      <w:r>
        <w:t>,</w:t>
      </w:r>
      <w:r w:rsidR="00C05386">
        <w:t xml:space="preserve"> </w:t>
      </w:r>
      <w:r w:rsidRPr="008B2CE1">
        <w:t>verkställighetshinder inte längre bör beaktas vid prövningen av utvisning i allmän domstol, och att</w:t>
      </w:r>
      <w:r w:rsidR="00C05386">
        <w:t xml:space="preserve"> </w:t>
      </w:r>
      <w:r w:rsidRPr="008B2CE1">
        <w:t>återreseförbuden bör bli längre och att återreseförbud utan tidsbegränsning fler.</w:t>
      </w:r>
    </w:p>
    <w:p w14:paraId="2DEDF058" w14:textId="77777777" w:rsidR="00DA74C2" w:rsidRDefault="00DA74C2" w:rsidP="00C05386">
      <w:pPr>
        <w:pStyle w:val="Numreradlista"/>
      </w:pPr>
      <w:r w:rsidRPr="00B52532">
        <w:t>Att föreslå hur åklagare kan ges en skyldighet att yrka på utvisning när utlänningar åtalas för brott som är utvisningsgrundande.</w:t>
      </w:r>
    </w:p>
    <w:p w14:paraId="1C2A3D55" w14:textId="77777777" w:rsidR="00DA74C2" w:rsidRDefault="00DA74C2" w:rsidP="00C05386">
      <w:pPr>
        <w:pStyle w:val="Numreradlista"/>
      </w:pPr>
      <w:r w:rsidRPr="00B52532">
        <w:t>Att se över giltigheten av befintliga uppehålls- och arbetstillstånd</w:t>
      </w:r>
      <w:r>
        <w:t xml:space="preserve"> </w:t>
      </w:r>
      <w:r w:rsidRPr="00B52532">
        <w:t xml:space="preserve">vid utvisning på grund av brott. </w:t>
      </w:r>
    </w:p>
    <w:p w14:paraId="1B7FA5CC" w14:textId="77777777" w:rsidR="00DA74C2" w:rsidRPr="00B7652D" w:rsidRDefault="00DA74C2" w:rsidP="00C05386">
      <w:pPr>
        <w:pStyle w:val="Numreradlista"/>
      </w:pPr>
      <w:r w:rsidRPr="00B52532">
        <w:t xml:space="preserve">Att se över och i vissa fall skärpa straffen för brott enligt 20 kap. utlänningslagen (2005:716). </w:t>
      </w:r>
    </w:p>
    <w:p w14:paraId="0B083444" w14:textId="77777777" w:rsidR="00DA74C2" w:rsidRDefault="00DA74C2" w:rsidP="00006FF4">
      <w:pPr>
        <w:pStyle w:val="Brdtextefterpunktlista"/>
      </w:pPr>
      <w:r w:rsidRPr="00B7652D">
        <w:t>En grundläggande utgångspunkt vid genomförandet av uppdraget har varit att genomgående beakta principen om proportionalitet och andra allmänna krav på rättssäkerhet samt beakta och respektera</w:t>
      </w:r>
      <w:r>
        <w:t xml:space="preserve"> </w:t>
      </w:r>
      <w:r w:rsidRPr="00B7652D">
        <w:t>Sveriges internationella åtaganden, däribland Europakonventionen och barnkonventionen. En annan utgångspunkt har varit att förslagen som lämnas ska vara ändamålsenliga och effektiva.</w:t>
      </w:r>
      <w:r>
        <w:t xml:space="preserve"> </w:t>
      </w:r>
    </w:p>
    <w:p w14:paraId="54C9CE2C" w14:textId="77777777" w:rsidR="00DA74C2" w:rsidRDefault="00DA74C2" w:rsidP="00006FF4">
      <w:pPr>
        <w:pStyle w:val="Brdtextmedindrag"/>
      </w:pPr>
      <w:r w:rsidRPr="00B7652D">
        <w:t>Nedan följer en sammanfattning av utredningens huvudsakliga överväganden och förslag i de olika delarna av uppdraget.</w:t>
      </w:r>
      <w:r>
        <w:t xml:space="preserve"> </w:t>
      </w:r>
    </w:p>
    <w:p w14:paraId="5CF75409" w14:textId="77777777" w:rsidR="00DA74C2" w:rsidRPr="00B7652D" w:rsidRDefault="00DA74C2" w:rsidP="00006FF4">
      <w:pPr>
        <w:pStyle w:val="Rubrik2utannumrering"/>
      </w:pPr>
      <w:r w:rsidRPr="00B7652D">
        <w:t xml:space="preserve">Utökade möjligheter till utvisning på grund av brott </w:t>
      </w:r>
    </w:p>
    <w:p w14:paraId="175FC63F" w14:textId="77777777" w:rsidR="00DA74C2" w:rsidRDefault="00DA74C2" w:rsidP="00006FF4">
      <w:pPr>
        <w:pStyle w:val="Brdtextmedindrag"/>
        <w:ind w:firstLine="0"/>
      </w:pPr>
      <w:r w:rsidRPr="00B7652D">
        <w:t>En översyn av regelverket om utvisning på grund av brott har i närtid genomförts av Utredningen om utvisning på grund av brott</w:t>
      </w:r>
      <w:r>
        <w:t xml:space="preserve"> </w:t>
      </w:r>
      <w:r w:rsidRPr="00B7652D">
        <w:t>(dir. 2020:44). Detta ledde till införandet av ett nytt 8</w:t>
      </w:r>
      <w:r>
        <w:t> </w:t>
      </w:r>
      <w:r w:rsidRPr="00B7652D">
        <w:t>a</w:t>
      </w:r>
      <w:r>
        <w:t> </w:t>
      </w:r>
      <w:r w:rsidRPr="00B7652D">
        <w:t>kap. i</w:t>
      </w:r>
      <w:r>
        <w:t xml:space="preserve"> </w:t>
      </w:r>
      <w:r w:rsidRPr="00B7652D">
        <w:t>utlänningslagen om utvisning på grund av brott. Reglerna trädde i kraft den 1 augusti 2022 (nedan benämnt 2022 års lagändringar). Regeringen har därefter tillsatt den nu aktuella Utredningen om skärpt regelverk om utvisning på grund av brott (dir. 2024:42).</w:t>
      </w:r>
      <w:r>
        <w:t xml:space="preserve"> </w:t>
      </w:r>
    </w:p>
    <w:p w14:paraId="504524B8" w14:textId="77777777" w:rsidR="00DA74C2" w:rsidRDefault="00DA74C2" w:rsidP="00006FF4">
      <w:pPr>
        <w:pStyle w:val="Brdtextmedindrag"/>
      </w:pPr>
      <w:r w:rsidRPr="00B7652D">
        <w:t>Utredningens uppdrag har i denna del bestått i att göra en översyn av regelverket om utvisning på grund av brott och analysera och</w:t>
      </w:r>
      <w:r>
        <w:t xml:space="preserve"> </w:t>
      </w:r>
      <w:r w:rsidRPr="00B7652D">
        <w:t>föreslå hur regelverket kan skärpas så att det på ett mycket tydligare</w:t>
      </w:r>
      <w:r>
        <w:t xml:space="preserve"> </w:t>
      </w:r>
      <w:r w:rsidRPr="00B7652D">
        <w:t>sätt markerar och innebär att utlänningar som begår brott riskerar utvisning. Uppdraget har vidare bestått i att kartlägga genomslaget av 2022</w:t>
      </w:r>
      <w:r>
        <w:t> </w:t>
      </w:r>
      <w:r w:rsidRPr="00B7652D">
        <w:t>års lagändringar i domstolarnas praxis.</w:t>
      </w:r>
      <w:r>
        <w:t xml:space="preserve"> </w:t>
      </w:r>
    </w:p>
    <w:p w14:paraId="079E8BC7" w14:textId="77777777" w:rsidR="00DA74C2" w:rsidRDefault="00DA74C2" w:rsidP="00006FF4">
      <w:pPr>
        <w:pStyle w:val="Rubrik3utannumrering"/>
      </w:pPr>
      <w:r w:rsidRPr="00B7652D">
        <w:lastRenderedPageBreak/>
        <w:t>Genomslaget av 2022 års lagändringar i domstolspraxis</w:t>
      </w:r>
      <w:r>
        <w:t xml:space="preserve"> </w:t>
      </w:r>
    </w:p>
    <w:p w14:paraId="6864F81B" w14:textId="77777777" w:rsidR="00DA74C2" w:rsidRDefault="00DA74C2" w:rsidP="00006FF4">
      <w:pPr>
        <w:pStyle w:val="Brdtextmedindrag"/>
        <w:ind w:firstLine="0"/>
      </w:pPr>
      <w:r w:rsidRPr="00B7652D">
        <w:t>Syftet med 2022 års lagändringar var att skärpa reglerna om utvisning på grund av brott och möjliggöra att i fler fall än tidigare utvisa</w:t>
      </w:r>
      <w:r>
        <w:t xml:space="preserve"> </w:t>
      </w:r>
      <w:r w:rsidRPr="00B7652D">
        <w:t>utlänningar som begår brott. Ändringarna innebär bland annat att utvisning på grund av brottets allvar kan ske vid lägre straffvärden än tidigare, att det ställs högre krav på utlänningens etablering i det svenska samhället för att utvisning inte ska ske, att kravet på synnerliga skäl för utvisning när utlänningen vistats länge i Sverige togs</w:t>
      </w:r>
      <w:r>
        <w:t xml:space="preserve"> </w:t>
      </w:r>
      <w:r w:rsidRPr="00B7652D">
        <w:t>bort, att förbudet mot att i vissa fall utvisa den som kom till Sverige som ung togs bort och ersattes med kvalificerade krav för utvisning,</w:t>
      </w:r>
      <w:r>
        <w:t xml:space="preserve"> </w:t>
      </w:r>
      <w:r w:rsidRPr="00B7652D">
        <w:t>att domstolen inte längre ska beakta det men utvisningen kan innebära vid straffmätningen och valet av påföljd, och att återreseförbuden</w:t>
      </w:r>
      <w:r>
        <w:t xml:space="preserve"> </w:t>
      </w:r>
      <w:r w:rsidRPr="00B7652D">
        <w:t>blir längre och börjar löpa vid dagen för utresa.</w:t>
      </w:r>
    </w:p>
    <w:p w14:paraId="048F0119" w14:textId="77777777" w:rsidR="00DA74C2" w:rsidRDefault="00DA74C2" w:rsidP="00006FF4">
      <w:pPr>
        <w:pStyle w:val="Brdtextmedindrag"/>
      </w:pPr>
      <w:r w:rsidRPr="00B7652D">
        <w:t>Utredningens analys av genomslaget av 2022 års lagändringar i domstolspraxis har innefattat dels en kvantitativ del som avser statistik</w:t>
      </w:r>
      <w:r>
        <w:t xml:space="preserve"> </w:t>
      </w:r>
      <w:r w:rsidRPr="00B7652D">
        <w:t>kring antalet utvisningsyrkanden och beslut om utvisning i tingsrätt,</w:t>
      </w:r>
      <w:r>
        <w:t xml:space="preserve"> dels </w:t>
      </w:r>
      <w:r w:rsidRPr="00B7652D">
        <w:t>en mer kvalitativ del som avser genomslaget av skärpningarna i avgöranden från hovrätt och Högsta domstolen. En faktor att beakta</w:t>
      </w:r>
      <w:r>
        <w:t xml:space="preserve"> </w:t>
      </w:r>
      <w:r w:rsidRPr="00B7652D">
        <w:t xml:space="preserve">vid utvärderingen av 2022 års lagändringar är det begränsade tidsintervall som varit möjligt att analysera. </w:t>
      </w:r>
    </w:p>
    <w:p w14:paraId="7D29D506" w14:textId="77777777" w:rsidR="00DA74C2" w:rsidRDefault="00DA74C2" w:rsidP="00006FF4">
      <w:pPr>
        <w:pStyle w:val="Brdtextmedindrag"/>
      </w:pPr>
      <w:r w:rsidRPr="00B7652D">
        <w:t>Utifrån den statistik och genomgång av ett stort antal överrättsavgöranden som redovisas i avsnitt 6.2</w:t>
      </w:r>
      <w:r>
        <w:t xml:space="preserve"> i betänkandet</w:t>
      </w:r>
      <w:r w:rsidRPr="00B7652D">
        <w:t xml:space="preserve"> är utredningens bedömning att det nuvarande utvisningsregelverket i allmänhet tillämpas påsätt som lagstiftaren avsett. Personer som tidigare omfattades av ett förbud mot utvisning eller av synnerliga skäl utvisas i flertalet fall numera. Även personer som inte omfattas av några kvalificerade krav utvisas vid lägre straffvärden, varvid domstolarna i allmänhet synes tillämpa en stram anknytningsbedömning vid intresseavvägningen. Ett av syftena med 2022 års lagändringar, dvs. att möjliggöra utvisning av utlänningar som begår brott i större utsträckning än tidigare, synes alltså fått genomslag. </w:t>
      </w:r>
    </w:p>
    <w:p w14:paraId="48DE492E" w14:textId="77777777" w:rsidR="00DA74C2" w:rsidRDefault="00DA74C2" w:rsidP="00006FF4">
      <w:pPr>
        <w:pStyle w:val="Brdtextmedindrag"/>
      </w:pPr>
      <w:r w:rsidRPr="00B7652D">
        <w:t>2022 års lagändringar har dock sannolikt inte fått det kvantitativa genomslag som lagstiftaren avsåg, i vart fall inte under det närmast följande året efter bestämmelsernas ikraftträdande. Detta kan till del bero på att frågan om utvisning inte alltid aktualiseras i brottmålet.</w:t>
      </w:r>
    </w:p>
    <w:p w14:paraId="12AA493F" w14:textId="77777777" w:rsidR="00DA74C2" w:rsidRDefault="00DA74C2" w:rsidP="00006FF4">
      <w:pPr>
        <w:pStyle w:val="Rubrik3utannumrering"/>
      </w:pPr>
      <w:r w:rsidRPr="00B7652D">
        <w:t>Skärpta regler om utvisning på grund av brott</w:t>
      </w:r>
    </w:p>
    <w:p w14:paraId="29C8C011" w14:textId="77777777" w:rsidR="00DA74C2" w:rsidRDefault="00DA74C2" w:rsidP="00006FF4">
      <w:pPr>
        <w:pStyle w:val="Rubrik4utannumrering"/>
        <w:spacing w:before="0"/>
      </w:pPr>
      <w:r w:rsidRPr="00B7652D">
        <w:t>Utgångspunkter för en skärpt reglering</w:t>
      </w:r>
    </w:p>
    <w:p w14:paraId="157D1F46" w14:textId="77777777" w:rsidR="00DA74C2" w:rsidRDefault="00DA74C2" w:rsidP="00006FF4">
      <w:pPr>
        <w:pStyle w:val="Brdtextmedindrag"/>
        <w:ind w:firstLine="0"/>
      </w:pPr>
      <w:r w:rsidRPr="00B7652D">
        <w:t xml:space="preserve">En utifrån direktivens utformning naturlig utgångspunkt för utredningens överväganden och förslag har varit att förslagen ska ge förutsättningar för allmän domstol att besluta om utvisning i betydligt högre utsträckning än i dag. En annan utgångspunkt har varit att förslagen ska vara effektiva och ändamålsenliga. I detta ligger att förslagen ska vara tydliga och ge den effekt som eftersträvas, dvs. betydligt fler beslut om utvisning på grund av brott. </w:t>
      </w:r>
    </w:p>
    <w:p w14:paraId="7C2584C3" w14:textId="77777777" w:rsidR="00DA74C2" w:rsidRDefault="00DA74C2" w:rsidP="00006FF4">
      <w:pPr>
        <w:pStyle w:val="Brdtextmedindrag"/>
      </w:pPr>
      <w:r w:rsidRPr="00B7652D">
        <w:t>Det bör dock noteras att en tillämpning av utvisningsregelverket förutsätter att gärningspersonen inte är svensk medborgare. Antalet</w:t>
      </w:r>
      <w:r>
        <w:t xml:space="preserve"> </w:t>
      </w:r>
      <w:r w:rsidRPr="00B7652D">
        <w:t xml:space="preserve">utvisningsbeslut som ett skärpt regelverk kan leda till är vidare beroende av flera enskilda men också samverkande faktorer som verkar med eller </w:t>
      </w:r>
      <w:r w:rsidRPr="00B7652D">
        <w:lastRenderedPageBreak/>
        <w:t>mot varandra, såsom antalet utländska medborgare i Sverige,</w:t>
      </w:r>
      <w:r>
        <w:t xml:space="preserve"> </w:t>
      </w:r>
      <w:r w:rsidRPr="00B7652D">
        <w:t>deras benägenhet att begå brott, vilka brott de begår samt gärningspersonernas anknytning till Sverige och vilken personkategori de räknas till enligt utlänningslagstiftningen. Dessa faktorer kan i sin tur vara beroende av andra samhälleliga förändringar i Sverige såväl som i omvärlden.</w:t>
      </w:r>
      <w:r>
        <w:t xml:space="preserve"> </w:t>
      </w:r>
    </w:p>
    <w:p w14:paraId="46631FDB" w14:textId="77777777" w:rsidR="00DA74C2" w:rsidRDefault="00DA74C2" w:rsidP="00006FF4">
      <w:pPr>
        <w:pStyle w:val="Brdtextmedindrag"/>
      </w:pPr>
      <w:r w:rsidRPr="00B7652D">
        <w:t>En annan utgångspunkt för utredningens överväganden och förslag har varit att dessa ska vara förenliga med Sveriges internationella</w:t>
      </w:r>
      <w:r>
        <w:t xml:space="preserve"> </w:t>
      </w:r>
      <w:r w:rsidRPr="00B7652D">
        <w:t>åtaganden. Dessa åtaganden innebär att det för vissa personkategorier</w:t>
      </w:r>
      <w:r>
        <w:t xml:space="preserve"> </w:t>
      </w:r>
      <w:r w:rsidRPr="00B7652D">
        <w:t>gäller tämligen strikta begränsningar av möjligheterna till utvisning på grund av brott, vilket påverkar förutsättningarna för att kunna skärpa regelverket. Denna utgångspunkt har också medfört att någon</w:t>
      </w:r>
      <w:r>
        <w:t xml:space="preserve"> </w:t>
      </w:r>
      <w:r w:rsidRPr="00B7652D">
        <w:t>ändring inte föreslås i fråga om hur barns rättigheter ska beaktas eller</w:t>
      </w:r>
      <w:r>
        <w:t xml:space="preserve"> </w:t>
      </w:r>
      <w:r w:rsidRPr="00B7652D">
        <w:t>bedömas i samband med frågan om utvisning. I samtliga fall där ett barn berörs av ett utvisningsbeslut eller själv är föremål för utvisning</w:t>
      </w:r>
      <w:r>
        <w:t xml:space="preserve"> </w:t>
      </w:r>
      <w:r w:rsidRPr="00B7652D">
        <w:t xml:space="preserve">ska barnets bästa alltså beaktas, utredas och redovisas samt ges sammatyngd vid bedömningen som hittills. </w:t>
      </w:r>
    </w:p>
    <w:p w14:paraId="63C9E781" w14:textId="77777777" w:rsidR="00DA74C2" w:rsidRDefault="00DA74C2" w:rsidP="00006FF4">
      <w:pPr>
        <w:pStyle w:val="Brdtextmedindrag"/>
      </w:pPr>
      <w:r w:rsidRPr="00B7652D">
        <w:t>Med beaktande av detta, jämte de krav som följer av Sveriges internationella åtaganden i övrigt, har utgångspunkten för utredningens överväganden och förslag varit att uppnå ett betydligt skarpare utvisningsregelverk.</w:t>
      </w:r>
      <w:r>
        <w:t xml:space="preserve"> </w:t>
      </w:r>
    </w:p>
    <w:p w14:paraId="53C31CA0" w14:textId="77777777" w:rsidR="00DA74C2" w:rsidRDefault="00DA74C2" w:rsidP="00006FF4">
      <w:pPr>
        <w:pStyle w:val="Rubrik4utannumrering"/>
      </w:pPr>
      <w:r w:rsidRPr="00B7652D">
        <w:t>De grundläggande förutsättningarna för utvisning på grund av brott</w:t>
      </w:r>
    </w:p>
    <w:p w14:paraId="7F2DFB04" w14:textId="77777777" w:rsidR="00DA74C2" w:rsidRDefault="00DA74C2" w:rsidP="00006FF4">
      <w:pPr>
        <w:pStyle w:val="Rubrik5utannumrering"/>
        <w:spacing w:before="0"/>
      </w:pPr>
      <w:r w:rsidRPr="00B7652D">
        <w:t>Utvisning ska ske när förutsättningarna är uppfyllda</w:t>
      </w:r>
    </w:p>
    <w:p w14:paraId="2203C0F1" w14:textId="77777777" w:rsidR="00DA74C2" w:rsidRDefault="00DA74C2" w:rsidP="00006FF4">
      <w:pPr>
        <w:pStyle w:val="Brdtextmedindrag"/>
        <w:ind w:firstLine="0"/>
      </w:pPr>
      <w:r w:rsidRPr="00B7652D">
        <w:t xml:space="preserve">Kravet på laglydighet gäller lika för alla i Sverige. Endast svenska medborgare har dock en ovillkorlig rätt att vistas här. Det är inte ett för högt ställt krav att en utlännings rätt och trygghet till att få vistas i Sverige är villkorad av att denne inte begår brott. </w:t>
      </w:r>
    </w:p>
    <w:p w14:paraId="050D9407" w14:textId="77777777" w:rsidR="00DA74C2" w:rsidRDefault="00DA74C2" w:rsidP="00006FF4">
      <w:pPr>
        <w:pStyle w:val="Brdtextmedindrag"/>
      </w:pPr>
      <w:r w:rsidRPr="00B7652D">
        <w:t>Utredningen föreslår därför att det av den grundläggande utvisningsbestämmelsen ska framgå att utvisning ska ske – i stället för får ske – om förutsättningarna för utvisning är uppfyllda. På så sätt tydliggörs att det inte är fakultativt för domstolen att besluta om utvisning när förutsättningarna är uppfyllda, och att lika fall ska behandlas lika även i fråga om utvisning. En skärpt, enhetlig och förutsägbar tillämpning av utvisningsregelverket kan då uppnås.</w:t>
      </w:r>
    </w:p>
    <w:p w14:paraId="74F4860A" w14:textId="77777777" w:rsidR="00DA74C2" w:rsidRDefault="00DA74C2" w:rsidP="00006FF4">
      <w:pPr>
        <w:pStyle w:val="Brdtextmedindrag"/>
      </w:pPr>
      <w:r w:rsidRPr="00B7652D">
        <w:t>Ändringen är även en rimlig följd av att åklagare bör åläggas en skyldighet att framställa ett yrkande om utvisning så snart brottet är utvisningsgrundande (se vidare nedan). Åklagaren ska alltså yrka</w:t>
      </w:r>
      <w:r>
        <w:t xml:space="preserve"> </w:t>
      </w:r>
      <w:r w:rsidRPr="00B7652D">
        <w:t xml:space="preserve">utvisning när brottet är utvisningsgrundande, och domstolen ska besluta om utvisning när förutsättningarna är uppfyllda. </w:t>
      </w:r>
    </w:p>
    <w:p w14:paraId="63C721FF" w14:textId="77777777" w:rsidR="00DA74C2" w:rsidRDefault="00DA74C2" w:rsidP="00006FF4">
      <w:pPr>
        <w:pStyle w:val="Brdtextmedindrag"/>
      </w:pPr>
      <w:r w:rsidRPr="00B7652D">
        <w:t xml:space="preserve">Regleringen kommer på så sätt att utgöra en tydlig signalbärare till den enskilde individen, med innebörd att det finns en reell risk för utvisning om brott begås. </w:t>
      </w:r>
    </w:p>
    <w:p w14:paraId="697010EC" w14:textId="77777777" w:rsidR="00DA74C2" w:rsidRDefault="00DA74C2" w:rsidP="00006FF4">
      <w:pPr>
        <w:pStyle w:val="Brdtextmedindrag"/>
      </w:pPr>
      <w:r w:rsidRPr="00B7652D">
        <w:t>Det finns inte något som hindrar att en utlänning meddelas flera</w:t>
      </w:r>
      <w:r>
        <w:t xml:space="preserve"> </w:t>
      </w:r>
      <w:r w:rsidRPr="00B7652D">
        <w:t>parallella utvisningsbeslut. Om domstolen bedömer att förutsättningarna för utvisning är uppfyllda, ska den besluta om utvisning även om utlänningen redan har meddelats ett beslut om utvisning av allmän domstol eller i administrativ ordning. Detta är väsentligt för att utvisningsregelverket ska kunna få den skärpta effekt som avses. Det är vidare väsentligt för att inte hinder ska uppstå mot överförande av straffverkställighet till annat land.</w:t>
      </w:r>
      <w:r>
        <w:t xml:space="preserve"> </w:t>
      </w:r>
    </w:p>
    <w:p w14:paraId="0B460D0C" w14:textId="77777777" w:rsidR="00DA74C2" w:rsidRDefault="00DA74C2" w:rsidP="00006FF4">
      <w:pPr>
        <w:pStyle w:val="Rubrik5utannumrering"/>
      </w:pPr>
      <w:r w:rsidRPr="00B7652D">
        <w:lastRenderedPageBreak/>
        <w:t>Kravet på en strängare påföljd än böter behålls</w:t>
      </w:r>
      <w:r>
        <w:t xml:space="preserve"> </w:t>
      </w:r>
    </w:p>
    <w:p w14:paraId="196F3AA3" w14:textId="77777777" w:rsidR="00DA74C2" w:rsidRDefault="00DA74C2" w:rsidP="00006FF4">
      <w:pPr>
        <w:pStyle w:val="Brdtextmedindrag"/>
        <w:ind w:firstLine="0"/>
      </w:pPr>
      <w:r w:rsidRPr="00B7652D">
        <w:t>Kravet på proportionalitet, som följer av både svensk och internationell rätt och som också ska beaktas när enskilda straffskalor bestäms, medför att det även framöver bör gälla att brott som leder till böter inte ska vara utvisningsgrundande. Brottslighet som endast</w:t>
      </w:r>
      <w:r>
        <w:t xml:space="preserve"> </w:t>
      </w:r>
      <w:r w:rsidRPr="00B7652D">
        <w:t xml:space="preserve">är ringa eller mer bagatellartad ska alltså, liksom i dag, inte kunna leda till utvisning i brottmålsprocessen. </w:t>
      </w:r>
    </w:p>
    <w:p w14:paraId="5B29384F" w14:textId="77777777" w:rsidR="00DA74C2" w:rsidRDefault="00DA74C2" w:rsidP="00006FF4">
      <w:pPr>
        <w:pStyle w:val="Brdtextmedindrag"/>
      </w:pPr>
      <w:r w:rsidRPr="00B7652D">
        <w:t xml:space="preserve">Att bötesbrottslighet inte är utvisningsgrundande i brottmålet är även motiverat utifrån process- och samhällsekonomiska skäl. Om varje, eller upprepade fall av, bötesbrott skulle leda till prövning av frågan om utvisning skulle systemet belastas i en omfattning som inte är rimlig. </w:t>
      </w:r>
    </w:p>
    <w:p w14:paraId="57621846" w14:textId="77777777" w:rsidR="00DA74C2" w:rsidRDefault="00DA74C2" w:rsidP="00006FF4">
      <w:pPr>
        <w:pStyle w:val="Brdtextmedindrag"/>
      </w:pPr>
      <w:r w:rsidRPr="00B7652D">
        <w:t>Att bötesbrottslighet inte är utvisningsgrundande är vidare en viktig och välavvägd begränsning av åklagarens skyldighet att, enligt</w:t>
      </w:r>
      <w:r>
        <w:t xml:space="preserve"> </w:t>
      </w:r>
      <w:r w:rsidRPr="00B7652D">
        <w:t xml:space="preserve">utredningens förslag, framställa ett yrkande om utvisning så snart brottet är utvisningsgrundande (se vidare nedan). </w:t>
      </w:r>
    </w:p>
    <w:p w14:paraId="694A0CA5" w14:textId="77777777" w:rsidR="00DA74C2" w:rsidRDefault="00DA74C2" w:rsidP="00006FF4">
      <w:pPr>
        <w:pStyle w:val="Brdtextmedindrag"/>
      </w:pPr>
      <w:r w:rsidRPr="00B7652D">
        <w:t>Böteslagföringar och framför allt upprepade sådana kan dock leda till andra typer av konsekvenser för utlänningen, såsom svårigheter att få eller förnya ett uppehållstillstånd eller att beviljas svenskt</w:t>
      </w:r>
      <w:r>
        <w:t xml:space="preserve"> </w:t>
      </w:r>
      <w:r w:rsidRPr="00B7652D">
        <w:t>medborgarskap. Böteslagföringar kan också få betydelse och beaktas</w:t>
      </w:r>
      <w:r>
        <w:t xml:space="preserve"> </w:t>
      </w:r>
      <w:r w:rsidRPr="00B7652D">
        <w:t>i brottmålet om frågan om utvisning är uppe till prövning på grund</w:t>
      </w:r>
      <w:r>
        <w:t xml:space="preserve"> </w:t>
      </w:r>
      <w:r w:rsidRPr="00B7652D">
        <w:t xml:space="preserve">av annan mer allvarlig brottslighet. </w:t>
      </w:r>
    </w:p>
    <w:p w14:paraId="58D40043" w14:textId="77777777" w:rsidR="00DA74C2" w:rsidRDefault="00DA74C2" w:rsidP="00006FF4">
      <w:pPr>
        <w:pStyle w:val="Rubrik5utannumrering"/>
      </w:pPr>
      <w:r w:rsidRPr="00B7652D">
        <w:t>Utvisning ska kunna ske när påföljden är strängare än böter</w:t>
      </w:r>
    </w:p>
    <w:p w14:paraId="581B00E0" w14:textId="77777777" w:rsidR="00DA74C2" w:rsidRDefault="00DA74C2" w:rsidP="00006FF4">
      <w:pPr>
        <w:pStyle w:val="Brdtextmedindrag"/>
        <w:ind w:firstLine="0"/>
      </w:pPr>
      <w:r w:rsidRPr="00B7652D">
        <w:t>För att utvisning på grund av brott ska få ske krävs i dag att utlänningen döms till en strängare påföljd än böter och att ytterligare en av två förutsättningar är uppfyllda. Antingen ska det finnas en konkret återfallsrisk, eller så ska brottet ha ett straffvärde som motsvarar</w:t>
      </w:r>
      <w:r>
        <w:t xml:space="preserve"> </w:t>
      </w:r>
      <w:r w:rsidRPr="00B7652D">
        <w:t xml:space="preserve">fängelse i minst sex månader eller annars vara av sådan karaktär att utlänningen inte bör få stanna kvar i Sverige. </w:t>
      </w:r>
    </w:p>
    <w:p w14:paraId="1EFD78DA" w14:textId="77777777" w:rsidR="00DA74C2" w:rsidRDefault="00DA74C2" w:rsidP="00006FF4">
      <w:pPr>
        <w:pStyle w:val="Brdtextmedindrag"/>
      </w:pPr>
      <w:r w:rsidRPr="00B7652D">
        <w:t xml:space="preserve">De senaste decenniernas brottsutveckling, däribland allvarlig våldsbrottslighet inom de kriminella miljöerna, är ett mycket stort problem i samhället. Även andra brott är vanligt förekommande i de kriminella miljöerna och driver brottsutvecklingen, såsom förmögenhetsbrott, ekonomisk brottslighet och narkotikabrott. Även om det bland personer som begår sådana brott finns såväl svenska som utländska medborgare är det angeläget att det finns bättre möjligheter till utvisning vid brottslighet som driver brottsutvecklingen i dessa miljöer, men även när brott begås i andra sammanhang. </w:t>
      </w:r>
    </w:p>
    <w:p w14:paraId="7D12171D" w14:textId="77777777" w:rsidR="00DA74C2" w:rsidRDefault="00DA74C2" w:rsidP="00006FF4">
      <w:pPr>
        <w:pStyle w:val="Brdtextmedindrag"/>
      </w:pPr>
      <w:r w:rsidRPr="00B7652D">
        <w:t xml:space="preserve">De nuvarande kraven på en återfallsrisk eller att brottet ska ha ett visst straffvärde eller vara av viss karaktär, utesluter i vissa fall utvisning trots att åtgärden framstår som befogad. </w:t>
      </w:r>
    </w:p>
    <w:p w14:paraId="3A0D9E29" w14:textId="77777777" w:rsidR="00DA74C2" w:rsidRDefault="00DA74C2" w:rsidP="00006FF4">
      <w:pPr>
        <w:pStyle w:val="Brdtextmedindrag"/>
      </w:pPr>
      <w:r w:rsidRPr="00B7652D">
        <w:t>För att möjliggöra betydligt fler utvisningar av utlänningar som begår brott, bör det införas en enhetlig straffvärdegräns för utvisning</w:t>
      </w:r>
      <w:r>
        <w:t xml:space="preserve"> </w:t>
      </w:r>
      <w:r w:rsidRPr="00B7652D">
        <w:t xml:space="preserve">som är oberoende av risken för återfall. Utredningen föreslår att utvisning ska kunna ske redan när påföljden som döms ut är strängare än böter, dvs. när brottet eller den samlade brottsligheten har ett straffmätningsvärde som minst motsvarar fängelseminimum. </w:t>
      </w:r>
    </w:p>
    <w:p w14:paraId="377950A7" w14:textId="77777777" w:rsidR="00DA74C2" w:rsidRDefault="00DA74C2" w:rsidP="00006FF4">
      <w:pPr>
        <w:pStyle w:val="Brdtextmedindrag"/>
      </w:pPr>
      <w:r w:rsidRPr="00B7652D">
        <w:t xml:space="preserve">Brott är därmed utvisningsgrundande i betydligt högre utsträckning än i dag. Detta är särskilt relevant för de typer av brott som driver brottsutvecklingen framåt inom de kriminella miljöerna. En person som </w:t>
      </w:r>
      <w:r w:rsidRPr="00B7652D">
        <w:lastRenderedPageBreak/>
        <w:t>saknar rätt att vistas i Sverige, som lever utanför det reguljära samhället eller i övrigt har svag anknytning hit och som döms för exempelvis misshandel, bedrägeri, narkotikabrott eller grovt rattfylleri till ett kort fängelsestraff eller annan alternativ påföljd strängare än böter, ska alltså kunna utvisas i brottmålet även om det inte finns en risk för återfall i brott.</w:t>
      </w:r>
    </w:p>
    <w:p w14:paraId="4417F4A1" w14:textId="77777777" w:rsidR="00DA74C2" w:rsidRDefault="00DA74C2" w:rsidP="00006FF4">
      <w:pPr>
        <w:pStyle w:val="Brdtextmedindrag"/>
      </w:pPr>
      <w:r w:rsidRPr="00B7652D">
        <w:t>Genom att sänka straffvärdegränsen till fängelseminimum kommer</w:t>
      </w:r>
      <w:r>
        <w:t xml:space="preserve"> </w:t>
      </w:r>
      <w:r w:rsidRPr="00B7652D">
        <w:t>reglerna om utvisning på grund av brott också korrespondera bättre</w:t>
      </w:r>
      <w:r>
        <w:t xml:space="preserve"> </w:t>
      </w:r>
      <w:r w:rsidRPr="00B7652D">
        <w:t xml:space="preserve">med det migrationsrättsliga regelverket, som i dag medför att utvisning kan ske vid mindre allvarlig brottslighet. </w:t>
      </w:r>
    </w:p>
    <w:p w14:paraId="661095C9" w14:textId="77777777" w:rsidR="00DA74C2" w:rsidRDefault="00DA74C2" w:rsidP="00006FF4">
      <w:pPr>
        <w:pStyle w:val="Brdtextmedindrag"/>
      </w:pPr>
      <w:r w:rsidRPr="00B7652D">
        <w:t>Förslaget får till följd att brottets karaktär och risken för återfall i brott inte längre behövs som självständiga grunder för utvisning. Dessa omständigheter ska i stället beaktas vid avvägningen av skälen</w:t>
      </w:r>
      <w:r>
        <w:t xml:space="preserve"> </w:t>
      </w:r>
      <w:r w:rsidRPr="00B7652D">
        <w:t>för och emot utvisning.</w:t>
      </w:r>
    </w:p>
    <w:p w14:paraId="254F1CEF" w14:textId="77777777" w:rsidR="00DA74C2" w:rsidRDefault="00DA74C2" w:rsidP="00006FF4">
      <w:pPr>
        <w:pStyle w:val="Rubrik5utannumrering"/>
      </w:pPr>
      <w:r w:rsidRPr="00B7652D">
        <w:t>Utvisning ska kunna ske vid alla typer av talan om undanröjande av tidigare utdömd påföljd</w:t>
      </w:r>
    </w:p>
    <w:p w14:paraId="6715B94A" w14:textId="77777777" w:rsidR="00DA74C2" w:rsidRDefault="00DA74C2" w:rsidP="00006FF4">
      <w:pPr>
        <w:pStyle w:val="Brdtextmedindrag"/>
        <w:ind w:firstLine="0"/>
      </w:pPr>
      <w:r w:rsidRPr="00B7652D">
        <w:t>Utvisning kan i dagsläget ske också när domstolen på talan av åklagare</w:t>
      </w:r>
      <w:r>
        <w:t xml:space="preserve"> </w:t>
      </w:r>
      <w:r w:rsidRPr="00B7652D">
        <w:t>undanröjer en villkorlig dom eller skyddstillsyn som utlänningen tidigare har dömts till och dömer till en annan påföljd. Det har inte kommit fram skäl att ändra på detta.</w:t>
      </w:r>
    </w:p>
    <w:p w14:paraId="47723C20" w14:textId="7862AD07" w:rsidR="00DA74C2" w:rsidRDefault="00DA74C2" w:rsidP="00006FF4">
      <w:pPr>
        <w:pStyle w:val="Brdtextmedindrag"/>
      </w:pPr>
      <w:r w:rsidRPr="00B7652D">
        <w:t>Utredningen föreslår emellertid att bestämmelsen utvidgas till att omfatta samtliga typer av påföljder som kan undanröjas efter talan av åklagare. Utvisning ska alltså kunna ske även i mål om</w:t>
      </w:r>
      <w:r>
        <w:t xml:space="preserve"> </w:t>
      </w:r>
      <w:r w:rsidRPr="00B7652D">
        <w:t xml:space="preserve">undanröjande av </w:t>
      </w:r>
      <w:r w:rsidR="00EE381E">
        <w:t>bland annat</w:t>
      </w:r>
      <w:r w:rsidRPr="00B7652D">
        <w:t xml:space="preserve"> ungdomstjänst, ungdomsvård och</w:t>
      </w:r>
      <w:r>
        <w:t xml:space="preserve"> </w:t>
      </w:r>
      <w:r w:rsidRPr="00B7652D">
        <w:t xml:space="preserve">ungdomsövervakning, så länge påföljden som döms ut är strängare än böter. </w:t>
      </w:r>
    </w:p>
    <w:p w14:paraId="04797537" w14:textId="77777777" w:rsidR="00DA74C2" w:rsidRDefault="00DA74C2" w:rsidP="00006FF4">
      <w:pPr>
        <w:pStyle w:val="Brdtextmedindrag"/>
      </w:pPr>
      <w:r w:rsidRPr="00B7652D">
        <w:t>På så vis möjliggörs fler beslut om utvisning när en utlänning har misskött en tidigare utdömd påföljd.</w:t>
      </w:r>
      <w:r>
        <w:t xml:space="preserve"> </w:t>
      </w:r>
    </w:p>
    <w:p w14:paraId="42926D70" w14:textId="77777777" w:rsidR="00DA74C2" w:rsidRDefault="00DA74C2" w:rsidP="00006FF4">
      <w:pPr>
        <w:pStyle w:val="Rubrik4utannumrering"/>
      </w:pPr>
      <w:r w:rsidRPr="00B7652D">
        <w:t>Avvägningen av skälen för och emot utvisning</w:t>
      </w:r>
    </w:p>
    <w:p w14:paraId="067D2CD8" w14:textId="77777777" w:rsidR="00DA74C2" w:rsidRDefault="00DA74C2" w:rsidP="00006FF4">
      <w:pPr>
        <w:pStyle w:val="Rubrik5utannumrering"/>
        <w:spacing w:before="0"/>
      </w:pPr>
      <w:r w:rsidRPr="00B7652D">
        <w:t xml:space="preserve">Intresseavvägningen ska framgå av utvisningsbestämmelsen </w:t>
      </w:r>
    </w:p>
    <w:p w14:paraId="0B2E1511" w14:textId="77777777" w:rsidR="00DA74C2" w:rsidRDefault="00DA74C2" w:rsidP="00006FF4">
      <w:pPr>
        <w:pStyle w:val="Brdtextmedindrag"/>
        <w:ind w:firstLine="0"/>
      </w:pPr>
      <w:r w:rsidRPr="00B7652D">
        <w:t>När den grundläggande bestämmelsen om utvisning på grund av brott ändras så att utgångspunkten är att utvisning ska ske, bör den intresseavvägning som alltid ska göras för att avgöra om beslutet är proportionerligt också framgå av bestämmelsen. I dagsläget framgår</w:t>
      </w:r>
      <w:r>
        <w:t xml:space="preserve"> </w:t>
      </w:r>
      <w:r w:rsidRPr="00B7652D">
        <w:t xml:space="preserve">avvägningen endast indirekt av 8 a kap. 2 § utlänningslagen. </w:t>
      </w:r>
    </w:p>
    <w:p w14:paraId="01EAE24E" w14:textId="77777777" w:rsidR="00DA74C2" w:rsidRDefault="00DA74C2" w:rsidP="00006FF4">
      <w:pPr>
        <w:pStyle w:val="Brdtextmedindrag"/>
      </w:pPr>
      <w:r w:rsidRPr="00B7652D">
        <w:t>Utredningen föreslår därför att det uttryckligen ska framgå att utvisning ska ske, om de grundläggande förutsättningarna är uppfyllda och skälen som talar för utvisning är starkare än skälen som talar emot. Det är tillräckligt att skälen som talar för utvisning väger</w:t>
      </w:r>
      <w:r>
        <w:t xml:space="preserve"> </w:t>
      </w:r>
      <w:r w:rsidRPr="00B7652D">
        <w:t xml:space="preserve">över skälen som talar emot för att utvisning ska ske. Avvägningen ska dock ske på en i allmänhet skärpt nivå. </w:t>
      </w:r>
    </w:p>
    <w:p w14:paraId="2AF8757F" w14:textId="77777777" w:rsidR="00DA74C2" w:rsidRDefault="00DA74C2" w:rsidP="00006FF4">
      <w:pPr>
        <w:pStyle w:val="Rubrik5utannumrering"/>
      </w:pPr>
      <w:r w:rsidRPr="00B7652D">
        <w:t>Avvägningen av skälen för och emot utvisning ska ske på en skärpt nivå</w:t>
      </w:r>
    </w:p>
    <w:p w14:paraId="18C05498" w14:textId="77777777" w:rsidR="00DA74C2" w:rsidRDefault="00DA74C2" w:rsidP="00006FF4">
      <w:pPr>
        <w:pStyle w:val="Brdtextmedindrag"/>
        <w:ind w:firstLine="0"/>
      </w:pPr>
      <w:r w:rsidRPr="00B7652D">
        <w:t xml:space="preserve">Det svenska regelverket om utvisning på grund av brott har sedan länge innefattat materiella bestämmelser som medfört att den grundläggande ribban för utvisning varit hög – i vart fall relativt de krav som följer av Sveriges internationella åtaganden. </w:t>
      </w:r>
    </w:p>
    <w:p w14:paraId="257A1254" w14:textId="77777777" w:rsidR="00DA74C2" w:rsidRDefault="00DA74C2" w:rsidP="00006FF4">
      <w:pPr>
        <w:pStyle w:val="Brdtextmedindrag"/>
      </w:pPr>
      <w:r w:rsidRPr="00B7652D">
        <w:t xml:space="preserve">För att uppnå ett strängare utvisningsregelverk och möjliggöra fler beslut om utvisning föreslår utredningen att avvägningen av skälen för och </w:t>
      </w:r>
      <w:r w:rsidRPr="00B7652D">
        <w:lastRenderedPageBreak/>
        <w:t>emot utvisning ska ske på en nivå som innebär att inte mer hänsyn tas till skälen som talar mot utvisning än vad som krävs enligt Sveriges internationella åtaganden. De åtaganden som framför allt är relevanta i detta avseende är rättigheter som garanteras</w:t>
      </w:r>
      <w:r>
        <w:t xml:space="preserve"> </w:t>
      </w:r>
      <w:r w:rsidRPr="00B7652D">
        <w:t>i Europakonventionen, unionsrätten och barnkonventionen. Vid domstolens bedömning är det därmed, i större utsträckning än i dag,</w:t>
      </w:r>
      <w:r>
        <w:t xml:space="preserve"> </w:t>
      </w:r>
      <w:r w:rsidRPr="00B7652D">
        <w:t xml:space="preserve">relevant att beakta hur dessa åtaganden har tolkats av nationella och internationella domstolar, såsom av Europadomstolen och EU-domstolen. Utvisning ska ske i samtliga fall där åtgärden bedöms proportionerlig i förhållande till dessa åtaganden. </w:t>
      </w:r>
    </w:p>
    <w:p w14:paraId="571DE274" w14:textId="77777777" w:rsidR="00DA74C2" w:rsidRDefault="00DA74C2" w:rsidP="00006FF4">
      <w:pPr>
        <w:pStyle w:val="Brdtextmedindrag"/>
      </w:pPr>
      <w:r w:rsidRPr="00B7652D">
        <w:t>På en övergripande nivå kan innebörden av dessa åtaganden sammanfattas på så sätt att det krävs en omsorgsfull och fullständig bedömning av omständigheterna i varje enskilt fall för att bedöma om ett beslut om utvisning är proportionerligt. Om ett barn påverkas av utvisningsbeslutet ska detta särskilt beaktas, utredas och</w:t>
      </w:r>
      <w:r>
        <w:t xml:space="preserve"> </w:t>
      </w:r>
      <w:r w:rsidRPr="00B7652D">
        <w:t>bedömningen av barnets bästa motiveras.</w:t>
      </w:r>
      <w:r>
        <w:t xml:space="preserve"> </w:t>
      </w:r>
    </w:p>
    <w:p w14:paraId="30854FFD" w14:textId="77777777" w:rsidR="00DA74C2" w:rsidRDefault="00DA74C2" w:rsidP="00006FF4">
      <w:pPr>
        <w:pStyle w:val="Rubrik5utannumrering"/>
      </w:pPr>
      <w:r w:rsidRPr="00B7652D">
        <w:t>Brottslighetens straffvärde, karaktär och risken för återfall i brott som skäl för utvisning</w:t>
      </w:r>
    </w:p>
    <w:p w14:paraId="055A5A35" w14:textId="77777777" w:rsidR="00DA74C2" w:rsidRDefault="00DA74C2" w:rsidP="00006FF4">
      <w:pPr>
        <w:pStyle w:val="Brdtextmedindrag"/>
        <w:ind w:firstLine="0"/>
      </w:pPr>
      <w:r w:rsidRPr="00B7652D">
        <w:t xml:space="preserve">Vid bedömning av om utvisning ska ske bör intresseavvägningen, precis som i dag, innefatta att väga brottslighetens straffvärde och karaktär samt risken för fortsatt brottslighet som </w:t>
      </w:r>
      <w:r w:rsidRPr="00492C15">
        <w:rPr>
          <w:i/>
          <w:iCs/>
        </w:rPr>
        <w:t>skäl för utvisning</w:t>
      </w:r>
      <w:r>
        <w:t xml:space="preserve"> </w:t>
      </w:r>
      <w:r w:rsidRPr="00B7652D">
        <w:t xml:space="preserve">mot relevanta omständigheter hänförliga till utlänningens person som </w:t>
      </w:r>
      <w:r w:rsidRPr="00F75614">
        <w:rPr>
          <w:i/>
          <w:iCs/>
        </w:rPr>
        <w:t>skäl mot utvisning</w:t>
      </w:r>
      <w:r w:rsidRPr="00B7652D">
        <w:t>.</w:t>
      </w:r>
      <w:r>
        <w:t xml:space="preserve"> </w:t>
      </w:r>
    </w:p>
    <w:p w14:paraId="764346B1" w14:textId="77777777" w:rsidR="00DA74C2" w:rsidRDefault="00DA74C2" w:rsidP="00006FF4">
      <w:pPr>
        <w:pStyle w:val="Brdtextmedindrag"/>
      </w:pPr>
      <w:r w:rsidRPr="00B7652D">
        <w:t>Brottslighetens straffvärde och karaktär samt risken för fortsatt brottslighet ska även fortsättningsvis samverka – med olika styrka utifrån omständigheterna i det enskilda fallet – vid intresseavvägningen som skäl för utvisning.</w:t>
      </w:r>
      <w:r>
        <w:t xml:space="preserve"> </w:t>
      </w:r>
    </w:p>
    <w:p w14:paraId="0DFBF149" w14:textId="77777777" w:rsidR="00DA74C2" w:rsidRDefault="00DA74C2" w:rsidP="00006FF4">
      <w:pPr>
        <w:pStyle w:val="Brdtextmedindrag"/>
      </w:pPr>
      <w:r w:rsidRPr="00B7652D">
        <w:t xml:space="preserve">Brottslighetens straffvärde och karaktär samt risken för fortsatt brottslighet ska emellertid tala för utvisning i större utsträckning än i dag. </w:t>
      </w:r>
    </w:p>
    <w:p w14:paraId="15643019" w14:textId="77777777" w:rsidR="00DA74C2" w:rsidRDefault="00DA74C2" w:rsidP="00006FF4">
      <w:pPr>
        <w:pStyle w:val="Brdtextmedindrag"/>
      </w:pPr>
      <w:r w:rsidRPr="00B7652D">
        <w:t>Brottslighetens straffvärde och karaktär ska utgöra ett tyngre vägande skäl för utvisning än hittills dels på grund av sänkningen av</w:t>
      </w:r>
      <w:r>
        <w:t xml:space="preserve"> </w:t>
      </w:r>
      <w:r w:rsidRPr="00B7652D">
        <w:t xml:space="preserve">straffvärdenivån för när utvisning kan ske, dels på grund av den generellt skarpare syn på brottslighet i förhållande till frågan om utvisning som manifesteras genom förslaget att utvisning ska, och inte bara får, ske om förutsättningarna är uppfyllda. </w:t>
      </w:r>
    </w:p>
    <w:p w14:paraId="3F95F9DC" w14:textId="77777777" w:rsidR="00DA74C2" w:rsidRDefault="00DA74C2" w:rsidP="00006FF4">
      <w:pPr>
        <w:pStyle w:val="Brdtextmedindrag"/>
      </w:pPr>
      <w:r w:rsidRPr="00B7652D">
        <w:t>Om det finns en risk för fortsatt brottslighet, talar risken i sig för utvisning utöver den styrka som brottslighetens straffvärde eller</w:t>
      </w:r>
      <w:r>
        <w:t xml:space="preserve"> </w:t>
      </w:r>
      <w:r w:rsidRPr="00B7652D">
        <w:t>karaktär medför. Utredningen anser att det finns goda skäl för att slå fast att den som återkommande missbrukar sin rätt att uppehålla sig i Sverige genom att begå brott som utgångspunkt ska ha förverkat</w:t>
      </w:r>
      <w:r>
        <w:t xml:space="preserve"> </w:t>
      </w:r>
      <w:r w:rsidRPr="00B7652D">
        <w:t>den rätten, även om anknytningen hit är stark. Mot bakgrund av detta bör återfallsrisken utgöra ett tyngre vägande skäl för utvisning</w:t>
      </w:r>
      <w:r>
        <w:t xml:space="preserve"> </w:t>
      </w:r>
      <w:r w:rsidRPr="00B7652D">
        <w:t>än hittills och särskilt vid flagranta återfall.</w:t>
      </w:r>
    </w:p>
    <w:p w14:paraId="779F5166" w14:textId="77777777" w:rsidR="00DA74C2" w:rsidRDefault="00DA74C2" w:rsidP="00006FF4">
      <w:pPr>
        <w:pStyle w:val="Rubrik5utannumrering"/>
      </w:pPr>
      <w:r w:rsidRPr="00B7652D">
        <w:t>De nuvarande kriterierna för utlänningens anknytning till Sverige bör inte ändras</w:t>
      </w:r>
    </w:p>
    <w:p w14:paraId="3602A626" w14:textId="77777777" w:rsidR="00DA74C2" w:rsidRDefault="00DA74C2" w:rsidP="00006FF4">
      <w:pPr>
        <w:pStyle w:val="Brdtextmedindrag"/>
        <w:ind w:firstLine="0"/>
      </w:pPr>
      <w:r w:rsidRPr="00B7652D">
        <w:t xml:space="preserve">Vid bedömningen av om utvisning ska ske ska domstolen som </w:t>
      </w:r>
      <w:r w:rsidRPr="00F75614">
        <w:rPr>
          <w:i/>
          <w:iCs/>
        </w:rPr>
        <w:t>skäl mot utvisning</w:t>
      </w:r>
      <w:r w:rsidRPr="00B7652D">
        <w:t>, liksom hittills, ta hänsyn till utlänningens anknytning</w:t>
      </w:r>
      <w:r>
        <w:t xml:space="preserve"> </w:t>
      </w:r>
      <w:r w:rsidRPr="00B7652D">
        <w:t xml:space="preserve">till Sverige. Vid bedömningen ska då särskilt beaktas i vilken utsträckning som utlänningen har etablerat sig i det svenska samhället. Om utlänningen har barn i Sverige ska barnets behov av kontakt med utlänningen, hur </w:t>
      </w:r>
      <w:r w:rsidRPr="00B7652D">
        <w:lastRenderedPageBreak/>
        <w:t xml:space="preserve">kontakten har varit och hur den skulle påverkas om utlänningen utvisades också särskilt beaktas. Även utlänningens övriga familjeförhållanden ska särskilt beaktas. </w:t>
      </w:r>
    </w:p>
    <w:p w14:paraId="1EACCF75" w14:textId="77777777" w:rsidR="00DA74C2" w:rsidRDefault="00DA74C2" w:rsidP="00006FF4">
      <w:pPr>
        <w:pStyle w:val="Brdtextmedindrag"/>
      </w:pPr>
      <w:r w:rsidRPr="00B7652D">
        <w:t>Den nuvarande regleringen framstår som väl avvägd, ändamålsenlig och allsidig. Någon ändring i detta avseende föreslås därför inte. Som ovan angetts ska dock avvägningen i sig ske på sådant sätt att inte mer hänsyn ska tas till skälen som talar emot utvisning än vad som krävs enligt Sveriges internationella åtaganden.</w:t>
      </w:r>
    </w:p>
    <w:p w14:paraId="669F7233" w14:textId="77777777" w:rsidR="00DA74C2" w:rsidRDefault="00DA74C2" w:rsidP="00006FF4">
      <w:pPr>
        <w:pStyle w:val="Rubrik5utannumrering"/>
      </w:pPr>
      <w:r w:rsidRPr="00B7652D">
        <w:t>Den sammantagna intresseavvägningen lär i många fall utmynna i en skärpt bedömning av utvisningsfrågan</w:t>
      </w:r>
    </w:p>
    <w:p w14:paraId="0DECFF4C" w14:textId="77777777" w:rsidR="00DA74C2" w:rsidRDefault="00DA74C2" w:rsidP="00006FF4">
      <w:pPr>
        <w:pStyle w:val="Brdtextmedindrag"/>
        <w:ind w:firstLine="0"/>
      </w:pPr>
      <w:r w:rsidRPr="00B7652D">
        <w:t>Brottslighetens straffvärde och karaktär samt risken för återfall i brott ska tala för utvisning i större utsträckning än hittills. Intresseavvägningen ska vidare ske på en nivå som innebär att inte mer hänsyn</w:t>
      </w:r>
      <w:r>
        <w:t xml:space="preserve"> </w:t>
      </w:r>
      <w:r w:rsidRPr="00B7652D">
        <w:t xml:space="preserve">ska tas till skälen som talar emot utvisning än vad som krävs enligt Sveriges internationella åtaganden. Sammantaget lär detta i flertalet fall medföra en strängare bedömning av frågan om utvisning än hittills. </w:t>
      </w:r>
    </w:p>
    <w:p w14:paraId="580AC83F" w14:textId="77777777" w:rsidR="00DA74C2" w:rsidRDefault="00DA74C2" w:rsidP="00006FF4">
      <w:pPr>
        <w:pStyle w:val="Rubrik4utannumrering"/>
      </w:pPr>
      <w:r w:rsidRPr="00B7652D">
        <w:t>Utvisning av vissa särskilda personkategorier</w:t>
      </w:r>
    </w:p>
    <w:p w14:paraId="30B0F739" w14:textId="77777777" w:rsidR="00DA74C2" w:rsidRDefault="00DA74C2" w:rsidP="00006FF4">
      <w:pPr>
        <w:pStyle w:val="Rubrik5utannumrering"/>
        <w:spacing w:before="0"/>
      </w:pPr>
      <w:r w:rsidRPr="00B7652D">
        <w:t>Gärningspersoner som kom till Sverige före 15 års ålder ska bedömas enligt den grundläggande utvisningsbestämmelsen</w:t>
      </w:r>
    </w:p>
    <w:p w14:paraId="1009137C" w14:textId="77777777" w:rsidR="00DA74C2" w:rsidRDefault="00DA74C2" w:rsidP="00006FF4">
      <w:pPr>
        <w:pStyle w:val="Brdtextmedindrag"/>
        <w:ind w:firstLine="0"/>
      </w:pPr>
      <w:r w:rsidRPr="00B7652D">
        <w:t xml:space="preserve">I dagsläget får en utlänning som kom till Sverige innan hen hade fyllt 15 år och som, när åtal väcks, har vistats här sedan minst fem år utvisas endast om utlänningen har gjort sig skyldig till brottslighet som har ett straffvärde som motsvarar fängelse i minst två år eller som annars är av sådan karaktär att hen inte bör få stanna kvar i Sverige, eller utlänningen har återfallit i brott på ett sådant sätt att hen inte bör få stanna kvar. </w:t>
      </w:r>
    </w:p>
    <w:p w14:paraId="473D445A" w14:textId="77777777" w:rsidR="00DA74C2" w:rsidRDefault="00DA74C2" w:rsidP="00006FF4">
      <w:pPr>
        <w:pStyle w:val="Brdtextmedindrag"/>
      </w:pPr>
      <w:r w:rsidRPr="00B7652D">
        <w:t xml:space="preserve">Utredningen föreslår att de kvalificerade kraven för utvisning av vissa utlänningar som kom till Sverige före 15 års ålder tas bort. I stället ska en allsidig bedömning av skälen för och emot utvisning enligt den grundläggande utvisningsbestämmelsen ske även för denna grupp. Om den som utvisas är ett barn ska, precis som när ett barn i övrigt berörs av ett utvisningsbeslut, barnets bästa beaktas och utredas och bedömningen av barnets bästa motiveras. </w:t>
      </w:r>
    </w:p>
    <w:p w14:paraId="14741567" w14:textId="77777777" w:rsidR="00DA74C2" w:rsidRDefault="00DA74C2" w:rsidP="00006FF4">
      <w:pPr>
        <w:pStyle w:val="Rubrik5utannumrering"/>
      </w:pPr>
      <w:r w:rsidRPr="00B7652D">
        <w:t>Det införs en särskild bestämmelse om utvisning av alternativt skyddsbehövande</w:t>
      </w:r>
    </w:p>
    <w:p w14:paraId="4465C8B0" w14:textId="77777777" w:rsidR="00DA74C2" w:rsidRDefault="00DA74C2" w:rsidP="00006FF4">
      <w:pPr>
        <w:pStyle w:val="Brdtextmedindrag"/>
        <w:ind w:firstLine="0"/>
      </w:pPr>
      <w:r w:rsidRPr="00B7652D">
        <w:t>Utlänningar som har beviljats status som alternativt skyddsbehövande</w:t>
      </w:r>
      <w:r>
        <w:t xml:space="preserve"> </w:t>
      </w:r>
      <w:r w:rsidRPr="00B7652D">
        <w:t>enligt 4</w:t>
      </w:r>
      <w:r>
        <w:t> </w:t>
      </w:r>
      <w:r w:rsidRPr="00B7652D">
        <w:t>kap. 3</w:t>
      </w:r>
      <w:r>
        <w:t> </w:t>
      </w:r>
      <w:r w:rsidRPr="00B7652D">
        <w:t>a</w:t>
      </w:r>
      <w:r>
        <w:t> </w:t>
      </w:r>
      <w:r w:rsidRPr="00B7652D">
        <w:t>§ utlänningslagen har inte flyktingstatus. För personer som tillhör denna kategori gäller därför de allmänna förutsättningarna för utvisning på grund av brott.</w:t>
      </w:r>
    </w:p>
    <w:p w14:paraId="0FD0F197" w14:textId="77777777" w:rsidR="00DA74C2" w:rsidRDefault="00DA74C2" w:rsidP="00006FF4">
      <w:pPr>
        <w:pStyle w:val="Brdtextmedindrag"/>
      </w:pPr>
      <w:r w:rsidRPr="00B7652D">
        <w:t>En utlännings statusförklaring som alternativt skyddsbehövande kan dock inte återkallas om utlänningen begår ett brott som visserligen är utvisningsgrundande enligt de allmänna förutsättningarna, men som inte utgör ett grovt brott. I praktiken kan detta innebära att det många gånger finns hinder mot att verkställa ett sådant utvisningsbeslut.</w:t>
      </w:r>
      <w:r>
        <w:t xml:space="preserve"> </w:t>
      </w:r>
    </w:p>
    <w:p w14:paraId="5DD0E5AD" w14:textId="77777777" w:rsidR="00DA74C2" w:rsidRDefault="00DA74C2" w:rsidP="00006FF4">
      <w:pPr>
        <w:pStyle w:val="Brdtextmedindrag"/>
      </w:pPr>
      <w:r w:rsidRPr="00B7652D">
        <w:t>För att råda bot på detta föreslår utredningen att det ska införas en ny bestämmelse som innebär att en utlänning som har status som</w:t>
      </w:r>
      <w:r>
        <w:t xml:space="preserve"> </w:t>
      </w:r>
      <w:r w:rsidRPr="00B7652D">
        <w:t xml:space="preserve">alternativt skyddsbehövande ska utvisas endast om utlänningen har begått ett grovt </w:t>
      </w:r>
      <w:r w:rsidRPr="00B7652D">
        <w:lastRenderedPageBreak/>
        <w:t>brott, eller om det finns allvarliga skäl att anta att utlänningen utgör en fara för samhället eller Sveriges säkerhet.</w:t>
      </w:r>
      <w:r>
        <w:t xml:space="preserve"> </w:t>
      </w:r>
    </w:p>
    <w:p w14:paraId="3208040D" w14:textId="77777777" w:rsidR="00DA74C2" w:rsidRDefault="00DA74C2" w:rsidP="00006FF4">
      <w:pPr>
        <w:pStyle w:val="Rubrik5utannumrering"/>
      </w:pPr>
      <w:r w:rsidRPr="00B7652D">
        <w:t>Bestämmelsen om utvisning av EES-medborgare som vistats i mer än tio år i Sverige anpassas till kraven enligt unionsrätten</w:t>
      </w:r>
      <w:r>
        <w:t xml:space="preserve"> </w:t>
      </w:r>
    </w:p>
    <w:p w14:paraId="78903744" w14:textId="77777777" w:rsidR="00DA74C2" w:rsidRDefault="00DA74C2" w:rsidP="00006FF4">
      <w:pPr>
        <w:pStyle w:val="Brdtextmedindrag"/>
        <w:ind w:firstLine="0"/>
      </w:pPr>
      <w:r w:rsidRPr="00B7652D">
        <w:t>Utredningen föreslår att den särskilda bestämmelsen om utvisning av EES-medborgare som har vistats i Sverige under de tio närmast föregående åren endast ska tillämpas om utlänningens vistelse är sammanhängande i det avseende som följer av unionsrätten. På så sätt anpassas det svenska regelverket till att inte vara mer förmånligt</w:t>
      </w:r>
      <w:r>
        <w:t xml:space="preserve"> </w:t>
      </w:r>
      <w:r w:rsidRPr="00B7652D">
        <w:t>än vad unionsrätten kräver. Bestämmelsen är tillämplig vid utvisning</w:t>
      </w:r>
      <w:r>
        <w:t xml:space="preserve"> </w:t>
      </w:r>
      <w:r w:rsidRPr="00B7652D">
        <w:t>i det administrativa förfarandet och i allmän domstol på grund av brott.</w:t>
      </w:r>
    </w:p>
    <w:p w14:paraId="4FA53605" w14:textId="77777777" w:rsidR="00DA74C2" w:rsidRDefault="00DA74C2" w:rsidP="00006FF4">
      <w:pPr>
        <w:pStyle w:val="Rubrik4utannumrering"/>
      </w:pPr>
      <w:r w:rsidRPr="00B7652D">
        <w:t>Längre och fler varaktiga återreseförbud</w:t>
      </w:r>
    </w:p>
    <w:p w14:paraId="101643A6" w14:textId="77777777" w:rsidR="00DA74C2" w:rsidRDefault="00DA74C2" w:rsidP="00006FF4">
      <w:pPr>
        <w:pStyle w:val="Rubrik5utannumrering"/>
        <w:spacing w:before="0"/>
      </w:pPr>
      <w:r w:rsidRPr="00B7652D">
        <w:t>Straffvärdet som grund för återreseförbudets längd</w:t>
      </w:r>
    </w:p>
    <w:p w14:paraId="412DE503" w14:textId="77777777" w:rsidR="00DA74C2" w:rsidRDefault="00DA74C2" w:rsidP="00006FF4">
      <w:pPr>
        <w:pStyle w:val="Brdtextmedindrag"/>
        <w:ind w:firstLine="0"/>
      </w:pPr>
      <w:r w:rsidRPr="00B7652D">
        <w:t>Enligt nuvarande bestämmelse ska återreseförbudets längd bestämmas</w:t>
      </w:r>
      <w:r>
        <w:t xml:space="preserve"> </w:t>
      </w:r>
      <w:r w:rsidRPr="00B7652D">
        <w:t xml:space="preserve">med utgångspunkt i brottslighetens samlade straffvärde. Detta är en lämplig utgångspunkt som bör behållas. </w:t>
      </w:r>
    </w:p>
    <w:p w14:paraId="18B7764A" w14:textId="77777777" w:rsidR="00DA74C2" w:rsidRDefault="00DA74C2" w:rsidP="00006FF4">
      <w:pPr>
        <w:pStyle w:val="Brdtextmedindrag"/>
      </w:pPr>
      <w:r w:rsidRPr="00B7652D">
        <w:t>Vidare följer att om straffvärdet motsvarar fängelse i mindre än ett år ska återreseförbudet normalt bestämmas till fem år. Motsvarar</w:t>
      </w:r>
      <w:r>
        <w:t xml:space="preserve"> </w:t>
      </w:r>
      <w:r w:rsidRPr="00B7652D">
        <w:t xml:space="preserve">det fängelse i ett år eller mer men inte två år ska återreseförbudet normalt bestämmas till tio år. Vid högre straffvärden ska återreseförbudet normalt inte tidsbegränsas. </w:t>
      </w:r>
    </w:p>
    <w:p w14:paraId="5141B253" w14:textId="77777777" w:rsidR="00DA74C2" w:rsidRDefault="00DA74C2" w:rsidP="00006FF4">
      <w:pPr>
        <w:pStyle w:val="Brdtextmedindrag"/>
      </w:pPr>
      <w:r w:rsidRPr="00B7652D">
        <w:t>Utredningens uppdrag har innefattat att analysera och föreslå hur bestämmelserna om återreseförbudens längd kan skärpas så att förbuden blir längre, och att förbud utan tidsbegränsning – i så stor utsträckning det är möjligt – meddelas i fler fall än i dag.</w:t>
      </w:r>
    </w:p>
    <w:p w14:paraId="6062F1E4" w14:textId="77777777" w:rsidR="00DA74C2" w:rsidRDefault="00DA74C2" w:rsidP="00006FF4">
      <w:pPr>
        <w:pStyle w:val="Brdtextmedindrag"/>
      </w:pPr>
      <w:r w:rsidRPr="00B7652D">
        <w:t>Utredningens bedömning är att det på ett generellt plan inte går att ange i vilken utsträckning det är möjligt att döma ut varaktiga återreseförbud. När rättigheter enligt Sveriges internationella åtaganden aktualiseras i målet om utvisning, såsom rätten till respekt för privat- eller familjelivet, framgår av Europadomstolens praxis att en omsorgsfull och allsidig bedömning av omständigheterna ska ske i varje enskilt fall, varvid återreseförbudets längd har betydelse för om en annars sträng bedömning ändå ska anses proportionerlig. Det är därmed upp till rättstillämpningen att i det enskilda fallet avgöra varden nedersta gränsen för att meddela ett varaktigt återreseförbud går.</w:t>
      </w:r>
    </w:p>
    <w:p w14:paraId="4EE6AC91" w14:textId="77777777" w:rsidR="00DA74C2" w:rsidRDefault="00DA74C2" w:rsidP="00006FF4">
      <w:pPr>
        <w:pStyle w:val="Brdtextmedindrag"/>
      </w:pPr>
      <w:r w:rsidRPr="00B7652D">
        <w:t xml:space="preserve">En skarp grundreglering är dock inte något som i sig strider mot Sveriges internationella åtaganden. Utredningen föreslår därmed skärpningar av den nuvarande bestämmelsen enligt följande. </w:t>
      </w:r>
    </w:p>
    <w:p w14:paraId="0277105E" w14:textId="77777777" w:rsidR="00DA74C2" w:rsidRPr="003A3F78" w:rsidRDefault="00DA74C2" w:rsidP="00006FF4">
      <w:pPr>
        <w:pStyle w:val="Strecklista"/>
      </w:pPr>
      <w:r w:rsidRPr="003A3F78">
        <w:t>Om brottslighetens straffvärde motsvarar fängelse i mindre än sex månader, ska återreseförbudet normalt bestämmas till fem år.</w:t>
      </w:r>
    </w:p>
    <w:p w14:paraId="2CBBA9E3" w14:textId="77777777" w:rsidR="00DA74C2" w:rsidRPr="003A3F78" w:rsidRDefault="00DA74C2" w:rsidP="00006FF4">
      <w:pPr>
        <w:pStyle w:val="Strecklista"/>
      </w:pPr>
      <w:r w:rsidRPr="003A3F78">
        <w:t xml:space="preserve">Motsvarar straffvärdet fängelse i sex månader eller mer men inte mer än fängelse i ett år och sex månader, ska återreseförbudet normalt bestämmas till tio år. </w:t>
      </w:r>
    </w:p>
    <w:p w14:paraId="367124BD" w14:textId="77777777" w:rsidR="00DA74C2" w:rsidRDefault="00DA74C2" w:rsidP="00006FF4">
      <w:pPr>
        <w:pStyle w:val="Strecklista"/>
      </w:pPr>
      <w:r w:rsidRPr="003A3F78">
        <w:t xml:space="preserve">Vid högre straffvärden ska återreseförbudet normalt inte tidsbegränsas. </w:t>
      </w:r>
    </w:p>
    <w:p w14:paraId="2D9B24C7" w14:textId="77777777" w:rsidR="00DA74C2" w:rsidRDefault="00DA74C2" w:rsidP="00006FF4">
      <w:pPr>
        <w:pStyle w:val="Brdtextefterstrecklista"/>
      </w:pPr>
      <w:r w:rsidRPr="00B7652D">
        <w:t xml:space="preserve">Justeringarna medför att längre och fler varaktiga återreseförbud sannolikt kommer att bestämmas. Exempelvis kommer varaktiga återreseförbud </w:t>
      </w:r>
      <w:r w:rsidRPr="00B7652D">
        <w:lastRenderedPageBreak/>
        <w:t>som utgångspunkt att, till skillnad mot i dag, meddelas vid brottslighet såsom grov misshandel och rån.</w:t>
      </w:r>
    </w:p>
    <w:p w14:paraId="33DEB006" w14:textId="77777777" w:rsidR="00DA74C2" w:rsidRDefault="00DA74C2" w:rsidP="00006FF4">
      <w:pPr>
        <w:pStyle w:val="Rubrik5utannumrering"/>
      </w:pPr>
      <w:r w:rsidRPr="00B7652D">
        <w:t>Möjligheterna att frångå den justerade skalan bör inte skärpas</w:t>
      </w:r>
    </w:p>
    <w:p w14:paraId="0113A5D5" w14:textId="77777777" w:rsidR="00DA74C2" w:rsidRDefault="00DA74C2" w:rsidP="00006FF4">
      <w:pPr>
        <w:pStyle w:val="Brdtextmedindrag"/>
        <w:ind w:firstLine="0"/>
      </w:pPr>
      <w:r w:rsidRPr="00B7652D">
        <w:t>Den nuvarande bestämmelsen innebär att domstolen, som skäl för att bestämma ett längre återreseförbud än vad brottslighetens samlade straffvärde medför, får beakta brottslighetens karaktär och</w:t>
      </w:r>
      <w:r>
        <w:t xml:space="preserve"> </w:t>
      </w:r>
      <w:r w:rsidRPr="00B7652D">
        <w:t>risken för att utlänningen kommer att göra sig skyldig till fortsatt brottslighet här i landet. Som skäl för att bestämma ett kortare återreseförbud får domstolen ta hänsyn till utlänningens anknytning till Sverige och andra särskilda omständigheter som är hänförliga till utlänningen. Bestämmelsen innebär att när utvisningen leder till ett mer beaktansvärt men för utlänningen, ska detta påverka förbudets</w:t>
      </w:r>
      <w:r>
        <w:t xml:space="preserve"> </w:t>
      </w:r>
      <w:r w:rsidRPr="00B7652D">
        <w:t>längd i mildrande riktning.</w:t>
      </w:r>
      <w:r>
        <w:t xml:space="preserve"> </w:t>
      </w:r>
    </w:p>
    <w:p w14:paraId="69CD9313" w14:textId="77777777" w:rsidR="00DA74C2" w:rsidRDefault="00DA74C2" w:rsidP="00006FF4">
      <w:pPr>
        <w:pStyle w:val="Brdtextmedindrag"/>
      </w:pPr>
      <w:r w:rsidRPr="00B7652D">
        <w:t>Det finns inte skäl att ändra de omständigheter som domstolen får beakta när återreseförbudets längd bestäms. Bestämmelsen omfattar de hänsyn som bör beaktas. Domstolens utrymme att kunna ta hänsyn till omständigheterna i det enskilda fallet är vidare av avgörande betydelse för att regelverket ska kunna leda till bedömningar som uppfyller de krav som följer av Sveriges internationella åtaganden, och särskilt om de grundläggande förbudstiderna skärps</w:t>
      </w:r>
      <w:r>
        <w:t xml:space="preserve"> </w:t>
      </w:r>
      <w:r w:rsidRPr="00B7652D">
        <w:t xml:space="preserve">i enlighet med förslaget ovan. </w:t>
      </w:r>
    </w:p>
    <w:p w14:paraId="0E9030AD" w14:textId="77777777" w:rsidR="00DA74C2" w:rsidRDefault="00DA74C2" w:rsidP="00006FF4">
      <w:pPr>
        <w:pStyle w:val="Brdtextmedindrag"/>
      </w:pPr>
      <w:r w:rsidRPr="00B7652D">
        <w:t>Detta leder till slutsatsen att förbudstiden – med utgångspunkt i den skärpta regleringen enligt förslaget ovan – även fortsättningsvis ska bestämmas utifrån en allsidig och nyanserad bedömning av vad som ligger utlänningen till last och stå i proportion till de konsekvenser som förbudet får för utlänningen och hens familjemedlemmar. Bestämmelsen bör dock förtydligas rent språkligt, så att det framgår vilka omständigheter som domstolen får beakta i skärpande respektivemildrande riktning när återreseförbudets längd bestäms.</w:t>
      </w:r>
    </w:p>
    <w:p w14:paraId="4CA80396" w14:textId="77777777" w:rsidR="00DA74C2" w:rsidRDefault="00DA74C2" w:rsidP="00006FF4">
      <w:pPr>
        <w:pStyle w:val="Rubrik4utannumrering"/>
      </w:pPr>
      <w:r w:rsidRPr="00B7652D">
        <w:t>Allmän domstol ska inte längre beakta hinder mot verkställighet vid prövning av frågan om utvisning på grund av brott</w:t>
      </w:r>
    </w:p>
    <w:p w14:paraId="649E67CF" w14:textId="77777777" w:rsidR="00DA74C2" w:rsidRDefault="00DA74C2" w:rsidP="00006FF4">
      <w:pPr>
        <w:pStyle w:val="Brdtextmedindrag"/>
        <w:ind w:firstLine="0"/>
      </w:pPr>
      <w:r w:rsidRPr="00B7652D">
        <w:t>Enligt nuvarande regelverk ska domstolen beakta om det finns hinder</w:t>
      </w:r>
      <w:r>
        <w:t xml:space="preserve"> </w:t>
      </w:r>
      <w:r w:rsidRPr="00B7652D">
        <w:t>mot verkställighet och avstå från att besluta om utvisning om sådant</w:t>
      </w:r>
      <w:r>
        <w:t xml:space="preserve"> </w:t>
      </w:r>
      <w:r w:rsidRPr="00B7652D">
        <w:t>bestående hinder finns. Domstolens bedömning görs inte sällan långt</w:t>
      </w:r>
      <w:r>
        <w:t xml:space="preserve"> </w:t>
      </w:r>
      <w:r w:rsidRPr="00B7652D">
        <w:t>före det att verkställighet är aktuell. Det finns därför risk för att</w:t>
      </w:r>
      <w:r>
        <w:t xml:space="preserve"> </w:t>
      </w:r>
      <w:r w:rsidRPr="00B7652D">
        <w:t xml:space="preserve">domstolen avslår ett utvisningsyrkande trots att det senare visar sig att ett sådant beslut hade gått att verkställa. </w:t>
      </w:r>
    </w:p>
    <w:p w14:paraId="2C0153A1" w14:textId="77777777" w:rsidR="00DA74C2" w:rsidRDefault="00DA74C2" w:rsidP="00006FF4">
      <w:pPr>
        <w:pStyle w:val="Brdtextmedindrag"/>
      </w:pPr>
      <w:r w:rsidRPr="00B7652D">
        <w:t>Mot bakgrund av detta föreslår utredningen att allmän domstol inte längre ska beakta verkställighetshinder vid prövning av frågan om utvisning på grund av brott. I stället bör Migrationsverket, som är expertmyndighet i detta avseende, vid behov pröva frågan om hinder mot verkställighet. Frågan bör prövas i enlighet med nuvarande processordning enligt 12 kap. utlänningslagen.</w:t>
      </w:r>
    </w:p>
    <w:p w14:paraId="49F222C0" w14:textId="77777777" w:rsidR="00DA74C2" w:rsidRDefault="00DA74C2" w:rsidP="00006FF4">
      <w:pPr>
        <w:pStyle w:val="Rubrik2utannumrering"/>
      </w:pPr>
      <w:r>
        <w:lastRenderedPageBreak/>
        <w:t>Ett</w:t>
      </w:r>
      <w:r w:rsidRPr="00B7652D">
        <w:t xml:space="preserve"> yrkande om utvisning ska alltid framställas när en utlänning åtalas för utvisningsgrundande brott</w:t>
      </w:r>
    </w:p>
    <w:p w14:paraId="692C02BA" w14:textId="77777777" w:rsidR="00DA74C2" w:rsidRDefault="00DA74C2" w:rsidP="00006FF4">
      <w:pPr>
        <w:pStyle w:val="Rubrik3utannumrering"/>
        <w:spacing w:before="0"/>
      </w:pPr>
      <w:r w:rsidRPr="00B7652D">
        <w:t>Utvisning på grund av brott ska prövas efter talan av åklagare</w:t>
      </w:r>
    </w:p>
    <w:p w14:paraId="587197C0" w14:textId="77777777" w:rsidR="00DA74C2" w:rsidRDefault="00DA74C2" w:rsidP="00006FF4">
      <w:pPr>
        <w:pStyle w:val="Brdtextmedindrag"/>
        <w:ind w:firstLine="0"/>
      </w:pPr>
      <w:r w:rsidRPr="00B7652D">
        <w:t>Formellt sett kan frågan om utvisning på grund av brott prövas av allmän domstol oberoende av om åklagaren har framställt ett särskilt</w:t>
      </w:r>
      <w:r>
        <w:t xml:space="preserve"> </w:t>
      </w:r>
      <w:r w:rsidRPr="00B7652D">
        <w:t xml:space="preserve">sådant yrkande. Domstolen kan alltså ta upp frågan om utvisning ex officio. För många domare lär det emellertid framstå som främmande att självmant ta initiativ till frågan om utvisning. Vanligen initieras utvisningsfrågan också av åklagaren. </w:t>
      </w:r>
    </w:p>
    <w:p w14:paraId="18D77619" w14:textId="77777777" w:rsidR="00DA74C2" w:rsidRDefault="00DA74C2" w:rsidP="00006FF4">
      <w:pPr>
        <w:pStyle w:val="Brdtextmedindrag"/>
      </w:pPr>
      <w:r w:rsidRPr="00B7652D">
        <w:t xml:space="preserve">Den nuvarande ordningen medför emellertid att det finns en risk för att varken åklagare eller domstol initierar frågan, trots att förutsättningarna för utvisning kan vara uppfyllda. Vidare utgör frågan om utvisning ett av de få kvarvarande inkvisitoriska inslagen i brottmålsprocessen. Eftersom ett beslut om utvisning inte sällan utgör en ingripande åtgärd för en utlänning som mot sin vilja tvingaslämna landet, framstår detta inslag som mindre lämpligt. </w:t>
      </w:r>
    </w:p>
    <w:p w14:paraId="1CDA4C4A" w14:textId="77777777" w:rsidR="00DA74C2" w:rsidRDefault="00DA74C2" w:rsidP="00006FF4">
      <w:pPr>
        <w:pStyle w:val="Brdtextmedindrag"/>
      </w:pPr>
      <w:r w:rsidRPr="00B7652D">
        <w:t>Mot bakgrund av detta anser utredningen att allmän domstol inte längre ska kunna initiera frågan om utvisning på grund av brott.</w:t>
      </w:r>
      <w:r>
        <w:t xml:space="preserve"> </w:t>
      </w:r>
      <w:r w:rsidRPr="00B7652D">
        <w:t>I stället bör åklagare ges ensam behörighet att framställa yrkanden om utvisning på grund av brott. Av utlänningslagen ska därför framgå att yrkanden om utvisning på grund av brott prövas efter talan av åklagare.</w:t>
      </w:r>
    </w:p>
    <w:p w14:paraId="7DAD76FD" w14:textId="77777777" w:rsidR="00DA74C2" w:rsidRDefault="00DA74C2" w:rsidP="00006FF4">
      <w:pPr>
        <w:pStyle w:val="Rubrik3utannumrering"/>
      </w:pPr>
      <w:r w:rsidRPr="00B7652D">
        <w:t>Det införs en skyldighet för åklagare att yrka på utvisning när brottet är utvisningsgrundande</w:t>
      </w:r>
    </w:p>
    <w:p w14:paraId="02BACC63" w14:textId="77777777" w:rsidR="00DA74C2" w:rsidRDefault="00DA74C2" w:rsidP="00006FF4">
      <w:pPr>
        <w:pStyle w:val="Brdtextmedindrag"/>
        <w:ind w:firstLine="0"/>
      </w:pPr>
      <w:r w:rsidRPr="00B7652D">
        <w:t>För att uppnå ett skärpt regelverk om utvisning på grund av brott och möjliggöra fler beslut om utvisning är det väsentligt att frågan om utvisning alltid prövas när brottet är utvisningsgrundande. Att frågan prövas utgör vidare en förutsättning för att likhetsprincipen – utländska medborgare emellan – ska kunna iakttas avseende frågan</w:t>
      </w:r>
      <w:r>
        <w:t xml:space="preserve"> </w:t>
      </w:r>
      <w:r w:rsidRPr="00B7652D">
        <w:t>om utvisning. Det bör alltså inte vara tillfälligheter som avgör om frågan om utvisning aktualiseras. Att frågan prövas är relevant även ur ett brottsofferperspektiv, men också utifrån den skarpare syn som</w:t>
      </w:r>
      <w:r>
        <w:t xml:space="preserve"> </w:t>
      </w:r>
      <w:r w:rsidRPr="00B7652D">
        <w:t>lagstiftaren med anledning av samhälls- och brottsutvecklingen på senare år redan manifesterat genom 2022 års skärpningar av utvisningsregelverket.</w:t>
      </w:r>
      <w:r>
        <w:t xml:space="preserve"> </w:t>
      </w:r>
    </w:p>
    <w:p w14:paraId="533FAAD6" w14:textId="77777777" w:rsidR="00DA74C2" w:rsidRDefault="00DA74C2" w:rsidP="00006FF4">
      <w:pPr>
        <w:pStyle w:val="Brdtextmedindrag"/>
      </w:pPr>
      <w:r w:rsidRPr="00B7652D">
        <w:t>Mot bakgrund av detta bör det införas en skyldighet – en plikt –</w:t>
      </w:r>
      <w:r>
        <w:t xml:space="preserve"> </w:t>
      </w:r>
      <w:r w:rsidRPr="00B7652D">
        <w:t>för åklagare att framställa ett yrkande om utvisning när brottet eller den samlade brottsligheten, varom åtal väcks, är utvisningsgrundande.</w:t>
      </w:r>
      <w:r>
        <w:t xml:space="preserve"> </w:t>
      </w:r>
    </w:p>
    <w:p w14:paraId="4C89A86A" w14:textId="77777777" w:rsidR="00DA74C2" w:rsidRDefault="00DA74C2" w:rsidP="00006FF4">
      <w:pPr>
        <w:pStyle w:val="Brdtextmedindrag"/>
      </w:pPr>
      <w:r w:rsidRPr="00B7652D">
        <w:t>Brottet eller den samlade brottsligheten är utvisningsgrundande om påföljden som döms ut är strängare än böter. Om utlänningen tillhör en särskild personkategori och därmed omfattas av någon av de särskilda förutsättningarna för utvisning enligt 8 a kap. 4–7 §§ utlänningslagen, ska åklagaren framställa ett yrkande om utvisning endast om brottsligheten också är utvisningsgrundande enligt</w:t>
      </w:r>
      <w:r>
        <w:t xml:space="preserve"> </w:t>
      </w:r>
      <w:r w:rsidRPr="00B7652D">
        <w:t xml:space="preserve">tillämplig bestämmelse. </w:t>
      </w:r>
    </w:p>
    <w:p w14:paraId="580EBEBA" w14:textId="77777777" w:rsidR="00DA74C2" w:rsidRDefault="00DA74C2" w:rsidP="00006FF4">
      <w:pPr>
        <w:pStyle w:val="Brdtextmedindrag"/>
      </w:pPr>
      <w:r w:rsidRPr="00B7652D">
        <w:t xml:space="preserve">För att bedöma om brottet är utvisningsgrundande ska åklagaren alltså ta ställning till om utlänningen kommer att dömas till en påföljd strängare än böter. Åklagaren ska dock inte göra någon bedömning av om skälen </w:t>
      </w:r>
      <w:r w:rsidRPr="00B7652D">
        <w:lastRenderedPageBreak/>
        <w:t>som talar för utvisning är starkare än skälen som talar emot. Den bedömningen åligger domstolen, i enlighet</w:t>
      </w:r>
      <w:r>
        <w:t xml:space="preserve"> </w:t>
      </w:r>
      <w:r w:rsidRPr="00B7652D">
        <w:t xml:space="preserve">med skyldigheten att utreda utlänningens personliga förhållanden. Genom att knyta åklagarens skyldighet till om brottet är utvisningsgrundande i stället för till att samtliga förutsättningar för utvisning ska vara uppfyllda, är risken mindre för att utvisningsfrågan inte aktualiseras trots att en sådan prövning varit befogad. </w:t>
      </w:r>
    </w:p>
    <w:p w14:paraId="48B7C5B4" w14:textId="77777777" w:rsidR="00DA74C2" w:rsidRDefault="00DA74C2" w:rsidP="00006FF4">
      <w:pPr>
        <w:pStyle w:val="Brdtextmedindrag"/>
      </w:pPr>
      <w:r w:rsidRPr="00B7652D">
        <w:t>Om åklagaren bedömer att brottsligheten är utvisningsgrundande</w:t>
      </w:r>
      <w:r>
        <w:t xml:space="preserve"> </w:t>
      </w:r>
      <w:r w:rsidRPr="00B7652D">
        <w:t>enligt de allmänna, och i tillämpliga fall de särskilda, förutsättningarna för utvisning ska ett yrkande om utvisning alltså framställas.</w:t>
      </w:r>
    </w:p>
    <w:p w14:paraId="4D2865F4" w14:textId="77777777" w:rsidR="00DA74C2" w:rsidRDefault="00DA74C2" w:rsidP="00006FF4">
      <w:pPr>
        <w:pStyle w:val="Rubrik2utannumrering"/>
      </w:pPr>
      <w:r w:rsidRPr="00B7652D">
        <w:t>Beviljade uppehålls- och arbetstillstånd upphör att gälla när utlänningen utvisas på grund av brott</w:t>
      </w:r>
    </w:p>
    <w:p w14:paraId="21DC1A22" w14:textId="77777777" w:rsidR="00DA74C2" w:rsidRDefault="00DA74C2" w:rsidP="00006FF4">
      <w:pPr>
        <w:pStyle w:val="Brdtextmedindrag"/>
        <w:ind w:firstLine="0"/>
      </w:pPr>
      <w:r w:rsidRPr="00B7652D">
        <w:t xml:space="preserve">Vid ett beslut om utvisning på grund av brott förfaller utlänningens eventuellt tidigare beviljade uppehålls- och arbetstillstånd. Detta är inte reglerat i utlänningslagen och det fattas inte något beslut om återkallelse av tillståndet i samband med ett beslut om utvisning på grund av brott. </w:t>
      </w:r>
    </w:p>
    <w:p w14:paraId="13E351B0" w14:textId="77777777" w:rsidR="00DA74C2" w:rsidRDefault="00DA74C2" w:rsidP="00006FF4">
      <w:pPr>
        <w:pStyle w:val="Brdtextmedindrag"/>
      </w:pPr>
      <w:r w:rsidRPr="00B7652D">
        <w:t>Konsekvenserna av ett beslut om utvisning på grund av brott behöver vara tydliga, inte minst för den enskilde. Utredningen föreslår därför att det ska framgå av utlänningslagen att utlänningens beviljade uppehållstillstånd och arbetstillstånd upphör att gälla när ett beslut om utvisning på grund av brott vinner laga kraft, eller när utlänningen avgett nöjdförklaring i frågan om utvisning och åklagaren</w:t>
      </w:r>
      <w:r>
        <w:t xml:space="preserve"> </w:t>
      </w:r>
      <w:r w:rsidRPr="00B7652D">
        <w:t>medgett att verkställighet får ske.</w:t>
      </w:r>
    </w:p>
    <w:p w14:paraId="12C17D6B" w14:textId="77777777" w:rsidR="00DA74C2" w:rsidRDefault="00DA74C2" w:rsidP="00006FF4">
      <w:pPr>
        <w:pStyle w:val="Rubrik2utannumrering"/>
      </w:pPr>
      <w:r w:rsidRPr="00B7652D">
        <w:t>Skärpta straff för vissa brott enligt 20 kap. utlänningslagen</w:t>
      </w:r>
    </w:p>
    <w:p w14:paraId="23F5395B" w14:textId="77777777" w:rsidR="00DA74C2" w:rsidRDefault="00DA74C2" w:rsidP="00006FF4">
      <w:pPr>
        <w:pStyle w:val="Rubrik3utannumrering"/>
        <w:spacing w:before="0"/>
      </w:pPr>
      <w:r w:rsidRPr="00B7652D">
        <w:t>Skärpt straffskala för olovliga vistelser i strid med ett återreseförbud på grund av brott</w:t>
      </w:r>
    </w:p>
    <w:p w14:paraId="11A6167A" w14:textId="77777777" w:rsidR="00DA74C2" w:rsidRDefault="00DA74C2" w:rsidP="00006FF4">
      <w:pPr>
        <w:pStyle w:val="Brdtextmedindrag"/>
        <w:ind w:firstLine="0"/>
      </w:pPr>
      <w:r w:rsidRPr="00B7652D">
        <w:t>Att återvända till Sverige i strid med ett återreseförbud enligt 20 kap.</w:t>
      </w:r>
      <w:r>
        <w:t xml:space="preserve"> </w:t>
      </w:r>
      <w:r w:rsidRPr="00B7652D">
        <w:t>2 § utlänningslagen är ett allvarligare brott än vad straffskalan – och därmed den faktiska straffmätningen – ger uttryck för. Utredningen</w:t>
      </w:r>
      <w:r>
        <w:t xml:space="preserve"> </w:t>
      </w:r>
      <w:r w:rsidRPr="00B7652D">
        <w:t>föreslår därför att straffskalan för olovlig vistelse i strid med ett återreseförbud på grund av brott skärps på så sätt att minimistraffet</w:t>
      </w:r>
      <w:r>
        <w:t xml:space="preserve"> </w:t>
      </w:r>
      <w:r w:rsidRPr="00B7652D">
        <w:t>höjs, från fängelse till fängelse i sex månader, och att maximistraffet</w:t>
      </w:r>
      <w:r>
        <w:t xml:space="preserve"> </w:t>
      </w:r>
      <w:r w:rsidRPr="00B7652D">
        <w:t xml:space="preserve">höjs, från fängelse i ett till två år. </w:t>
      </w:r>
    </w:p>
    <w:p w14:paraId="2BB90590" w14:textId="77777777" w:rsidR="00DA74C2" w:rsidRDefault="00DA74C2" w:rsidP="00006FF4">
      <w:pPr>
        <w:pStyle w:val="Brdtextmedindrag"/>
      </w:pPr>
      <w:r w:rsidRPr="00B7652D">
        <w:t xml:space="preserve">En konsekvens av förslaget är att ett brott av normalgraden i praktiken ofta kommer att – mot bakgrund av brottets art och det nuvarande sättet för straffmätning – leda till utdömda straff om fängelse i sex månader. En annan konsekvens är att ett sådant brott kommer att vara utvisningsgrundande i högre utsträckning än i dag. I samband med att en utlänning lagförs för brott enligt bestämmelsen är det därmed sannolikt att utlänningen kommer att utvisas och meddelas ett nytt återreseförbud. </w:t>
      </w:r>
    </w:p>
    <w:p w14:paraId="74172479" w14:textId="77777777" w:rsidR="00DA74C2" w:rsidRDefault="00DA74C2" w:rsidP="00006FF4">
      <w:pPr>
        <w:pStyle w:val="Brdtextmedindrag"/>
      </w:pPr>
      <w:r w:rsidRPr="00B7652D">
        <w:t>Vidare föreslås att den särskilda åtalsprövning som gäller vid</w:t>
      </w:r>
      <w:r>
        <w:t xml:space="preserve"> </w:t>
      </w:r>
      <w:r w:rsidRPr="00B7652D">
        <w:t xml:space="preserve">ringa fall av olovlig vistelse i strid med ett återreseförbud tas bort, och att </w:t>
      </w:r>
      <w:r w:rsidRPr="00B7652D">
        <w:lastRenderedPageBreak/>
        <w:t>straffskalan för ringa brott skärps på så sätt att maximistraffet</w:t>
      </w:r>
      <w:r>
        <w:t xml:space="preserve"> </w:t>
      </w:r>
      <w:r w:rsidRPr="00B7652D">
        <w:t>höjs till fängelse i sex månader.</w:t>
      </w:r>
    </w:p>
    <w:p w14:paraId="36DF3AE1" w14:textId="77777777" w:rsidR="00DA74C2" w:rsidRDefault="00DA74C2" w:rsidP="00006FF4">
      <w:pPr>
        <w:pStyle w:val="Brdtextmedindrag"/>
      </w:pPr>
      <w:r w:rsidRPr="00B7652D">
        <w:t>En höjning av minimi- och maximistraffet för brott av normalgraden och en höjning av maximistraffet för ringa fall innebär en skärpt syn på samtliga brott inom brottstypen. Ett höjt maximistraff för brott av normalgraden möjliggör vidare en mer nyanserad</w:t>
      </w:r>
      <w:r>
        <w:t xml:space="preserve"> </w:t>
      </w:r>
      <w:r w:rsidRPr="00B7652D">
        <w:t>straffmätning för de mer allvarliga överträdelserna, såsom vid långvariga överträdelser av ett återreseförbud.</w:t>
      </w:r>
    </w:p>
    <w:p w14:paraId="2CE2AC92" w14:textId="77777777" w:rsidR="00DA74C2" w:rsidRDefault="00DA74C2" w:rsidP="00006FF4">
      <w:pPr>
        <w:pStyle w:val="Rubrik3utannumrering"/>
      </w:pPr>
      <w:r w:rsidRPr="00B7652D">
        <w:t>Skärpt straffskala för den som har en utlänning anställd som inte har rätt att vistas i Sverige</w:t>
      </w:r>
    </w:p>
    <w:p w14:paraId="0F0326EC" w14:textId="77777777" w:rsidR="00DA74C2" w:rsidRDefault="00DA74C2" w:rsidP="00006FF4">
      <w:pPr>
        <w:pStyle w:val="Brdtextmedindrag"/>
        <w:ind w:firstLine="0"/>
      </w:pPr>
      <w:r w:rsidRPr="00B7652D">
        <w:t>Bestämmelsen i 20 kap. 5 § utlänningslagen kan omfatta brottslighet av varierande allvarhetsgrad, allt från enstaka oaktsamma överträdelser till att utgöra en del av välplanerade brottsupplägg. Brottsligheten kan vara samhällsskadlig på sådant sätt att den, förutom att leda till undermåliga arbetsvillkor för den enskilde, också kan leda till snedvridning av konkurrensen mellan företag och till skatteundandragande. Att ha utlänningar som saknar rätt att vistas här eller föreskrivna tillstånd anställda kan, i vissa fall, utgöra en del av</w:t>
      </w:r>
      <w:r>
        <w:t xml:space="preserve"> </w:t>
      </w:r>
      <w:r w:rsidRPr="00B7652D">
        <w:t>ett arbetslivskriminellt upplägg. Det kan även finnas kopplingar mellan arbetslivskriminalitet och organiserad brottslighet.</w:t>
      </w:r>
    </w:p>
    <w:p w14:paraId="06F8E2F6" w14:textId="77777777" w:rsidR="00DA74C2" w:rsidRDefault="00DA74C2" w:rsidP="00006FF4">
      <w:pPr>
        <w:pStyle w:val="Brdtextmedindrag"/>
      </w:pPr>
      <w:r w:rsidRPr="00B7652D">
        <w:t>Det är därmed motiverat att se allvarligare på framför allt upp</w:t>
      </w:r>
      <w:r>
        <w:t>s</w:t>
      </w:r>
      <w:r w:rsidRPr="00B7652D">
        <w:t>åtliga brott enligt 20 kap. 5 § utlänningslagen. Utredningen föreslår därför att maximistraffet ska skärpas, när omständigheterna är försvårande, från fängelse i ett till två år. På så sätt möjliggörs en mer nyanserad straffmätning för de mer allvarliga gärningarna inom</w:t>
      </w:r>
      <w:r>
        <w:t xml:space="preserve"> </w:t>
      </w:r>
      <w:r w:rsidRPr="00B7652D">
        <w:t xml:space="preserve">brottstypen. </w:t>
      </w:r>
    </w:p>
    <w:p w14:paraId="1527A5D3" w14:textId="77777777" w:rsidR="00DA74C2" w:rsidRDefault="00DA74C2" w:rsidP="00006FF4">
      <w:pPr>
        <w:pStyle w:val="Rubrik2utannumrering"/>
      </w:pPr>
      <w:r>
        <w:t>Förslagens konsekvenser</w:t>
      </w:r>
    </w:p>
    <w:p w14:paraId="2D115ACF" w14:textId="77777777" w:rsidR="00DA74C2" w:rsidRDefault="00DA74C2" w:rsidP="00006FF4">
      <w:pPr>
        <w:pStyle w:val="Brdtext"/>
      </w:pPr>
      <w:r w:rsidRPr="008A3D08">
        <w:t>Det strängare regelverk om utvisning på grund av brott som föreslås kommer sammantaget innebära en tydlig markering om att utlänningar som begår brott faktiskt riskerar utvisning</w:t>
      </w:r>
    </w:p>
    <w:p w14:paraId="0DD571CC" w14:textId="77777777" w:rsidR="00DA74C2" w:rsidRDefault="00DA74C2" w:rsidP="00006FF4">
      <w:pPr>
        <w:pStyle w:val="Brdtextmedindrag"/>
      </w:pPr>
      <w:r w:rsidRPr="008A3D08">
        <w:t>Frågan om utvisning kommer att prövas i betydligt högre utsträckning än hittills, och sannolikt leda till betydligt fler beslut om utvisning. I vissa fall där det enligt internationell rätt krävs mycket starka skäl för att utvisning ska få ske, såsom vid utvisning av den som fötts i Sverige eller har vistats här sedan barndomen, är det dock inte säkert att utvisning kommer att kunna ske i större utsträckning än hittills. Detsamma gäller om utlänningen av annan anledning har en synnerligen stark anknytning till Sverige. Sveriges internationella åtaganden sätter i detta avseende miniminivån för när en utvisning bedöms proportionerlig, och i de fall allmän domstol redan i dag tangerar denna nivå, kan fler beslut om utvisning inte förväntas trots en ändrad lagstiftning.</w:t>
      </w:r>
    </w:p>
    <w:p w14:paraId="507B543C" w14:textId="62F9A566" w:rsidR="00DA74C2" w:rsidRDefault="00DA74C2" w:rsidP="00006FF4">
      <w:pPr>
        <w:pStyle w:val="Brdtextmedindrag"/>
      </w:pPr>
      <w:r w:rsidRPr="008A3D08">
        <w:t>Mot bakgrund av att utvisningsregelverkets tillämplighet är beroende av en rad skilda och samverkande faktorer, och då proportionalitets</w:t>
      </w:r>
      <w:r w:rsidR="00FD06DA">
        <w:softHyphen/>
      </w:r>
      <w:r w:rsidRPr="008A3D08">
        <w:t xml:space="preserve">bedömningen i det enskilda fallet är avhängigt de specifika omständigheterna i målet, är det förenat med stora svårigheter att med </w:t>
      </w:r>
      <w:r w:rsidRPr="008A3D08">
        <w:lastRenderedPageBreak/>
        <w:t>någon form av träffsäkerhet uppskatta hur många fler brottsutvisade som förslagen kan leda till.</w:t>
      </w:r>
    </w:p>
    <w:p w14:paraId="265B5352" w14:textId="77777777" w:rsidR="00DA74C2" w:rsidRDefault="00DA74C2" w:rsidP="00006FF4">
      <w:pPr>
        <w:pStyle w:val="Brdtextmedindrag"/>
      </w:pPr>
      <w:r w:rsidRPr="008A3D08">
        <w:t>Till följd av att fler personer förväntas bli utvisade kommer förslagen sannolikt att medföra samhällsekonomiska besparingar på sikt. Förslagen kan dock förväntas att i närtid ge upphov till ökade kostnader för Polismyndigheten, Åklagarmyndigheten, Ekobrottsmyndigheten och de allmänna domstolarna, såsom utredande och lagförande myndigheter, samt för Polismyndigheten, Migrationsverket och Kriminalvården, såsom verkställande och hindersprövande myndigheter. Förslagen kan också förväntas leda till ökade kostnader för Migrationsverket och Kriminalvården i övrigt, företrädesvis avseende fler placeringar i förvar och anstalt, samt ökade kostnader för staten avseende rättsliga biträden.</w:t>
      </w:r>
    </w:p>
    <w:p w14:paraId="18983C3F" w14:textId="77777777" w:rsidR="00DA74C2" w:rsidRDefault="00DA74C2" w:rsidP="00006FF4">
      <w:pPr>
        <w:pStyle w:val="Rubrik2utannumrering"/>
      </w:pPr>
      <w:r w:rsidRPr="008A3D08">
        <w:t>Ikraftträdande och övergångsbestämmelser</w:t>
      </w:r>
    </w:p>
    <w:p w14:paraId="234BECFE" w14:textId="77777777" w:rsidR="00DA74C2" w:rsidRDefault="00DA74C2" w:rsidP="00006FF4">
      <w:pPr>
        <w:pStyle w:val="Brdtext"/>
      </w:pPr>
      <w:r w:rsidRPr="008A3D08">
        <w:t>Förslagen föreslås träda i kraft den 1 januari 2027. Åklagarens plikt att yrka utvisning ska tillämpas i ärenden där åtal väcks efter ikraftträdandet, även om brottsligheten begicks dessförinnan</w:t>
      </w:r>
      <w:r>
        <w:t>.</w:t>
      </w:r>
    </w:p>
    <w:p w14:paraId="32CF9747" w14:textId="77777777" w:rsidR="00DA74C2" w:rsidRDefault="00DA74C2" w:rsidP="00006FF4">
      <w:pPr>
        <w:pStyle w:val="Rubrik2utannumrering"/>
      </w:pPr>
      <w:r>
        <w:t xml:space="preserve">En avslutande reflektion </w:t>
      </w:r>
    </w:p>
    <w:p w14:paraId="60EB51D0" w14:textId="77777777" w:rsidR="00DA74C2" w:rsidRDefault="00DA74C2" w:rsidP="00006FF4">
      <w:pPr>
        <w:pStyle w:val="Rubrik5efterram"/>
        <w:spacing w:before="0"/>
      </w:pPr>
      <w:r>
        <w:t>B</w:t>
      </w:r>
      <w:r w:rsidRPr="008A3D08">
        <w:t>ör det införas en mer effektiv processordning för prövning av frågan om utvisning?</w:t>
      </w:r>
    </w:p>
    <w:p w14:paraId="3EAE7C4B" w14:textId="77777777" w:rsidR="00DA74C2" w:rsidRDefault="00DA74C2" w:rsidP="00006FF4">
      <w:pPr>
        <w:pStyle w:val="Brdtext"/>
      </w:pPr>
      <w:r w:rsidRPr="008A3D08">
        <w:t>Utredningens uppdrag innefattar att föreslå skärpningar av reglerna om utvisning inom ramarna för det nuvarande systemet, dvs. där frågan om utvisning på grund av brott prövas av allmän domstol.</w:t>
      </w:r>
    </w:p>
    <w:p w14:paraId="46E31A05" w14:textId="77777777" w:rsidR="00DA74C2" w:rsidRDefault="00DA74C2" w:rsidP="00006FF4">
      <w:pPr>
        <w:pStyle w:val="Brdtextmedindrag"/>
      </w:pPr>
      <w:r w:rsidRPr="008A3D08">
        <w:t>Utredningens förslag innebär ett flertal skärpningar av utvisningsregelverket, inte minst genom en sänkt straffvärdegräns och en stramare proportionalitetsbedömning. Tillsammans med förslaget om att en åklagare ska vara skyldig att framställa ett yrkande om utvisning när brottet är utvisningsgrundande, kommer de föreslagna ändringarna sannolikt att medföra betydligt fler beslut om utvisning av utlänningar som begår brott.</w:t>
      </w:r>
    </w:p>
    <w:p w14:paraId="116A0451" w14:textId="77777777" w:rsidR="00DA74C2" w:rsidRDefault="00DA74C2" w:rsidP="00006FF4">
      <w:pPr>
        <w:pStyle w:val="Brdtextmedindrag"/>
      </w:pPr>
      <w:r w:rsidRPr="008A3D08">
        <w:t>De föreslagna ändringarna lär emellertid i närtid medföra betydande kostnader för berörda myndigheter, och därmed för samhället. Ändringarna innebär att utredande och lagförande myndigheter kommer att behöva avsätta betydande resurser för att hantera frågan om utvisning. En risk med detta är att den nuvarande kärnverksamheten, dvs. att utreda och lagföra brott samt hantera brottsvinster, påverkas negativt. Sedan 2022 års lagändringar ska allmän domstol inte heller ta hänsyn till det men en utvisning innebär vid straffmätningen eller valet av påföljd. Det tidigare uppenbara skälet för att utvisningsfrågan skulle hanteras av allmän domstol – och inte av annan myndighet – har därmed fallit bort. Vidare föreslår utredningen att frågan om verkställighetshinder inte längre ska prövas av allmän domstol utan av Migrationsverket.</w:t>
      </w:r>
    </w:p>
    <w:p w14:paraId="2B344A61" w14:textId="77777777" w:rsidR="00DA74C2" w:rsidRDefault="00DA74C2" w:rsidP="00006FF4">
      <w:pPr>
        <w:pStyle w:val="Brdtextmedindrag"/>
      </w:pPr>
      <w:r w:rsidRPr="008A3D08">
        <w:t xml:space="preserve">Det finns därför anledning att lyfta blicken och fundera över det nuvarande systemets övergripande funktionalitet och effektivitet. Det nuvarande systemet är parallellt i det avseendet att beslut om utvisning kan </w:t>
      </w:r>
      <w:r w:rsidRPr="008A3D08">
        <w:lastRenderedPageBreak/>
        <w:t>fattas både av allmän domstol och i administrativ ordning. Frågan är därför om en genomgripande förändring av systemet bör övervägas. Det ingår alltså inte i uppdraget att överväga sådana förslag, men utredningen ser ändock ett värde i att frågeställningen formuleras och diskussionen initieras. Dessutom är det relevant mot bakgrund av att uppdraget innefattar att se över hur regelverket om utvisning på grund av brott dels kan skärpas, och därmed tydligare markera och innebära att utlänningar som begår brott riskerar utvisning, dels kan bli mer ändamålsenligt och effektivt</w:t>
      </w:r>
      <w:r>
        <w:t>.</w:t>
      </w:r>
    </w:p>
    <w:p w14:paraId="10163280" w14:textId="77777777" w:rsidR="00DA74C2" w:rsidRDefault="00DA74C2" w:rsidP="00006FF4">
      <w:pPr>
        <w:pStyle w:val="Brdtextmedindrag"/>
      </w:pPr>
      <w:r w:rsidRPr="008A3D08">
        <w:t>Utredningen vill alltså föra fram en tankegång med innebörd att frågan om utvisning på grund av brott inte längre ska hanteras av åklagare och prövas av allmän domstol utan av annan myndighet, företrädesvis av Migrationsverket. En sådan förändring skulle totalt sett kunna innebära en mer effektiv och samhällsekonomiskt motiverad processordning än den nuvarande. Det skulle även kunna medföra en mer enhetlig och fullständig prövning av utlänningens rätt att vistas i Sverige.</w:t>
      </w:r>
    </w:p>
    <w:p w14:paraId="5F9D5346" w14:textId="15A12F1E" w:rsidR="00DB62B9" w:rsidRDefault="00DA74C2" w:rsidP="00006FF4">
      <w:pPr>
        <w:pStyle w:val="Brdtextmedindrag"/>
        <w:sectPr w:rsidR="00DB62B9" w:rsidSect="00155500">
          <w:headerReference w:type="even" r:id="rId65"/>
          <w:headerReference w:type="default" r:id="rId66"/>
          <w:footerReference w:type="even" r:id="rId67"/>
          <w:footerReference w:type="default" r:id="rId68"/>
          <w:headerReference w:type="first" r:id="rId69"/>
          <w:footerReference w:type="first" r:id="rId70"/>
          <w:pgSz w:w="9356" w:h="13721" w:code="9"/>
          <w:pgMar w:top="794" w:right="2438" w:bottom="1191" w:left="1021" w:header="0" w:footer="709" w:gutter="0"/>
          <w:cols w:space="708"/>
          <w:docGrid w:linePitch="360"/>
        </w:sectPr>
      </w:pPr>
      <w:r w:rsidRPr="008A3D08">
        <w:t>Med denna idé i åtanke, lämnar utredningen förslagen om ett skärpt utvisningsregelverk som sammanfattats ovan</w:t>
      </w:r>
      <w:r>
        <w:t>.</w:t>
      </w:r>
    </w:p>
    <w:p w14:paraId="0A8847C9" w14:textId="31983A5C" w:rsidR="00DA74C2" w:rsidRPr="000765B0" w:rsidRDefault="00DA74C2" w:rsidP="001B28BA">
      <w:pPr>
        <w:pStyle w:val="Bilagarubrik"/>
      </w:pPr>
      <w:bookmarkStart w:id="151" w:name="_Toc95222426"/>
      <w:bookmarkStart w:id="152" w:name="_Toc219704723"/>
      <w:bookmarkStart w:id="153" w:name="_Toc222170939"/>
      <w:bookmarkStart w:id="154" w:name="_Toc222954221"/>
      <w:bookmarkStart w:id="155" w:name="_Toc225848513"/>
      <w:r w:rsidRPr="000765B0">
        <w:lastRenderedPageBreak/>
        <w:t>Betänkandets lagförslag</w:t>
      </w:r>
      <w:bookmarkEnd w:id="151"/>
      <w:bookmarkEnd w:id="152"/>
      <w:bookmarkEnd w:id="153"/>
      <w:bookmarkEnd w:id="154"/>
      <w:bookmarkEnd w:id="155"/>
    </w:p>
    <w:p w14:paraId="2936A67D" w14:textId="77777777" w:rsidR="00DA74C2" w:rsidRPr="000765B0" w:rsidRDefault="00DA74C2" w:rsidP="001B28BA">
      <w:pPr>
        <w:pStyle w:val="Rubrik2utannumrering"/>
        <w:spacing w:before="0"/>
      </w:pPr>
      <w:r w:rsidRPr="000765B0">
        <w:t>Förslag till lag om ändring i utlänningslagen (2005:716)</w:t>
      </w:r>
    </w:p>
    <w:p w14:paraId="309DD34A" w14:textId="77777777" w:rsidR="00DA74C2" w:rsidRPr="000765B0" w:rsidRDefault="00DA74C2" w:rsidP="001B28BA">
      <w:pPr>
        <w:pStyle w:val="Brdtext"/>
      </w:pPr>
      <w:r w:rsidRPr="000765B0">
        <w:t>Härigenom föreskrivs i fråga om utlänningslagen (2005:716)</w:t>
      </w:r>
      <w:r>
        <w:rPr>
          <w:rStyle w:val="Fotnotsreferens"/>
        </w:rPr>
        <w:footnoteReference w:id="18"/>
      </w:r>
    </w:p>
    <w:p w14:paraId="31BF9B78" w14:textId="77777777" w:rsidR="00DA74C2" w:rsidRPr="000765B0" w:rsidRDefault="00DA74C2" w:rsidP="001B28BA">
      <w:pPr>
        <w:pStyle w:val="Brdtextmedindrag"/>
      </w:pPr>
      <w:r w:rsidRPr="000765B0">
        <w:rPr>
          <w:i/>
          <w:iCs/>
        </w:rPr>
        <w:t xml:space="preserve">dels </w:t>
      </w:r>
      <w:r w:rsidRPr="000765B0">
        <w:t>att</w:t>
      </w:r>
      <w:r w:rsidRPr="000765B0">
        <w:rPr>
          <w:i/>
          <w:iCs/>
        </w:rPr>
        <w:t xml:space="preserve"> </w:t>
      </w:r>
      <w:r w:rsidRPr="000765B0">
        <w:t>8 a kap. 3 och 5 §§ ska upphöra att gälla och att det ska införas en ny paragraf, 8 a kap. 5 §, och närmast före 8 a kap. 5 § en ny rubrik av följande lydelse</w:t>
      </w:r>
      <w:r>
        <w:t>,</w:t>
      </w:r>
    </w:p>
    <w:p w14:paraId="1EBC1F6A" w14:textId="77777777" w:rsidR="00DA74C2" w:rsidRPr="000765B0" w:rsidRDefault="00DA74C2" w:rsidP="001B28BA">
      <w:pPr>
        <w:pStyle w:val="Brdtextmedindrag"/>
      </w:pPr>
      <w:r w:rsidRPr="000765B0">
        <w:rPr>
          <w:i/>
          <w:iCs/>
        </w:rPr>
        <w:t xml:space="preserve">dels </w:t>
      </w:r>
      <w:r w:rsidRPr="000765B0">
        <w:t>att</w:t>
      </w:r>
      <w:r w:rsidRPr="000765B0">
        <w:rPr>
          <w:i/>
          <w:iCs/>
        </w:rPr>
        <w:t xml:space="preserve"> </w:t>
      </w:r>
      <w:r w:rsidRPr="000765B0">
        <w:t>8 kap. 14 §, 8 a kap. 1, 2, 4, 6–8, 11 och 14 §§, 12 kap. 17 §</w:t>
      </w:r>
      <w:r>
        <w:t xml:space="preserve"> </w:t>
      </w:r>
      <w:r w:rsidRPr="000765B0">
        <w:t>samt 20 kap. 2 och 5 §§ ska ha följande rubriker och lydelse, och att det närmast före rubriken till 8 a kap. 4 § ska införas en ny rubrik av följande lydelse.</w:t>
      </w:r>
    </w:p>
    <w:p w14:paraId="320DF0A9" w14:textId="77777777" w:rsidR="00DA74C2" w:rsidRPr="000765B0" w:rsidRDefault="00DA74C2" w:rsidP="001B28BA">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1B28BA" w14:paraId="5BDE5898" w14:textId="77777777" w:rsidTr="00714429">
        <w:tc>
          <w:tcPr>
            <w:tcW w:w="2500" w:type="pct"/>
            <w:shd w:val="clear" w:color="auto" w:fill="auto"/>
            <w:tcMar>
              <w:left w:w="0" w:type="dxa"/>
            </w:tcMar>
          </w:tcPr>
          <w:p w14:paraId="5BD6645A" w14:textId="77777777" w:rsidR="00DA74C2" w:rsidRPr="000765B0" w:rsidRDefault="00DA74C2" w:rsidP="00714429">
            <w:pPr>
              <w:pStyle w:val="Brdtext"/>
              <w:rPr>
                <w:i/>
              </w:rPr>
            </w:pPr>
            <w:r w:rsidRPr="000765B0">
              <w:rPr>
                <w:i/>
              </w:rPr>
              <w:t>Nuvarande lydelse</w:t>
            </w:r>
          </w:p>
        </w:tc>
        <w:tc>
          <w:tcPr>
            <w:tcW w:w="2500" w:type="pct"/>
            <w:shd w:val="clear" w:color="auto" w:fill="auto"/>
            <w:tcMar>
              <w:right w:w="0" w:type="dxa"/>
            </w:tcMar>
          </w:tcPr>
          <w:p w14:paraId="4AD4AC2F" w14:textId="77777777" w:rsidR="00DA74C2" w:rsidRPr="000765B0" w:rsidRDefault="00DA74C2" w:rsidP="00714429">
            <w:pPr>
              <w:pStyle w:val="Brdtext"/>
              <w:rPr>
                <w:i/>
              </w:rPr>
            </w:pPr>
            <w:r w:rsidRPr="000765B0">
              <w:rPr>
                <w:i/>
              </w:rPr>
              <w:t>Föreslagen lydelse</w:t>
            </w:r>
          </w:p>
        </w:tc>
      </w:tr>
    </w:tbl>
    <w:p w14:paraId="7BF9B108" w14:textId="77777777" w:rsidR="00DA74C2" w:rsidRPr="000765B0" w:rsidRDefault="00DA74C2" w:rsidP="001B28BA">
      <w:pPr>
        <w:pStyle w:val="Brdtext"/>
        <w:tabs>
          <w:tab w:val="left" w:pos="1526"/>
          <w:tab w:val="center" w:pos="2948"/>
        </w:tabs>
        <w:spacing w:before="230"/>
        <w:jc w:val="left"/>
        <w:rPr>
          <w:b/>
        </w:rPr>
      </w:pPr>
      <w:r w:rsidRPr="000765B0">
        <w:rPr>
          <w:b/>
        </w:rPr>
        <w:tab/>
      </w:r>
      <w:r w:rsidRPr="000765B0">
        <w:rPr>
          <w:b/>
        </w:rPr>
        <w:tab/>
      </w:r>
      <w:r w:rsidRPr="000765B0">
        <w:rPr>
          <w:b/>
        </w:rPr>
        <w:tab/>
        <w:t>8 kap.</w:t>
      </w:r>
    </w:p>
    <w:p w14:paraId="35097CBD" w14:textId="77777777" w:rsidR="00DA74C2" w:rsidRPr="000765B0" w:rsidRDefault="00DA74C2" w:rsidP="001B28BA">
      <w:pPr>
        <w:pStyle w:val="Brdtext"/>
        <w:jc w:val="center"/>
      </w:pPr>
      <w:r w:rsidRPr="000765B0">
        <w:t>14 §</w:t>
      </w:r>
      <w:r>
        <w:rPr>
          <w:rStyle w:val="Fotnotsreferens"/>
        </w:rPr>
        <w:footnoteReference w:id="19"/>
      </w:r>
    </w:p>
    <w:p w14:paraId="480329D0" w14:textId="77777777" w:rsidR="00DA74C2" w:rsidRPr="000765B0" w:rsidRDefault="00DA74C2" w:rsidP="001B28BA">
      <w:pPr>
        <w:pStyle w:val="Brdtextmedindrag"/>
      </w:pPr>
      <w:r w:rsidRPr="000765B0">
        <w:t xml:space="preserve">En EES-medborgare eller en familjemedlem till en EES-medborgare som har permanent uppehållsrätt får avvisas eller utvisas enligt 11 § endast om det är särskilt motiverat av hänsyn till allmän ordning och säkerhet. </w:t>
      </w:r>
    </w:p>
    <w:p w14:paraId="3C67F185" w14:textId="77777777" w:rsidR="00DA74C2" w:rsidRPr="000765B0" w:rsidRDefault="00DA74C2" w:rsidP="001B28BA">
      <w:pPr>
        <w:pStyle w:val="Brdtextmedindrag"/>
      </w:pPr>
      <w:r w:rsidRPr="000765B0">
        <w:t xml:space="preserve">En EES-medborgare som är barn får avvisas eller utvisas enligt 11 § endast om beslutet är oundgängligen nödvändigt av hänsyn till allmän säkerhet. </w:t>
      </w:r>
    </w:p>
    <w:tbl>
      <w:tblPr>
        <w:tblW w:w="5000" w:type="pct"/>
        <w:tblCellMar>
          <w:left w:w="125" w:type="dxa"/>
          <w:right w:w="125" w:type="dxa"/>
        </w:tblCellMar>
        <w:tblLook w:val="0000" w:firstRow="0" w:lastRow="0" w:firstColumn="0" w:lastColumn="0" w:noHBand="0" w:noVBand="0"/>
      </w:tblPr>
      <w:tblGrid>
        <w:gridCol w:w="2948"/>
        <w:gridCol w:w="2949"/>
      </w:tblGrid>
      <w:tr w:rsidR="001B28BA" w14:paraId="738C0ADF" w14:textId="77777777" w:rsidTr="00714429">
        <w:tc>
          <w:tcPr>
            <w:tcW w:w="2500" w:type="pct"/>
            <w:shd w:val="clear" w:color="auto" w:fill="auto"/>
            <w:tcMar>
              <w:left w:w="0" w:type="dxa"/>
            </w:tcMar>
          </w:tcPr>
          <w:p w14:paraId="7AA956CD" w14:textId="77777777" w:rsidR="00DA74C2" w:rsidRPr="000765B0" w:rsidRDefault="00DA74C2" w:rsidP="00714429">
            <w:pPr>
              <w:pStyle w:val="Brdtextmedindrag"/>
            </w:pPr>
            <w:r w:rsidRPr="000765B0">
              <w:t>En EES-medborgare som har vistats i Sverige under de tio närmast föregående åren får utvisas enligt 11 § endast om beslutet är oundgängligen nödvändigt av hänsyn till allmän säkerhet</w:t>
            </w:r>
            <w:r>
              <w:t>.</w:t>
            </w:r>
          </w:p>
        </w:tc>
        <w:tc>
          <w:tcPr>
            <w:tcW w:w="2500" w:type="pct"/>
            <w:shd w:val="clear" w:color="auto" w:fill="auto"/>
            <w:tcMar>
              <w:right w:w="0" w:type="dxa"/>
            </w:tcMar>
          </w:tcPr>
          <w:p w14:paraId="4D73EE5C" w14:textId="77777777" w:rsidR="00DA74C2" w:rsidRPr="000765B0" w:rsidRDefault="00DA74C2" w:rsidP="00714429">
            <w:pPr>
              <w:pStyle w:val="Brdtextmedindrag"/>
            </w:pPr>
            <w:r w:rsidRPr="000765B0">
              <w:t xml:space="preserve">En EES-medborgare som har vistats </w:t>
            </w:r>
            <w:r w:rsidRPr="000765B0">
              <w:rPr>
                <w:i/>
                <w:iCs/>
              </w:rPr>
              <w:t>sammanhängande</w:t>
            </w:r>
            <w:r w:rsidRPr="000765B0">
              <w:t xml:space="preserve"> i Sverige under de tio närmast föregående åren får utvisas enligt 11 § endast om beslutet är oundgängligen nödvändigt av hänsyn till allmän säkerhet. </w:t>
            </w:r>
          </w:p>
        </w:tc>
      </w:tr>
    </w:tbl>
    <w:p w14:paraId="5E8A09D7" w14:textId="77777777" w:rsidR="00DA74C2" w:rsidRPr="000765B0" w:rsidRDefault="00DA74C2" w:rsidP="001B28BA">
      <w:pPr>
        <w:pStyle w:val="Brdtext"/>
        <w:spacing w:before="230"/>
        <w:jc w:val="center"/>
        <w:rPr>
          <w:b/>
        </w:rPr>
      </w:pPr>
      <w:r w:rsidRPr="000765B0">
        <w:rPr>
          <w:b/>
        </w:rPr>
        <w:t>8 a kap.</w:t>
      </w:r>
    </w:p>
    <w:p w14:paraId="70A86E9F" w14:textId="77777777" w:rsidR="00DA74C2" w:rsidRPr="000765B0" w:rsidRDefault="00DA74C2" w:rsidP="001B28BA">
      <w:pPr>
        <w:pStyle w:val="Brdtext"/>
        <w:jc w:val="center"/>
      </w:pPr>
      <w:r w:rsidRPr="000765B0">
        <w:t>1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1B28BA" w14:paraId="385D61E3" w14:textId="77777777" w:rsidTr="00714429">
        <w:tc>
          <w:tcPr>
            <w:tcW w:w="2500" w:type="pct"/>
            <w:shd w:val="clear" w:color="auto" w:fill="auto"/>
            <w:tcMar>
              <w:left w:w="0" w:type="dxa"/>
            </w:tcMar>
          </w:tcPr>
          <w:p w14:paraId="08A8AAB9" w14:textId="77777777" w:rsidR="00DA74C2" w:rsidRPr="000765B0" w:rsidRDefault="00DA74C2" w:rsidP="00714429">
            <w:pPr>
              <w:pStyle w:val="Brdtextmedindrag"/>
            </w:pPr>
            <w:r w:rsidRPr="000765B0">
              <w:t>En utlänning</w:t>
            </w:r>
            <w:r w:rsidRPr="000765B0">
              <w:rPr>
                <w:i/>
                <w:iCs/>
              </w:rPr>
              <w:t xml:space="preserve"> får</w:t>
            </w:r>
            <w:r w:rsidRPr="000765B0">
              <w:t xml:space="preserve"> utvisas ur Sverige om han eller hon döms för brott till en strängare påföljd än böter, eller om en domstol undan</w:t>
            </w:r>
            <w:r>
              <w:softHyphen/>
            </w:r>
            <w:r w:rsidRPr="000765B0">
              <w:t xml:space="preserve">röjer en </w:t>
            </w:r>
            <w:r w:rsidRPr="000765B0">
              <w:rPr>
                <w:i/>
                <w:iCs/>
              </w:rPr>
              <w:t>villkorlig dom eller skydds</w:t>
            </w:r>
            <w:r>
              <w:rPr>
                <w:i/>
                <w:iCs/>
              </w:rPr>
              <w:softHyphen/>
            </w:r>
            <w:r w:rsidRPr="000765B0">
              <w:rPr>
                <w:i/>
                <w:iCs/>
              </w:rPr>
              <w:t>tillsyn</w:t>
            </w:r>
            <w:r w:rsidRPr="000765B0">
              <w:t xml:space="preserve"> som utlänningen har dömts till och dömer till en </w:t>
            </w:r>
            <w:r w:rsidRPr="000765B0">
              <w:rPr>
                <w:i/>
                <w:iCs/>
              </w:rPr>
              <w:t xml:space="preserve">annan </w:t>
            </w:r>
            <w:r w:rsidRPr="000765B0">
              <w:t>påföljd, och</w:t>
            </w:r>
          </w:p>
          <w:p w14:paraId="49AA307B" w14:textId="77777777" w:rsidR="00DA74C2" w:rsidRPr="00024167" w:rsidRDefault="00DA74C2" w:rsidP="00714429">
            <w:pPr>
              <w:pStyle w:val="Brdtextmedindrag"/>
              <w:rPr>
                <w:i/>
                <w:iCs/>
              </w:rPr>
            </w:pPr>
            <w:r w:rsidRPr="00024167">
              <w:rPr>
                <w:i/>
                <w:iCs/>
              </w:rPr>
              <w:t xml:space="preserve">1. gärningen är av sådant slag och övriga omständigheter är sådana att det kan antas att han eller hon kommer att göra sig skyldig till fortsatt brottslighet här i landet, eller </w:t>
            </w:r>
          </w:p>
          <w:p w14:paraId="2112BE25" w14:textId="77777777" w:rsidR="00DA74C2" w:rsidRPr="00024167" w:rsidRDefault="00DA74C2" w:rsidP="00714429">
            <w:pPr>
              <w:pStyle w:val="Brdtextmedindrag"/>
              <w:rPr>
                <w:i/>
                <w:iCs/>
              </w:rPr>
            </w:pPr>
            <w:r w:rsidRPr="00024167">
              <w:rPr>
                <w:i/>
                <w:iCs/>
              </w:rPr>
              <w:lastRenderedPageBreak/>
              <w:t>2. brottet har ett straffvärde som motsvarar fängelse i minst sex månader eller som annars är av sådan karaktär att utlänningen inte bör få stanna kvar i Sverige.</w:t>
            </w:r>
          </w:p>
        </w:tc>
        <w:tc>
          <w:tcPr>
            <w:tcW w:w="2500" w:type="pct"/>
            <w:shd w:val="clear" w:color="auto" w:fill="auto"/>
            <w:tcMar>
              <w:right w:w="0" w:type="dxa"/>
            </w:tcMar>
          </w:tcPr>
          <w:p w14:paraId="671554A6" w14:textId="77777777" w:rsidR="00DA74C2" w:rsidRPr="000765B0" w:rsidRDefault="00DA74C2" w:rsidP="00714429">
            <w:pPr>
              <w:pStyle w:val="Brdtextmedindrag"/>
            </w:pPr>
            <w:r w:rsidRPr="000765B0">
              <w:lastRenderedPageBreak/>
              <w:t xml:space="preserve">En utlänning </w:t>
            </w:r>
            <w:r w:rsidRPr="000765B0">
              <w:rPr>
                <w:i/>
                <w:iCs/>
              </w:rPr>
              <w:t>ska</w:t>
            </w:r>
            <w:r w:rsidRPr="000765B0">
              <w:t xml:space="preserve"> utvisas ur Sverige om han eller hon döms för brott till en strängare påföljd än böter, eller om en domstol undan</w:t>
            </w:r>
            <w:r>
              <w:softHyphen/>
            </w:r>
            <w:r w:rsidRPr="000765B0">
              <w:t xml:space="preserve">röjer en </w:t>
            </w:r>
            <w:r w:rsidRPr="000765B0">
              <w:rPr>
                <w:i/>
                <w:iCs/>
              </w:rPr>
              <w:t>påföljd</w:t>
            </w:r>
            <w:r w:rsidRPr="000765B0">
              <w:t xml:space="preserve"> som utlän</w:t>
            </w:r>
            <w:r>
              <w:softHyphen/>
            </w:r>
            <w:r w:rsidRPr="000765B0">
              <w:t xml:space="preserve">ningen har dömts till och dömer till en </w:t>
            </w:r>
            <w:r w:rsidRPr="000765B0">
              <w:rPr>
                <w:i/>
                <w:iCs/>
              </w:rPr>
              <w:t xml:space="preserve">strängare </w:t>
            </w:r>
            <w:r w:rsidRPr="000765B0">
              <w:t xml:space="preserve">påföljd </w:t>
            </w:r>
            <w:r w:rsidRPr="000765B0">
              <w:rPr>
                <w:i/>
                <w:iCs/>
              </w:rPr>
              <w:t>än böter</w:t>
            </w:r>
            <w:r w:rsidRPr="000765B0">
              <w:t xml:space="preserve">, och </w:t>
            </w:r>
            <w:r w:rsidRPr="000765B0">
              <w:rPr>
                <w:i/>
                <w:iCs/>
              </w:rPr>
              <w:t>skälen som talar för utvisning är starkare än skälen som talar emot</w:t>
            </w:r>
            <w:r w:rsidRPr="000765B0">
              <w:t>.</w:t>
            </w:r>
          </w:p>
        </w:tc>
      </w:tr>
      <w:tr w:rsidR="001B28BA" w14:paraId="514BF8BB" w14:textId="77777777" w:rsidTr="00714429">
        <w:tc>
          <w:tcPr>
            <w:tcW w:w="2500" w:type="pct"/>
            <w:shd w:val="clear" w:color="auto" w:fill="auto"/>
            <w:tcMar>
              <w:left w:w="0" w:type="dxa"/>
            </w:tcMar>
          </w:tcPr>
          <w:p w14:paraId="7181056C" w14:textId="77777777" w:rsidR="00DA74C2" w:rsidRPr="000765B0" w:rsidRDefault="00DA74C2" w:rsidP="00714429">
            <w:pPr>
              <w:pStyle w:val="Brdtextmedindrag"/>
            </w:pPr>
            <w:r w:rsidRPr="000765B0">
              <w:t>I 4–7 §§ finns särskilda bestäm</w:t>
            </w:r>
            <w:r>
              <w:softHyphen/>
            </w:r>
            <w:r w:rsidRPr="000765B0">
              <w:t>melser om utvisning av personer som tillhör vissa personkategorier.</w:t>
            </w:r>
          </w:p>
          <w:p w14:paraId="7DB9F6C4" w14:textId="77777777" w:rsidR="00DA74C2" w:rsidRPr="000765B0" w:rsidRDefault="00DA74C2" w:rsidP="00714429">
            <w:pPr>
              <w:pStyle w:val="Brdtextmedindrag"/>
            </w:pPr>
          </w:p>
        </w:tc>
        <w:tc>
          <w:tcPr>
            <w:tcW w:w="2500" w:type="pct"/>
            <w:shd w:val="clear" w:color="auto" w:fill="auto"/>
            <w:tcMar>
              <w:right w:w="0" w:type="dxa"/>
            </w:tcMar>
          </w:tcPr>
          <w:p w14:paraId="623CCB31" w14:textId="77777777" w:rsidR="00DA74C2" w:rsidRPr="000765B0" w:rsidRDefault="00DA74C2" w:rsidP="00714429">
            <w:pPr>
              <w:pStyle w:val="Brdtextmedindrag"/>
            </w:pPr>
            <w:r w:rsidRPr="000765B0">
              <w:t>I 4–7 §§ finns särskilda bestäm</w:t>
            </w:r>
            <w:r>
              <w:softHyphen/>
            </w:r>
            <w:r w:rsidRPr="000765B0">
              <w:t xml:space="preserve">melser om utvisning av personer som tillhör vissa personkategorier. </w:t>
            </w:r>
            <w:r w:rsidRPr="000765B0">
              <w:rPr>
                <w:i/>
                <w:iCs/>
              </w:rPr>
              <w:t>Den som omfattas av en sådan bestämmelse ska utvisas enligt första stycket endast om de i bestämmelsen angivna förutsätt</w:t>
            </w:r>
            <w:r>
              <w:rPr>
                <w:i/>
                <w:iCs/>
              </w:rPr>
              <w:softHyphen/>
            </w:r>
            <w:r w:rsidRPr="000765B0">
              <w:rPr>
                <w:i/>
                <w:iCs/>
              </w:rPr>
              <w:t>ning</w:t>
            </w:r>
            <w:r>
              <w:rPr>
                <w:i/>
                <w:iCs/>
              </w:rPr>
              <w:softHyphen/>
            </w:r>
            <w:r w:rsidRPr="000765B0">
              <w:rPr>
                <w:i/>
                <w:iCs/>
              </w:rPr>
              <w:t xml:space="preserve">arna också är uppfyllda. </w:t>
            </w:r>
          </w:p>
        </w:tc>
      </w:tr>
    </w:tbl>
    <w:p w14:paraId="6A920748" w14:textId="77777777" w:rsidR="00DA74C2" w:rsidRPr="000765B0" w:rsidRDefault="00DA74C2" w:rsidP="001B28BA">
      <w:pPr>
        <w:pStyle w:val="Brdtext"/>
      </w:pPr>
    </w:p>
    <w:p w14:paraId="7F2E3DD4" w14:textId="77777777" w:rsidR="00DA74C2" w:rsidRPr="000765B0" w:rsidRDefault="00DA74C2" w:rsidP="001B28BA">
      <w:pPr>
        <w:pStyle w:val="Brdtext"/>
        <w:jc w:val="center"/>
      </w:pPr>
      <w:r w:rsidRPr="000765B0">
        <w:t>2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1B28BA" w14:paraId="23FE66BB" w14:textId="77777777" w:rsidTr="00714429">
        <w:tc>
          <w:tcPr>
            <w:tcW w:w="2500" w:type="pct"/>
            <w:shd w:val="clear" w:color="auto" w:fill="auto"/>
            <w:tcMar>
              <w:left w:w="0" w:type="dxa"/>
            </w:tcMar>
          </w:tcPr>
          <w:p w14:paraId="2C06E4B4" w14:textId="77777777" w:rsidR="00DA74C2" w:rsidRPr="000765B0" w:rsidRDefault="00DA74C2" w:rsidP="00714429">
            <w:pPr>
              <w:pStyle w:val="Brdtextmedindrag"/>
            </w:pPr>
            <w:r w:rsidRPr="000765B0">
              <w:t>Vid bedömningen av om en utlänning ska utvisas enligt 1 § ska domstolen ta hänsyn till utlänning</w:t>
            </w:r>
            <w:r>
              <w:softHyphen/>
            </w:r>
            <w:r w:rsidRPr="000765B0">
              <w:t>ens anknytning till Sverige.</w:t>
            </w:r>
            <w:r w:rsidRPr="000765B0">
              <w:rPr>
                <w:i/>
                <w:iCs/>
              </w:rPr>
              <w:t xml:space="preserve"> Det ska då särskilt beaktas i vilken utsträckning som utlänningen har etablerat sig i det svenska samhället. Om utlänningen har barn i Sverige ska barnets behov av kontakt med honom eller henne, hur kontakten har varit och hur den skulle påverkas om utlänningen utvisades också särskilt beaktas. Även utlänningens övriga familje</w:t>
            </w:r>
            <w:r>
              <w:rPr>
                <w:i/>
                <w:iCs/>
              </w:rPr>
              <w:softHyphen/>
            </w:r>
            <w:r w:rsidRPr="000765B0">
              <w:rPr>
                <w:i/>
                <w:iCs/>
              </w:rPr>
              <w:t>förhållanden ska särskilt beaktas.</w:t>
            </w:r>
          </w:p>
        </w:tc>
        <w:tc>
          <w:tcPr>
            <w:tcW w:w="2500" w:type="pct"/>
            <w:shd w:val="clear" w:color="auto" w:fill="auto"/>
            <w:tcMar>
              <w:right w:w="0" w:type="dxa"/>
            </w:tcMar>
          </w:tcPr>
          <w:p w14:paraId="1F809C71" w14:textId="77777777" w:rsidR="00DA74C2" w:rsidRPr="000765B0" w:rsidRDefault="00DA74C2" w:rsidP="00714429">
            <w:pPr>
              <w:pStyle w:val="Brdtextmedindrag"/>
            </w:pPr>
            <w:r w:rsidRPr="000765B0">
              <w:t xml:space="preserve">Vid bedömningen av om en utlänning ska utvisas enligt 1 § ska domstolen </w:t>
            </w:r>
            <w:r w:rsidRPr="000765B0">
              <w:rPr>
                <w:i/>
                <w:iCs/>
              </w:rPr>
              <w:t>som skäl för utvisning ta hänsyn till brottslighetens straff</w:t>
            </w:r>
            <w:r>
              <w:rPr>
                <w:i/>
                <w:iCs/>
              </w:rPr>
              <w:softHyphen/>
            </w:r>
            <w:r w:rsidRPr="000765B0">
              <w:rPr>
                <w:i/>
                <w:iCs/>
              </w:rPr>
              <w:t>värde och karaktär samt risken för fortsatt brottslighet, och som skäl mot utvisning</w:t>
            </w:r>
            <w:r w:rsidRPr="000765B0">
              <w:t xml:space="preserve"> ta hänsyn till utlän</w:t>
            </w:r>
            <w:r>
              <w:softHyphen/>
            </w:r>
            <w:r w:rsidRPr="000765B0">
              <w:t>ning</w:t>
            </w:r>
            <w:r>
              <w:softHyphen/>
            </w:r>
            <w:r w:rsidRPr="000765B0">
              <w:t>ens anknytning till Sverige.</w:t>
            </w:r>
          </w:p>
        </w:tc>
      </w:tr>
      <w:tr w:rsidR="001B28BA" w14:paraId="6E0C6DBA" w14:textId="77777777" w:rsidTr="00714429">
        <w:tc>
          <w:tcPr>
            <w:tcW w:w="2500" w:type="pct"/>
            <w:shd w:val="clear" w:color="auto" w:fill="auto"/>
            <w:tcMar>
              <w:left w:w="0" w:type="dxa"/>
            </w:tcMar>
          </w:tcPr>
          <w:p w14:paraId="71B7D8F1" w14:textId="77777777" w:rsidR="00DA74C2" w:rsidRPr="000765B0" w:rsidRDefault="00DA74C2" w:rsidP="00714429">
            <w:pPr>
              <w:pStyle w:val="Brdtextmedindrag"/>
            </w:pPr>
          </w:p>
        </w:tc>
        <w:tc>
          <w:tcPr>
            <w:tcW w:w="2500" w:type="pct"/>
            <w:shd w:val="clear" w:color="auto" w:fill="auto"/>
            <w:tcMar>
              <w:right w:w="0" w:type="dxa"/>
            </w:tcMar>
          </w:tcPr>
          <w:p w14:paraId="350A7A8E" w14:textId="77777777" w:rsidR="00DA74C2" w:rsidRPr="000765B0" w:rsidRDefault="00DA74C2" w:rsidP="00714429">
            <w:pPr>
              <w:pStyle w:val="Brdtextmedindrag"/>
            </w:pPr>
            <w:r w:rsidRPr="000765B0">
              <w:rPr>
                <w:i/>
                <w:iCs/>
              </w:rPr>
              <w:t>Vid bedömningen av utlänning</w:t>
            </w:r>
            <w:r>
              <w:rPr>
                <w:i/>
                <w:iCs/>
              </w:rPr>
              <w:softHyphen/>
            </w:r>
            <w:r w:rsidRPr="000765B0">
              <w:rPr>
                <w:i/>
                <w:iCs/>
              </w:rPr>
              <w:t>ens anknytning till Sverige ska sär</w:t>
            </w:r>
            <w:r>
              <w:rPr>
                <w:i/>
                <w:iCs/>
              </w:rPr>
              <w:softHyphen/>
            </w:r>
            <w:r w:rsidRPr="000765B0">
              <w:rPr>
                <w:i/>
                <w:iCs/>
              </w:rPr>
              <w:t>skilt beaktas i vilken ut sträckning som utlänningen har etablerat sig i det svenska samhället. Om utlänningen har barn i Sverige ska barnets behov av kontakt med honom eller henne, hur kontakten har varit och hur den skulle påverkas om utlänningen utvisades också särskilt beaktas. Även utlänningens övriga familjeför</w:t>
            </w:r>
            <w:r>
              <w:rPr>
                <w:i/>
                <w:iCs/>
              </w:rPr>
              <w:softHyphen/>
            </w:r>
            <w:r w:rsidRPr="000765B0">
              <w:rPr>
                <w:i/>
                <w:iCs/>
              </w:rPr>
              <w:t>håll</w:t>
            </w:r>
            <w:r>
              <w:rPr>
                <w:i/>
                <w:iCs/>
              </w:rPr>
              <w:softHyphen/>
            </w:r>
            <w:r w:rsidRPr="000765B0">
              <w:rPr>
                <w:i/>
                <w:iCs/>
              </w:rPr>
              <w:t>an</w:t>
            </w:r>
            <w:r>
              <w:rPr>
                <w:i/>
                <w:iCs/>
              </w:rPr>
              <w:softHyphen/>
            </w:r>
            <w:r w:rsidRPr="000765B0">
              <w:rPr>
                <w:i/>
                <w:iCs/>
              </w:rPr>
              <w:t>den ska särskilt beaktas.</w:t>
            </w:r>
          </w:p>
        </w:tc>
      </w:tr>
    </w:tbl>
    <w:p w14:paraId="1CC9AB01" w14:textId="37BFB68B" w:rsidR="00E55259" w:rsidRDefault="00E55259" w:rsidP="001B28BA">
      <w:pPr>
        <w:pStyle w:val="Brdtextmedindrag"/>
      </w:pPr>
    </w:p>
    <w:p w14:paraId="0E1F3BA7" w14:textId="77777777" w:rsidR="00E55259" w:rsidRDefault="00E55259" w:rsidP="001B28BA">
      <w:pPr>
        <w:pStyle w:val="Brdtextmedindrag"/>
      </w:pPr>
    </w:p>
    <w:p w14:paraId="1730E09A" w14:textId="77777777" w:rsidR="00E55259" w:rsidRDefault="00E55259" w:rsidP="001B28BA">
      <w:pPr>
        <w:pStyle w:val="Brdtextmedindrag"/>
      </w:pPr>
    </w:p>
    <w:p w14:paraId="596B7FD2" w14:textId="77777777" w:rsidR="00E55259" w:rsidRPr="000765B0" w:rsidRDefault="00E55259" w:rsidP="001B28B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B28BA" w14:paraId="3BDF295F" w14:textId="77777777" w:rsidTr="00714429">
        <w:tc>
          <w:tcPr>
            <w:tcW w:w="2500" w:type="pct"/>
            <w:shd w:val="clear" w:color="auto" w:fill="auto"/>
            <w:tcMar>
              <w:left w:w="0" w:type="dxa"/>
            </w:tcMar>
          </w:tcPr>
          <w:p w14:paraId="713E36EA" w14:textId="77777777" w:rsidR="00DA74C2" w:rsidRPr="000765B0" w:rsidRDefault="00DA74C2" w:rsidP="00714429">
            <w:pPr>
              <w:pStyle w:val="Brdtext"/>
              <w:rPr>
                <w:i/>
              </w:rPr>
            </w:pPr>
          </w:p>
        </w:tc>
        <w:tc>
          <w:tcPr>
            <w:tcW w:w="2500" w:type="pct"/>
            <w:shd w:val="clear" w:color="auto" w:fill="auto"/>
            <w:tcMar>
              <w:right w:w="0" w:type="dxa"/>
            </w:tcMar>
          </w:tcPr>
          <w:p w14:paraId="7ACD9522" w14:textId="77777777" w:rsidR="00DA74C2" w:rsidRPr="000765B0" w:rsidRDefault="00DA74C2" w:rsidP="00714429">
            <w:pPr>
              <w:pStyle w:val="Brdtext"/>
              <w:rPr>
                <w:i/>
              </w:rPr>
            </w:pPr>
            <w:r w:rsidRPr="000765B0">
              <w:rPr>
                <w:b/>
                <w:bCs/>
                <w:i/>
                <w:iCs/>
              </w:rPr>
              <w:t>Särskilda förutsättningar för utvisning</w:t>
            </w:r>
          </w:p>
        </w:tc>
      </w:tr>
    </w:tbl>
    <w:p w14:paraId="7B42EA44" w14:textId="77777777" w:rsidR="00DA74C2" w:rsidRPr="000765B0" w:rsidRDefault="00DA74C2" w:rsidP="001B28BA">
      <w:pPr>
        <w:pStyle w:val="Brdtext"/>
        <w:jc w:val="center"/>
      </w:pPr>
    </w:p>
    <w:p w14:paraId="51221ADA" w14:textId="77777777" w:rsidR="00DA74C2" w:rsidRPr="000765B0" w:rsidRDefault="00DA74C2" w:rsidP="001B28BA">
      <w:pPr>
        <w:pStyle w:val="Brdtext"/>
        <w:jc w:val="center"/>
      </w:pPr>
      <w:r w:rsidRPr="000765B0">
        <w:t>4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1B28BA" w14:paraId="67A5C90F" w14:textId="77777777" w:rsidTr="00714429">
        <w:tc>
          <w:tcPr>
            <w:tcW w:w="2500" w:type="pct"/>
            <w:shd w:val="clear" w:color="auto" w:fill="auto"/>
            <w:tcMar>
              <w:left w:w="0" w:type="dxa"/>
            </w:tcMar>
          </w:tcPr>
          <w:p w14:paraId="246D099E" w14:textId="77777777" w:rsidR="00DA74C2" w:rsidRDefault="00DA74C2" w:rsidP="00714429">
            <w:pPr>
              <w:pStyle w:val="Brdtextmedindrag"/>
              <w:ind w:firstLine="0"/>
              <w:rPr>
                <w:b/>
                <w:bCs/>
                <w:i/>
                <w:iCs/>
              </w:rPr>
            </w:pPr>
            <w:r w:rsidRPr="000765B0">
              <w:rPr>
                <w:b/>
                <w:bCs/>
                <w:i/>
                <w:iCs/>
              </w:rPr>
              <w:t>Flyktingar och vissa andra skyddsbehövande</w:t>
            </w:r>
          </w:p>
          <w:p w14:paraId="0616C5DF" w14:textId="77777777" w:rsidR="00DA74C2" w:rsidRPr="000765B0" w:rsidRDefault="00DA74C2" w:rsidP="00714429">
            <w:pPr>
              <w:pStyle w:val="Brdtextmedindrag"/>
              <w:ind w:firstLine="0"/>
            </w:pPr>
          </w:p>
        </w:tc>
        <w:tc>
          <w:tcPr>
            <w:tcW w:w="2500" w:type="pct"/>
            <w:shd w:val="clear" w:color="auto" w:fill="auto"/>
            <w:tcMar>
              <w:right w:w="0" w:type="dxa"/>
            </w:tcMar>
          </w:tcPr>
          <w:p w14:paraId="32B1BCD3" w14:textId="77777777" w:rsidR="00DA74C2" w:rsidRPr="000765B0" w:rsidRDefault="00DA74C2" w:rsidP="00714429">
            <w:pPr>
              <w:pStyle w:val="Brdtextmedindrag"/>
              <w:ind w:firstLine="0"/>
              <w:rPr>
                <w:i/>
                <w:iCs/>
                <w:u w:val="single"/>
              </w:rPr>
            </w:pPr>
            <w:r w:rsidRPr="000765B0">
              <w:rPr>
                <w:i/>
                <w:iCs/>
                <w:u w:val="single"/>
              </w:rPr>
              <w:t>Flyktingar och vissa andra skyddsbehövande</w:t>
            </w:r>
          </w:p>
        </w:tc>
      </w:tr>
      <w:tr w:rsidR="001B28BA" w14:paraId="02F59E6F" w14:textId="77777777" w:rsidTr="00714429">
        <w:tc>
          <w:tcPr>
            <w:tcW w:w="2500" w:type="pct"/>
            <w:shd w:val="clear" w:color="auto" w:fill="auto"/>
            <w:tcMar>
              <w:left w:w="0" w:type="dxa"/>
            </w:tcMar>
          </w:tcPr>
          <w:p w14:paraId="5E1F3F8E" w14:textId="77777777" w:rsidR="00DA74C2" w:rsidRPr="000765B0" w:rsidRDefault="00DA74C2" w:rsidP="00714429">
            <w:pPr>
              <w:pStyle w:val="Brdtextmedindrag"/>
            </w:pPr>
            <w:r w:rsidRPr="000765B0">
              <w:t xml:space="preserve">En utlänning som är flykting och som behöver en fristad i Sverige </w:t>
            </w:r>
            <w:r w:rsidRPr="000765B0">
              <w:rPr>
                <w:i/>
                <w:iCs/>
              </w:rPr>
              <w:t xml:space="preserve">får </w:t>
            </w:r>
            <w:r w:rsidRPr="000765B0">
              <w:t>utvisas enligt 1 § endast om</w:t>
            </w:r>
          </w:p>
        </w:tc>
        <w:tc>
          <w:tcPr>
            <w:tcW w:w="2500" w:type="pct"/>
            <w:shd w:val="clear" w:color="auto" w:fill="auto"/>
            <w:tcMar>
              <w:right w:w="0" w:type="dxa"/>
            </w:tcMar>
          </w:tcPr>
          <w:p w14:paraId="6FD61522" w14:textId="77777777" w:rsidR="00DA74C2" w:rsidRPr="000765B0" w:rsidRDefault="00DA74C2" w:rsidP="00714429">
            <w:pPr>
              <w:pStyle w:val="Brdtextmedindrag"/>
            </w:pPr>
            <w:r w:rsidRPr="000765B0">
              <w:t xml:space="preserve">En utlänning som är flykting och som behöver en fristad i Sverige </w:t>
            </w:r>
            <w:r w:rsidRPr="000765B0">
              <w:rPr>
                <w:i/>
                <w:iCs/>
              </w:rPr>
              <w:t>ska</w:t>
            </w:r>
            <w:r w:rsidRPr="000765B0">
              <w:t xml:space="preserve"> utvisas enligt 1 § endast om</w:t>
            </w:r>
          </w:p>
        </w:tc>
      </w:tr>
    </w:tbl>
    <w:p w14:paraId="23CBBD27" w14:textId="77777777" w:rsidR="00DA74C2" w:rsidRPr="000765B0" w:rsidRDefault="00DA74C2" w:rsidP="001B28BA">
      <w:pPr>
        <w:pStyle w:val="Brdtextmedindrag"/>
      </w:pPr>
      <w:r w:rsidRPr="000765B0">
        <w:t>1. utlänningen har begått ett synnerligen grovt brott och det skulle medföra allvarlig fara för allmän ordning och säkerhet att låta honom eller henne stanna kvar i Sverige, eller</w:t>
      </w:r>
    </w:p>
    <w:tbl>
      <w:tblPr>
        <w:tblW w:w="5000" w:type="pct"/>
        <w:tblCellMar>
          <w:left w:w="125" w:type="dxa"/>
          <w:right w:w="125" w:type="dxa"/>
        </w:tblCellMar>
        <w:tblLook w:val="0000" w:firstRow="0" w:lastRow="0" w:firstColumn="0" w:lastColumn="0" w:noHBand="0" w:noVBand="0"/>
      </w:tblPr>
      <w:tblGrid>
        <w:gridCol w:w="2948"/>
        <w:gridCol w:w="2949"/>
      </w:tblGrid>
      <w:tr w:rsidR="001B28BA" w14:paraId="58A72A8D" w14:textId="77777777" w:rsidTr="00714429">
        <w:tc>
          <w:tcPr>
            <w:tcW w:w="2500" w:type="pct"/>
            <w:shd w:val="clear" w:color="auto" w:fill="auto"/>
            <w:tcMar>
              <w:left w:w="0" w:type="dxa"/>
            </w:tcMar>
          </w:tcPr>
          <w:p w14:paraId="5A2436D1" w14:textId="77777777" w:rsidR="00DA74C2" w:rsidRPr="000765B0" w:rsidRDefault="00DA74C2" w:rsidP="00714429">
            <w:pPr>
              <w:pStyle w:val="Brdtextmedindrag"/>
            </w:pPr>
            <w:r w:rsidRPr="000765B0">
              <w:t xml:space="preserve">2. utlänningen i Sverige eller utomlands har bedrivit verksamhet som har inneburit fara för </w:t>
            </w:r>
            <w:r w:rsidRPr="000765B0">
              <w:rPr>
                <w:i/>
                <w:iCs/>
              </w:rPr>
              <w:t>rikets</w:t>
            </w:r>
            <w:r w:rsidRPr="000765B0">
              <w:t xml:space="preserve"> säkerhet och det finns anledning att anta att han eller hon skulle fortsätta med sådan verksamhet här.</w:t>
            </w:r>
          </w:p>
        </w:tc>
        <w:tc>
          <w:tcPr>
            <w:tcW w:w="2500" w:type="pct"/>
            <w:shd w:val="clear" w:color="auto" w:fill="auto"/>
            <w:tcMar>
              <w:right w:w="0" w:type="dxa"/>
            </w:tcMar>
          </w:tcPr>
          <w:p w14:paraId="3A57E2DE" w14:textId="77777777" w:rsidR="00DA74C2" w:rsidRPr="000765B0" w:rsidRDefault="00DA74C2" w:rsidP="00714429">
            <w:pPr>
              <w:pStyle w:val="Brdtext"/>
            </w:pPr>
            <w:r w:rsidRPr="000765B0">
              <w:t xml:space="preserve">2. utlänningen i Sverige eller utomlands har bedrivit verksamhet som har inneburit fara för </w:t>
            </w:r>
            <w:r w:rsidRPr="000765B0">
              <w:rPr>
                <w:i/>
                <w:iCs/>
              </w:rPr>
              <w:t>Sveriges</w:t>
            </w:r>
            <w:r w:rsidRPr="000765B0">
              <w:t xml:space="preserve"> säkerhet och det finns anledning att anta att han eller hon skulle fortsätta med sådan verksamhet här.</w:t>
            </w:r>
          </w:p>
        </w:tc>
      </w:tr>
    </w:tbl>
    <w:p w14:paraId="20183D24" w14:textId="77777777" w:rsidR="00DA74C2" w:rsidRPr="000765B0" w:rsidRDefault="00DA74C2" w:rsidP="001B28BA">
      <w:pPr>
        <w:pStyle w:val="Brdtextmedindrag"/>
      </w:pPr>
      <w:r w:rsidRPr="000765B0">
        <w:t>Första stycket gäller också för en utlänning som har uppehållstillstånd med tillfälligt skydd enligt 21 kap. eller uppehållstillstånd enligt 22 kap.</w:t>
      </w:r>
    </w:p>
    <w:p w14:paraId="5CEE405B" w14:textId="77777777" w:rsidR="00DA74C2" w:rsidRPr="000765B0" w:rsidRDefault="00DA74C2" w:rsidP="001B28BA">
      <w:pPr>
        <w:pStyle w:val="Brdtextmedindrag"/>
      </w:pPr>
    </w:p>
    <w:p w14:paraId="3B27B854" w14:textId="77777777" w:rsidR="00DA74C2" w:rsidRPr="000765B0" w:rsidRDefault="00DA74C2" w:rsidP="001B28BA">
      <w:pPr>
        <w:pStyle w:val="Brdtext"/>
        <w:jc w:val="center"/>
      </w:pPr>
      <w:r w:rsidRPr="000765B0">
        <w:t>5 §</w:t>
      </w:r>
    </w:p>
    <w:tbl>
      <w:tblPr>
        <w:tblW w:w="5000" w:type="pct"/>
        <w:tblCellMar>
          <w:left w:w="125" w:type="dxa"/>
          <w:right w:w="125" w:type="dxa"/>
        </w:tblCellMar>
        <w:tblLook w:val="0000" w:firstRow="0" w:lastRow="0" w:firstColumn="0" w:lastColumn="0" w:noHBand="0" w:noVBand="0"/>
      </w:tblPr>
      <w:tblGrid>
        <w:gridCol w:w="2948"/>
        <w:gridCol w:w="2949"/>
      </w:tblGrid>
      <w:tr w:rsidR="001B28BA" w14:paraId="7432BEF6" w14:textId="77777777" w:rsidTr="00714429">
        <w:tc>
          <w:tcPr>
            <w:tcW w:w="2500" w:type="pct"/>
            <w:shd w:val="clear" w:color="auto" w:fill="auto"/>
            <w:tcMar>
              <w:left w:w="0" w:type="dxa"/>
            </w:tcMar>
          </w:tcPr>
          <w:p w14:paraId="7DD73D1D" w14:textId="77777777" w:rsidR="00DA74C2" w:rsidRPr="000765B0" w:rsidRDefault="00DA74C2" w:rsidP="00714429">
            <w:pPr>
              <w:pStyle w:val="Brdtextmedindrag"/>
            </w:pPr>
          </w:p>
        </w:tc>
        <w:tc>
          <w:tcPr>
            <w:tcW w:w="2500" w:type="pct"/>
            <w:shd w:val="clear" w:color="auto" w:fill="auto"/>
            <w:tcMar>
              <w:right w:w="0" w:type="dxa"/>
            </w:tcMar>
          </w:tcPr>
          <w:p w14:paraId="45507021" w14:textId="77777777" w:rsidR="00DA74C2" w:rsidRDefault="00DA74C2" w:rsidP="00714429">
            <w:pPr>
              <w:pStyle w:val="Brdtextmedindrag"/>
              <w:ind w:firstLine="0"/>
              <w:rPr>
                <w:i/>
                <w:iCs/>
                <w:u w:val="single"/>
              </w:rPr>
            </w:pPr>
            <w:r w:rsidRPr="000765B0">
              <w:rPr>
                <w:i/>
                <w:iCs/>
                <w:u w:val="single"/>
              </w:rPr>
              <w:t>Alternativt skyddsbehövande</w:t>
            </w:r>
          </w:p>
          <w:p w14:paraId="39EA7FB9" w14:textId="77777777" w:rsidR="00DA74C2" w:rsidRPr="000765B0" w:rsidRDefault="00DA74C2" w:rsidP="00714429">
            <w:pPr>
              <w:pStyle w:val="Brdtextmedindrag"/>
              <w:ind w:firstLine="0"/>
              <w:rPr>
                <w:i/>
                <w:iCs/>
                <w:u w:val="single"/>
              </w:rPr>
            </w:pPr>
          </w:p>
        </w:tc>
      </w:tr>
      <w:tr w:rsidR="001B28BA" w14:paraId="20FCB82F" w14:textId="77777777" w:rsidTr="00714429">
        <w:tc>
          <w:tcPr>
            <w:tcW w:w="2500" w:type="pct"/>
            <w:shd w:val="clear" w:color="auto" w:fill="auto"/>
            <w:tcMar>
              <w:left w:w="0" w:type="dxa"/>
            </w:tcMar>
          </w:tcPr>
          <w:p w14:paraId="59D4CCA4" w14:textId="77777777" w:rsidR="00DA74C2" w:rsidRPr="000765B0" w:rsidRDefault="00DA74C2" w:rsidP="00714429">
            <w:pPr>
              <w:pStyle w:val="Brdtextmedindrag"/>
            </w:pPr>
          </w:p>
        </w:tc>
        <w:tc>
          <w:tcPr>
            <w:tcW w:w="2500" w:type="pct"/>
            <w:shd w:val="clear" w:color="auto" w:fill="auto"/>
            <w:tcMar>
              <w:right w:w="0" w:type="dxa"/>
            </w:tcMar>
          </w:tcPr>
          <w:p w14:paraId="53BB915C" w14:textId="77777777" w:rsidR="00DA74C2" w:rsidRPr="000765B0" w:rsidRDefault="00DA74C2" w:rsidP="00714429">
            <w:pPr>
              <w:pStyle w:val="Brdtextmedindrag"/>
              <w:rPr>
                <w:i/>
                <w:iCs/>
              </w:rPr>
            </w:pPr>
            <w:r w:rsidRPr="000765B0">
              <w:rPr>
                <w:i/>
                <w:iCs/>
              </w:rPr>
              <w:t>En utlänning som har status som alternativt skyddsbehövande och som behöver en fristad i Sverige ska utvisas enligt 1 § endast om</w:t>
            </w:r>
          </w:p>
          <w:p w14:paraId="5DC451D5" w14:textId="77777777" w:rsidR="00DA74C2" w:rsidRPr="000765B0" w:rsidRDefault="00DA74C2" w:rsidP="00714429">
            <w:pPr>
              <w:pStyle w:val="Brdtextmedindrag"/>
              <w:rPr>
                <w:i/>
                <w:iCs/>
              </w:rPr>
            </w:pPr>
            <w:r w:rsidRPr="000765B0">
              <w:rPr>
                <w:i/>
                <w:iCs/>
              </w:rPr>
              <w:t xml:space="preserve">1. utlänningen har begått ett grovt brott, eller </w:t>
            </w:r>
          </w:p>
          <w:p w14:paraId="4F84494C" w14:textId="77777777" w:rsidR="00DA74C2" w:rsidRPr="000765B0" w:rsidRDefault="00DA74C2" w:rsidP="00714429">
            <w:pPr>
              <w:pStyle w:val="Brdtextmedindrag"/>
            </w:pPr>
            <w:r w:rsidRPr="000765B0">
              <w:rPr>
                <w:i/>
                <w:iCs/>
              </w:rPr>
              <w:t>2. det finns allvarliga skäl att anta att utlänningen utgör en fara för samhället eller Sveriges säkerhet.</w:t>
            </w:r>
          </w:p>
        </w:tc>
      </w:tr>
    </w:tbl>
    <w:p w14:paraId="1A32B92B" w14:textId="77777777" w:rsidR="00DA74C2" w:rsidRPr="000765B0" w:rsidRDefault="00DA74C2" w:rsidP="001B28BA">
      <w:pPr>
        <w:pStyle w:val="Brdtext"/>
        <w:jc w:val="center"/>
      </w:pPr>
    </w:p>
    <w:p w14:paraId="26F67526" w14:textId="77777777" w:rsidR="00DA74C2" w:rsidRPr="000765B0" w:rsidRDefault="00DA74C2" w:rsidP="001B28BA">
      <w:pPr>
        <w:pStyle w:val="Brdtext"/>
        <w:jc w:val="center"/>
      </w:pPr>
      <w:r w:rsidRPr="000765B0">
        <w:t>6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1B28BA" w14:paraId="0E23A052" w14:textId="77777777" w:rsidTr="00714429">
        <w:tc>
          <w:tcPr>
            <w:tcW w:w="2500" w:type="pct"/>
            <w:shd w:val="clear" w:color="auto" w:fill="auto"/>
            <w:tcMar>
              <w:left w:w="0" w:type="dxa"/>
            </w:tcMar>
          </w:tcPr>
          <w:p w14:paraId="57F8F411" w14:textId="77777777" w:rsidR="00DA74C2" w:rsidRDefault="00DA74C2" w:rsidP="00714429">
            <w:pPr>
              <w:pStyle w:val="Brdtextmedindrag"/>
              <w:ind w:firstLine="0"/>
              <w:rPr>
                <w:b/>
                <w:bCs/>
                <w:i/>
                <w:iCs/>
              </w:rPr>
            </w:pPr>
            <w:r w:rsidRPr="000765B0">
              <w:rPr>
                <w:b/>
                <w:bCs/>
                <w:i/>
                <w:iCs/>
              </w:rPr>
              <w:t>EES-medborgare och vissa andra utlänningar</w:t>
            </w:r>
          </w:p>
          <w:p w14:paraId="04B81209" w14:textId="77777777" w:rsidR="00DA74C2" w:rsidRPr="000765B0" w:rsidRDefault="00DA74C2" w:rsidP="00714429">
            <w:pPr>
              <w:pStyle w:val="Brdtextmedindrag"/>
              <w:ind w:firstLine="0"/>
            </w:pPr>
          </w:p>
        </w:tc>
        <w:tc>
          <w:tcPr>
            <w:tcW w:w="2500" w:type="pct"/>
            <w:shd w:val="clear" w:color="auto" w:fill="auto"/>
            <w:tcMar>
              <w:right w:w="0" w:type="dxa"/>
            </w:tcMar>
          </w:tcPr>
          <w:p w14:paraId="24989F4A" w14:textId="77777777" w:rsidR="00DA74C2" w:rsidRPr="000765B0" w:rsidRDefault="00DA74C2" w:rsidP="00714429">
            <w:pPr>
              <w:pStyle w:val="Brdtextmedindrag"/>
              <w:ind w:firstLine="0"/>
              <w:rPr>
                <w:u w:val="single"/>
              </w:rPr>
            </w:pPr>
            <w:r w:rsidRPr="000765B0">
              <w:rPr>
                <w:i/>
                <w:iCs/>
                <w:u w:val="single"/>
              </w:rPr>
              <w:t>EES-medborgare och vissa andra utlänningar</w:t>
            </w:r>
          </w:p>
        </w:tc>
      </w:tr>
      <w:tr w:rsidR="001B28BA" w14:paraId="788E21B2" w14:textId="77777777" w:rsidTr="00714429">
        <w:tc>
          <w:tcPr>
            <w:tcW w:w="2500" w:type="pct"/>
            <w:shd w:val="clear" w:color="auto" w:fill="auto"/>
            <w:tcMar>
              <w:left w:w="0" w:type="dxa"/>
            </w:tcMar>
          </w:tcPr>
          <w:p w14:paraId="07CA1361" w14:textId="77777777" w:rsidR="00DA74C2" w:rsidRPr="000765B0" w:rsidRDefault="00DA74C2" w:rsidP="00714429">
            <w:pPr>
              <w:pStyle w:val="Brdtextmedindrag"/>
            </w:pPr>
            <w:r w:rsidRPr="000765B0">
              <w:t>En EES-medborgare eller en familjemedlem till en EES</w:t>
            </w:r>
            <w:r>
              <w:t>-</w:t>
            </w:r>
            <w:r w:rsidRPr="000765B0">
              <w:t xml:space="preserve">medborgare </w:t>
            </w:r>
            <w:r w:rsidRPr="000765B0">
              <w:rPr>
                <w:i/>
                <w:iCs/>
              </w:rPr>
              <w:t xml:space="preserve">får </w:t>
            </w:r>
            <w:r w:rsidRPr="000765B0">
              <w:t>utvisas enligt 1 § endast om det sker av hänsyn till allmän ordning och säkerhet.</w:t>
            </w:r>
          </w:p>
        </w:tc>
        <w:tc>
          <w:tcPr>
            <w:tcW w:w="2500" w:type="pct"/>
            <w:shd w:val="clear" w:color="auto" w:fill="auto"/>
            <w:tcMar>
              <w:right w:w="0" w:type="dxa"/>
            </w:tcMar>
          </w:tcPr>
          <w:p w14:paraId="6E561C72" w14:textId="77777777" w:rsidR="00DA74C2" w:rsidRPr="000765B0" w:rsidRDefault="00DA74C2" w:rsidP="00714429">
            <w:pPr>
              <w:pStyle w:val="Brdtextmedindrag"/>
            </w:pPr>
            <w:r w:rsidRPr="000765B0">
              <w:t xml:space="preserve">En EES-medborgare eller en familjemedlem till en EES-medborgare </w:t>
            </w:r>
            <w:r w:rsidRPr="000765B0">
              <w:rPr>
                <w:i/>
                <w:iCs/>
              </w:rPr>
              <w:t>ska</w:t>
            </w:r>
            <w:r w:rsidRPr="000765B0">
              <w:t xml:space="preserve"> utvisas enligt 1 § endast om det sker av hänsyn till allmän ordning och säkerhet.</w:t>
            </w:r>
          </w:p>
        </w:tc>
      </w:tr>
    </w:tbl>
    <w:p w14:paraId="7FAF933C" w14:textId="77777777" w:rsidR="00DA74C2" w:rsidRPr="000765B0" w:rsidRDefault="00DA74C2" w:rsidP="001B28BA">
      <w:pPr>
        <w:pStyle w:val="Brdtextmedindrag"/>
      </w:pPr>
      <w:r w:rsidRPr="000765B0">
        <w:lastRenderedPageBreak/>
        <w:t>Det som sägs i 8 kap. 12–14 §§ om utvisning enligt 8 kap. 11 §</w:t>
      </w:r>
      <w:r>
        <w:t xml:space="preserve"> </w:t>
      </w:r>
      <w:r w:rsidRPr="000765B0">
        <w:t>gäller även vid prövningen av utvisning enligt denna paragraf.</w:t>
      </w:r>
    </w:p>
    <w:p w14:paraId="0DB06274" w14:textId="77777777" w:rsidR="00DA74C2" w:rsidRPr="000765B0" w:rsidRDefault="00DA74C2" w:rsidP="001B28BA">
      <w:pPr>
        <w:pStyle w:val="Brdtextmedindrag"/>
      </w:pPr>
      <w:r w:rsidRPr="000765B0">
        <w:t>Första och andra styckena gäller även för en utlänning som har beviljats uppehållsstatus i Sverige eller i övrigt utövar rättigheter enligt avdelning II i andra delen av utträdesavtalet mellan Förenade kungariket och EU.</w:t>
      </w:r>
    </w:p>
    <w:p w14:paraId="42BDC725" w14:textId="77777777" w:rsidR="00DA74C2" w:rsidRPr="000765B0" w:rsidRDefault="00DA74C2" w:rsidP="001B28BA">
      <w:pPr>
        <w:pStyle w:val="Brdtextmedindrag"/>
      </w:pPr>
    </w:p>
    <w:p w14:paraId="058DA977" w14:textId="77777777" w:rsidR="00DA74C2" w:rsidRPr="000765B0" w:rsidRDefault="00DA74C2" w:rsidP="001B28BA">
      <w:pPr>
        <w:pStyle w:val="Brdtext"/>
        <w:jc w:val="center"/>
      </w:pPr>
      <w:r w:rsidRPr="000765B0">
        <w:t>7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1B28BA" w14:paraId="3CC1A2E7" w14:textId="77777777" w:rsidTr="00714429">
        <w:tc>
          <w:tcPr>
            <w:tcW w:w="2500" w:type="pct"/>
            <w:shd w:val="clear" w:color="auto" w:fill="auto"/>
            <w:tcMar>
              <w:left w:w="0" w:type="dxa"/>
            </w:tcMar>
          </w:tcPr>
          <w:p w14:paraId="26AAF799" w14:textId="77777777" w:rsidR="00DA74C2" w:rsidRDefault="00DA74C2" w:rsidP="00714429">
            <w:pPr>
              <w:pStyle w:val="Brdtextmedindrag"/>
              <w:ind w:firstLine="0"/>
              <w:rPr>
                <w:b/>
                <w:bCs/>
                <w:i/>
                <w:iCs/>
              </w:rPr>
            </w:pPr>
            <w:r w:rsidRPr="000765B0">
              <w:rPr>
                <w:b/>
                <w:bCs/>
                <w:i/>
                <w:iCs/>
              </w:rPr>
              <w:t>Varaktigt bosatta</w:t>
            </w:r>
          </w:p>
          <w:p w14:paraId="07E9795C" w14:textId="77777777" w:rsidR="00DA74C2" w:rsidRPr="000765B0" w:rsidRDefault="00DA74C2" w:rsidP="00714429">
            <w:pPr>
              <w:pStyle w:val="Brdtextmedindrag"/>
              <w:ind w:firstLine="0"/>
              <w:rPr>
                <w:b/>
                <w:bCs/>
                <w:i/>
                <w:iCs/>
              </w:rPr>
            </w:pPr>
          </w:p>
        </w:tc>
        <w:tc>
          <w:tcPr>
            <w:tcW w:w="2500" w:type="pct"/>
            <w:shd w:val="clear" w:color="auto" w:fill="auto"/>
            <w:tcMar>
              <w:right w:w="0" w:type="dxa"/>
            </w:tcMar>
          </w:tcPr>
          <w:p w14:paraId="22E16A8F" w14:textId="77777777" w:rsidR="00DA74C2" w:rsidRPr="000765B0" w:rsidRDefault="00DA74C2" w:rsidP="00714429">
            <w:pPr>
              <w:pStyle w:val="Brdtextmedindrag"/>
              <w:ind w:firstLine="0"/>
              <w:rPr>
                <w:u w:val="single"/>
              </w:rPr>
            </w:pPr>
            <w:r w:rsidRPr="000765B0">
              <w:rPr>
                <w:i/>
                <w:iCs/>
                <w:u w:val="single"/>
              </w:rPr>
              <w:t>Varaktigt bosatta</w:t>
            </w:r>
          </w:p>
        </w:tc>
      </w:tr>
      <w:tr w:rsidR="001B28BA" w14:paraId="05636377" w14:textId="77777777" w:rsidTr="00714429">
        <w:tc>
          <w:tcPr>
            <w:tcW w:w="2500" w:type="pct"/>
            <w:shd w:val="clear" w:color="auto" w:fill="auto"/>
            <w:tcMar>
              <w:left w:w="0" w:type="dxa"/>
            </w:tcMar>
          </w:tcPr>
          <w:p w14:paraId="6B933F2C" w14:textId="77777777" w:rsidR="00DA74C2" w:rsidRPr="000765B0" w:rsidRDefault="00DA74C2" w:rsidP="00714429">
            <w:pPr>
              <w:pStyle w:val="Brdtextmedindrag"/>
            </w:pPr>
            <w:r w:rsidRPr="000765B0">
              <w:t xml:space="preserve">En utlänning som har ställning som varaktigt bosatt i Sverige </w:t>
            </w:r>
            <w:r w:rsidRPr="000765B0">
              <w:rPr>
                <w:i/>
                <w:iCs/>
              </w:rPr>
              <w:t xml:space="preserve">får </w:t>
            </w:r>
            <w:r w:rsidRPr="000765B0">
              <w:t>utvisas enligt 1 § endast om han eller hon utgör ett reellt och tillräckligt allvarligt hot mot allmän ordning och säkerhet. I detta ligger att ekonomiska syften inte får ligga till grund för beslutet.</w:t>
            </w:r>
          </w:p>
        </w:tc>
        <w:tc>
          <w:tcPr>
            <w:tcW w:w="2500" w:type="pct"/>
            <w:shd w:val="clear" w:color="auto" w:fill="auto"/>
            <w:tcMar>
              <w:right w:w="0" w:type="dxa"/>
            </w:tcMar>
          </w:tcPr>
          <w:p w14:paraId="0AEB713A" w14:textId="77777777" w:rsidR="00DA74C2" w:rsidRPr="000765B0" w:rsidRDefault="00DA74C2" w:rsidP="00714429">
            <w:pPr>
              <w:pStyle w:val="Brdtextmedindrag"/>
            </w:pPr>
            <w:r w:rsidRPr="000765B0">
              <w:t xml:space="preserve">En utlänning som har ställning som varaktigt bosatt i Sverige </w:t>
            </w:r>
            <w:r w:rsidRPr="000765B0">
              <w:rPr>
                <w:i/>
                <w:iCs/>
              </w:rPr>
              <w:t>ska</w:t>
            </w:r>
            <w:r w:rsidRPr="000765B0">
              <w:t xml:space="preserve"> utvisas enligt 1 § endast om han eller hon utgör ett reellt och tillräckligt allvarligt hot mot allmän ordning och säkerhet. I detta ligger att ekonomiska syften inte får ligga till grund för beslutet.</w:t>
            </w:r>
          </w:p>
        </w:tc>
      </w:tr>
    </w:tbl>
    <w:p w14:paraId="50EB71D8" w14:textId="77777777" w:rsidR="00DA74C2" w:rsidRPr="000765B0" w:rsidRDefault="00DA74C2" w:rsidP="001B28BA">
      <w:pPr>
        <w:pStyle w:val="Brdtextmedindrag"/>
      </w:pPr>
      <w:r w:rsidRPr="000765B0">
        <w:t>När en domstol överväger om en utlänning som har ställning som varaktigt bosatt ska utvisas ska den ta hänsyn till hur länge utlänningen har varit bosatt i Sverige, hans eller hennes ålder, följderna av en utvisning för utlänningen och hans eller hennes familjemedlemmar samt utlänningens band till Sverige eller avsaknad av band till ursprungslandet.</w:t>
      </w:r>
    </w:p>
    <w:p w14:paraId="737B4C59" w14:textId="77777777" w:rsidR="00DA74C2" w:rsidRPr="000765B0" w:rsidRDefault="00DA74C2" w:rsidP="001B28BA">
      <w:pPr>
        <w:pStyle w:val="Brdtextmedindrag"/>
      </w:pPr>
      <w:r w:rsidRPr="000765B0">
        <w:t>En utlänning som har ställning som varaktigt bosatt i Sverige och som har internationellt skydd i en annan EU-stat får utvisas endast till den staten.</w:t>
      </w:r>
    </w:p>
    <w:p w14:paraId="5C2CED37" w14:textId="77777777" w:rsidR="00DA74C2" w:rsidRPr="000765B0" w:rsidRDefault="00DA74C2" w:rsidP="001B28BA">
      <w:pPr>
        <w:pStyle w:val="Brdtextmedindrag"/>
      </w:pPr>
    </w:p>
    <w:p w14:paraId="42952CA0" w14:textId="77777777" w:rsidR="00DA74C2" w:rsidRPr="000765B0" w:rsidRDefault="00DA74C2" w:rsidP="001B28BA">
      <w:pPr>
        <w:pStyle w:val="Brdtext"/>
        <w:jc w:val="center"/>
      </w:pPr>
      <w:r w:rsidRPr="000765B0">
        <w:t>8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1B28BA" w14:paraId="0D9FB46D" w14:textId="77777777" w:rsidTr="00714429">
        <w:tc>
          <w:tcPr>
            <w:tcW w:w="2500" w:type="pct"/>
            <w:shd w:val="clear" w:color="auto" w:fill="auto"/>
            <w:tcMar>
              <w:left w:w="0" w:type="dxa"/>
            </w:tcMar>
          </w:tcPr>
          <w:p w14:paraId="6FDDC133" w14:textId="77777777" w:rsidR="00DA74C2" w:rsidRPr="000765B0" w:rsidRDefault="00DA74C2" w:rsidP="00714429">
            <w:pPr>
              <w:pStyle w:val="Brdtextmedindrag"/>
              <w:ind w:firstLine="0"/>
              <w:rPr>
                <w:b/>
                <w:bCs/>
              </w:rPr>
            </w:pPr>
            <w:r w:rsidRPr="000765B0">
              <w:rPr>
                <w:b/>
                <w:bCs/>
                <w:i/>
                <w:iCs/>
              </w:rPr>
              <w:t xml:space="preserve">Behörig </w:t>
            </w:r>
            <w:r w:rsidRPr="000765B0">
              <w:rPr>
                <w:b/>
                <w:bCs/>
              </w:rPr>
              <w:t>domstol</w:t>
            </w:r>
          </w:p>
        </w:tc>
        <w:tc>
          <w:tcPr>
            <w:tcW w:w="2500" w:type="pct"/>
            <w:shd w:val="clear" w:color="auto" w:fill="auto"/>
            <w:tcMar>
              <w:right w:w="0" w:type="dxa"/>
            </w:tcMar>
          </w:tcPr>
          <w:p w14:paraId="2949C1E2" w14:textId="77777777" w:rsidR="00DA74C2" w:rsidRPr="000765B0" w:rsidRDefault="00DA74C2" w:rsidP="00714429">
            <w:pPr>
              <w:pStyle w:val="Brdtextmedindrag"/>
              <w:ind w:firstLine="0"/>
              <w:rPr>
                <w:i/>
                <w:iCs/>
              </w:rPr>
            </w:pPr>
            <w:r w:rsidRPr="000765B0">
              <w:rPr>
                <w:b/>
                <w:bCs/>
                <w:i/>
                <w:iCs/>
              </w:rPr>
              <w:t>Talan om utvisning och behörig</w:t>
            </w:r>
            <w:r w:rsidRPr="000765B0">
              <w:rPr>
                <w:i/>
                <w:iCs/>
              </w:rPr>
              <w:t xml:space="preserve"> </w:t>
            </w:r>
            <w:r w:rsidRPr="000765B0">
              <w:rPr>
                <w:b/>
                <w:bCs/>
              </w:rPr>
              <w:t>domstol</w:t>
            </w:r>
          </w:p>
        </w:tc>
      </w:tr>
      <w:tr w:rsidR="001B28BA" w14:paraId="00710050" w14:textId="77777777" w:rsidTr="00714429">
        <w:tc>
          <w:tcPr>
            <w:tcW w:w="2500" w:type="pct"/>
            <w:shd w:val="clear" w:color="auto" w:fill="auto"/>
            <w:tcMar>
              <w:left w:w="0" w:type="dxa"/>
            </w:tcMar>
          </w:tcPr>
          <w:p w14:paraId="42D96B5A" w14:textId="77777777" w:rsidR="00DA74C2" w:rsidRPr="000765B0" w:rsidRDefault="00DA74C2" w:rsidP="00714429">
            <w:pPr>
              <w:pStyle w:val="Brdtextmedindrag"/>
            </w:pPr>
            <w:r w:rsidRPr="000765B0">
              <w:t xml:space="preserve">Utvisning på grund av brott beslutas av den domstol som handlägger brottmålet. </w:t>
            </w:r>
          </w:p>
        </w:tc>
        <w:tc>
          <w:tcPr>
            <w:tcW w:w="2500" w:type="pct"/>
            <w:shd w:val="clear" w:color="auto" w:fill="auto"/>
            <w:tcMar>
              <w:right w:w="0" w:type="dxa"/>
            </w:tcMar>
          </w:tcPr>
          <w:p w14:paraId="29F8268D" w14:textId="77777777" w:rsidR="00DA74C2" w:rsidRDefault="00DA74C2" w:rsidP="00714429">
            <w:pPr>
              <w:pStyle w:val="Brdtextmedindrag"/>
            </w:pPr>
            <w:r w:rsidRPr="000765B0">
              <w:t xml:space="preserve">Utvisning på grund av brott </w:t>
            </w:r>
            <w:r w:rsidRPr="000765B0">
              <w:rPr>
                <w:i/>
                <w:iCs/>
              </w:rPr>
              <w:t>prövas efter talan av åklagare och</w:t>
            </w:r>
            <w:r w:rsidRPr="000765B0">
              <w:t xml:space="preserve"> beslutas av den domstol som handlägger brottmålet. </w:t>
            </w:r>
          </w:p>
          <w:p w14:paraId="2FEBB44F" w14:textId="77777777" w:rsidR="00DA74C2" w:rsidRPr="000765B0" w:rsidRDefault="00DA74C2" w:rsidP="00714429">
            <w:pPr>
              <w:pStyle w:val="Brdtextmedindrag"/>
            </w:pPr>
            <w:r w:rsidRPr="000765B0">
              <w:rPr>
                <w:i/>
                <w:iCs/>
              </w:rPr>
              <w:t>En åklagare ska framställa ett yrkande om utvisning om brotts</w:t>
            </w:r>
            <w:r>
              <w:rPr>
                <w:i/>
                <w:iCs/>
              </w:rPr>
              <w:softHyphen/>
            </w:r>
            <w:r w:rsidRPr="000765B0">
              <w:rPr>
                <w:i/>
                <w:iCs/>
              </w:rPr>
              <w:t>ligheten är utvisnings</w:t>
            </w:r>
            <w:r>
              <w:rPr>
                <w:i/>
                <w:iCs/>
              </w:rPr>
              <w:softHyphen/>
            </w:r>
            <w:r w:rsidRPr="000765B0">
              <w:rPr>
                <w:i/>
                <w:iCs/>
              </w:rPr>
              <w:t>grundande enligt 1 §.</w:t>
            </w:r>
          </w:p>
        </w:tc>
      </w:tr>
    </w:tbl>
    <w:p w14:paraId="0A25A6BA" w14:textId="77777777" w:rsidR="00DA74C2" w:rsidRPr="000765B0" w:rsidRDefault="00DA74C2" w:rsidP="001B28BA">
      <w:pPr>
        <w:pStyle w:val="Brdtextmedindrag"/>
      </w:pPr>
    </w:p>
    <w:p w14:paraId="6179E0BF" w14:textId="77777777" w:rsidR="00DA74C2" w:rsidRPr="000765B0" w:rsidRDefault="00DA74C2" w:rsidP="001B28BA">
      <w:pPr>
        <w:pStyle w:val="Brdtext"/>
        <w:jc w:val="center"/>
      </w:pPr>
      <w:r w:rsidRPr="000765B0">
        <w:t>11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1B28BA" w14:paraId="1449CE4F" w14:textId="77777777" w:rsidTr="00714429">
        <w:tc>
          <w:tcPr>
            <w:tcW w:w="2500" w:type="pct"/>
            <w:shd w:val="clear" w:color="auto" w:fill="auto"/>
            <w:tcMar>
              <w:left w:w="0" w:type="dxa"/>
            </w:tcMar>
          </w:tcPr>
          <w:p w14:paraId="1BAFE70D" w14:textId="77777777" w:rsidR="00DA74C2" w:rsidRPr="000765B0" w:rsidRDefault="00DA74C2" w:rsidP="00714429">
            <w:pPr>
              <w:pStyle w:val="Brdtextmedindrag"/>
            </w:pPr>
            <w:r w:rsidRPr="000765B0">
              <w:t xml:space="preserve">Återreseförbudets längd ska bestämmas med utgångspunkt i brottslighetens straffvärde. Om detta motsvarar fängelse i mindre än </w:t>
            </w:r>
            <w:r w:rsidRPr="000765B0">
              <w:rPr>
                <w:i/>
                <w:iCs/>
              </w:rPr>
              <w:t>ett år</w:t>
            </w:r>
            <w:r w:rsidRPr="000765B0">
              <w:t xml:space="preserve"> ska återreseförbudet normalt bestämmas till fem år. Motsvarar det fängelse i </w:t>
            </w:r>
            <w:r w:rsidRPr="000765B0">
              <w:rPr>
                <w:i/>
                <w:iCs/>
              </w:rPr>
              <w:t>ett</w:t>
            </w:r>
            <w:r w:rsidRPr="000765B0">
              <w:t xml:space="preserve"> år eller </w:t>
            </w:r>
            <w:r w:rsidRPr="000765B0">
              <w:lastRenderedPageBreak/>
              <w:t xml:space="preserve">mer men inte </w:t>
            </w:r>
            <w:r w:rsidRPr="000765B0">
              <w:rPr>
                <w:i/>
                <w:iCs/>
              </w:rPr>
              <w:t>två</w:t>
            </w:r>
            <w:r w:rsidRPr="000765B0">
              <w:t xml:space="preserve"> år ska åter reseförbudet normalt bestämmas till tio år. Vid högre straffvärden ska återreseförbudet normalt inte tidsbegränsas.</w:t>
            </w:r>
          </w:p>
        </w:tc>
        <w:tc>
          <w:tcPr>
            <w:tcW w:w="2500" w:type="pct"/>
            <w:shd w:val="clear" w:color="auto" w:fill="auto"/>
            <w:tcMar>
              <w:right w:w="0" w:type="dxa"/>
            </w:tcMar>
          </w:tcPr>
          <w:p w14:paraId="463FAFD8" w14:textId="77777777" w:rsidR="00DA74C2" w:rsidRPr="000765B0" w:rsidRDefault="00DA74C2" w:rsidP="00714429">
            <w:pPr>
              <w:pStyle w:val="Brdtextmedindrag"/>
            </w:pPr>
            <w:r w:rsidRPr="000765B0">
              <w:lastRenderedPageBreak/>
              <w:t xml:space="preserve">Återreseförbudets längd ska bestämmas med utgångspunkt i brottslighetens straffvärde. Om detta motsvarar fängelse i mindre än </w:t>
            </w:r>
            <w:r w:rsidRPr="000765B0">
              <w:rPr>
                <w:i/>
                <w:iCs/>
              </w:rPr>
              <w:t>sex månader</w:t>
            </w:r>
            <w:r w:rsidRPr="000765B0">
              <w:t xml:space="preserve"> ska återrese</w:t>
            </w:r>
            <w:r>
              <w:softHyphen/>
            </w:r>
            <w:r w:rsidRPr="000765B0">
              <w:t xml:space="preserve">förbudet normalt bestämmas till fem år. Motsvarar det fängelse i </w:t>
            </w:r>
            <w:r w:rsidRPr="000765B0">
              <w:rPr>
                <w:i/>
                <w:iCs/>
              </w:rPr>
              <w:t xml:space="preserve">sex </w:t>
            </w:r>
            <w:r w:rsidRPr="000765B0">
              <w:rPr>
                <w:i/>
                <w:iCs/>
              </w:rPr>
              <w:lastRenderedPageBreak/>
              <w:t>månader</w:t>
            </w:r>
            <w:r w:rsidRPr="000765B0">
              <w:t xml:space="preserve"> eller mer men inte </w:t>
            </w:r>
            <w:r w:rsidRPr="000765B0">
              <w:rPr>
                <w:i/>
                <w:iCs/>
              </w:rPr>
              <w:t xml:space="preserve">ett </w:t>
            </w:r>
            <w:r w:rsidRPr="000959B9">
              <w:t>år</w:t>
            </w:r>
            <w:r w:rsidRPr="000765B0">
              <w:rPr>
                <w:i/>
                <w:iCs/>
              </w:rPr>
              <w:t xml:space="preserve"> och sex månader</w:t>
            </w:r>
            <w:r w:rsidRPr="000765B0">
              <w:t xml:space="preserve"> ska återrese</w:t>
            </w:r>
            <w:r>
              <w:softHyphen/>
            </w:r>
            <w:r w:rsidRPr="000765B0">
              <w:t>förbudet normalt bestämmas till tio år. Vid högre straffvärden ska återreseförbudet normalt inte tidsbegränsas.</w:t>
            </w:r>
          </w:p>
        </w:tc>
      </w:tr>
      <w:tr w:rsidR="001B28BA" w14:paraId="2C7D7455" w14:textId="77777777" w:rsidTr="00714429">
        <w:tc>
          <w:tcPr>
            <w:tcW w:w="2500" w:type="pct"/>
            <w:shd w:val="clear" w:color="auto" w:fill="auto"/>
            <w:tcMar>
              <w:left w:w="0" w:type="dxa"/>
            </w:tcMar>
          </w:tcPr>
          <w:p w14:paraId="6E7C6232" w14:textId="77777777" w:rsidR="00DA74C2" w:rsidRPr="000765B0" w:rsidRDefault="00DA74C2" w:rsidP="00714429">
            <w:pPr>
              <w:pStyle w:val="Brdtextmedindrag"/>
            </w:pPr>
            <w:r w:rsidRPr="000765B0">
              <w:lastRenderedPageBreak/>
              <w:t xml:space="preserve">Som skäl för att </w:t>
            </w:r>
            <w:r w:rsidRPr="000765B0">
              <w:rPr>
                <w:i/>
                <w:iCs/>
              </w:rPr>
              <w:t>bestämma</w:t>
            </w:r>
            <w:r w:rsidRPr="000765B0">
              <w:t xml:space="preserve"> åter</w:t>
            </w:r>
            <w:r>
              <w:softHyphen/>
            </w:r>
            <w:r w:rsidRPr="000765B0">
              <w:t>reseförbu</w:t>
            </w:r>
            <w:r>
              <w:softHyphen/>
            </w:r>
            <w:r w:rsidRPr="000765B0">
              <w:t xml:space="preserve">dets längd </w:t>
            </w:r>
            <w:r w:rsidRPr="000765B0">
              <w:rPr>
                <w:i/>
                <w:iCs/>
              </w:rPr>
              <w:t>på ett annat sätt än som sägs i första stycket</w:t>
            </w:r>
            <w:r w:rsidRPr="000765B0">
              <w:t xml:space="preserve"> får domstolen beakta brottslighetens karaktär och risken för att utlänningen kommer att göra sig skyldig till fortsatt brottslighet här i landet. </w:t>
            </w:r>
            <w:r w:rsidRPr="000765B0">
              <w:rPr>
                <w:i/>
                <w:iCs/>
              </w:rPr>
              <w:t>Domstolen får också</w:t>
            </w:r>
            <w:r w:rsidRPr="000765B0">
              <w:t xml:space="preserve"> ta hänsyn till utlänningens anknyt</w:t>
            </w:r>
            <w:r>
              <w:softHyphen/>
            </w:r>
            <w:r w:rsidRPr="000765B0">
              <w:t>ning till Sverige och andra särskilda omständigheter som är hänförliga till honom eller henne.</w:t>
            </w:r>
          </w:p>
        </w:tc>
        <w:tc>
          <w:tcPr>
            <w:tcW w:w="2500" w:type="pct"/>
            <w:shd w:val="clear" w:color="auto" w:fill="auto"/>
            <w:tcMar>
              <w:right w:w="0" w:type="dxa"/>
            </w:tcMar>
          </w:tcPr>
          <w:p w14:paraId="34D00C87" w14:textId="77777777" w:rsidR="00DA74C2" w:rsidRPr="000765B0" w:rsidRDefault="00DA74C2" w:rsidP="00714429">
            <w:pPr>
              <w:pStyle w:val="Brdtextmedindrag"/>
            </w:pPr>
            <w:r w:rsidRPr="000765B0">
              <w:t>Som skäl för att</w:t>
            </w:r>
            <w:r w:rsidRPr="000765B0">
              <w:rPr>
                <w:i/>
                <w:iCs/>
              </w:rPr>
              <w:t xml:space="preserve"> skärpa</w:t>
            </w:r>
            <w:r w:rsidRPr="000765B0">
              <w:t xml:space="preserve"> återrese</w:t>
            </w:r>
            <w:r>
              <w:softHyphen/>
            </w:r>
            <w:r w:rsidRPr="000765B0">
              <w:t xml:space="preserve">förbudets längd får domstolen beakta brottslighetens karaktär och risken för att utlänningen kommer att göra sig skyldig till fortsatt brottslighet här i landet. </w:t>
            </w:r>
            <w:r w:rsidRPr="000765B0">
              <w:rPr>
                <w:i/>
                <w:iCs/>
              </w:rPr>
              <w:t>Som skäl för att mildra</w:t>
            </w:r>
            <w:r>
              <w:rPr>
                <w:i/>
                <w:iCs/>
              </w:rPr>
              <w:t xml:space="preserve"> </w:t>
            </w:r>
            <w:r w:rsidRPr="000765B0">
              <w:rPr>
                <w:i/>
                <w:iCs/>
              </w:rPr>
              <w:t>återreseförbudets längd får domstolen</w:t>
            </w:r>
            <w:r w:rsidRPr="000765B0">
              <w:t xml:space="preserve"> ta hänsyn till utlänningens anknytning till Sve</w:t>
            </w:r>
            <w:r>
              <w:softHyphen/>
            </w:r>
            <w:r w:rsidRPr="000765B0">
              <w:t>rige och andra särskilda omständig</w:t>
            </w:r>
            <w:r>
              <w:softHyphen/>
            </w:r>
            <w:r w:rsidRPr="000765B0">
              <w:t>heter som är hänförliga till honom eller henne.</w:t>
            </w:r>
          </w:p>
        </w:tc>
      </w:tr>
    </w:tbl>
    <w:p w14:paraId="63E499D3" w14:textId="77777777" w:rsidR="00DA74C2" w:rsidRPr="000765B0" w:rsidRDefault="00DA74C2" w:rsidP="001B28BA">
      <w:pPr>
        <w:pStyle w:val="Brdtextmedindrag"/>
        <w:rPr>
          <w:b/>
        </w:rPr>
      </w:pPr>
    </w:p>
    <w:p w14:paraId="53EE0F4A" w14:textId="77777777" w:rsidR="00DA74C2" w:rsidRPr="000765B0" w:rsidRDefault="00DA74C2" w:rsidP="001B28BA">
      <w:pPr>
        <w:pStyle w:val="Brdtext"/>
        <w:jc w:val="center"/>
      </w:pPr>
      <w:r w:rsidRPr="000765B0">
        <w:t>14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1B28BA" w14:paraId="4427AA4C" w14:textId="77777777" w:rsidTr="00714429">
        <w:tc>
          <w:tcPr>
            <w:tcW w:w="2500" w:type="pct"/>
            <w:shd w:val="clear" w:color="auto" w:fill="auto"/>
            <w:tcMar>
              <w:left w:w="0" w:type="dxa"/>
            </w:tcMar>
          </w:tcPr>
          <w:p w14:paraId="6ECD6957" w14:textId="77777777" w:rsidR="00DA74C2" w:rsidRPr="000765B0" w:rsidRDefault="00DA74C2" w:rsidP="00714429">
            <w:pPr>
              <w:pStyle w:val="Brdtextmedindrag"/>
              <w:ind w:firstLine="0"/>
              <w:rPr>
                <w:b/>
                <w:bCs/>
              </w:rPr>
            </w:pPr>
            <w:r w:rsidRPr="000765B0">
              <w:rPr>
                <w:b/>
                <w:bCs/>
                <w:i/>
                <w:iCs/>
              </w:rPr>
              <w:t>Uppehållstillstånd</w:t>
            </w:r>
            <w:r w:rsidRPr="000765B0">
              <w:rPr>
                <w:b/>
                <w:bCs/>
              </w:rPr>
              <w:t xml:space="preserve"> och upphäv</w:t>
            </w:r>
            <w:r>
              <w:rPr>
                <w:b/>
                <w:bCs/>
              </w:rPr>
              <w:softHyphen/>
            </w:r>
            <w:r w:rsidRPr="000765B0">
              <w:rPr>
                <w:b/>
                <w:bCs/>
              </w:rPr>
              <w:t>ande av utvisningsbeslut</w:t>
            </w:r>
          </w:p>
          <w:p w14:paraId="594F182E" w14:textId="77777777" w:rsidR="00DA74C2" w:rsidRPr="000765B0" w:rsidRDefault="00DA74C2" w:rsidP="00714429">
            <w:pPr>
              <w:pStyle w:val="Brdtextmedindrag"/>
            </w:pPr>
          </w:p>
        </w:tc>
        <w:tc>
          <w:tcPr>
            <w:tcW w:w="2500" w:type="pct"/>
            <w:shd w:val="clear" w:color="auto" w:fill="auto"/>
            <w:tcMar>
              <w:right w:w="0" w:type="dxa"/>
            </w:tcMar>
          </w:tcPr>
          <w:p w14:paraId="4A5F7401" w14:textId="77777777" w:rsidR="00DA74C2" w:rsidRDefault="00DA74C2" w:rsidP="00714429">
            <w:pPr>
              <w:pStyle w:val="Brdtextmedindrag"/>
              <w:ind w:firstLine="0"/>
              <w:rPr>
                <w:b/>
                <w:bCs/>
              </w:rPr>
            </w:pPr>
            <w:r w:rsidRPr="000765B0">
              <w:rPr>
                <w:b/>
                <w:bCs/>
                <w:i/>
                <w:iCs/>
              </w:rPr>
              <w:t>Uppehålls- och arbetstillstånd, verkställighet</w:t>
            </w:r>
            <w:r w:rsidRPr="000765B0">
              <w:rPr>
                <w:b/>
                <w:bCs/>
              </w:rPr>
              <w:t xml:space="preserve"> och upphävande av utvisningsbeslut</w:t>
            </w:r>
          </w:p>
          <w:p w14:paraId="4AF2154B" w14:textId="77777777" w:rsidR="00DA74C2" w:rsidRPr="000765B0" w:rsidRDefault="00DA74C2" w:rsidP="00714429">
            <w:pPr>
              <w:pStyle w:val="Brdtextmedindrag"/>
              <w:ind w:firstLine="0"/>
              <w:rPr>
                <w:b/>
                <w:bCs/>
              </w:rPr>
            </w:pPr>
          </w:p>
        </w:tc>
      </w:tr>
      <w:tr w:rsidR="001B28BA" w14:paraId="4CC57296" w14:textId="77777777" w:rsidTr="00714429">
        <w:tc>
          <w:tcPr>
            <w:tcW w:w="2500" w:type="pct"/>
            <w:shd w:val="clear" w:color="auto" w:fill="auto"/>
            <w:tcMar>
              <w:left w:w="0" w:type="dxa"/>
            </w:tcMar>
          </w:tcPr>
          <w:p w14:paraId="40BD0D76" w14:textId="77777777" w:rsidR="00DA74C2" w:rsidRPr="000765B0" w:rsidRDefault="00DA74C2" w:rsidP="00714429">
            <w:pPr>
              <w:pStyle w:val="Brdtextmedindrag"/>
              <w:ind w:firstLine="0"/>
              <w:rPr>
                <w:b/>
                <w:bCs/>
                <w:i/>
                <w:iCs/>
              </w:rPr>
            </w:pPr>
          </w:p>
        </w:tc>
        <w:tc>
          <w:tcPr>
            <w:tcW w:w="2500" w:type="pct"/>
            <w:shd w:val="clear" w:color="auto" w:fill="auto"/>
            <w:tcMar>
              <w:right w:w="0" w:type="dxa"/>
            </w:tcMar>
          </w:tcPr>
          <w:p w14:paraId="2FBA3844" w14:textId="77777777" w:rsidR="00DA74C2" w:rsidRPr="000765B0" w:rsidRDefault="00DA74C2" w:rsidP="00714429">
            <w:pPr>
              <w:pStyle w:val="Brdtextmedindrag"/>
              <w:rPr>
                <w:i/>
                <w:iCs/>
              </w:rPr>
            </w:pPr>
            <w:r w:rsidRPr="000765B0">
              <w:rPr>
                <w:i/>
                <w:iCs/>
              </w:rPr>
              <w:t xml:space="preserve">En utlännings uppehållstillstånd och arbetstillstånd upphör att gälla </w:t>
            </w:r>
          </w:p>
          <w:p w14:paraId="160D5EB9" w14:textId="77777777" w:rsidR="00DA74C2" w:rsidRPr="000765B0" w:rsidRDefault="00DA74C2" w:rsidP="00714429">
            <w:pPr>
              <w:pStyle w:val="Brdtextmedindrag"/>
              <w:rPr>
                <w:i/>
                <w:iCs/>
              </w:rPr>
            </w:pPr>
            <w:r w:rsidRPr="000765B0">
              <w:rPr>
                <w:i/>
                <w:iCs/>
              </w:rPr>
              <w:t xml:space="preserve">1. när ett beslut om att utlänningen ska utvisas enligt detta kapitel får laga kraft, eller </w:t>
            </w:r>
          </w:p>
          <w:p w14:paraId="19F7A6C4" w14:textId="77777777" w:rsidR="00DA74C2" w:rsidRPr="000765B0" w:rsidRDefault="00DA74C2" w:rsidP="00714429">
            <w:pPr>
              <w:pStyle w:val="Brdtextmedindrag"/>
            </w:pPr>
            <w:r w:rsidRPr="000765B0">
              <w:rPr>
                <w:i/>
                <w:iCs/>
              </w:rPr>
              <w:t>2.</w:t>
            </w:r>
            <w:r>
              <w:rPr>
                <w:i/>
                <w:iCs/>
              </w:rPr>
              <w:t xml:space="preserve"> </w:t>
            </w:r>
            <w:r w:rsidRPr="000765B0">
              <w:rPr>
                <w:i/>
                <w:iCs/>
              </w:rPr>
              <w:t>när utlänningen avgett nöjdförklaring enligt 15 kap. 1 § avseende ett sådant beslut och åklagaren medgett att verkställig</w:t>
            </w:r>
            <w:r>
              <w:rPr>
                <w:i/>
                <w:iCs/>
              </w:rPr>
              <w:softHyphen/>
            </w:r>
            <w:r w:rsidRPr="000765B0">
              <w:rPr>
                <w:i/>
                <w:iCs/>
              </w:rPr>
              <w:t>het får ske.</w:t>
            </w:r>
          </w:p>
        </w:tc>
      </w:tr>
      <w:tr w:rsidR="001B28BA" w14:paraId="7538EF75" w14:textId="77777777" w:rsidTr="00714429">
        <w:tc>
          <w:tcPr>
            <w:tcW w:w="2500" w:type="pct"/>
            <w:shd w:val="clear" w:color="auto" w:fill="auto"/>
            <w:tcMar>
              <w:left w:w="0" w:type="dxa"/>
            </w:tcMar>
          </w:tcPr>
          <w:p w14:paraId="4DC9C5F9" w14:textId="77777777" w:rsidR="00DA74C2" w:rsidRPr="000765B0" w:rsidRDefault="00DA74C2" w:rsidP="00714429">
            <w:pPr>
              <w:pStyle w:val="Brdtextmedindrag"/>
              <w:rPr>
                <w:b/>
                <w:bCs/>
                <w:i/>
                <w:iCs/>
              </w:rPr>
            </w:pPr>
            <w:r w:rsidRPr="000765B0">
              <w:t>Bestämmelser om uppehållstill</w:t>
            </w:r>
            <w:r>
              <w:softHyphen/>
            </w:r>
            <w:r w:rsidRPr="000765B0">
              <w:t>stånd för den som har utvisats enligt detta kapitel finns i 12 kap. Där finns också regler om upp</w:t>
            </w:r>
            <w:r>
              <w:softHyphen/>
            </w:r>
            <w:r w:rsidRPr="000765B0">
              <w:t>hävande av ett sådant utvisnings</w:t>
            </w:r>
            <w:r>
              <w:softHyphen/>
            </w:r>
            <w:r w:rsidRPr="000765B0">
              <w:t>beslut.</w:t>
            </w:r>
          </w:p>
        </w:tc>
        <w:tc>
          <w:tcPr>
            <w:tcW w:w="2500" w:type="pct"/>
            <w:shd w:val="clear" w:color="auto" w:fill="auto"/>
            <w:tcMar>
              <w:right w:w="0" w:type="dxa"/>
            </w:tcMar>
          </w:tcPr>
          <w:p w14:paraId="50BCC75C" w14:textId="77777777" w:rsidR="00DA74C2" w:rsidRPr="000765B0" w:rsidRDefault="00DA74C2" w:rsidP="00714429">
            <w:pPr>
              <w:pStyle w:val="Brdtextmedindrag"/>
              <w:rPr>
                <w:b/>
                <w:bCs/>
                <w:i/>
                <w:iCs/>
              </w:rPr>
            </w:pPr>
            <w:r w:rsidRPr="000765B0">
              <w:t xml:space="preserve">Bestämmelser om </w:t>
            </w:r>
            <w:r w:rsidRPr="000765B0">
              <w:rPr>
                <w:i/>
                <w:iCs/>
              </w:rPr>
              <w:t>verkställighet och</w:t>
            </w:r>
            <w:r w:rsidRPr="000765B0">
              <w:t xml:space="preserve"> uppehållstillstånd för den som har utvisats enligt detta kapitel finns i 12 kap. Där finns också regler om upphävande av ett sådant utvisningsbeslut.</w:t>
            </w:r>
          </w:p>
        </w:tc>
      </w:tr>
    </w:tbl>
    <w:p w14:paraId="24474FF2" w14:textId="77777777" w:rsidR="00DA74C2" w:rsidRPr="000765B0" w:rsidRDefault="00DA74C2" w:rsidP="001B28BA">
      <w:pPr>
        <w:pStyle w:val="Brdtext"/>
        <w:spacing w:before="230"/>
        <w:jc w:val="center"/>
        <w:rPr>
          <w:b/>
        </w:rPr>
      </w:pPr>
      <w:r w:rsidRPr="000765B0">
        <w:rPr>
          <w:b/>
        </w:rPr>
        <w:t>12 kap.</w:t>
      </w:r>
    </w:p>
    <w:p w14:paraId="5ED2B4E1" w14:textId="77777777" w:rsidR="00DA74C2" w:rsidRPr="000765B0" w:rsidRDefault="00DA74C2" w:rsidP="001B28BA">
      <w:pPr>
        <w:pStyle w:val="Brdtext"/>
        <w:jc w:val="center"/>
      </w:pPr>
      <w:r w:rsidRPr="000765B0">
        <w:t>17 §</w:t>
      </w:r>
      <w:r>
        <w:rPr>
          <w:rStyle w:val="Fotnotsreferens"/>
        </w:rPr>
        <w:footnoteReference w:id="28"/>
      </w:r>
    </w:p>
    <w:p w14:paraId="5471FDE5" w14:textId="77777777" w:rsidR="00DA74C2" w:rsidRPr="000765B0" w:rsidRDefault="00DA74C2" w:rsidP="001B28BA">
      <w:pPr>
        <w:pStyle w:val="Brdtextmedindrag"/>
      </w:pPr>
      <w:r w:rsidRPr="000765B0">
        <w:t xml:space="preserve">Om en annan myndighet än Migrationsverket ska verkställa ett beslut om avvisning eller utvisning och denna myndighet finner att den inte kan verkställa beslutet eller att den behöver ytterligare besked, ska myndigheten underrätta Migrationsverket. Detsamma gäller om </w:t>
      </w:r>
      <w:r w:rsidRPr="000765B0">
        <w:lastRenderedPageBreak/>
        <w:t>utlänningen hos myndigheten åberopar att det finns sådana hinder som avses i 1, 2 eller 3 § mot verkställigheten eller det på annat sätt kommer fram att det kan finnas sådana hinder.</w:t>
      </w:r>
    </w:p>
    <w:p w14:paraId="34261215" w14:textId="77777777" w:rsidR="00DA74C2" w:rsidRPr="000765B0" w:rsidRDefault="00DA74C2" w:rsidP="001B28BA">
      <w:pPr>
        <w:pStyle w:val="Brdtextmedindrag"/>
      </w:pPr>
      <w:r w:rsidRPr="000765B0">
        <w:t>Migrationsverket ska i sådana fall ge anvisningar om verkställigheten eller vidta andra åtgärder.</w:t>
      </w:r>
    </w:p>
    <w:tbl>
      <w:tblPr>
        <w:tblW w:w="5000" w:type="pct"/>
        <w:tblCellMar>
          <w:left w:w="125" w:type="dxa"/>
          <w:right w:w="125" w:type="dxa"/>
        </w:tblCellMar>
        <w:tblLook w:val="0000" w:firstRow="0" w:lastRow="0" w:firstColumn="0" w:lastColumn="0" w:noHBand="0" w:noVBand="0"/>
      </w:tblPr>
      <w:tblGrid>
        <w:gridCol w:w="2948"/>
        <w:gridCol w:w="2949"/>
      </w:tblGrid>
      <w:tr w:rsidR="001B28BA" w14:paraId="2769BA7C" w14:textId="77777777" w:rsidTr="00714429">
        <w:tc>
          <w:tcPr>
            <w:tcW w:w="2500" w:type="pct"/>
            <w:shd w:val="clear" w:color="auto" w:fill="auto"/>
            <w:tcMar>
              <w:left w:w="0" w:type="dxa"/>
            </w:tcMar>
          </w:tcPr>
          <w:p w14:paraId="33908BF1" w14:textId="77777777" w:rsidR="00DA74C2" w:rsidRPr="000765B0" w:rsidRDefault="00DA74C2" w:rsidP="00714429">
            <w:pPr>
              <w:pStyle w:val="Brdtextmedindrag"/>
            </w:pPr>
          </w:p>
        </w:tc>
        <w:tc>
          <w:tcPr>
            <w:tcW w:w="2500" w:type="pct"/>
            <w:shd w:val="clear" w:color="auto" w:fill="auto"/>
            <w:tcMar>
              <w:right w:w="0" w:type="dxa"/>
            </w:tcMar>
          </w:tcPr>
          <w:p w14:paraId="4B556DFF" w14:textId="77777777" w:rsidR="00DA74C2" w:rsidRPr="00BF7D6E" w:rsidRDefault="00DA74C2" w:rsidP="00714429">
            <w:pPr>
              <w:pStyle w:val="Brdtextmedindrag"/>
              <w:rPr>
                <w:i/>
                <w:iCs/>
              </w:rPr>
            </w:pPr>
            <w:r w:rsidRPr="00BF7D6E">
              <w:rPr>
                <w:i/>
                <w:iCs/>
              </w:rPr>
              <w:t>Om en allmän domstols beslut om utvisning på grund av brott inte kan verkställas ska Migrations</w:t>
            </w:r>
            <w:r>
              <w:rPr>
                <w:i/>
                <w:iCs/>
              </w:rPr>
              <w:softHyphen/>
            </w:r>
            <w:r w:rsidRPr="00BF7D6E">
              <w:rPr>
                <w:i/>
                <w:iCs/>
              </w:rPr>
              <w:t>verket beakta om utlänningen på grund av bestämmelserna i detta kapitel inte kan sändas till ett visst land eller om det annars finns särskilda hinder mot att beslutet verkställs</w:t>
            </w:r>
            <w:r>
              <w:rPr>
                <w:i/>
                <w:iCs/>
              </w:rPr>
              <w:t>.</w:t>
            </w:r>
          </w:p>
        </w:tc>
      </w:tr>
    </w:tbl>
    <w:p w14:paraId="1E2401A3" w14:textId="77777777" w:rsidR="00DA74C2" w:rsidRDefault="00DA74C2" w:rsidP="001B28BA">
      <w:pPr>
        <w:pStyle w:val="Brdtextmedindrag"/>
      </w:pPr>
      <w:r w:rsidRPr="000765B0">
        <w:t>Om en allmän domstols beslut om utvisning på grund av brott av en EES-medborgare eller en sådan medborgares familjemedlem ska verkställas mer än två år efter det att avgörandet meddelades, ska Polismyndigheten innan beslutet verkställs utreda om de omständigheter som låg till grund för beslutet har ändrats. Om det vid utredningen kommer fram att omständigheterna har ändrats på ett sådant sätt att utvisningsbeslutet inte längre bör gälla, ska ärendet lämnas över till Migrationsverket som med ett eget yttrande ska lämna över ärendet för prövning enligt 16 d § till den migrationsdomstol till vilken verkets beslut i fråga om upphävande av utvisningsbeslutet hade kunnat överklagas. Utvisningsbeslutet får i sådant fall inte verkställas innan migrationsdomstolen har avgjort ärendet.</w:t>
      </w:r>
    </w:p>
    <w:tbl>
      <w:tblPr>
        <w:tblW w:w="5000" w:type="pct"/>
        <w:tblCellMar>
          <w:left w:w="125" w:type="dxa"/>
          <w:right w:w="125" w:type="dxa"/>
        </w:tblCellMar>
        <w:tblLook w:val="0000" w:firstRow="0" w:lastRow="0" w:firstColumn="0" w:lastColumn="0" w:noHBand="0" w:noVBand="0"/>
      </w:tblPr>
      <w:tblGrid>
        <w:gridCol w:w="2948"/>
        <w:gridCol w:w="2949"/>
      </w:tblGrid>
      <w:tr w:rsidR="001B28BA" w14:paraId="0DA6BA11" w14:textId="77777777" w:rsidTr="00714429">
        <w:tc>
          <w:tcPr>
            <w:tcW w:w="2500" w:type="pct"/>
            <w:shd w:val="clear" w:color="auto" w:fill="auto"/>
            <w:tcMar>
              <w:left w:w="0" w:type="dxa"/>
            </w:tcMar>
          </w:tcPr>
          <w:p w14:paraId="665F94D7" w14:textId="77777777" w:rsidR="00DA74C2" w:rsidRDefault="00DA74C2" w:rsidP="00714429">
            <w:pPr>
              <w:pStyle w:val="Brdtextmedindrag"/>
            </w:pPr>
            <w:r w:rsidRPr="000765B0">
              <w:t xml:space="preserve">Det som anges i </w:t>
            </w:r>
            <w:r w:rsidRPr="00BF7D6E">
              <w:rPr>
                <w:i/>
                <w:iCs/>
              </w:rPr>
              <w:t xml:space="preserve">tredje </w:t>
            </w:r>
            <w:r w:rsidRPr="000765B0">
              <w:t>stycket gäller även efter beslut om utvisning på grund av brott av en utlänning som har beviljats uppehållsstatus i Sverige eller i övrigt utövar rättigheter enligt avdelning II i andra delen av utträdes avtalet mellan Förenade kungariket och EU.</w:t>
            </w:r>
          </w:p>
        </w:tc>
        <w:tc>
          <w:tcPr>
            <w:tcW w:w="2500" w:type="pct"/>
            <w:shd w:val="clear" w:color="auto" w:fill="auto"/>
            <w:tcMar>
              <w:right w:w="0" w:type="dxa"/>
            </w:tcMar>
          </w:tcPr>
          <w:p w14:paraId="7BDDF902" w14:textId="77777777" w:rsidR="00DA74C2" w:rsidRDefault="00DA74C2" w:rsidP="00714429">
            <w:pPr>
              <w:pStyle w:val="Brdtextmedindrag"/>
            </w:pPr>
            <w:r w:rsidRPr="000765B0">
              <w:t xml:space="preserve">Det som anges i </w:t>
            </w:r>
            <w:r w:rsidRPr="00BF7D6E">
              <w:rPr>
                <w:i/>
                <w:iCs/>
              </w:rPr>
              <w:t>fjärde</w:t>
            </w:r>
            <w:r w:rsidRPr="000765B0">
              <w:t xml:space="preserve"> stycket gäller även efter beslut om utvisning på grund av brott av en utlänning som har beviljats uppehållsstatus i Sverige eller i övrigt utövar rättigheter enligt avdelning II i andra delen av utträdes avtalet mellan Förenade kungariket och EU.</w:t>
            </w:r>
          </w:p>
        </w:tc>
      </w:tr>
    </w:tbl>
    <w:p w14:paraId="503CC6DC" w14:textId="77777777" w:rsidR="00DA74C2" w:rsidRDefault="00DA74C2" w:rsidP="001B28BA">
      <w:pPr>
        <w:pStyle w:val="Brdtext"/>
        <w:spacing w:before="230"/>
        <w:jc w:val="center"/>
        <w:rPr>
          <w:b/>
        </w:rPr>
      </w:pPr>
      <w:r>
        <w:rPr>
          <w:b/>
        </w:rPr>
        <w:t>20 kap.</w:t>
      </w:r>
    </w:p>
    <w:p w14:paraId="46A5D7F6" w14:textId="77777777" w:rsidR="00DA74C2" w:rsidRDefault="00DA74C2" w:rsidP="001B28BA">
      <w:pPr>
        <w:pStyle w:val="Brdtext"/>
        <w:jc w:val="center"/>
      </w:pPr>
      <w:r>
        <w:t>2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1B28BA" w14:paraId="103C83E8" w14:textId="77777777" w:rsidTr="00714429">
        <w:tc>
          <w:tcPr>
            <w:tcW w:w="2500" w:type="pct"/>
            <w:shd w:val="clear" w:color="auto" w:fill="auto"/>
            <w:tcMar>
              <w:left w:w="0" w:type="dxa"/>
            </w:tcMar>
          </w:tcPr>
          <w:p w14:paraId="635AE3BD" w14:textId="77777777" w:rsidR="00DA74C2" w:rsidRDefault="00DA74C2" w:rsidP="00714429">
            <w:pPr>
              <w:pStyle w:val="Brdtextmedindrag"/>
            </w:pPr>
            <w:r w:rsidRPr="000765B0">
              <w:t xml:space="preserve">Till fängelse i högst </w:t>
            </w:r>
            <w:r w:rsidRPr="00BF7D6E">
              <w:rPr>
                <w:i/>
                <w:iCs/>
              </w:rPr>
              <w:t>ett</w:t>
            </w:r>
            <w:r w:rsidRPr="000765B0">
              <w:t xml:space="preserve"> år eller, om brottet är ringa, till böter döms en utlänning som uppsåtligen uppehåller sig i Sverige fastän han eller hon enligt ett verkställt beslut om utvisning enligt 8 a kap. inte har haft rätt att återvända hit.</w:t>
            </w:r>
          </w:p>
        </w:tc>
        <w:tc>
          <w:tcPr>
            <w:tcW w:w="2500" w:type="pct"/>
            <w:shd w:val="clear" w:color="auto" w:fill="auto"/>
            <w:tcMar>
              <w:right w:w="0" w:type="dxa"/>
            </w:tcMar>
          </w:tcPr>
          <w:p w14:paraId="30DFAEAA" w14:textId="77777777" w:rsidR="00DA74C2" w:rsidRDefault="00DA74C2" w:rsidP="00714429">
            <w:pPr>
              <w:pStyle w:val="Brdtextmedindrag"/>
            </w:pPr>
            <w:r w:rsidRPr="000765B0">
              <w:t xml:space="preserve">Till fängelse i </w:t>
            </w:r>
            <w:r w:rsidRPr="00BF7D6E">
              <w:rPr>
                <w:i/>
                <w:iCs/>
              </w:rPr>
              <w:t>lägst sex månader och</w:t>
            </w:r>
            <w:r w:rsidRPr="000765B0">
              <w:t xml:space="preserve"> högst </w:t>
            </w:r>
            <w:r w:rsidRPr="003A2EE0">
              <w:rPr>
                <w:i/>
                <w:iCs/>
              </w:rPr>
              <w:t>två</w:t>
            </w:r>
            <w:r w:rsidRPr="000765B0">
              <w:t xml:space="preserve"> år eller, om brottet är ringa, till böter </w:t>
            </w:r>
            <w:r w:rsidRPr="00BF7D6E">
              <w:rPr>
                <w:i/>
                <w:iCs/>
              </w:rPr>
              <w:t>eller fängelse i högst sex månader</w:t>
            </w:r>
            <w:r w:rsidRPr="000765B0">
              <w:t xml:space="preserve"> döms en utlänning som uppsåtligen uppe</w:t>
            </w:r>
            <w:r>
              <w:softHyphen/>
            </w:r>
            <w:r w:rsidRPr="000765B0">
              <w:t>håller sig i Sverige fastän han eller hon enligt ett verkställt beslut om utvisning enligt 8 a kap. inte har haft rätt att återvända hit.</w:t>
            </w:r>
          </w:p>
        </w:tc>
      </w:tr>
    </w:tbl>
    <w:p w14:paraId="7C9D0E14" w14:textId="77777777" w:rsidR="00DA74C2" w:rsidRDefault="00DA74C2" w:rsidP="001B28BA">
      <w:pPr>
        <w:pStyle w:val="Brdtextmedindrag"/>
      </w:pPr>
      <w:r w:rsidRPr="000765B0">
        <w:lastRenderedPageBreak/>
        <w:t>Bestämmelserna i första stycket gäller inte om utlänningen har flytt hit av skäl som avses i 4 kap. 1, 2 eller 2 a §.</w:t>
      </w:r>
    </w:p>
    <w:tbl>
      <w:tblPr>
        <w:tblW w:w="5000" w:type="pct"/>
        <w:tblCellMar>
          <w:left w:w="125" w:type="dxa"/>
          <w:right w:w="125" w:type="dxa"/>
        </w:tblCellMar>
        <w:tblLook w:val="0600" w:firstRow="0" w:lastRow="0" w:firstColumn="0" w:lastColumn="0" w:noHBand="1" w:noVBand="1"/>
      </w:tblPr>
      <w:tblGrid>
        <w:gridCol w:w="2948"/>
        <w:gridCol w:w="2949"/>
      </w:tblGrid>
      <w:tr w:rsidR="001B28BA" w14:paraId="1D002370" w14:textId="77777777" w:rsidTr="00714429">
        <w:tc>
          <w:tcPr>
            <w:tcW w:w="2500" w:type="pct"/>
            <w:shd w:val="clear" w:color="auto" w:fill="auto"/>
            <w:tcMar>
              <w:left w:w="0" w:type="dxa"/>
            </w:tcMar>
          </w:tcPr>
          <w:p w14:paraId="30321B50" w14:textId="77777777" w:rsidR="00DA74C2" w:rsidRPr="000E6F0B" w:rsidRDefault="00DA74C2" w:rsidP="00714429">
            <w:pPr>
              <w:pStyle w:val="Brdtextmedindrag"/>
              <w:rPr>
                <w:i/>
              </w:rPr>
            </w:pPr>
            <w:r w:rsidRPr="00BF7D6E">
              <w:rPr>
                <w:i/>
                <w:iCs/>
              </w:rPr>
              <w:t>I ringa fall ska åtal för brott enligt första stycket inte väckas annat än om det är motiverat från allmän synpunkt.</w:t>
            </w:r>
          </w:p>
        </w:tc>
        <w:tc>
          <w:tcPr>
            <w:tcW w:w="2500" w:type="pct"/>
            <w:shd w:val="clear" w:color="auto" w:fill="auto"/>
            <w:tcMar>
              <w:right w:w="0" w:type="dxa"/>
            </w:tcMar>
          </w:tcPr>
          <w:p w14:paraId="0D4EA442" w14:textId="77777777" w:rsidR="00DA74C2" w:rsidRPr="000E6F0B" w:rsidRDefault="00DA74C2" w:rsidP="00714429">
            <w:pPr>
              <w:pStyle w:val="Brdtext"/>
              <w:rPr>
                <w:i/>
              </w:rPr>
            </w:pPr>
          </w:p>
        </w:tc>
      </w:tr>
    </w:tbl>
    <w:p w14:paraId="295C40A7" w14:textId="77777777" w:rsidR="00DA74C2" w:rsidRDefault="00DA74C2" w:rsidP="001B28BA">
      <w:pPr>
        <w:pStyle w:val="Brdtextmedindrag"/>
      </w:pPr>
    </w:p>
    <w:p w14:paraId="53290CA6" w14:textId="77777777" w:rsidR="00DA74C2" w:rsidRDefault="00DA74C2" w:rsidP="001B28BA">
      <w:pPr>
        <w:pStyle w:val="Brdtext"/>
        <w:jc w:val="center"/>
      </w:pPr>
      <w:r>
        <w:t>5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1B28BA" w14:paraId="3D1DF573" w14:textId="77777777" w:rsidTr="00714429">
        <w:tc>
          <w:tcPr>
            <w:tcW w:w="2500" w:type="pct"/>
            <w:shd w:val="clear" w:color="auto" w:fill="auto"/>
            <w:tcMar>
              <w:left w:w="0" w:type="dxa"/>
            </w:tcMar>
          </w:tcPr>
          <w:p w14:paraId="68D72F2B" w14:textId="77777777" w:rsidR="00DA74C2" w:rsidRDefault="00DA74C2" w:rsidP="00714429">
            <w:pPr>
              <w:pStyle w:val="Brdtextmedindrag"/>
            </w:pPr>
            <w:r w:rsidRPr="000765B0">
              <w:t>Till böter eller, när omständig</w:t>
            </w:r>
            <w:r>
              <w:softHyphen/>
            </w:r>
            <w:r w:rsidRPr="000765B0">
              <w:t xml:space="preserve">heterna är försvårande, fängelse i högst </w:t>
            </w:r>
            <w:r w:rsidRPr="00BF7D6E">
              <w:rPr>
                <w:i/>
                <w:iCs/>
              </w:rPr>
              <w:t xml:space="preserve">ett </w:t>
            </w:r>
            <w:r w:rsidRPr="000765B0">
              <w:t>år döms den som uppsåtligen eller av oaktsamhet har en utlänning anställd, om utlän</w:t>
            </w:r>
            <w:r>
              <w:softHyphen/>
            </w:r>
            <w:r w:rsidRPr="000765B0">
              <w:t>ningen</w:t>
            </w:r>
          </w:p>
          <w:p w14:paraId="22396FEC" w14:textId="77777777" w:rsidR="00DA74C2" w:rsidRDefault="00DA74C2" w:rsidP="00714429">
            <w:pPr>
              <w:pStyle w:val="Brdtextmedindrag"/>
            </w:pPr>
            <w:r w:rsidRPr="000765B0">
              <w:t>1. inte har rätt att vistas i Sverige, eller</w:t>
            </w:r>
          </w:p>
          <w:p w14:paraId="10876869" w14:textId="77777777" w:rsidR="00DA74C2" w:rsidRDefault="00DA74C2" w:rsidP="00714429">
            <w:pPr>
              <w:pStyle w:val="Brdtextmedindrag"/>
            </w:pPr>
            <w:r w:rsidRPr="000765B0">
              <w:t>2. har rätt att vistas här men saknar föreskrivet arbetstillstånd.</w:t>
            </w:r>
          </w:p>
        </w:tc>
        <w:tc>
          <w:tcPr>
            <w:tcW w:w="2500" w:type="pct"/>
            <w:shd w:val="clear" w:color="auto" w:fill="auto"/>
            <w:tcMar>
              <w:right w:w="0" w:type="dxa"/>
            </w:tcMar>
          </w:tcPr>
          <w:p w14:paraId="35BD360C" w14:textId="77777777" w:rsidR="00DA74C2" w:rsidRDefault="00DA74C2" w:rsidP="00714429">
            <w:pPr>
              <w:pStyle w:val="Brdtextmedindrag"/>
            </w:pPr>
            <w:r w:rsidRPr="000765B0">
              <w:t>Till böter eller, när omständig</w:t>
            </w:r>
            <w:r>
              <w:softHyphen/>
            </w:r>
            <w:r w:rsidRPr="000765B0">
              <w:t>heterna är försvårande, fängelse i högst</w:t>
            </w:r>
            <w:r w:rsidRPr="00BF7D6E">
              <w:rPr>
                <w:i/>
                <w:iCs/>
              </w:rPr>
              <w:t xml:space="preserve"> två</w:t>
            </w:r>
            <w:r w:rsidRPr="000765B0">
              <w:t xml:space="preserve"> år döms den som uppsåtligen eller av oaktsamhet har en utlänning anställd, om utlän</w:t>
            </w:r>
            <w:r>
              <w:softHyphen/>
            </w:r>
            <w:r w:rsidRPr="000765B0">
              <w:t>ningen</w:t>
            </w:r>
          </w:p>
          <w:p w14:paraId="36CF4326" w14:textId="77777777" w:rsidR="00DA74C2" w:rsidRDefault="00DA74C2" w:rsidP="00714429">
            <w:pPr>
              <w:pStyle w:val="Brdtextmedindrag"/>
            </w:pPr>
            <w:r w:rsidRPr="000765B0">
              <w:t>1. inte har rätt att vistas i Sverige, eller</w:t>
            </w:r>
          </w:p>
          <w:p w14:paraId="484FEC02" w14:textId="77777777" w:rsidR="00DA74C2" w:rsidRDefault="00DA74C2" w:rsidP="00714429">
            <w:pPr>
              <w:pStyle w:val="Brdtextmedindrag"/>
            </w:pPr>
            <w:r w:rsidRPr="000765B0">
              <w:t>2. har rätt att vistas här men saknar föreskrivet arbetstillstånd.</w:t>
            </w:r>
          </w:p>
        </w:tc>
      </w:tr>
    </w:tbl>
    <w:p w14:paraId="415E05C2" w14:textId="77777777" w:rsidR="00DA74C2" w:rsidRDefault="00DA74C2" w:rsidP="001B28BA">
      <w:pPr>
        <w:pStyle w:val="Brdtextmedindrag"/>
      </w:pPr>
      <w:r w:rsidRPr="000765B0">
        <w:t>I fråga om påförande av särskild avgift gäller 12</w:t>
      </w:r>
      <w:r>
        <w:t>–</w:t>
      </w:r>
      <w:r w:rsidRPr="000765B0">
        <w:t xml:space="preserve">14 §§. </w:t>
      </w:r>
    </w:p>
    <w:p w14:paraId="4F0FBA2B" w14:textId="77777777" w:rsidR="00DA74C2" w:rsidRDefault="00DA74C2" w:rsidP="001B28BA">
      <w:pPr>
        <w:pStyle w:val="Slutstreck"/>
      </w:pPr>
      <w:r w:rsidRPr="00811E52">
        <w:t>                      </w:t>
      </w:r>
    </w:p>
    <w:p w14:paraId="2965E388" w14:textId="3B201C82" w:rsidR="00DA74C2" w:rsidRPr="00F410F6" w:rsidRDefault="00DA74C2" w:rsidP="001B28BA">
      <w:pPr>
        <w:pStyle w:val="Brdtextmedindrag"/>
      </w:pPr>
      <w:r w:rsidRPr="00F410F6">
        <w:t>1.</w:t>
      </w:r>
      <w:r>
        <w:t> </w:t>
      </w:r>
      <w:r w:rsidRPr="00F410F6">
        <w:t>Denna lag träder i kraft den 1 januari 2027.</w:t>
      </w:r>
    </w:p>
    <w:p w14:paraId="6F9E32F2" w14:textId="43DBC28D" w:rsidR="00DB62B9" w:rsidRDefault="00DA74C2" w:rsidP="001B28BA">
      <w:pPr>
        <w:pStyle w:val="Brdtextmedindrag"/>
        <w:sectPr w:rsidR="00DB62B9" w:rsidSect="00155500">
          <w:headerReference w:type="even" r:id="rId71"/>
          <w:headerReference w:type="default" r:id="rId72"/>
          <w:footerReference w:type="even" r:id="rId73"/>
          <w:footerReference w:type="default" r:id="rId74"/>
          <w:headerReference w:type="first" r:id="rId75"/>
          <w:footerReference w:type="first" r:id="rId76"/>
          <w:footnotePr>
            <w:numRestart w:val="eachSect"/>
          </w:footnotePr>
          <w:pgSz w:w="9356" w:h="13721" w:code="9"/>
          <w:pgMar w:top="794" w:right="2438" w:bottom="1191" w:left="1021" w:header="0" w:footer="709" w:gutter="0"/>
          <w:cols w:space="708"/>
          <w:docGrid w:linePitch="360"/>
        </w:sectPr>
      </w:pPr>
      <w:r w:rsidRPr="00F410F6">
        <w:t>2.</w:t>
      </w:r>
      <w:r>
        <w:t> </w:t>
      </w:r>
      <w:r w:rsidRPr="00F410F6">
        <w:t>Tidigare lydelse av 8</w:t>
      </w:r>
      <w:r>
        <w:t> </w:t>
      </w:r>
      <w:r w:rsidRPr="00F410F6">
        <w:t>a</w:t>
      </w:r>
      <w:r>
        <w:t> </w:t>
      </w:r>
      <w:r w:rsidRPr="00F410F6">
        <w:t>kap. 8</w:t>
      </w:r>
      <w:r>
        <w:t> </w:t>
      </w:r>
      <w:r w:rsidRPr="00F410F6">
        <w:t>§ gäller för åtal som väckts före ikraftträdande</w:t>
      </w:r>
      <w:r>
        <w:t>t.</w:t>
      </w:r>
    </w:p>
    <w:p w14:paraId="49DA50BC" w14:textId="77777777" w:rsidR="00DA74C2" w:rsidRDefault="00DA74C2" w:rsidP="00F37E5F">
      <w:pPr>
        <w:pStyle w:val="Bilagarubrik"/>
      </w:pPr>
      <w:bookmarkStart w:id="156" w:name="_Toc219704724"/>
      <w:bookmarkStart w:id="157" w:name="_Toc222170940"/>
      <w:bookmarkStart w:id="158" w:name="_Toc222954222"/>
      <w:bookmarkStart w:id="159" w:name="_Toc225848514"/>
      <w:r w:rsidRPr="0023123C">
        <w:lastRenderedPageBreak/>
        <w:t>Förteckning över remissinstanserna</w:t>
      </w:r>
      <w:bookmarkEnd w:id="156"/>
      <w:bookmarkEnd w:id="157"/>
      <w:bookmarkEnd w:id="158"/>
      <w:bookmarkEnd w:id="159"/>
    </w:p>
    <w:p w14:paraId="575814A3" w14:textId="77777777" w:rsidR="00DA74C2" w:rsidRDefault="00DA74C2" w:rsidP="00F37E5F">
      <w:pPr>
        <w:pStyle w:val="Brdtext"/>
      </w:pPr>
      <w:r>
        <w:t xml:space="preserve">Efter remiss har yttranden över betänkandet Ett skärpt regelverk om utvisning på grund av brott (SOU 2025:54) kommit in från </w:t>
      </w:r>
      <w:r w:rsidRPr="00521506">
        <w:t>Arbetsmiljöverket</w:t>
      </w:r>
      <w:r>
        <w:t xml:space="preserve">, </w:t>
      </w:r>
      <w:r w:rsidRPr="00521506">
        <w:t>Brottsförebyggande rådet</w:t>
      </w:r>
      <w:r>
        <w:t xml:space="preserve">, </w:t>
      </w:r>
      <w:r w:rsidRPr="00521506">
        <w:t>Brottsofferjouren Sverige, Brottsoffermyndigheten</w:t>
      </w:r>
      <w:r>
        <w:t xml:space="preserve">, </w:t>
      </w:r>
      <w:r w:rsidRPr="00521506">
        <w:t>Civil Rights Defenders</w:t>
      </w:r>
      <w:r>
        <w:t xml:space="preserve">, </w:t>
      </w:r>
      <w:r w:rsidRPr="00521506">
        <w:t>Delegationen för migrationsstudier</w:t>
      </w:r>
      <w:r>
        <w:t xml:space="preserve">, </w:t>
      </w:r>
      <w:bookmarkStart w:id="160" w:name="_Hlk206146962"/>
      <w:r w:rsidRPr="00521506">
        <w:t>Diskrimineringsombudsmannen</w:t>
      </w:r>
      <w:bookmarkEnd w:id="160"/>
      <w:r w:rsidRPr="00521506">
        <w:t>,</w:t>
      </w:r>
      <w:r>
        <w:t xml:space="preserve"> </w:t>
      </w:r>
      <w:r w:rsidRPr="00521506">
        <w:t>Domstolsverket</w:t>
      </w:r>
      <w:r>
        <w:t xml:space="preserve">, </w:t>
      </w:r>
      <w:r w:rsidRPr="00521506">
        <w:t>Ekobrotts</w:t>
      </w:r>
      <w:r>
        <w:softHyphen/>
      </w:r>
      <w:r w:rsidRPr="00521506">
        <w:t>myndigheten</w:t>
      </w:r>
      <w:r>
        <w:t xml:space="preserve">, </w:t>
      </w:r>
      <w:r w:rsidRPr="00521506">
        <w:t>Eslövs kommun</w:t>
      </w:r>
      <w:r>
        <w:t xml:space="preserve">, </w:t>
      </w:r>
      <w:r w:rsidRPr="00521506">
        <w:t>Förvaltningsrätten i Göteborg (migrationsdomstolen), Förvaltningsrätten i Malmö (migrations</w:t>
      </w:r>
      <w:r>
        <w:softHyphen/>
      </w:r>
      <w:r w:rsidRPr="00521506">
        <w:t>dom</w:t>
      </w:r>
      <w:r>
        <w:softHyphen/>
      </w:r>
      <w:r w:rsidRPr="00521506">
        <w:t>stolen),</w:t>
      </w:r>
      <w:r>
        <w:t xml:space="preserve"> </w:t>
      </w:r>
      <w:r w:rsidRPr="00521506">
        <w:t>Helsingborgs kommun</w:t>
      </w:r>
      <w:r>
        <w:t xml:space="preserve">, </w:t>
      </w:r>
      <w:r w:rsidRPr="00521506">
        <w:t>Hovrätten för Västra Sverige</w:t>
      </w:r>
      <w:r>
        <w:t xml:space="preserve">, </w:t>
      </w:r>
      <w:r w:rsidRPr="00521506">
        <w:t>Institutet för mänskliga rättigheter,</w:t>
      </w:r>
      <w:r>
        <w:t xml:space="preserve"> </w:t>
      </w:r>
      <w:r w:rsidRPr="00521506">
        <w:t>Justitiekanslern,</w:t>
      </w:r>
      <w:r>
        <w:t xml:space="preserve"> </w:t>
      </w:r>
      <w:r w:rsidRPr="00521506">
        <w:t>Kammarrätten i Stockholm (Migrationsöverdomstolen),</w:t>
      </w:r>
      <w:r>
        <w:t xml:space="preserve"> </w:t>
      </w:r>
      <w:r w:rsidRPr="00521506">
        <w:t>Kriminalvården</w:t>
      </w:r>
      <w:r>
        <w:t xml:space="preserve">, </w:t>
      </w:r>
      <w:r w:rsidRPr="00521506">
        <w:t>Kronofogde</w:t>
      </w:r>
      <w:r>
        <w:softHyphen/>
      </w:r>
      <w:r w:rsidRPr="00521506">
        <w:t>myndigheten, Lunds universitet</w:t>
      </w:r>
      <w:r>
        <w:t xml:space="preserve">, </w:t>
      </w:r>
      <w:r w:rsidRPr="00521506">
        <w:t>Malmö tingsrätt</w:t>
      </w:r>
      <w:r>
        <w:t xml:space="preserve">, </w:t>
      </w:r>
      <w:r w:rsidRPr="00521506">
        <w:t>Migrationsverket,</w:t>
      </w:r>
      <w:r>
        <w:t xml:space="preserve"> </w:t>
      </w:r>
      <w:r w:rsidRPr="00521506">
        <w:t>Mora kommun</w:t>
      </w:r>
      <w:r>
        <w:t xml:space="preserve">, </w:t>
      </w:r>
      <w:r w:rsidRPr="00CC4115">
        <w:t>Myndigheten för delaktighet</w:t>
      </w:r>
      <w:r>
        <w:t xml:space="preserve">, </w:t>
      </w:r>
      <w:r w:rsidRPr="001524FE">
        <w:t>Polismyndigheten, Riksdagens ombudsmän (JO), Socialstyrelsen, Stockholms kommun, Stockholms tingsrätt, Stockholms universitet, Sundsvalls kommun, Svea hovrätt, Sveriges advokatsamfund, Säkerhetspolisen, Södertörns tingsrätt, Umeå tingsrätt, Värmlands tingsrätt och Åklagarmyndigheten.</w:t>
      </w:r>
    </w:p>
    <w:p w14:paraId="46757F20" w14:textId="431A05A0" w:rsidR="00DB62B9" w:rsidRDefault="00DA74C2" w:rsidP="00F37E5F">
      <w:pPr>
        <w:pStyle w:val="Brdtextmedindrag"/>
        <w:sectPr w:rsidR="00DB62B9" w:rsidSect="00155500">
          <w:headerReference w:type="even" r:id="rId77"/>
          <w:headerReference w:type="default" r:id="rId78"/>
          <w:footerReference w:type="even" r:id="rId79"/>
          <w:footerReference w:type="default" r:id="rId80"/>
          <w:headerReference w:type="first" r:id="rId81"/>
          <w:footerReference w:type="first" r:id="rId82"/>
          <w:pgSz w:w="9356" w:h="13721" w:code="9"/>
          <w:pgMar w:top="794" w:right="2438" w:bottom="1191" w:left="1021" w:header="0" w:footer="709" w:gutter="0"/>
          <w:cols w:space="708"/>
          <w:docGrid w:linePitch="360"/>
        </w:sectPr>
      </w:pPr>
      <w:r w:rsidRPr="001524FE">
        <w:t>Följande remissinstanser har angett att de avstår från att lämna några synpunkter eller har inte svarat: Amnesty International, Asylrättscentrum, Barnombudsmannen, Falu kommun, Funktionsrätt Sverige, Jämställdhets</w:t>
      </w:r>
      <w:r>
        <w:softHyphen/>
      </w:r>
      <w:r w:rsidRPr="001524FE">
        <w:t>myndigheten, Kiruna kommun, Kungsbacka kommun, Motala kommun, Myndigheten för ungdoms- och civilsamhällesfrågor, Nynäshamns kommun, Rädda Barnen, Sandvikens kommun, SmåKom, Svenska kyrkan, Svenska Röda Korset, Sveriges Kommuner och Regioner, Tranås kommun, UNHCR:s representation för de nordiska och baltiska länderna, Unizon, Vilhelmina kommun, Vänersborgs kommun och Åmåls kommun</w:t>
      </w:r>
      <w:r>
        <w:t>.</w:t>
      </w:r>
    </w:p>
    <w:p w14:paraId="3185E085" w14:textId="7AB763CD" w:rsidR="00DA74C2" w:rsidRDefault="00DA74C2" w:rsidP="008947A4">
      <w:pPr>
        <w:pStyle w:val="Bilagarubrik"/>
      </w:pPr>
      <w:bookmarkStart w:id="161" w:name="_Toc225848515"/>
      <w:bookmarkStart w:id="162" w:name="_Toc219704691"/>
      <w:bookmarkStart w:id="163" w:name="_Toc222170907"/>
      <w:bookmarkStart w:id="164" w:name="_Toc222954189"/>
      <w:r>
        <w:lastRenderedPageBreak/>
        <w:t>Lagrådsremissens lagförslag</w:t>
      </w:r>
      <w:bookmarkEnd w:id="161"/>
    </w:p>
    <w:p w14:paraId="464CFB43" w14:textId="1C923EF4" w:rsidR="00DA74C2" w:rsidRPr="00000574" w:rsidRDefault="00DA74C2" w:rsidP="008947A4">
      <w:pPr>
        <w:pStyle w:val="Rubrik2utannumrering"/>
        <w:spacing w:before="0"/>
      </w:pPr>
      <w:r w:rsidRPr="00000574">
        <w:t>Förslag till lag om ändring i utlänningslagen (2005:716)</w:t>
      </w:r>
      <w:bookmarkEnd w:id="162"/>
      <w:bookmarkEnd w:id="163"/>
      <w:bookmarkEnd w:id="164"/>
    </w:p>
    <w:p w14:paraId="12501F66" w14:textId="77777777" w:rsidR="00DA74C2" w:rsidRPr="00000574" w:rsidRDefault="00DA74C2" w:rsidP="00B506AA">
      <w:pPr>
        <w:pStyle w:val="Brdtext"/>
      </w:pPr>
      <w:r w:rsidRPr="00000574">
        <w:t>Härigenom föreskrivs i fråga om utlänningslagen (2005:716)</w:t>
      </w:r>
      <w:r w:rsidRPr="00000574">
        <w:rPr>
          <w:rStyle w:val="Fotnotsreferens"/>
        </w:rPr>
        <w:footnoteReference w:id="31"/>
      </w:r>
    </w:p>
    <w:p w14:paraId="26D13F4F" w14:textId="77777777" w:rsidR="00DA74C2" w:rsidRDefault="00DA74C2" w:rsidP="00B506AA">
      <w:pPr>
        <w:pStyle w:val="Brdtextmedindrag"/>
      </w:pPr>
      <w:r w:rsidRPr="00000574">
        <w:rPr>
          <w:i/>
          <w:iCs/>
        </w:rPr>
        <w:t xml:space="preserve">dels </w:t>
      </w:r>
      <w:r w:rsidRPr="00000574">
        <w:t>att</w:t>
      </w:r>
      <w:r w:rsidRPr="00000574">
        <w:rPr>
          <w:i/>
          <w:iCs/>
        </w:rPr>
        <w:t xml:space="preserve"> </w:t>
      </w:r>
      <w:r w:rsidRPr="00000574">
        <w:t>8</w:t>
      </w:r>
      <w:r>
        <w:t> </w:t>
      </w:r>
      <w:r w:rsidRPr="00000574">
        <w:t>a</w:t>
      </w:r>
      <w:r>
        <w:t> </w:t>
      </w:r>
      <w:r w:rsidRPr="00000574">
        <w:t>kap. 3</w:t>
      </w:r>
      <w:r>
        <w:t> </w:t>
      </w:r>
      <w:r w:rsidRPr="00000574">
        <w:t>och 5</w:t>
      </w:r>
      <w:r>
        <w:t> </w:t>
      </w:r>
      <w:r w:rsidRPr="00000574">
        <w:t>§§ ska upphöra att gälla</w:t>
      </w:r>
      <w:r>
        <w:t>,</w:t>
      </w:r>
    </w:p>
    <w:p w14:paraId="44767677" w14:textId="77777777" w:rsidR="00DA74C2" w:rsidRDefault="00DA74C2" w:rsidP="00B506AA">
      <w:pPr>
        <w:pStyle w:val="Brdtextmedindrag"/>
      </w:pPr>
      <w:r>
        <w:rPr>
          <w:i/>
          <w:iCs/>
        </w:rPr>
        <w:t>dels</w:t>
      </w:r>
      <w:r>
        <w:t xml:space="preserve"> att rubriken närmast före 8 a kap. 5 § ska utgå,</w:t>
      </w:r>
    </w:p>
    <w:p w14:paraId="0FAB98FD" w14:textId="77777777" w:rsidR="00DA74C2" w:rsidRPr="00000574" w:rsidRDefault="00DA74C2" w:rsidP="00B506AA">
      <w:pPr>
        <w:pStyle w:val="Brdtextmedindrag"/>
      </w:pPr>
      <w:r w:rsidRPr="005174D6">
        <w:rPr>
          <w:i/>
        </w:rPr>
        <w:t>dels</w:t>
      </w:r>
      <w:r>
        <w:t xml:space="preserve"> att nuvarande </w:t>
      </w:r>
      <w:r w:rsidRPr="00000574">
        <w:t>8</w:t>
      </w:r>
      <w:r>
        <w:t> </w:t>
      </w:r>
      <w:r w:rsidRPr="00000574">
        <w:t>a</w:t>
      </w:r>
      <w:r>
        <w:t> </w:t>
      </w:r>
      <w:r w:rsidRPr="00000574">
        <w:t xml:space="preserve">kap. </w:t>
      </w:r>
      <w:r>
        <w:t>4, 6</w:t>
      </w:r>
      <w:r w:rsidRPr="00000574">
        <w:t>–</w:t>
      </w:r>
      <w:r>
        <w:t>7 a och 14 </w:t>
      </w:r>
      <w:r w:rsidRPr="00000574">
        <w:t xml:space="preserve">§§ </w:t>
      </w:r>
      <w:r>
        <w:t xml:space="preserve">ska betecknas </w:t>
      </w:r>
      <w:r w:rsidRPr="00000574">
        <w:t>8</w:t>
      </w:r>
      <w:r>
        <w:t> </w:t>
      </w:r>
      <w:r w:rsidRPr="00000574">
        <w:t>a</w:t>
      </w:r>
      <w:r>
        <w:t> </w:t>
      </w:r>
      <w:r w:rsidRPr="00000574">
        <w:t>kap. 3</w:t>
      </w:r>
      <w:r>
        <w:t>, 5</w:t>
      </w:r>
      <w:r w:rsidRPr="00000574">
        <w:t>–</w:t>
      </w:r>
      <w:r>
        <w:t>7 och 15 </w:t>
      </w:r>
      <w:r w:rsidRPr="00000574">
        <w:t>§§</w:t>
      </w:r>
      <w:r>
        <w:t>,</w:t>
      </w:r>
      <w:r w:rsidRPr="00000574">
        <w:t xml:space="preserve"> </w:t>
      </w:r>
    </w:p>
    <w:p w14:paraId="4518C8A6" w14:textId="77777777" w:rsidR="00DA74C2" w:rsidRDefault="00DA74C2" w:rsidP="00B506AA">
      <w:pPr>
        <w:pStyle w:val="Brdtextmedindrag"/>
      </w:pPr>
      <w:r w:rsidRPr="00000574">
        <w:rPr>
          <w:i/>
          <w:iCs/>
        </w:rPr>
        <w:t xml:space="preserve">dels </w:t>
      </w:r>
      <w:r w:rsidRPr="00000574">
        <w:t>att</w:t>
      </w:r>
      <w:r w:rsidRPr="00000574">
        <w:rPr>
          <w:i/>
          <w:iCs/>
        </w:rPr>
        <w:t xml:space="preserve"> </w:t>
      </w:r>
      <w:r w:rsidRPr="005174D6">
        <w:t>3</w:t>
      </w:r>
      <w:r>
        <w:t> </w:t>
      </w:r>
      <w:r w:rsidRPr="005174D6">
        <w:t>b</w:t>
      </w:r>
      <w:r>
        <w:t> </w:t>
      </w:r>
      <w:r w:rsidRPr="005174D6">
        <w:t>kap. 2</w:t>
      </w:r>
      <w:r>
        <w:t> </w:t>
      </w:r>
      <w:r w:rsidRPr="005174D6">
        <w:t>§</w:t>
      </w:r>
      <w:r>
        <w:t xml:space="preserve">, </w:t>
      </w:r>
      <w:r w:rsidRPr="00000574">
        <w:t>8</w:t>
      </w:r>
      <w:r>
        <w:t> </w:t>
      </w:r>
      <w:r w:rsidRPr="00000574">
        <w:t>kap. 14</w:t>
      </w:r>
      <w:r>
        <w:t> </w:t>
      </w:r>
      <w:r w:rsidRPr="00000574">
        <w:t>§, 8</w:t>
      </w:r>
      <w:r>
        <w:t> </w:t>
      </w:r>
      <w:r w:rsidRPr="00000574">
        <w:t>a</w:t>
      </w:r>
      <w:r>
        <w:t> </w:t>
      </w:r>
      <w:r w:rsidRPr="00000574">
        <w:t>kap. 1</w:t>
      </w:r>
      <w:r>
        <w:t> och</w:t>
      </w:r>
      <w:r w:rsidRPr="00000574">
        <w:t xml:space="preserve"> 2</w:t>
      </w:r>
      <w:r>
        <w:t> §§</w:t>
      </w:r>
      <w:r w:rsidRPr="00000574">
        <w:t xml:space="preserve">, </w:t>
      </w:r>
      <w:r>
        <w:t>de nya 3</w:t>
      </w:r>
      <w:r w:rsidRPr="00000574">
        <w:t xml:space="preserve">, </w:t>
      </w:r>
      <w:r>
        <w:t xml:space="preserve">5 och 6 §§, </w:t>
      </w:r>
      <w:r w:rsidRPr="00000574">
        <w:t>8</w:t>
      </w:r>
      <w:r>
        <w:t xml:space="preserve"> och </w:t>
      </w:r>
      <w:r w:rsidRPr="00000574">
        <w:t>11</w:t>
      </w:r>
      <w:r>
        <w:t xml:space="preserve"> §§ och den nya </w:t>
      </w:r>
      <w:r w:rsidRPr="00000574">
        <w:t>1</w:t>
      </w:r>
      <w:r>
        <w:t>5 </w:t>
      </w:r>
      <w:r w:rsidRPr="00000574">
        <w:t>§, 12</w:t>
      </w:r>
      <w:r>
        <w:t> </w:t>
      </w:r>
      <w:r w:rsidRPr="00000574">
        <w:t xml:space="preserve">kap. </w:t>
      </w:r>
      <w:r>
        <w:t xml:space="preserve">2 och </w:t>
      </w:r>
      <w:r w:rsidRPr="00000574">
        <w:t>17</w:t>
      </w:r>
      <w:r>
        <w:t> §</w:t>
      </w:r>
      <w:r w:rsidRPr="00000574">
        <w:t>§</w:t>
      </w:r>
      <w:r>
        <w:t>,</w:t>
      </w:r>
      <w:r w:rsidRPr="00000574" w:rsidDel="004910B3">
        <w:t xml:space="preserve"> </w:t>
      </w:r>
      <w:r w:rsidRPr="00000574">
        <w:t>20</w:t>
      </w:r>
      <w:r>
        <w:t> </w:t>
      </w:r>
      <w:r w:rsidRPr="00000574">
        <w:t>kap. 2</w:t>
      </w:r>
      <w:r>
        <w:t xml:space="preserve"> </w:t>
      </w:r>
      <w:r w:rsidRPr="00000574">
        <w:t>och 5</w:t>
      </w:r>
      <w:r>
        <w:t> </w:t>
      </w:r>
      <w:r w:rsidRPr="00000574">
        <w:t>§§</w:t>
      </w:r>
      <w:r>
        <w:t xml:space="preserve">, </w:t>
      </w:r>
      <w:r w:rsidRPr="009E64F0">
        <w:t>21</w:t>
      </w:r>
      <w:r>
        <w:t> </w:t>
      </w:r>
      <w:r w:rsidRPr="009E64F0">
        <w:t>kap. 9</w:t>
      </w:r>
      <w:r>
        <w:t> </w:t>
      </w:r>
      <w:r w:rsidRPr="009E64F0">
        <w:t>§</w:t>
      </w:r>
      <w:r>
        <w:t>,</w:t>
      </w:r>
      <w:r w:rsidRPr="009E64F0">
        <w:t xml:space="preserve"> 22</w:t>
      </w:r>
      <w:r>
        <w:t> </w:t>
      </w:r>
      <w:r w:rsidRPr="009E64F0">
        <w:t>kap. 5</w:t>
      </w:r>
      <w:r>
        <w:t> </w:t>
      </w:r>
      <w:r w:rsidRPr="009E64F0">
        <w:t>§</w:t>
      </w:r>
      <w:r w:rsidRPr="00000574" w:rsidDel="006D3F23">
        <w:t xml:space="preserve"> </w:t>
      </w:r>
      <w:r w:rsidRPr="00000574">
        <w:t xml:space="preserve">och </w:t>
      </w:r>
      <w:r>
        <w:t xml:space="preserve">rubrikerna närmast före </w:t>
      </w:r>
      <w:r w:rsidRPr="00000574">
        <w:t>8</w:t>
      </w:r>
      <w:r>
        <w:t> </w:t>
      </w:r>
      <w:r w:rsidRPr="00000574">
        <w:t>a</w:t>
      </w:r>
      <w:r>
        <w:t> </w:t>
      </w:r>
      <w:r w:rsidRPr="00000574">
        <w:t xml:space="preserve">kap. </w:t>
      </w:r>
      <w:r>
        <w:t xml:space="preserve">4, 6, 7, 8 och 14 §§ ska ha följande </w:t>
      </w:r>
      <w:r w:rsidRPr="00000574" w:rsidDel="000D27AD">
        <w:t>lydelse</w:t>
      </w:r>
      <w:r>
        <w:t>,</w:t>
      </w:r>
    </w:p>
    <w:p w14:paraId="62D65E9F" w14:textId="77777777" w:rsidR="00DA74C2" w:rsidRDefault="00DA74C2" w:rsidP="00B506AA">
      <w:pPr>
        <w:pStyle w:val="Brdtextmedindrag"/>
      </w:pPr>
      <w:r w:rsidRPr="00673297">
        <w:rPr>
          <w:i/>
          <w:iCs/>
        </w:rPr>
        <w:t>dels</w:t>
      </w:r>
      <w:r>
        <w:t xml:space="preserve"> att rubrikerna närmast före </w:t>
      </w:r>
      <w:r w:rsidRPr="00000574">
        <w:t>8</w:t>
      </w:r>
      <w:r>
        <w:t> </w:t>
      </w:r>
      <w:r w:rsidRPr="00000574">
        <w:t>a</w:t>
      </w:r>
      <w:r>
        <w:t> </w:t>
      </w:r>
      <w:r w:rsidRPr="00000574">
        <w:t xml:space="preserve">kap. </w:t>
      </w:r>
      <w:r>
        <w:t>4, 6</w:t>
      </w:r>
      <w:r w:rsidRPr="00000574">
        <w:t>–</w:t>
      </w:r>
      <w:r>
        <w:t>7 a och 14 </w:t>
      </w:r>
      <w:r w:rsidRPr="00000574">
        <w:t>§§</w:t>
      </w:r>
      <w:r>
        <w:t xml:space="preserve"> ska sättas närmast före </w:t>
      </w:r>
      <w:r w:rsidRPr="00000574">
        <w:t>8</w:t>
      </w:r>
      <w:r>
        <w:t> </w:t>
      </w:r>
      <w:r w:rsidRPr="00000574">
        <w:t>a</w:t>
      </w:r>
      <w:r>
        <w:t> </w:t>
      </w:r>
      <w:r w:rsidRPr="00000574">
        <w:t>kap. 3</w:t>
      </w:r>
      <w:r>
        <w:t>, 5</w:t>
      </w:r>
      <w:r w:rsidRPr="00000574">
        <w:t>–</w:t>
      </w:r>
      <w:r>
        <w:t>7 och 15 </w:t>
      </w:r>
      <w:r w:rsidRPr="00000574">
        <w:t>§§</w:t>
      </w:r>
      <w:r>
        <w:t>,</w:t>
      </w:r>
    </w:p>
    <w:p w14:paraId="54F8DD31" w14:textId="77777777" w:rsidR="00DA74C2" w:rsidRDefault="00DA74C2" w:rsidP="00B506AA">
      <w:pPr>
        <w:pStyle w:val="Brdtextmedindrag"/>
      </w:pPr>
      <w:r>
        <w:rPr>
          <w:i/>
          <w:iCs/>
        </w:rPr>
        <w:t xml:space="preserve">dels </w:t>
      </w:r>
      <w:r w:rsidRPr="00EB4256">
        <w:t xml:space="preserve">att </w:t>
      </w:r>
      <w:r>
        <w:t xml:space="preserve">det </w:t>
      </w:r>
      <w:r w:rsidRPr="00EB4256">
        <w:t xml:space="preserve">ska införas </w:t>
      </w:r>
      <w:r>
        <w:t>två</w:t>
      </w:r>
      <w:r w:rsidRPr="00EB4256">
        <w:t xml:space="preserve"> ny</w:t>
      </w:r>
      <w:r>
        <w:t>a</w:t>
      </w:r>
      <w:r w:rsidRPr="00EB4256">
        <w:t xml:space="preserve"> paragraf</w:t>
      </w:r>
      <w:r>
        <w:t>er</w:t>
      </w:r>
      <w:r w:rsidRPr="00EB4256">
        <w:t xml:space="preserve">, </w:t>
      </w:r>
      <w:r w:rsidRPr="00000574">
        <w:t>8</w:t>
      </w:r>
      <w:r>
        <w:t> </w:t>
      </w:r>
      <w:r w:rsidRPr="00000574">
        <w:t>a</w:t>
      </w:r>
      <w:r>
        <w:t> </w:t>
      </w:r>
      <w:r w:rsidRPr="00000574">
        <w:t xml:space="preserve">kap. </w:t>
      </w:r>
      <w:r>
        <w:t>4 och 14 §</w:t>
      </w:r>
      <w:r w:rsidRPr="00000574">
        <w:t>§</w:t>
      </w:r>
      <w:r w:rsidRPr="00EB4256">
        <w:t xml:space="preserve">, </w:t>
      </w:r>
      <w:r w:rsidRPr="00153958">
        <w:t xml:space="preserve">och närmast </w:t>
      </w:r>
      <w:r>
        <w:t xml:space="preserve">efter 8 a kap. 2 § och </w:t>
      </w:r>
      <w:r w:rsidRPr="00153958">
        <w:t xml:space="preserve">närmast före </w:t>
      </w:r>
      <w:r w:rsidRPr="00000574">
        <w:t>8</w:t>
      </w:r>
      <w:r>
        <w:t> </w:t>
      </w:r>
      <w:r w:rsidRPr="00000574">
        <w:t>a</w:t>
      </w:r>
      <w:r>
        <w:t> </w:t>
      </w:r>
      <w:r w:rsidRPr="00000574">
        <w:t xml:space="preserve">kap. </w:t>
      </w:r>
      <w:r>
        <w:t>4 och 14 §</w:t>
      </w:r>
      <w:r w:rsidRPr="00000574">
        <w:t>§</w:t>
      </w:r>
      <w:r w:rsidRPr="00153958" w:rsidDel="000C674A">
        <w:t xml:space="preserve"> </w:t>
      </w:r>
      <w:r w:rsidRPr="00153958">
        <w:t>ny</w:t>
      </w:r>
      <w:r>
        <w:t>a</w:t>
      </w:r>
      <w:r w:rsidRPr="00153958">
        <w:t xml:space="preserve"> rubrik</w:t>
      </w:r>
      <w:r>
        <w:t>er</w:t>
      </w:r>
      <w:r w:rsidRPr="00153958">
        <w:t xml:space="preserve"> av följande lydelse</w:t>
      </w:r>
      <w:r w:rsidRPr="00000574">
        <w:t>.</w:t>
      </w:r>
    </w:p>
    <w:p w14:paraId="6A4A7C10" w14:textId="77777777" w:rsidR="00DA74C2" w:rsidRPr="00000574" w:rsidRDefault="00DA74C2" w:rsidP="00B506AA">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1D47B4A9" w14:textId="77777777" w:rsidTr="00714429">
        <w:tc>
          <w:tcPr>
            <w:tcW w:w="2500" w:type="pct"/>
            <w:shd w:val="clear" w:color="auto" w:fill="auto"/>
            <w:tcMar>
              <w:left w:w="0" w:type="dxa"/>
            </w:tcMar>
          </w:tcPr>
          <w:p w14:paraId="468654CB" w14:textId="77777777" w:rsidR="00DA74C2" w:rsidRPr="00000574" w:rsidRDefault="00DA74C2" w:rsidP="00714429">
            <w:pPr>
              <w:pStyle w:val="Brdtext"/>
              <w:rPr>
                <w:i/>
              </w:rPr>
            </w:pPr>
            <w:r w:rsidRPr="00000574">
              <w:rPr>
                <w:i/>
              </w:rPr>
              <w:t>Nuvarande lydelse</w:t>
            </w:r>
          </w:p>
        </w:tc>
        <w:tc>
          <w:tcPr>
            <w:tcW w:w="2500" w:type="pct"/>
            <w:shd w:val="clear" w:color="auto" w:fill="auto"/>
            <w:tcMar>
              <w:right w:w="0" w:type="dxa"/>
            </w:tcMar>
          </w:tcPr>
          <w:p w14:paraId="2A6FC790" w14:textId="77777777" w:rsidR="00DA74C2" w:rsidRPr="00000574" w:rsidRDefault="00DA74C2" w:rsidP="00714429">
            <w:pPr>
              <w:pStyle w:val="Brdtext"/>
              <w:rPr>
                <w:i/>
              </w:rPr>
            </w:pPr>
            <w:r w:rsidRPr="00000574">
              <w:rPr>
                <w:i/>
              </w:rPr>
              <w:t>Föreslagen lydelse</w:t>
            </w:r>
          </w:p>
        </w:tc>
      </w:tr>
    </w:tbl>
    <w:p w14:paraId="62EA6699" w14:textId="77777777" w:rsidR="00DA74C2" w:rsidRDefault="00DA74C2" w:rsidP="00B506AA">
      <w:pPr>
        <w:pStyle w:val="Brdtext"/>
        <w:spacing w:before="230"/>
        <w:jc w:val="center"/>
        <w:rPr>
          <w:b/>
        </w:rPr>
      </w:pPr>
      <w:r>
        <w:rPr>
          <w:b/>
        </w:rPr>
        <w:t>3 b kap.</w:t>
      </w:r>
    </w:p>
    <w:p w14:paraId="556EE60E" w14:textId="77777777" w:rsidR="00DA74C2" w:rsidRDefault="00DA74C2" w:rsidP="00B506AA">
      <w:pPr>
        <w:pStyle w:val="Brdtext"/>
        <w:jc w:val="center"/>
      </w:pPr>
      <w:r>
        <w:t>2 §</w:t>
      </w:r>
      <w:r w:rsidRPr="00000574">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B506AA" w14:paraId="6C4553B9" w14:textId="77777777" w:rsidTr="00714429">
        <w:tc>
          <w:tcPr>
            <w:tcW w:w="2500" w:type="pct"/>
            <w:shd w:val="clear" w:color="auto" w:fill="auto"/>
            <w:tcMar>
              <w:left w:w="0" w:type="dxa"/>
            </w:tcMar>
          </w:tcPr>
          <w:p w14:paraId="1A7C8533" w14:textId="77777777" w:rsidR="00DA74C2" w:rsidRDefault="00DA74C2" w:rsidP="00714429">
            <w:pPr>
              <w:pStyle w:val="Brdtextmedindrag"/>
            </w:pPr>
            <w:r>
              <w:t xml:space="preserve">Förutom i detta kapitel finns bestämmelser som kompletterar utträdesavtalet i 8 kap. 7 a och 16 §§, 8 a kap. </w:t>
            </w:r>
            <w:r w:rsidRPr="00DA0912">
              <w:rPr>
                <w:i/>
                <w:iCs/>
              </w:rPr>
              <w:t>6 </w:t>
            </w:r>
            <w:r w:rsidRPr="00DD68DC">
              <w:t>§</w:t>
            </w:r>
            <w:r>
              <w:t>, 9 kap. 8 b och 8 e §§, 12 kap. 13 a, 15 och 17 §§ och 14 kap. 5 c §.</w:t>
            </w:r>
          </w:p>
        </w:tc>
        <w:tc>
          <w:tcPr>
            <w:tcW w:w="2500" w:type="pct"/>
            <w:shd w:val="clear" w:color="auto" w:fill="auto"/>
            <w:tcMar>
              <w:right w:w="0" w:type="dxa"/>
            </w:tcMar>
          </w:tcPr>
          <w:p w14:paraId="360EAE66" w14:textId="77777777" w:rsidR="00DA74C2" w:rsidRDefault="00DA74C2" w:rsidP="00714429">
            <w:pPr>
              <w:pStyle w:val="Brdtextmedindrag"/>
            </w:pPr>
            <w:r w:rsidRPr="00FE46C2">
              <w:t>Förutom i detta kapitel finns bestämmelser som kompletterar utträdesavtalet i 8</w:t>
            </w:r>
            <w:r>
              <w:t> </w:t>
            </w:r>
            <w:r w:rsidRPr="00FE46C2">
              <w:t>kap. 7</w:t>
            </w:r>
            <w:r>
              <w:t> </w:t>
            </w:r>
            <w:r w:rsidRPr="00FE46C2">
              <w:t>a och 16</w:t>
            </w:r>
            <w:r>
              <w:t> </w:t>
            </w:r>
            <w:r w:rsidRPr="00FE46C2">
              <w:t>§§, 8</w:t>
            </w:r>
            <w:r>
              <w:t> </w:t>
            </w:r>
            <w:r w:rsidRPr="00FE46C2">
              <w:t>a</w:t>
            </w:r>
            <w:r>
              <w:t> </w:t>
            </w:r>
            <w:r w:rsidRPr="00FE46C2">
              <w:t>kap.</w:t>
            </w:r>
            <w:r>
              <w:t xml:space="preserve"> </w:t>
            </w:r>
            <w:r w:rsidRPr="00DA0912">
              <w:rPr>
                <w:i/>
                <w:iCs/>
              </w:rPr>
              <w:t>5 </w:t>
            </w:r>
            <w:r w:rsidRPr="00DD68DC">
              <w:t>§</w:t>
            </w:r>
            <w:r w:rsidRPr="00FE46C2">
              <w:t>, 9</w:t>
            </w:r>
            <w:r>
              <w:t> </w:t>
            </w:r>
            <w:r w:rsidRPr="00FE46C2">
              <w:t>kap. 8</w:t>
            </w:r>
            <w:r>
              <w:t> </w:t>
            </w:r>
            <w:r w:rsidRPr="00FE46C2">
              <w:t>b och 8</w:t>
            </w:r>
            <w:r>
              <w:t> </w:t>
            </w:r>
            <w:r w:rsidRPr="00FE46C2">
              <w:t>e</w:t>
            </w:r>
            <w:r>
              <w:t> </w:t>
            </w:r>
            <w:r w:rsidRPr="00FE46C2">
              <w:t>§§, 12</w:t>
            </w:r>
            <w:r>
              <w:t> </w:t>
            </w:r>
            <w:r w:rsidRPr="00FE46C2">
              <w:t>kap. 13</w:t>
            </w:r>
            <w:r>
              <w:t> </w:t>
            </w:r>
            <w:r w:rsidRPr="00FE46C2">
              <w:t>a, 15 och 17</w:t>
            </w:r>
            <w:r>
              <w:t> </w:t>
            </w:r>
            <w:r w:rsidRPr="00FE46C2">
              <w:t>§§ och 14</w:t>
            </w:r>
            <w:r>
              <w:t> </w:t>
            </w:r>
            <w:r w:rsidRPr="00FE46C2">
              <w:t>kap. 5</w:t>
            </w:r>
            <w:r>
              <w:t> </w:t>
            </w:r>
            <w:r w:rsidRPr="00FE46C2">
              <w:t>c</w:t>
            </w:r>
            <w:r>
              <w:t> </w:t>
            </w:r>
            <w:r w:rsidRPr="00FE46C2">
              <w:t>§.</w:t>
            </w:r>
          </w:p>
        </w:tc>
      </w:tr>
    </w:tbl>
    <w:p w14:paraId="3AA9C3CA" w14:textId="77777777" w:rsidR="00DA74C2" w:rsidRDefault="00DA74C2" w:rsidP="00B506AA">
      <w:pPr>
        <w:pStyle w:val="Brdtext"/>
        <w:spacing w:before="230"/>
        <w:jc w:val="center"/>
        <w:rPr>
          <w:b/>
        </w:rPr>
      </w:pPr>
      <w:r>
        <w:rPr>
          <w:b/>
        </w:rPr>
        <w:t>8 kap.</w:t>
      </w:r>
    </w:p>
    <w:p w14:paraId="1DC8DF4C" w14:textId="77777777" w:rsidR="00DA74C2" w:rsidRDefault="00DA74C2" w:rsidP="00B506AA">
      <w:pPr>
        <w:pStyle w:val="Brdtext"/>
        <w:jc w:val="center"/>
      </w:pPr>
      <w:r w:rsidRPr="00000574">
        <w:t>14</w:t>
      </w:r>
      <w:r>
        <w:t> </w:t>
      </w:r>
      <w:r w:rsidRPr="00000574">
        <w:t>§</w:t>
      </w:r>
      <w:r w:rsidRPr="00000574">
        <w:rPr>
          <w:rStyle w:val="Fotnotsreferens"/>
        </w:rPr>
        <w:footnoteReference w:id="33"/>
      </w:r>
    </w:p>
    <w:tbl>
      <w:tblPr>
        <w:tblW w:w="5000" w:type="pct"/>
        <w:tblCellMar>
          <w:left w:w="125" w:type="dxa"/>
          <w:right w:w="125" w:type="dxa"/>
        </w:tblCellMar>
        <w:tblLook w:val="0600" w:firstRow="0" w:lastRow="0" w:firstColumn="0" w:lastColumn="0" w:noHBand="1" w:noVBand="1"/>
      </w:tblPr>
      <w:tblGrid>
        <w:gridCol w:w="2948"/>
        <w:gridCol w:w="2949"/>
      </w:tblGrid>
      <w:tr w:rsidR="00B506AA" w14:paraId="1739B4AB" w14:textId="77777777" w:rsidTr="00714429">
        <w:tc>
          <w:tcPr>
            <w:tcW w:w="2500" w:type="pct"/>
            <w:shd w:val="clear" w:color="auto" w:fill="auto"/>
            <w:tcMar>
              <w:left w:w="0" w:type="dxa"/>
            </w:tcMar>
          </w:tcPr>
          <w:p w14:paraId="3E2B21F4" w14:textId="77777777" w:rsidR="00DA74C2" w:rsidRDefault="00DA74C2" w:rsidP="00714429">
            <w:pPr>
              <w:pStyle w:val="Brdtextmedindrag"/>
            </w:pPr>
            <w:r w:rsidRPr="00000574">
              <w:t>En EES-medborgare eller en familjemedlem till en EES-medborgare som har permanent uppehållsrätt får avvisas eller utvisas enligt 11</w:t>
            </w:r>
            <w:r>
              <w:t> </w:t>
            </w:r>
            <w:r w:rsidRPr="00000574">
              <w:t xml:space="preserve">§ endast om det är särskilt motiverat av hänsyn till allmän ordning </w:t>
            </w:r>
            <w:r w:rsidRPr="005174D6">
              <w:rPr>
                <w:i/>
              </w:rPr>
              <w:t>och</w:t>
            </w:r>
            <w:r w:rsidRPr="00000574">
              <w:t xml:space="preserve"> säkerhet. </w:t>
            </w:r>
          </w:p>
        </w:tc>
        <w:tc>
          <w:tcPr>
            <w:tcW w:w="2500" w:type="pct"/>
            <w:shd w:val="clear" w:color="auto" w:fill="auto"/>
            <w:tcMar>
              <w:right w:w="0" w:type="dxa"/>
            </w:tcMar>
          </w:tcPr>
          <w:p w14:paraId="17C26216" w14:textId="77777777" w:rsidR="00DA74C2" w:rsidRDefault="00DA74C2" w:rsidP="00714429">
            <w:pPr>
              <w:pStyle w:val="Brdtextmedindrag"/>
            </w:pPr>
            <w:r w:rsidRPr="00000574">
              <w:t>En EES-medborgare eller en familjemedlem till en EES-medborgare som har permanent uppehållsrätt får avvisas eller utvisas enligt 11</w:t>
            </w:r>
            <w:r>
              <w:t> </w:t>
            </w:r>
            <w:r w:rsidRPr="00000574">
              <w:t xml:space="preserve">§ endast om det är särskilt motiverat av hänsyn till allmän ordning </w:t>
            </w:r>
            <w:r w:rsidRPr="005174D6">
              <w:rPr>
                <w:i/>
              </w:rPr>
              <w:t xml:space="preserve">eller </w:t>
            </w:r>
            <w:r w:rsidRPr="00000574">
              <w:t xml:space="preserve">säkerhet. </w:t>
            </w:r>
          </w:p>
        </w:tc>
      </w:tr>
    </w:tbl>
    <w:p w14:paraId="1BD4D353" w14:textId="77777777" w:rsidR="00DA74C2" w:rsidRPr="00000574" w:rsidRDefault="00DA74C2" w:rsidP="00B506AA">
      <w:pPr>
        <w:pStyle w:val="Brdtextmedindrag"/>
      </w:pPr>
      <w:r w:rsidRPr="00000574">
        <w:t>En EES-medborgare som är barn får avvisas eller utvisas enligt 11</w:t>
      </w:r>
      <w:r>
        <w:t> </w:t>
      </w:r>
      <w:r w:rsidRPr="00000574">
        <w:t xml:space="preserve">§ endast om beslutet är oundgängligen nödvändigt av hänsyn till allmän säkerhet. </w:t>
      </w:r>
    </w:p>
    <w:tbl>
      <w:tblPr>
        <w:tblW w:w="5000" w:type="pct"/>
        <w:tblCellMar>
          <w:left w:w="125" w:type="dxa"/>
          <w:right w:w="125" w:type="dxa"/>
        </w:tblCellMar>
        <w:tblLook w:val="0000" w:firstRow="0" w:lastRow="0" w:firstColumn="0" w:lastColumn="0" w:noHBand="0" w:noVBand="0"/>
      </w:tblPr>
      <w:tblGrid>
        <w:gridCol w:w="2948"/>
        <w:gridCol w:w="2949"/>
      </w:tblGrid>
      <w:tr w:rsidR="00B506AA" w14:paraId="542B449C" w14:textId="77777777" w:rsidTr="00714429">
        <w:tc>
          <w:tcPr>
            <w:tcW w:w="2500" w:type="pct"/>
            <w:shd w:val="clear" w:color="auto" w:fill="auto"/>
            <w:tcMar>
              <w:left w:w="0" w:type="dxa"/>
            </w:tcMar>
          </w:tcPr>
          <w:p w14:paraId="4EBBCA67" w14:textId="77777777" w:rsidR="00DA74C2" w:rsidRPr="00000574" w:rsidRDefault="00DA74C2" w:rsidP="00714429">
            <w:pPr>
              <w:pStyle w:val="Brdtextmedindrag"/>
            </w:pPr>
            <w:r w:rsidRPr="00000574">
              <w:lastRenderedPageBreak/>
              <w:t>En EES-medborgare som har vistats i Sverige under de tio närmast föregående åren får utvisas enligt 11</w:t>
            </w:r>
            <w:r>
              <w:t> </w:t>
            </w:r>
            <w:r w:rsidRPr="00000574">
              <w:t>§ endast om beslutet är oundgängligen nödvändigt av hänsyn till allmän säkerhet.</w:t>
            </w:r>
          </w:p>
        </w:tc>
        <w:tc>
          <w:tcPr>
            <w:tcW w:w="2500" w:type="pct"/>
            <w:shd w:val="clear" w:color="auto" w:fill="auto"/>
            <w:tcMar>
              <w:right w:w="0" w:type="dxa"/>
            </w:tcMar>
          </w:tcPr>
          <w:p w14:paraId="1550B48D" w14:textId="77777777" w:rsidR="00DA74C2" w:rsidRPr="00000574" w:rsidRDefault="00DA74C2" w:rsidP="00714429">
            <w:pPr>
              <w:pStyle w:val="Brdtextmedindrag"/>
            </w:pPr>
            <w:r w:rsidRPr="00000574">
              <w:t xml:space="preserve">En EES-medborgare som har vistats </w:t>
            </w:r>
            <w:r w:rsidRPr="00000574">
              <w:rPr>
                <w:i/>
                <w:iCs/>
              </w:rPr>
              <w:t>sammanhängande</w:t>
            </w:r>
            <w:r w:rsidRPr="00000574">
              <w:t xml:space="preserve"> i Sverige under de tio närmast föregående åren får utvisas enligt 11</w:t>
            </w:r>
            <w:r>
              <w:t> </w:t>
            </w:r>
            <w:r w:rsidRPr="00000574">
              <w:t xml:space="preserve">§ endast om beslutet är oundgängligen nödvändigt av hänsyn till allmän säkerhet. </w:t>
            </w:r>
          </w:p>
        </w:tc>
      </w:tr>
    </w:tbl>
    <w:p w14:paraId="1AF40824" w14:textId="77777777" w:rsidR="00DA74C2" w:rsidRPr="00000574" w:rsidRDefault="00DA74C2" w:rsidP="00B506AA">
      <w:pPr>
        <w:pStyle w:val="Brdtext"/>
        <w:spacing w:before="230"/>
        <w:jc w:val="center"/>
        <w:rPr>
          <w:b/>
        </w:rPr>
      </w:pPr>
      <w:r w:rsidRPr="00000574">
        <w:rPr>
          <w:b/>
        </w:rPr>
        <w:t>8</w:t>
      </w:r>
      <w:r>
        <w:rPr>
          <w:b/>
        </w:rPr>
        <w:t> </w:t>
      </w:r>
      <w:r w:rsidRPr="00000574">
        <w:rPr>
          <w:b/>
        </w:rPr>
        <w:t>a</w:t>
      </w:r>
      <w:r>
        <w:rPr>
          <w:b/>
        </w:rPr>
        <w:t> </w:t>
      </w:r>
      <w:r w:rsidRPr="00000574">
        <w:rPr>
          <w:b/>
        </w:rPr>
        <w:t>kap.</w:t>
      </w:r>
    </w:p>
    <w:p w14:paraId="1EE8FD09" w14:textId="77777777" w:rsidR="00DA74C2" w:rsidRDefault="00DA74C2" w:rsidP="00B506AA">
      <w:pPr>
        <w:pStyle w:val="Brdtext"/>
        <w:jc w:val="center"/>
      </w:pPr>
      <w:r w:rsidRPr="00000574">
        <w:t>1</w:t>
      </w:r>
      <w:r>
        <w:t> </w:t>
      </w:r>
      <w:r w:rsidRPr="00000574">
        <w:t>§</w:t>
      </w:r>
      <w:r w:rsidRPr="00000574">
        <w:rPr>
          <w:rStyle w:val="Fotnotsreferens"/>
        </w:rPr>
        <w:footnoteReference w:id="34"/>
      </w:r>
    </w:p>
    <w:tbl>
      <w:tblPr>
        <w:tblW w:w="5000" w:type="pct"/>
        <w:tblCellMar>
          <w:left w:w="125" w:type="dxa"/>
          <w:right w:w="125" w:type="dxa"/>
        </w:tblCellMar>
        <w:tblLook w:val="0600" w:firstRow="0" w:lastRow="0" w:firstColumn="0" w:lastColumn="0" w:noHBand="1" w:noVBand="1"/>
      </w:tblPr>
      <w:tblGrid>
        <w:gridCol w:w="2948"/>
        <w:gridCol w:w="2949"/>
      </w:tblGrid>
      <w:tr w:rsidR="00B506AA" w14:paraId="0089D787" w14:textId="77777777" w:rsidTr="00714429">
        <w:tc>
          <w:tcPr>
            <w:tcW w:w="2500" w:type="pct"/>
            <w:shd w:val="clear" w:color="auto" w:fill="auto"/>
            <w:tcMar>
              <w:left w:w="0" w:type="dxa"/>
            </w:tcMar>
          </w:tcPr>
          <w:p w14:paraId="6B3FFF55" w14:textId="77777777" w:rsidR="00DA74C2" w:rsidRPr="003155B0" w:rsidRDefault="00DA74C2" w:rsidP="00714429">
            <w:pPr>
              <w:pStyle w:val="Brdtextmedindrag"/>
              <w:rPr>
                <w:i/>
              </w:rPr>
            </w:pPr>
            <w:r>
              <w:t xml:space="preserve">En utlänning </w:t>
            </w:r>
            <w:r w:rsidRPr="003E5215">
              <w:rPr>
                <w:i/>
                <w:iCs/>
              </w:rPr>
              <w:t>får</w:t>
            </w:r>
            <w:r>
              <w:t xml:space="preserve"> utvisas ur Sverige om </w:t>
            </w:r>
            <w:r w:rsidRPr="003155B0">
              <w:rPr>
                <w:i/>
              </w:rPr>
              <w:t xml:space="preserve">han eller hon </w:t>
            </w:r>
            <w:r>
              <w:t>döms för brott till en strängare påföljd än böter</w:t>
            </w:r>
            <w:r w:rsidRPr="003155B0">
              <w:rPr>
                <w:i/>
              </w:rPr>
              <w:t xml:space="preserve">, </w:t>
            </w:r>
            <w:r>
              <w:t>eller om</w:t>
            </w:r>
            <w:r w:rsidRPr="003155B0">
              <w:rPr>
                <w:i/>
              </w:rPr>
              <w:t xml:space="preserve"> </w:t>
            </w:r>
            <w:r>
              <w:t>en domstol</w:t>
            </w:r>
            <w:r w:rsidRPr="003155B0">
              <w:rPr>
                <w:i/>
              </w:rPr>
              <w:t xml:space="preserve"> </w:t>
            </w:r>
            <w:r>
              <w:t>undanröjer en</w:t>
            </w:r>
            <w:r w:rsidRPr="003155B0">
              <w:rPr>
                <w:i/>
              </w:rPr>
              <w:t xml:space="preserve"> </w:t>
            </w:r>
            <w:r w:rsidRPr="003E5215">
              <w:rPr>
                <w:i/>
                <w:iCs/>
              </w:rPr>
              <w:t>villkorlig dom eller skyddstillsyn</w:t>
            </w:r>
            <w:r w:rsidRPr="003155B0">
              <w:rPr>
                <w:i/>
              </w:rPr>
              <w:t xml:space="preserve"> </w:t>
            </w:r>
            <w:r>
              <w:t>som utlänningen har dömts till och dömer till en</w:t>
            </w:r>
            <w:r w:rsidRPr="003155B0">
              <w:rPr>
                <w:i/>
              </w:rPr>
              <w:t xml:space="preserve"> </w:t>
            </w:r>
            <w:r w:rsidRPr="003E5215">
              <w:rPr>
                <w:i/>
                <w:iCs/>
              </w:rPr>
              <w:t xml:space="preserve">annan </w:t>
            </w:r>
            <w:r>
              <w:t>påföljd,</w:t>
            </w:r>
            <w:r w:rsidRPr="003155B0">
              <w:rPr>
                <w:i/>
              </w:rPr>
              <w:t xml:space="preserve"> och</w:t>
            </w:r>
          </w:p>
          <w:p w14:paraId="11336182" w14:textId="77777777" w:rsidR="00DA74C2" w:rsidRPr="003E5215" w:rsidRDefault="00DA74C2" w:rsidP="00714429">
            <w:pPr>
              <w:pStyle w:val="Brdtextmedindrag"/>
              <w:rPr>
                <w:i/>
                <w:iCs/>
              </w:rPr>
            </w:pPr>
            <w:r w:rsidRPr="003E5215">
              <w:rPr>
                <w:i/>
                <w:iCs/>
              </w:rPr>
              <w:t xml:space="preserve">1. gärningen är av sådant slag och övriga omständigheter är sådana att det kan antas att han eller hon kommer att göra sig skyldig till fortsatt brottslighet här i landet, eller </w:t>
            </w:r>
          </w:p>
          <w:p w14:paraId="7B3074FD" w14:textId="77777777" w:rsidR="00DA74C2" w:rsidRDefault="00DA74C2" w:rsidP="00714429">
            <w:pPr>
              <w:pStyle w:val="Brdtextmedindrag"/>
            </w:pPr>
            <w:r w:rsidRPr="003E5215">
              <w:rPr>
                <w:i/>
                <w:iCs/>
              </w:rPr>
              <w:t>2. brottet har ett straffvärde som motsvarar fängelse i minst sex månader eller som annars är av sådan karaktär att utlänningen inte bör få stanna kvar i Sverige</w:t>
            </w:r>
            <w:r>
              <w:t>.</w:t>
            </w:r>
          </w:p>
          <w:p w14:paraId="0D051A08" w14:textId="77777777" w:rsidR="00DA74C2" w:rsidRDefault="00DA74C2" w:rsidP="00714429">
            <w:pPr>
              <w:pStyle w:val="Brdtextmedindrag"/>
            </w:pPr>
            <w:r w:rsidRPr="003155B0">
              <w:rPr>
                <w:i/>
              </w:rPr>
              <w:t xml:space="preserve">I </w:t>
            </w:r>
            <w:r w:rsidRPr="00372C4F">
              <w:rPr>
                <w:i/>
              </w:rPr>
              <w:t>4–7</w:t>
            </w:r>
            <w:r w:rsidRPr="003155B0">
              <w:rPr>
                <w:i/>
              </w:rPr>
              <w:t> §§ finns särskilda bestäm-melser om utvisning av personer som tillhör vissa personkategorier</w:t>
            </w:r>
            <w:r w:rsidRPr="003E5215">
              <w:t>.</w:t>
            </w:r>
          </w:p>
        </w:tc>
        <w:tc>
          <w:tcPr>
            <w:tcW w:w="2500" w:type="pct"/>
            <w:shd w:val="clear" w:color="auto" w:fill="auto"/>
            <w:tcMar>
              <w:right w:w="0" w:type="dxa"/>
            </w:tcMar>
          </w:tcPr>
          <w:p w14:paraId="17C44BCC" w14:textId="77777777" w:rsidR="00DA74C2" w:rsidRDefault="00DA74C2" w:rsidP="00714429">
            <w:pPr>
              <w:pStyle w:val="Brdtextmedindrag"/>
            </w:pPr>
            <w:r w:rsidRPr="003E5215">
              <w:t xml:space="preserve">En utlänning </w:t>
            </w:r>
            <w:r w:rsidRPr="003E5215">
              <w:rPr>
                <w:i/>
                <w:iCs/>
              </w:rPr>
              <w:t>ska</w:t>
            </w:r>
            <w:r w:rsidRPr="003E5215">
              <w:t xml:space="preserve"> utvisas ur Sverige om </w:t>
            </w:r>
          </w:p>
          <w:p w14:paraId="609C8F00" w14:textId="77777777" w:rsidR="00DA74C2" w:rsidRPr="007A6A54" w:rsidRDefault="00DA74C2" w:rsidP="00714429">
            <w:pPr>
              <w:pStyle w:val="Brdtextmedindrag"/>
              <w:rPr>
                <w:i/>
                <w:iCs/>
              </w:rPr>
            </w:pPr>
            <w:r w:rsidRPr="007A6A54">
              <w:rPr>
                <w:i/>
                <w:iCs/>
              </w:rPr>
              <w:t>1. utlänningen</w:t>
            </w:r>
            <w:r w:rsidRPr="007A6A54">
              <w:rPr>
                <w:i/>
              </w:rPr>
              <w:t xml:space="preserve"> </w:t>
            </w:r>
            <w:r w:rsidRPr="003E5215">
              <w:t>döms för brott till en strängare påföljd än böter</w:t>
            </w:r>
            <w:r w:rsidRPr="007A6A54">
              <w:rPr>
                <w:i/>
              </w:rPr>
              <w:t xml:space="preserve"> </w:t>
            </w:r>
            <w:r w:rsidRPr="003E5215">
              <w:t>eller om en domstol undanröjer en</w:t>
            </w:r>
            <w:r w:rsidRPr="007A6A54">
              <w:rPr>
                <w:i/>
              </w:rPr>
              <w:t xml:space="preserve"> </w:t>
            </w:r>
            <w:r w:rsidRPr="003E5215">
              <w:rPr>
                <w:i/>
                <w:iCs/>
              </w:rPr>
              <w:t xml:space="preserve">påföljd </w:t>
            </w:r>
            <w:r w:rsidRPr="003E5215">
              <w:t>som utlänningen har dömts till och dömer till en</w:t>
            </w:r>
            <w:r w:rsidRPr="007A6A54">
              <w:rPr>
                <w:i/>
              </w:rPr>
              <w:t xml:space="preserve"> </w:t>
            </w:r>
            <w:r w:rsidRPr="003E5215">
              <w:rPr>
                <w:i/>
                <w:iCs/>
              </w:rPr>
              <w:t>strängare</w:t>
            </w:r>
            <w:r w:rsidRPr="007A6A54">
              <w:rPr>
                <w:i/>
              </w:rPr>
              <w:t xml:space="preserve"> </w:t>
            </w:r>
            <w:r w:rsidRPr="003E5215">
              <w:t xml:space="preserve">påföljd </w:t>
            </w:r>
            <w:r w:rsidRPr="003E5215">
              <w:rPr>
                <w:i/>
                <w:iCs/>
              </w:rPr>
              <w:t>än böter</w:t>
            </w:r>
            <w:r w:rsidRPr="003E5215">
              <w:t xml:space="preserve">, </w:t>
            </w:r>
          </w:p>
          <w:p w14:paraId="7126CE2F" w14:textId="77777777" w:rsidR="00DA74C2" w:rsidRDefault="00DA74C2" w:rsidP="00714429">
            <w:pPr>
              <w:pStyle w:val="Brdtextmedindrag"/>
              <w:rPr>
                <w:i/>
                <w:iCs/>
              </w:rPr>
            </w:pPr>
            <w:r w:rsidRPr="007A6A54">
              <w:rPr>
                <w:i/>
                <w:iCs/>
              </w:rPr>
              <w:t>2. </w:t>
            </w:r>
            <w:r>
              <w:rPr>
                <w:i/>
                <w:iCs/>
              </w:rPr>
              <w:t>i förekommande fall, de särskilda förutsättningarna enligt 3–6 §§ för utvisning av utlänningar som tillhör vissa personkategorier är uppfyllda, och</w:t>
            </w:r>
            <w:r w:rsidRPr="004F542B">
              <w:rPr>
                <w:i/>
              </w:rPr>
              <w:t xml:space="preserve"> </w:t>
            </w:r>
          </w:p>
          <w:p w14:paraId="78C0E372" w14:textId="77777777" w:rsidR="00DA74C2" w:rsidRDefault="00DA74C2" w:rsidP="00714429">
            <w:pPr>
              <w:pStyle w:val="Brdtextmedindrag"/>
            </w:pPr>
            <w:r>
              <w:rPr>
                <w:i/>
                <w:iCs/>
              </w:rPr>
              <w:t>3. </w:t>
            </w:r>
            <w:r w:rsidRPr="003E5215">
              <w:rPr>
                <w:i/>
                <w:iCs/>
              </w:rPr>
              <w:t>skälen som talar för utvisning är starkare än skälen som talar emot</w:t>
            </w:r>
            <w:r>
              <w:rPr>
                <w:i/>
                <w:iCs/>
              </w:rPr>
              <w:t>.</w:t>
            </w:r>
          </w:p>
          <w:p w14:paraId="1AE28EB8" w14:textId="77777777" w:rsidR="00DA74C2" w:rsidRDefault="00DA74C2" w:rsidP="00714429">
            <w:pPr>
              <w:pStyle w:val="Brdtextmedindrag"/>
            </w:pPr>
            <w:r w:rsidRPr="003E5215">
              <w:t xml:space="preserve"> </w:t>
            </w:r>
          </w:p>
        </w:tc>
      </w:tr>
    </w:tbl>
    <w:p w14:paraId="431E0FBD" w14:textId="77777777" w:rsidR="00DA74C2" w:rsidRPr="003E5215" w:rsidRDefault="00DA74C2" w:rsidP="00B506AA">
      <w:pPr>
        <w:pStyle w:val="Brdtextmedindrag"/>
      </w:pPr>
    </w:p>
    <w:p w14:paraId="734E9A41" w14:textId="77777777" w:rsidR="00DA74C2" w:rsidRPr="00000574" w:rsidRDefault="00DA74C2" w:rsidP="00B506AA">
      <w:pPr>
        <w:pStyle w:val="Brdtext"/>
        <w:jc w:val="center"/>
      </w:pPr>
      <w:r w:rsidRPr="00000574">
        <w:t>2</w:t>
      </w:r>
      <w:r>
        <w:t> </w:t>
      </w:r>
      <w:r w:rsidRPr="00000574">
        <w:t>§</w:t>
      </w:r>
      <w:r w:rsidRPr="00000574">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B506AA" w14:paraId="7B0C940C" w14:textId="77777777" w:rsidTr="00714429">
        <w:tc>
          <w:tcPr>
            <w:tcW w:w="2500" w:type="pct"/>
            <w:shd w:val="clear" w:color="auto" w:fill="auto"/>
            <w:tcMar>
              <w:left w:w="0" w:type="dxa"/>
            </w:tcMar>
          </w:tcPr>
          <w:p w14:paraId="298097B1" w14:textId="77777777" w:rsidR="00DA74C2" w:rsidRPr="00000574" w:rsidRDefault="00DA74C2" w:rsidP="00714429">
            <w:pPr>
              <w:pStyle w:val="Brdtextmedindrag"/>
            </w:pPr>
            <w:r w:rsidRPr="007D5C42">
              <w:rPr>
                <w:i/>
                <w:iCs/>
              </w:rPr>
              <w:t xml:space="preserve">Vid </w:t>
            </w:r>
            <w:r w:rsidRPr="00397C94">
              <w:t>bedömningen</w:t>
            </w:r>
            <w:r w:rsidRPr="007D5C42">
              <w:rPr>
                <w:i/>
                <w:iCs/>
              </w:rPr>
              <w:t xml:space="preserve"> av om e</w:t>
            </w:r>
            <w:r w:rsidRPr="00815F33">
              <w:rPr>
                <w:i/>
              </w:rPr>
              <w:t>n</w:t>
            </w:r>
            <w:r w:rsidRPr="00397C94">
              <w:rPr>
                <w:i/>
              </w:rPr>
              <w:t xml:space="preserve"> ut</w:t>
            </w:r>
            <w:r w:rsidRPr="00397C94">
              <w:rPr>
                <w:i/>
              </w:rPr>
              <w:softHyphen/>
              <w:t>länning ska utvisas</w:t>
            </w:r>
            <w:r w:rsidRPr="00AA0152">
              <w:t xml:space="preserve"> enligt 1 §</w:t>
            </w:r>
            <w:r w:rsidRPr="00000574">
              <w:t xml:space="preserve"> </w:t>
            </w:r>
            <w:r w:rsidRPr="00397C94">
              <w:rPr>
                <w:i/>
              </w:rPr>
              <w:t>ska domstolen</w:t>
            </w:r>
            <w:r w:rsidRPr="00000574">
              <w:t xml:space="preserve"> ta hänsyn till utlänning</w:t>
            </w:r>
            <w:r w:rsidRPr="00000574">
              <w:softHyphen/>
              <w:t>ens anknytning till Sverige.</w:t>
            </w:r>
            <w:r w:rsidRPr="00000574">
              <w:rPr>
                <w:i/>
                <w:iCs/>
              </w:rPr>
              <w:t xml:space="preserve"> Det ska då särskilt beaktas i vilken ut</w:t>
            </w:r>
            <w:r w:rsidRPr="00000574">
              <w:rPr>
                <w:i/>
                <w:iCs/>
              </w:rPr>
              <w:softHyphen/>
              <w:t>sträckning som utlänningen har etablerat sig i det svenska sam</w:t>
            </w:r>
            <w:r w:rsidRPr="00000574">
              <w:rPr>
                <w:i/>
                <w:iCs/>
              </w:rPr>
              <w:softHyphen/>
              <w:t>hället. Om utlänningen har barn i Sverige ska barnets behov av kon</w:t>
            </w:r>
            <w:r w:rsidRPr="00000574">
              <w:rPr>
                <w:i/>
                <w:iCs/>
              </w:rPr>
              <w:softHyphen/>
              <w:t>takt med honom eller henne, hur kontakten har varit och hur den skulle påverkas om utlänningen ut</w:t>
            </w:r>
            <w:r w:rsidRPr="00000574">
              <w:rPr>
                <w:i/>
                <w:iCs/>
              </w:rPr>
              <w:softHyphen/>
              <w:t xml:space="preserve">visades också särskilt beaktas. </w:t>
            </w:r>
            <w:r w:rsidRPr="00000574">
              <w:rPr>
                <w:i/>
                <w:iCs/>
              </w:rPr>
              <w:lastRenderedPageBreak/>
              <w:t>Även utlänningens övriga familje</w:t>
            </w:r>
            <w:r w:rsidRPr="00000574">
              <w:rPr>
                <w:i/>
                <w:iCs/>
              </w:rPr>
              <w:softHyphen/>
              <w:t>förhållanden ska särskilt beaktas.</w:t>
            </w:r>
          </w:p>
        </w:tc>
        <w:tc>
          <w:tcPr>
            <w:tcW w:w="2500" w:type="pct"/>
            <w:shd w:val="clear" w:color="auto" w:fill="auto"/>
            <w:tcMar>
              <w:right w:w="0" w:type="dxa"/>
            </w:tcMar>
          </w:tcPr>
          <w:p w14:paraId="45482051" w14:textId="77777777" w:rsidR="00DA74C2" w:rsidRPr="00000574" w:rsidRDefault="00DA74C2" w:rsidP="00714429">
            <w:pPr>
              <w:pStyle w:val="Brdtextmedindrag"/>
            </w:pPr>
            <w:r>
              <w:rPr>
                <w:i/>
                <w:iCs/>
              </w:rPr>
              <w:lastRenderedPageBreak/>
              <w:t xml:space="preserve">Domstolen ska vid </w:t>
            </w:r>
            <w:r w:rsidRPr="00397C94">
              <w:t>bedömningen</w:t>
            </w:r>
            <w:r>
              <w:rPr>
                <w:i/>
                <w:iCs/>
              </w:rPr>
              <w:t xml:space="preserve">  </w:t>
            </w:r>
            <w:r w:rsidRPr="003F7C4C">
              <w:t xml:space="preserve"> enligt 1 §</w:t>
            </w:r>
            <w:r>
              <w:t> </w:t>
            </w:r>
            <w:r w:rsidRPr="00397C94">
              <w:rPr>
                <w:i/>
                <w:iCs/>
              </w:rPr>
              <w:t>3</w:t>
            </w:r>
            <w:r w:rsidRPr="00397C94">
              <w:rPr>
                <w:i/>
              </w:rPr>
              <w:t xml:space="preserve"> </w:t>
            </w:r>
            <w:r w:rsidRPr="00000574">
              <w:rPr>
                <w:i/>
                <w:iCs/>
              </w:rPr>
              <w:t xml:space="preserve">som skäl för utvisning </w:t>
            </w:r>
            <w:r w:rsidRPr="007D5C42">
              <w:t>ta hänsyn till</w:t>
            </w:r>
            <w:r w:rsidRPr="00000574">
              <w:rPr>
                <w:i/>
                <w:iCs/>
              </w:rPr>
              <w:t xml:space="preserve"> brottslighetens straff</w:t>
            </w:r>
            <w:r w:rsidRPr="00000574">
              <w:rPr>
                <w:i/>
                <w:iCs/>
              </w:rPr>
              <w:softHyphen/>
              <w:t xml:space="preserve">värde och karaktär samt risken för fortsatt brottslighet, och som skäl mot </w:t>
            </w:r>
            <w:r w:rsidRPr="003F7C4C">
              <w:rPr>
                <w:i/>
                <w:iCs/>
              </w:rPr>
              <w:t>utvisning</w:t>
            </w:r>
            <w:r w:rsidRPr="007D5C42">
              <w:rPr>
                <w:i/>
                <w:iCs/>
              </w:rPr>
              <w:t xml:space="preserve"> ta hänsyn till</w:t>
            </w:r>
            <w:r w:rsidRPr="00000574">
              <w:t xml:space="preserve"> utlän</w:t>
            </w:r>
            <w:r w:rsidRPr="00000574">
              <w:softHyphen/>
              <w:t>ningens anknytning till Sverige.</w:t>
            </w:r>
          </w:p>
        </w:tc>
      </w:tr>
      <w:tr w:rsidR="00B506AA" w14:paraId="51ADC4DC" w14:textId="77777777" w:rsidTr="00714429">
        <w:tc>
          <w:tcPr>
            <w:tcW w:w="2500" w:type="pct"/>
            <w:shd w:val="clear" w:color="auto" w:fill="auto"/>
            <w:tcMar>
              <w:left w:w="0" w:type="dxa"/>
            </w:tcMar>
          </w:tcPr>
          <w:p w14:paraId="2C987B49" w14:textId="77777777" w:rsidR="00DA74C2" w:rsidRPr="00000574" w:rsidRDefault="00DA74C2" w:rsidP="00714429">
            <w:pPr>
              <w:pStyle w:val="Brdtextmedindrag"/>
            </w:pPr>
          </w:p>
        </w:tc>
        <w:tc>
          <w:tcPr>
            <w:tcW w:w="2500" w:type="pct"/>
            <w:shd w:val="clear" w:color="auto" w:fill="auto"/>
            <w:tcMar>
              <w:right w:w="0" w:type="dxa"/>
            </w:tcMar>
          </w:tcPr>
          <w:p w14:paraId="70BE5AC9" w14:textId="77777777" w:rsidR="00DA74C2" w:rsidRPr="00000574" w:rsidRDefault="00DA74C2" w:rsidP="00714429">
            <w:pPr>
              <w:pStyle w:val="Brdtextmedindrag"/>
            </w:pPr>
            <w:r w:rsidRPr="00000574">
              <w:rPr>
                <w:i/>
                <w:iCs/>
              </w:rPr>
              <w:t>Vid bedömningen av utlänning</w:t>
            </w:r>
            <w:r w:rsidRPr="00000574">
              <w:rPr>
                <w:i/>
                <w:iCs/>
              </w:rPr>
              <w:softHyphen/>
              <w:t xml:space="preserve">ens anknytning till Sverige ska </w:t>
            </w:r>
            <w:r>
              <w:rPr>
                <w:i/>
                <w:iCs/>
              </w:rPr>
              <w:t xml:space="preserve">det </w:t>
            </w:r>
            <w:r w:rsidRPr="00000574">
              <w:rPr>
                <w:i/>
                <w:iCs/>
              </w:rPr>
              <w:t>särskilt beaktas i vilken utsträckning som utlänningen har etablerat sig i det svenska samhället. Om utlän</w:t>
            </w:r>
            <w:r w:rsidRPr="00000574">
              <w:rPr>
                <w:i/>
                <w:iCs/>
              </w:rPr>
              <w:softHyphen/>
              <w:t>ningen har barn i Sverige ska barnets behov av kontakt med honom eller henne, hur kontakten har varit och hur den skulle påverkas om utlänningen utvisades också särskilt beaktas. Även utlänningens övriga familje</w:t>
            </w:r>
            <w:r w:rsidRPr="00000574">
              <w:rPr>
                <w:i/>
                <w:iCs/>
              </w:rPr>
              <w:softHyphen/>
              <w:t>förhållanden ska särskilt beaktas.</w:t>
            </w:r>
            <w:r>
              <w:rPr>
                <w:i/>
                <w:iCs/>
              </w:rPr>
              <w:t xml:space="preserve"> </w:t>
            </w:r>
          </w:p>
        </w:tc>
      </w:tr>
    </w:tbl>
    <w:p w14:paraId="1265FEDF" w14:textId="77777777" w:rsidR="00DA74C2" w:rsidRDefault="00DA74C2" w:rsidP="00B506A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1AF7DDD5" w14:textId="77777777" w:rsidTr="00714429">
        <w:tc>
          <w:tcPr>
            <w:tcW w:w="2500" w:type="pct"/>
            <w:shd w:val="clear" w:color="auto" w:fill="auto"/>
            <w:tcMar>
              <w:left w:w="0" w:type="dxa"/>
            </w:tcMar>
          </w:tcPr>
          <w:p w14:paraId="6DEF6768" w14:textId="77777777" w:rsidR="00DA74C2" w:rsidRPr="00000574" w:rsidRDefault="00DA74C2" w:rsidP="00714429">
            <w:pPr>
              <w:pStyle w:val="Brdtext"/>
              <w:rPr>
                <w:i/>
              </w:rPr>
            </w:pPr>
          </w:p>
        </w:tc>
        <w:tc>
          <w:tcPr>
            <w:tcW w:w="2500" w:type="pct"/>
            <w:shd w:val="clear" w:color="auto" w:fill="auto"/>
            <w:tcMar>
              <w:right w:w="0" w:type="dxa"/>
            </w:tcMar>
          </w:tcPr>
          <w:p w14:paraId="145EFC0B" w14:textId="77777777" w:rsidR="00DA74C2" w:rsidRPr="00000574" w:rsidRDefault="00DA74C2" w:rsidP="00714429">
            <w:pPr>
              <w:pStyle w:val="Brdtext"/>
              <w:rPr>
                <w:i/>
              </w:rPr>
            </w:pPr>
            <w:r w:rsidRPr="00000574">
              <w:rPr>
                <w:b/>
                <w:bCs/>
                <w:i/>
                <w:iCs/>
              </w:rPr>
              <w:t>Särskilda förutsättningar för utvisning</w:t>
            </w:r>
          </w:p>
        </w:tc>
      </w:tr>
    </w:tbl>
    <w:p w14:paraId="3205F1D2" w14:textId="77777777" w:rsidR="00DA74C2" w:rsidRPr="00000574" w:rsidRDefault="00DA74C2" w:rsidP="00B506A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48556A5B" w14:textId="77777777" w:rsidTr="00714429">
        <w:tc>
          <w:tcPr>
            <w:tcW w:w="2500" w:type="pct"/>
            <w:shd w:val="clear" w:color="auto" w:fill="auto"/>
            <w:tcMar>
              <w:left w:w="0" w:type="dxa"/>
            </w:tcMar>
          </w:tcPr>
          <w:p w14:paraId="291ADD08" w14:textId="77777777" w:rsidR="00DA74C2" w:rsidRDefault="00DA74C2" w:rsidP="00714429">
            <w:pPr>
              <w:pStyle w:val="Brdtextmedindrag"/>
              <w:ind w:firstLine="0"/>
              <w:rPr>
                <w:i/>
                <w:iCs/>
              </w:rPr>
            </w:pPr>
            <w:r w:rsidRPr="00000574">
              <w:rPr>
                <w:b/>
                <w:bCs/>
                <w:i/>
                <w:iCs/>
              </w:rPr>
              <w:t>Flyktingar och vissa andra skyddsbehövande</w:t>
            </w:r>
            <w:r w:rsidRPr="00DD7016">
              <w:rPr>
                <w:i/>
                <w:iCs/>
              </w:rPr>
              <w:t xml:space="preserve"> </w:t>
            </w:r>
          </w:p>
          <w:p w14:paraId="069E4A49" w14:textId="77777777" w:rsidR="00DA74C2" w:rsidRDefault="00DA74C2" w:rsidP="00714429">
            <w:pPr>
              <w:pStyle w:val="Brdtextmedindrag"/>
              <w:ind w:firstLine="0"/>
              <w:rPr>
                <w:i/>
                <w:iCs/>
              </w:rPr>
            </w:pPr>
          </w:p>
          <w:p w14:paraId="019485D9" w14:textId="77777777" w:rsidR="00DA74C2" w:rsidRPr="00000574" w:rsidRDefault="00DA74C2" w:rsidP="00714429">
            <w:pPr>
              <w:pStyle w:val="Brdtextmedindrag"/>
              <w:ind w:firstLine="0"/>
            </w:pPr>
            <w:r w:rsidRPr="00B46F46">
              <w:rPr>
                <w:i/>
                <w:iCs/>
              </w:rPr>
              <w:t>4 §</w:t>
            </w:r>
          </w:p>
        </w:tc>
        <w:tc>
          <w:tcPr>
            <w:tcW w:w="2500" w:type="pct"/>
            <w:shd w:val="clear" w:color="auto" w:fill="auto"/>
            <w:tcMar>
              <w:right w:w="0" w:type="dxa"/>
            </w:tcMar>
          </w:tcPr>
          <w:p w14:paraId="39DF9991" w14:textId="77777777" w:rsidR="00DA74C2" w:rsidRDefault="00DA74C2" w:rsidP="00714429">
            <w:pPr>
              <w:pStyle w:val="Brdtextmedindrag"/>
              <w:ind w:firstLine="0"/>
              <w:rPr>
                <w:i/>
                <w:iCs/>
                <w:u w:val="single"/>
              </w:rPr>
            </w:pPr>
            <w:r w:rsidRPr="00000574">
              <w:rPr>
                <w:i/>
                <w:iCs/>
                <w:u w:val="single"/>
              </w:rPr>
              <w:t>Flyktingar och vissa andra skyddsbehövande</w:t>
            </w:r>
          </w:p>
          <w:p w14:paraId="5213314F" w14:textId="77777777" w:rsidR="00DA74C2" w:rsidRDefault="00DA74C2" w:rsidP="00714429">
            <w:pPr>
              <w:pStyle w:val="Brdtextmedindrag"/>
              <w:ind w:firstLine="0"/>
              <w:rPr>
                <w:i/>
                <w:iCs/>
                <w:u w:val="single"/>
              </w:rPr>
            </w:pPr>
          </w:p>
          <w:p w14:paraId="45577CA4" w14:textId="77777777" w:rsidR="00DA74C2" w:rsidRPr="00603744" w:rsidRDefault="00DA74C2" w:rsidP="00714429">
            <w:pPr>
              <w:pStyle w:val="Brdtextmedindrag"/>
              <w:ind w:firstLine="0"/>
              <w:rPr>
                <w:i/>
                <w:iCs/>
              </w:rPr>
            </w:pPr>
            <w:r w:rsidRPr="00603744">
              <w:rPr>
                <w:i/>
                <w:iCs/>
              </w:rPr>
              <w:t>3 §</w:t>
            </w:r>
            <w:r w:rsidRPr="00FC134C">
              <w:rPr>
                <w:rStyle w:val="Fotnotsreferens"/>
              </w:rPr>
              <w:footnoteReference w:id="36"/>
            </w:r>
          </w:p>
        </w:tc>
      </w:tr>
      <w:tr w:rsidR="00B506AA" w14:paraId="731768DE" w14:textId="77777777" w:rsidTr="00714429">
        <w:tc>
          <w:tcPr>
            <w:tcW w:w="2500" w:type="pct"/>
            <w:shd w:val="clear" w:color="auto" w:fill="auto"/>
            <w:tcMar>
              <w:left w:w="0" w:type="dxa"/>
            </w:tcMar>
          </w:tcPr>
          <w:p w14:paraId="0FDE098A" w14:textId="77777777" w:rsidR="00DA74C2" w:rsidRDefault="00DA74C2" w:rsidP="00714429">
            <w:pPr>
              <w:pStyle w:val="Brdtextmedindrag"/>
            </w:pPr>
            <w:r w:rsidRPr="00000574">
              <w:t xml:space="preserve">En utlänning som är flykting och som behöver en fristad i Sverige </w:t>
            </w:r>
            <w:r w:rsidRPr="00000574">
              <w:rPr>
                <w:i/>
                <w:iCs/>
              </w:rPr>
              <w:t xml:space="preserve">får </w:t>
            </w:r>
            <w:r w:rsidRPr="00000574">
              <w:t>utvisas enligt 1</w:t>
            </w:r>
            <w:r>
              <w:t> </w:t>
            </w:r>
            <w:r w:rsidRPr="00000574">
              <w:t xml:space="preserve">§ </w:t>
            </w:r>
            <w:r w:rsidRPr="00871DF5">
              <w:rPr>
                <w:iCs/>
              </w:rPr>
              <w:t xml:space="preserve">endast </w:t>
            </w:r>
            <w:r w:rsidRPr="00000574">
              <w:t>om</w:t>
            </w:r>
          </w:p>
          <w:p w14:paraId="5420BCDD" w14:textId="77777777" w:rsidR="00DA74C2" w:rsidRPr="00000574" w:rsidRDefault="00DA74C2" w:rsidP="00714429">
            <w:pPr>
              <w:pStyle w:val="Brdtextmedindrag"/>
            </w:pPr>
            <w:r>
              <w:t>1. </w:t>
            </w:r>
            <w:r w:rsidRPr="00000574">
              <w:t xml:space="preserve">utlänningen har begått ett synnerligen </w:t>
            </w:r>
            <w:r w:rsidRPr="00E24E9B">
              <w:rPr>
                <w:i/>
              </w:rPr>
              <w:t xml:space="preserve">grovt </w:t>
            </w:r>
            <w:r w:rsidRPr="00000574">
              <w:t xml:space="preserve">brott och det skulle medföra allvarlig fara för allmän ordning </w:t>
            </w:r>
            <w:r w:rsidRPr="00E24E9B">
              <w:rPr>
                <w:i/>
              </w:rPr>
              <w:t>och</w:t>
            </w:r>
            <w:r w:rsidRPr="00000574">
              <w:t xml:space="preserve"> säkerhet att låta honom eller henne stanna kvar i Sverige, eller</w:t>
            </w:r>
          </w:p>
        </w:tc>
        <w:tc>
          <w:tcPr>
            <w:tcW w:w="2500" w:type="pct"/>
            <w:shd w:val="clear" w:color="auto" w:fill="auto"/>
            <w:tcMar>
              <w:right w:w="0" w:type="dxa"/>
            </w:tcMar>
          </w:tcPr>
          <w:p w14:paraId="06FA39F0" w14:textId="77777777" w:rsidR="00DA74C2" w:rsidRDefault="00DA74C2" w:rsidP="00714429">
            <w:pPr>
              <w:pStyle w:val="Brdtextmedindrag"/>
            </w:pPr>
            <w:bookmarkStart w:id="165" w:name="_Hlk215668988"/>
            <w:r w:rsidRPr="00000574" w:rsidDel="00D55103">
              <w:t xml:space="preserve">En utlänning som är flykting och som behöver en fristad i Sverige </w:t>
            </w:r>
            <w:r w:rsidRPr="00000574" w:rsidDel="003E7680">
              <w:rPr>
                <w:i/>
                <w:iCs/>
              </w:rPr>
              <w:t>ska</w:t>
            </w:r>
            <w:r w:rsidRPr="00000574" w:rsidDel="003E7680">
              <w:t xml:space="preserve"> </w:t>
            </w:r>
            <w:r w:rsidRPr="00000574">
              <w:t>utvisas enligt 1</w:t>
            </w:r>
            <w:r>
              <w:t> </w:t>
            </w:r>
            <w:r w:rsidRPr="00000574">
              <w:t xml:space="preserve">§ </w:t>
            </w:r>
            <w:r>
              <w:t xml:space="preserve">endast </w:t>
            </w:r>
            <w:r w:rsidRPr="00000574">
              <w:t>om</w:t>
            </w:r>
            <w:bookmarkEnd w:id="165"/>
          </w:p>
          <w:p w14:paraId="488D62E3" w14:textId="77777777" w:rsidR="00DA74C2" w:rsidRPr="00000574" w:rsidRDefault="00DA74C2" w:rsidP="00714429">
            <w:pPr>
              <w:pStyle w:val="Brdtextmedindrag"/>
            </w:pPr>
            <w:r>
              <w:t>1</w:t>
            </w:r>
            <w:r w:rsidRPr="00000574">
              <w:t>.</w:t>
            </w:r>
            <w:r>
              <w:t> </w:t>
            </w:r>
            <w:r w:rsidRPr="00000574">
              <w:t xml:space="preserve">utlänningen har begått ett </w:t>
            </w:r>
            <w:bookmarkStart w:id="166" w:name="_Hlk219098533"/>
            <w:r w:rsidRPr="00000574">
              <w:t xml:space="preserve">synnerligen </w:t>
            </w:r>
            <w:r w:rsidRPr="00E24E9B">
              <w:rPr>
                <w:i/>
              </w:rPr>
              <w:t xml:space="preserve">allvarligt </w:t>
            </w:r>
            <w:r w:rsidRPr="00000574">
              <w:t xml:space="preserve">brott </w:t>
            </w:r>
            <w:bookmarkEnd w:id="166"/>
            <w:r w:rsidRPr="00000574">
              <w:t xml:space="preserve">och det skulle medföra allvarlig fara för allmän ordning </w:t>
            </w:r>
            <w:r w:rsidRPr="00E24E9B">
              <w:rPr>
                <w:i/>
              </w:rPr>
              <w:t>eller</w:t>
            </w:r>
            <w:r w:rsidRPr="00000574">
              <w:t xml:space="preserve"> säkerhet att låta honom eller henne stanna kvar i Sverige, eller</w:t>
            </w:r>
          </w:p>
        </w:tc>
      </w:tr>
      <w:tr w:rsidR="00B506AA" w14:paraId="1480FB5B" w14:textId="77777777" w:rsidTr="00714429">
        <w:tc>
          <w:tcPr>
            <w:tcW w:w="2500" w:type="pct"/>
            <w:shd w:val="clear" w:color="auto" w:fill="auto"/>
            <w:tcMar>
              <w:left w:w="0" w:type="dxa"/>
            </w:tcMar>
          </w:tcPr>
          <w:p w14:paraId="641EF4A6" w14:textId="77777777" w:rsidR="00DA74C2" w:rsidRPr="00000574" w:rsidRDefault="00DA74C2" w:rsidP="00714429">
            <w:pPr>
              <w:pStyle w:val="Brdtextmedindrag"/>
            </w:pPr>
            <w:r w:rsidRPr="00000574">
              <w:t>2.</w:t>
            </w:r>
            <w:r>
              <w:t> </w:t>
            </w:r>
            <w:r w:rsidRPr="00000574">
              <w:t xml:space="preserve">utlänningen i Sverige eller utomlands har bedrivit verksamhet som har inneburit fara för </w:t>
            </w:r>
            <w:r w:rsidRPr="00000574">
              <w:rPr>
                <w:i/>
                <w:iCs/>
              </w:rPr>
              <w:t>rikets</w:t>
            </w:r>
            <w:r w:rsidRPr="00000574">
              <w:t xml:space="preserve"> säkerhet och det finns anledning att anta att han eller hon skulle fortsätta med sådan verksamhet här.</w:t>
            </w:r>
          </w:p>
        </w:tc>
        <w:tc>
          <w:tcPr>
            <w:tcW w:w="2500" w:type="pct"/>
            <w:shd w:val="clear" w:color="auto" w:fill="auto"/>
            <w:tcMar>
              <w:right w:w="0" w:type="dxa"/>
            </w:tcMar>
          </w:tcPr>
          <w:p w14:paraId="129C62A4" w14:textId="77777777" w:rsidR="00DA74C2" w:rsidRPr="00000574" w:rsidRDefault="00DA74C2" w:rsidP="00714429">
            <w:pPr>
              <w:pStyle w:val="Brdtextmedindrag"/>
            </w:pPr>
            <w:bookmarkStart w:id="167" w:name="_Hlk215669012"/>
            <w:r w:rsidRPr="00000574">
              <w:t>2.</w:t>
            </w:r>
            <w:r>
              <w:t> </w:t>
            </w:r>
            <w:r w:rsidRPr="00000574">
              <w:t xml:space="preserve">utlänningen i Sverige eller utomlands har bedrivit verksamhet som har inneburit fara för </w:t>
            </w:r>
            <w:r w:rsidRPr="00000574">
              <w:rPr>
                <w:i/>
                <w:iCs/>
              </w:rPr>
              <w:t>Sveriges</w:t>
            </w:r>
            <w:r w:rsidRPr="00000574">
              <w:t xml:space="preserve"> säkerhet och det finns anledning att anta att han eller hon skulle fortsätta med sådan verksamhet här.</w:t>
            </w:r>
            <w:bookmarkEnd w:id="167"/>
          </w:p>
        </w:tc>
      </w:tr>
    </w:tbl>
    <w:p w14:paraId="33379A5E" w14:textId="77777777" w:rsidR="00DA74C2" w:rsidRPr="00000574" w:rsidRDefault="00DA74C2" w:rsidP="00B506AA">
      <w:pPr>
        <w:pStyle w:val="Brdtextmedindrag"/>
      </w:pPr>
      <w:r w:rsidRPr="00000574">
        <w:t>Första stycket gäller också för en utlänning som har uppehållstillstånd med tillfälligt skydd enligt 21</w:t>
      </w:r>
      <w:r>
        <w:t> </w:t>
      </w:r>
      <w:r w:rsidRPr="00000574">
        <w:t>kap. eller uppehållstillstånd enligt 22</w:t>
      </w:r>
      <w:r>
        <w:t> </w:t>
      </w:r>
      <w:r w:rsidRPr="00000574">
        <w:t>kap.</w:t>
      </w:r>
    </w:p>
    <w:p w14:paraId="7729C67C" w14:textId="77777777" w:rsidR="00DA74C2" w:rsidRDefault="00DA74C2" w:rsidP="00B506A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506AA" w14:paraId="47AF32FF" w14:textId="77777777" w:rsidTr="00714429">
        <w:tc>
          <w:tcPr>
            <w:tcW w:w="2500" w:type="pct"/>
            <w:shd w:val="clear" w:color="auto" w:fill="auto"/>
            <w:tcMar>
              <w:left w:w="0" w:type="dxa"/>
            </w:tcMar>
          </w:tcPr>
          <w:p w14:paraId="18B0880C" w14:textId="77777777" w:rsidR="00DA74C2" w:rsidRDefault="00DA74C2" w:rsidP="00714429">
            <w:pPr>
              <w:pStyle w:val="Brdtextmedindrag"/>
            </w:pPr>
          </w:p>
        </w:tc>
        <w:tc>
          <w:tcPr>
            <w:tcW w:w="2500" w:type="pct"/>
            <w:shd w:val="clear" w:color="auto" w:fill="auto"/>
            <w:tcMar>
              <w:right w:w="0" w:type="dxa"/>
            </w:tcMar>
          </w:tcPr>
          <w:p w14:paraId="475FF7B8" w14:textId="77777777" w:rsidR="00DA74C2" w:rsidRPr="00E24E9B" w:rsidRDefault="00DA74C2" w:rsidP="00714429">
            <w:pPr>
              <w:pStyle w:val="Brdtext"/>
              <w:rPr>
                <w:i/>
                <w:u w:val="single"/>
              </w:rPr>
            </w:pPr>
            <w:r w:rsidRPr="00E24E9B">
              <w:rPr>
                <w:i/>
                <w:u w:val="single"/>
              </w:rPr>
              <w:t>Subsidiärt skyddsbehövande</w:t>
            </w:r>
          </w:p>
        </w:tc>
      </w:tr>
    </w:tbl>
    <w:p w14:paraId="274442B8" w14:textId="77777777" w:rsidR="00DA74C2" w:rsidRDefault="00DA74C2" w:rsidP="00B506AA">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B506AA" w14:paraId="3D8A264A" w14:textId="77777777" w:rsidTr="00714429">
        <w:tc>
          <w:tcPr>
            <w:tcW w:w="2500" w:type="pct"/>
            <w:shd w:val="clear" w:color="auto" w:fill="auto"/>
            <w:tcMar>
              <w:left w:w="0" w:type="dxa"/>
            </w:tcMar>
          </w:tcPr>
          <w:p w14:paraId="00C05DC5" w14:textId="77777777" w:rsidR="00DA74C2" w:rsidRDefault="00DA74C2" w:rsidP="00714429">
            <w:pPr>
              <w:pStyle w:val="Brdtextmedindrag"/>
            </w:pPr>
          </w:p>
        </w:tc>
        <w:tc>
          <w:tcPr>
            <w:tcW w:w="2500" w:type="pct"/>
            <w:shd w:val="clear" w:color="auto" w:fill="auto"/>
            <w:tcMar>
              <w:right w:w="0" w:type="dxa"/>
            </w:tcMar>
          </w:tcPr>
          <w:p w14:paraId="6EDA08A2" w14:textId="77777777" w:rsidR="00DA74C2" w:rsidRPr="0016030D" w:rsidRDefault="00DA74C2" w:rsidP="00714429">
            <w:pPr>
              <w:pStyle w:val="Brdtextmedindrag"/>
              <w:ind w:firstLine="0"/>
              <w:rPr>
                <w:i/>
              </w:rPr>
            </w:pPr>
            <w:r w:rsidRPr="0016030D">
              <w:rPr>
                <w:i/>
              </w:rPr>
              <w:t>4 §</w:t>
            </w:r>
          </w:p>
        </w:tc>
      </w:tr>
      <w:tr w:rsidR="00B506AA" w14:paraId="43A82276" w14:textId="77777777" w:rsidTr="00714429">
        <w:tblPrEx>
          <w:tblLook w:val="0000" w:firstRow="0" w:lastRow="0" w:firstColumn="0" w:lastColumn="0" w:noHBand="0" w:noVBand="0"/>
        </w:tblPrEx>
        <w:tc>
          <w:tcPr>
            <w:tcW w:w="2500" w:type="pct"/>
            <w:shd w:val="clear" w:color="auto" w:fill="auto"/>
            <w:tcMar>
              <w:left w:w="0" w:type="dxa"/>
            </w:tcMar>
          </w:tcPr>
          <w:p w14:paraId="77EBB86D" w14:textId="77777777" w:rsidR="00DA74C2" w:rsidRPr="00000574" w:rsidRDefault="00DA74C2" w:rsidP="00714429">
            <w:pPr>
              <w:pStyle w:val="Brdtextmedindrag"/>
            </w:pPr>
          </w:p>
        </w:tc>
        <w:tc>
          <w:tcPr>
            <w:tcW w:w="2500" w:type="pct"/>
            <w:shd w:val="clear" w:color="auto" w:fill="auto"/>
            <w:tcMar>
              <w:right w:w="0" w:type="dxa"/>
            </w:tcMar>
          </w:tcPr>
          <w:p w14:paraId="290F1BBE" w14:textId="77777777" w:rsidR="00DA74C2" w:rsidRPr="0016030D" w:rsidRDefault="00DA74C2" w:rsidP="00714429">
            <w:pPr>
              <w:pStyle w:val="Brdtextmedindrag"/>
              <w:rPr>
                <w:i/>
              </w:rPr>
            </w:pPr>
            <w:bookmarkStart w:id="168" w:name="_Hlk219189821"/>
            <w:bookmarkStart w:id="169" w:name="_Hlk215669149"/>
            <w:r w:rsidRPr="0016030D">
              <w:rPr>
                <w:i/>
              </w:rPr>
              <w:t xml:space="preserve">En utlänning som har status som subsidiärt skyddsbehövande och som behöver en fristad i Sverige </w:t>
            </w:r>
            <w:r w:rsidRPr="0016030D">
              <w:rPr>
                <w:i/>
              </w:rPr>
              <w:lastRenderedPageBreak/>
              <w:t xml:space="preserve">ska utvisas enligt 1 § endast om utlänningen har begått ett </w:t>
            </w:r>
            <w:r w:rsidRPr="0016030D">
              <w:rPr>
                <w:i/>
                <w:iCs/>
              </w:rPr>
              <w:t>allvarligt</w:t>
            </w:r>
            <w:r w:rsidRPr="0016030D">
              <w:rPr>
                <w:i/>
              </w:rPr>
              <w:t xml:space="preserve"> brott</w:t>
            </w:r>
            <w:bookmarkEnd w:id="168"/>
            <w:bookmarkEnd w:id="169"/>
            <w:r w:rsidRPr="0016030D" w:rsidDel="005E50FD">
              <w:rPr>
                <w:i/>
              </w:rPr>
              <w:t>.</w:t>
            </w:r>
          </w:p>
        </w:tc>
      </w:tr>
    </w:tbl>
    <w:p w14:paraId="243EEBED" w14:textId="77777777" w:rsidR="00DA74C2" w:rsidRPr="00000574" w:rsidRDefault="00DA74C2" w:rsidP="00B506A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2316B6CC" w14:textId="77777777" w:rsidTr="00714429">
        <w:tc>
          <w:tcPr>
            <w:tcW w:w="2500" w:type="pct"/>
            <w:shd w:val="clear" w:color="auto" w:fill="auto"/>
            <w:tcMar>
              <w:left w:w="0" w:type="dxa"/>
            </w:tcMar>
          </w:tcPr>
          <w:p w14:paraId="1CED9B85" w14:textId="77777777" w:rsidR="00DA74C2" w:rsidRDefault="00DA74C2" w:rsidP="00714429">
            <w:pPr>
              <w:pStyle w:val="Brdtextmedindrag"/>
              <w:ind w:firstLine="0"/>
              <w:rPr>
                <w:rFonts w:asciiTheme="minorHAnsi" w:hAnsiTheme="minorHAnsi"/>
                <w:b/>
                <w:bCs/>
                <w:i/>
                <w:iCs/>
                <w:sz w:val="22"/>
              </w:rPr>
            </w:pPr>
            <w:r w:rsidRPr="00000574">
              <w:rPr>
                <w:b/>
                <w:bCs/>
                <w:i/>
                <w:iCs/>
              </w:rPr>
              <w:t>EES-medborgare och vissa andra utlänningar</w:t>
            </w:r>
          </w:p>
          <w:p w14:paraId="62740E89" w14:textId="77777777" w:rsidR="00DA74C2" w:rsidRDefault="00DA74C2" w:rsidP="00714429">
            <w:pPr>
              <w:pStyle w:val="Brdtextmedindrag"/>
              <w:ind w:firstLine="0"/>
              <w:rPr>
                <w:i/>
                <w:iCs/>
              </w:rPr>
            </w:pPr>
          </w:p>
          <w:p w14:paraId="195E9A14" w14:textId="77777777" w:rsidR="00DA74C2" w:rsidRPr="00000574" w:rsidRDefault="00DA74C2" w:rsidP="00714429">
            <w:pPr>
              <w:pStyle w:val="Brdtextmedindrag"/>
              <w:ind w:firstLine="0"/>
            </w:pPr>
            <w:r w:rsidRPr="005E50FD">
              <w:rPr>
                <w:i/>
                <w:iCs/>
              </w:rPr>
              <w:t>6 §</w:t>
            </w:r>
          </w:p>
        </w:tc>
        <w:tc>
          <w:tcPr>
            <w:tcW w:w="2500" w:type="pct"/>
            <w:shd w:val="clear" w:color="auto" w:fill="auto"/>
            <w:tcMar>
              <w:right w:w="0" w:type="dxa"/>
            </w:tcMar>
          </w:tcPr>
          <w:p w14:paraId="5D49B1DA" w14:textId="77777777" w:rsidR="00DA74C2" w:rsidRDefault="00DA74C2" w:rsidP="00714429">
            <w:pPr>
              <w:pStyle w:val="Brdtextmedindrag"/>
              <w:ind w:firstLine="0"/>
              <w:rPr>
                <w:rFonts w:asciiTheme="minorHAnsi" w:hAnsiTheme="minorHAnsi"/>
                <w:i/>
                <w:iCs/>
                <w:sz w:val="22"/>
                <w:u w:val="single"/>
              </w:rPr>
            </w:pPr>
            <w:r w:rsidRPr="00000574">
              <w:rPr>
                <w:i/>
                <w:iCs/>
                <w:u w:val="single"/>
              </w:rPr>
              <w:t>EES-medborgare och vissa andra utlänningar</w:t>
            </w:r>
          </w:p>
          <w:p w14:paraId="6F38E810" w14:textId="77777777" w:rsidR="00DA74C2" w:rsidRDefault="00DA74C2" w:rsidP="00714429">
            <w:pPr>
              <w:pStyle w:val="Brdtextmedindrag"/>
              <w:ind w:firstLine="0"/>
              <w:rPr>
                <w:i/>
                <w:iCs/>
                <w:u w:val="single"/>
              </w:rPr>
            </w:pPr>
          </w:p>
          <w:p w14:paraId="752B8EEB" w14:textId="77777777" w:rsidR="00DA74C2" w:rsidRPr="00603744" w:rsidRDefault="00DA74C2" w:rsidP="00714429">
            <w:pPr>
              <w:pStyle w:val="Brdtextmedindrag"/>
              <w:ind w:firstLine="0"/>
            </w:pPr>
            <w:r w:rsidRPr="00603744">
              <w:rPr>
                <w:i/>
                <w:iCs/>
              </w:rPr>
              <w:t>5 §</w:t>
            </w:r>
            <w:r w:rsidRPr="00FC134C">
              <w:rPr>
                <w:rStyle w:val="Fotnotsreferens"/>
              </w:rPr>
              <w:footnoteReference w:id="37"/>
            </w:r>
          </w:p>
        </w:tc>
      </w:tr>
      <w:tr w:rsidR="00B506AA" w14:paraId="2E0A43B9" w14:textId="77777777" w:rsidTr="00714429">
        <w:tc>
          <w:tcPr>
            <w:tcW w:w="2500" w:type="pct"/>
            <w:shd w:val="clear" w:color="auto" w:fill="auto"/>
            <w:tcMar>
              <w:left w:w="0" w:type="dxa"/>
            </w:tcMar>
          </w:tcPr>
          <w:p w14:paraId="396F7977" w14:textId="77777777" w:rsidR="00DA74C2" w:rsidRPr="00000574" w:rsidRDefault="00DA74C2" w:rsidP="00714429">
            <w:pPr>
              <w:pStyle w:val="Brdtextmedindrag"/>
            </w:pPr>
            <w:r w:rsidRPr="00000574">
              <w:t xml:space="preserve">En EES-medborgare eller en familjemedlem till en EES-medborgare </w:t>
            </w:r>
            <w:r w:rsidRPr="00000574">
              <w:rPr>
                <w:i/>
                <w:iCs/>
              </w:rPr>
              <w:t xml:space="preserve">får </w:t>
            </w:r>
            <w:r w:rsidRPr="00000574">
              <w:t>utvisas enligt 1</w:t>
            </w:r>
            <w:r>
              <w:t> </w:t>
            </w:r>
            <w:r w:rsidRPr="00000574">
              <w:t xml:space="preserve">§ </w:t>
            </w:r>
            <w:r w:rsidRPr="00871DF5">
              <w:t xml:space="preserve">endast </w:t>
            </w:r>
            <w:r w:rsidRPr="00000574">
              <w:t xml:space="preserve">om det sker av hänsyn till allmän ordning </w:t>
            </w:r>
            <w:r w:rsidRPr="00873708">
              <w:rPr>
                <w:i/>
              </w:rPr>
              <w:t>och</w:t>
            </w:r>
            <w:r w:rsidRPr="00000574">
              <w:t xml:space="preserve"> säkerhet.</w:t>
            </w:r>
          </w:p>
        </w:tc>
        <w:tc>
          <w:tcPr>
            <w:tcW w:w="2500" w:type="pct"/>
            <w:shd w:val="clear" w:color="auto" w:fill="auto"/>
            <w:tcMar>
              <w:right w:w="0" w:type="dxa"/>
            </w:tcMar>
          </w:tcPr>
          <w:p w14:paraId="04939D68" w14:textId="77777777" w:rsidR="00DA74C2" w:rsidRPr="00000574" w:rsidRDefault="00DA74C2" w:rsidP="00714429">
            <w:pPr>
              <w:pStyle w:val="Brdtextmedindrag"/>
            </w:pPr>
            <w:r w:rsidRPr="00000574">
              <w:t xml:space="preserve">En EES-medborgare eller en familjemedlem till en EES-medborgare </w:t>
            </w:r>
            <w:r w:rsidRPr="00000574">
              <w:rPr>
                <w:i/>
                <w:iCs/>
              </w:rPr>
              <w:t>ska</w:t>
            </w:r>
            <w:r w:rsidRPr="00000574">
              <w:t xml:space="preserve"> utvisas enligt 1</w:t>
            </w:r>
            <w:r>
              <w:t> </w:t>
            </w:r>
            <w:r w:rsidRPr="00000574">
              <w:t xml:space="preserve">§ </w:t>
            </w:r>
            <w:r>
              <w:t xml:space="preserve">endast </w:t>
            </w:r>
            <w:r w:rsidRPr="00000574">
              <w:t xml:space="preserve">om det sker av hänsyn till allmän ordning </w:t>
            </w:r>
            <w:r w:rsidRPr="00873708">
              <w:rPr>
                <w:i/>
              </w:rPr>
              <w:t>eller</w:t>
            </w:r>
            <w:r w:rsidRPr="00000574">
              <w:t xml:space="preserve"> säkerhet.</w:t>
            </w:r>
          </w:p>
        </w:tc>
      </w:tr>
    </w:tbl>
    <w:p w14:paraId="5AD4D8BC" w14:textId="77777777" w:rsidR="00DA74C2" w:rsidRPr="00000574" w:rsidRDefault="00DA74C2" w:rsidP="00B506AA">
      <w:pPr>
        <w:pStyle w:val="Brdtextmedindrag"/>
      </w:pPr>
      <w:r w:rsidRPr="00000574">
        <w:t>Det som sägs i 8</w:t>
      </w:r>
      <w:r>
        <w:t> </w:t>
      </w:r>
      <w:r w:rsidRPr="00000574">
        <w:t>kap. 12–14</w:t>
      </w:r>
      <w:r>
        <w:t> </w:t>
      </w:r>
      <w:r w:rsidRPr="00000574">
        <w:t>§§ om utvisning enligt 8</w:t>
      </w:r>
      <w:r>
        <w:t> </w:t>
      </w:r>
      <w:r w:rsidRPr="00000574">
        <w:t>kap. 11</w:t>
      </w:r>
      <w:r>
        <w:t> </w:t>
      </w:r>
      <w:r w:rsidRPr="00000574">
        <w:t>§ gäller även vid prövningen av utvisning enligt denna paragraf.</w:t>
      </w:r>
    </w:p>
    <w:p w14:paraId="328B9DE8" w14:textId="77777777" w:rsidR="00DA74C2" w:rsidRPr="00000574" w:rsidRDefault="00DA74C2" w:rsidP="00B506AA">
      <w:pPr>
        <w:pStyle w:val="Brdtextmedindrag"/>
      </w:pPr>
      <w:r w:rsidRPr="00000574">
        <w:t>Första och andra styckena gäller även för en utlänning som har beviljats uppehållsstatus i Sverige eller i övrigt utövar rättigheter enligt avdelning</w:t>
      </w:r>
      <w:r>
        <w:t> </w:t>
      </w:r>
      <w:r w:rsidRPr="00000574">
        <w:t>II i andra delen av utträdesavtalet mellan Förenade kungariket och EU.</w:t>
      </w:r>
    </w:p>
    <w:p w14:paraId="31359F8E" w14:textId="77777777" w:rsidR="00DA74C2" w:rsidRPr="00000574" w:rsidRDefault="00DA74C2" w:rsidP="00B506A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5B3A3AB7" w14:textId="77777777" w:rsidTr="00714429">
        <w:tc>
          <w:tcPr>
            <w:tcW w:w="2500" w:type="pct"/>
            <w:shd w:val="clear" w:color="auto" w:fill="auto"/>
            <w:tcMar>
              <w:left w:w="0" w:type="dxa"/>
            </w:tcMar>
          </w:tcPr>
          <w:p w14:paraId="7136CEFE" w14:textId="77777777" w:rsidR="00DA74C2" w:rsidRDefault="00DA74C2" w:rsidP="00714429">
            <w:pPr>
              <w:pStyle w:val="Brdtextmedindrag"/>
              <w:ind w:firstLine="0"/>
              <w:rPr>
                <w:i/>
                <w:iCs/>
              </w:rPr>
            </w:pPr>
            <w:r w:rsidRPr="00000574">
              <w:rPr>
                <w:b/>
                <w:bCs/>
                <w:i/>
                <w:iCs/>
              </w:rPr>
              <w:t>Varaktigt bosatta</w:t>
            </w:r>
            <w:r w:rsidRPr="007B58A3">
              <w:rPr>
                <w:i/>
                <w:iCs/>
              </w:rPr>
              <w:t xml:space="preserve"> </w:t>
            </w:r>
          </w:p>
          <w:p w14:paraId="5EAFE041" w14:textId="77777777" w:rsidR="00DA74C2" w:rsidRDefault="00DA74C2" w:rsidP="00714429">
            <w:pPr>
              <w:pStyle w:val="Brdtextmedindrag"/>
              <w:ind w:firstLine="0"/>
              <w:rPr>
                <w:i/>
                <w:iCs/>
              </w:rPr>
            </w:pPr>
          </w:p>
          <w:p w14:paraId="1C3B12BB" w14:textId="77777777" w:rsidR="00DA74C2" w:rsidRPr="00000574" w:rsidRDefault="00DA74C2" w:rsidP="00714429">
            <w:pPr>
              <w:pStyle w:val="Brdtextmedindrag"/>
              <w:ind w:firstLine="0"/>
              <w:rPr>
                <w:b/>
                <w:bCs/>
                <w:i/>
                <w:iCs/>
              </w:rPr>
            </w:pPr>
            <w:r w:rsidRPr="00925B34">
              <w:rPr>
                <w:i/>
                <w:iCs/>
              </w:rPr>
              <w:t>7 §</w:t>
            </w:r>
          </w:p>
        </w:tc>
        <w:tc>
          <w:tcPr>
            <w:tcW w:w="2500" w:type="pct"/>
            <w:shd w:val="clear" w:color="auto" w:fill="auto"/>
            <w:tcMar>
              <w:right w:w="0" w:type="dxa"/>
            </w:tcMar>
          </w:tcPr>
          <w:p w14:paraId="214A3FBD" w14:textId="77777777" w:rsidR="00DA74C2" w:rsidRDefault="00DA74C2" w:rsidP="00714429">
            <w:pPr>
              <w:pStyle w:val="Brdtextmedindrag"/>
              <w:ind w:firstLine="0"/>
              <w:rPr>
                <w:i/>
                <w:iCs/>
                <w:u w:val="single"/>
              </w:rPr>
            </w:pPr>
            <w:r w:rsidRPr="00000574">
              <w:rPr>
                <w:i/>
                <w:iCs/>
                <w:u w:val="single"/>
              </w:rPr>
              <w:t>Varaktigt bosatta</w:t>
            </w:r>
            <w:r>
              <w:rPr>
                <w:i/>
                <w:iCs/>
                <w:u w:val="single"/>
              </w:rPr>
              <w:t xml:space="preserve"> </w:t>
            </w:r>
          </w:p>
          <w:p w14:paraId="387C0B27" w14:textId="77777777" w:rsidR="00DA74C2" w:rsidRDefault="00DA74C2" w:rsidP="00714429">
            <w:pPr>
              <w:pStyle w:val="Brdtextmedindrag"/>
              <w:ind w:firstLine="0"/>
              <w:rPr>
                <w:i/>
                <w:iCs/>
                <w:u w:val="single"/>
              </w:rPr>
            </w:pPr>
          </w:p>
          <w:p w14:paraId="09C4BAAD" w14:textId="77777777" w:rsidR="00DA74C2" w:rsidRPr="00603744" w:rsidRDefault="00DA74C2" w:rsidP="00714429">
            <w:pPr>
              <w:pStyle w:val="Brdtextmedindrag"/>
              <w:ind w:firstLine="0"/>
            </w:pPr>
            <w:r w:rsidRPr="00603744">
              <w:rPr>
                <w:i/>
                <w:iCs/>
              </w:rPr>
              <w:t>6 §</w:t>
            </w:r>
            <w:r w:rsidRPr="00FC134C">
              <w:rPr>
                <w:rStyle w:val="Fotnotsreferens"/>
              </w:rPr>
              <w:footnoteReference w:id="38"/>
            </w:r>
            <w:r w:rsidRPr="00FC134C">
              <w:t xml:space="preserve"> </w:t>
            </w:r>
          </w:p>
        </w:tc>
      </w:tr>
      <w:tr w:rsidR="00B506AA" w14:paraId="656D25EE" w14:textId="77777777" w:rsidTr="00714429">
        <w:tc>
          <w:tcPr>
            <w:tcW w:w="2500" w:type="pct"/>
            <w:shd w:val="clear" w:color="auto" w:fill="auto"/>
            <w:tcMar>
              <w:left w:w="0" w:type="dxa"/>
            </w:tcMar>
          </w:tcPr>
          <w:p w14:paraId="63EB5D56" w14:textId="77777777" w:rsidR="00DA74C2" w:rsidRPr="00000574" w:rsidRDefault="00DA74C2" w:rsidP="00714429">
            <w:pPr>
              <w:pStyle w:val="Brdtextmedindrag"/>
            </w:pPr>
            <w:r w:rsidRPr="00000574">
              <w:t xml:space="preserve">En utlänning som har ställning som varaktigt bosatt i Sverige </w:t>
            </w:r>
            <w:r w:rsidRPr="00000574">
              <w:rPr>
                <w:i/>
                <w:iCs/>
              </w:rPr>
              <w:t xml:space="preserve">får </w:t>
            </w:r>
            <w:r w:rsidRPr="00000574">
              <w:t>utvisas enligt 1</w:t>
            </w:r>
            <w:r>
              <w:t> </w:t>
            </w:r>
            <w:r w:rsidRPr="00000574">
              <w:t xml:space="preserve">§ </w:t>
            </w:r>
            <w:r w:rsidRPr="00871DF5">
              <w:t xml:space="preserve">endast </w:t>
            </w:r>
            <w:r w:rsidRPr="00000574">
              <w:t xml:space="preserve">om han eller hon utgör ett reellt och tillräckligt allvarligt hot mot allmän ordning </w:t>
            </w:r>
            <w:r w:rsidRPr="00873708">
              <w:rPr>
                <w:i/>
              </w:rPr>
              <w:t>och</w:t>
            </w:r>
            <w:r w:rsidRPr="00000574">
              <w:t xml:space="preserve"> säkerhet. I detta ligger att ekonomiska syften inte får ligga till grund för beslutet.</w:t>
            </w:r>
          </w:p>
        </w:tc>
        <w:tc>
          <w:tcPr>
            <w:tcW w:w="2500" w:type="pct"/>
            <w:shd w:val="clear" w:color="auto" w:fill="auto"/>
            <w:tcMar>
              <w:right w:w="0" w:type="dxa"/>
            </w:tcMar>
          </w:tcPr>
          <w:p w14:paraId="5768AACC" w14:textId="77777777" w:rsidR="00DA74C2" w:rsidRPr="00000574" w:rsidRDefault="00DA74C2" w:rsidP="00714429">
            <w:pPr>
              <w:pStyle w:val="Brdtextmedindrag"/>
            </w:pPr>
            <w:r w:rsidRPr="00000574">
              <w:t xml:space="preserve">En utlänning som har ställning som varaktigt bosatt i Sverige </w:t>
            </w:r>
            <w:r w:rsidRPr="00000574">
              <w:rPr>
                <w:i/>
                <w:iCs/>
              </w:rPr>
              <w:t>ska</w:t>
            </w:r>
            <w:r w:rsidRPr="00000574">
              <w:t xml:space="preserve"> utvisas enligt 1</w:t>
            </w:r>
            <w:r>
              <w:t> </w:t>
            </w:r>
            <w:r w:rsidRPr="00000574">
              <w:t xml:space="preserve">§ </w:t>
            </w:r>
            <w:r>
              <w:t xml:space="preserve">endast </w:t>
            </w:r>
            <w:r w:rsidRPr="00000574">
              <w:t xml:space="preserve">om han eller hon utgör ett reellt och tillräckligt allvarligt hot mot allmän ordning </w:t>
            </w:r>
            <w:r w:rsidRPr="00873708">
              <w:rPr>
                <w:i/>
              </w:rPr>
              <w:t>eller</w:t>
            </w:r>
            <w:r w:rsidRPr="00000574">
              <w:t xml:space="preserve"> säkerhet. I detta ligger att ekonomiska syften inte får ligga till grund för beslutet.</w:t>
            </w:r>
          </w:p>
        </w:tc>
      </w:tr>
    </w:tbl>
    <w:p w14:paraId="275502CA" w14:textId="77777777" w:rsidR="00DA74C2" w:rsidRPr="00000574" w:rsidRDefault="00DA74C2" w:rsidP="00B506AA">
      <w:pPr>
        <w:pStyle w:val="Brdtextmedindrag"/>
      </w:pPr>
      <w:r w:rsidRPr="00000574">
        <w:t>När en domstol överväger om en utlänning som har ställning som varaktigt bosatt ska utvisas ska den ta hänsyn till hur länge utlänningen har varit bosatt i Sverige, hans eller hennes ålder, följderna av en utvisning för utlänningen och hans eller hennes familjemedlemmar samt utlänningens band till Sverige eller avsaknad av band till ursprungslandet.</w:t>
      </w:r>
    </w:p>
    <w:p w14:paraId="0358C55F" w14:textId="77777777" w:rsidR="00DA74C2" w:rsidRPr="00000574" w:rsidRDefault="00DA74C2" w:rsidP="00B506AA">
      <w:pPr>
        <w:pStyle w:val="Brdtextmedindrag"/>
      </w:pPr>
      <w:r w:rsidRPr="00000574">
        <w:t>En utlänning som har ställning som varaktigt bosatt i Sverige och som har internationellt skydd i en annan EU-stat får utvisas endast till den staten.</w:t>
      </w:r>
    </w:p>
    <w:p w14:paraId="7F9873A6" w14:textId="77777777" w:rsidR="00DA74C2" w:rsidRDefault="00DA74C2" w:rsidP="00B506A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5A64A473" w14:textId="77777777" w:rsidTr="00714429">
        <w:tc>
          <w:tcPr>
            <w:tcW w:w="2500" w:type="pct"/>
            <w:shd w:val="clear" w:color="auto" w:fill="auto"/>
            <w:tcMar>
              <w:left w:w="0" w:type="dxa"/>
            </w:tcMar>
          </w:tcPr>
          <w:p w14:paraId="1699929B" w14:textId="77777777" w:rsidR="00DA74C2" w:rsidRPr="00000574" w:rsidRDefault="00DA74C2" w:rsidP="00714429">
            <w:pPr>
              <w:pStyle w:val="Brdtextmedindrag"/>
              <w:ind w:firstLine="0"/>
              <w:rPr>
                <w:b/>
                <w:bCs/>
              </w:rPr>
            </w:pPr>
            <w:r w:rsidRPr="00000574">
              <w:rPr>
                <w:b/>
                <w:bCs/>
                <w:i/>
                <w:iCs/>
              </w:rPr>
              <w:t xml:space="preserve">Behörig </w:t>
            </w:r>
            <w:r w:rsidRPr="00000574">
              <w:rPr>
                <w:b/>
                <w:bCs/>
              </w:rPr>
              <w:t>domstol</w:t>
            </w:r>
          </w:p>
        </w:tc>
        <w:tc>
          <w:tcPr>
            <w:tcW w:w="2500" w:type="pct"/>
            <w:shd w:val="clear" w:color="auto" w:fill="auto"/>
            <w:tcMar>
              <w:right w:w="0" w:type="dxa"/>
            </w:tcMar>
          </w:tcPr>
          <w:p w14:paraId="1C99FBFC" w14:textId="77777777" w:rsidR="00DA74C2" w:rsidRPr="00000574" w:rsidRDefault="00DA74C2" w:rsidP="00714429">
            <w:pPr>
              <w:pStyle w:val="Brdtextmedindrag"/>
              <w:ind w:firstLine="0"/>
              <w:rPr>
                <w:i/>
                <w:iCs/>
              </w:rPr>
            </w:pPr>
            <w:r w:rsidRPr="00000574">
              <w:rPr>
                <w:b/>
                <w:bCs/>
                <w:i/>
                <w:iCs/>
              </w:rPr>
              <w:t>Talan om utvisning och behörig</w:t>
            </w:r>
            <w:r w:rsidRPr="00000574">
              <w:rPr>
                <w:i/>
                <w:iCs/>
              </w:rPr>
              <w:t xml:space="preserve"> </w:t>
            </w:r>
            <w:r w:rsidRPr="00000574">
              <w:rPr>
                <w:b/>
                <w:bCs/>
              </w:rPr>
              <w:t>domstol</w:t>
            </w:r>
          </w:p>
        </w:tc>
      </w:tr>
    </w:tbl>
    <w:p w14:paraId="6205A891" w14:textId="77777777" w:rsidR="00DA74C2" w:rsidRPr="00000574" w:rsidRDefault="00DA74C2" w:rsidP="00B506AA">
      <w:pPr>
        <w:pStyle w:val="Brdtextmedindrag"/>
        <w:ind w:firstLine="0"/>
      </w:pPr>
    </w:p>
    <w:p w14:paraId="0E20A5E2" w14:textId="77777777" w:rsidR="00DA74C2" w:rsidRPr="00000574" w:rsidRDefault="00DA74C2" w:rsidP="00B506AA">
      <w:pPr>
        <w:pStyle w:val="Brdtext"/>
        <w:jc w:val="center"/>
      </w:pPr>
      <w:r w:rsidRPr="00000574">
        <w:t>8</w:t>
      </w:r>
      <w:r>
        <w:t> </w:t>
      </w:r>
      <w:r w:rsidRPr="00000574">
        <w:t>§</w:t>
      </w:r>
      <w:r w:rsidRPr="00000574">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B506AA" w14:paraId="24247684" w14:textId="77777777" w:rsidTr="00714429">
        <w:tc>
          <w:tcPr>
            <w:tcW w:w="2500" w:type="pct"/>
            <w:shd w:val="clear" w:color="auto" w:fill="auto"/>
            <w:tcMar>
              <w:left w:w="0" w:type="dxa"/>
            </w:tcMar>
          </w:tcPr>
          <w:p w14:paraId="15889576" w14:textId="77777777" w:rsidR="00DA74C2" w:rsidRPr="00000574" w:rsidRDefault="00DA74C2" w:rsidP="00714429">
            <w:pPr>
              <w:pStyle w:val="Brdtextmedindrag"/>
            </w:pPr>
            <w:r w:rsidRPr="00000574">
              <w:t xml:space="preserve">Utvisning på grund av brott beslutas av den domstol som handlägger brottmålet. </w:t>
            </w:r>
          </w:p>
        </w:tc>
        <w:tc>
          <w:tcPr>
            <w:tcW w:w="2500" w:type="pct"/>
            <w:shd w:val="clear" w:color="auto" w:fill="auto"/>
            <w:tcMar>
              <w:right w:w="0" w:type="dxa"/>
            </w:tcMar>
          </w:tcPr>
          <w:p w14:paraId="33DA98D9" w14:textId="77777777" w:rsidR="00DA74C2" w:rsidRDefault="00DA74C2" w:rsidP="00714429">
            <w:pPr>
              <w:pStyle w:val="Brdtextmedindrag"/>
            </w:pPr>
            <w:r w:rsidRPr="00000574">
              <w:t xml:space="preserve">Utvisning på grund av brott </w:t>
            </w:r>
            <w:r w:rsidRPr="00000574">
              <w:rPr>
                <w:i/>
                <w:iCs/>
              </w:rPr>
              <w:t>prövas efter talan av åklagare och</w:t>
            </w:r>
            <w:r w:rsidRPr="00000574">
              <w:t xml:space="preserve"> </w:t>
            </w:r>
            <w:r w:rsidRPr="00000574">
              <w:lastRenderedPageBreak/>
              <w:t xml:space="preserve">beslutas av den domstol som handlägger brottmålet. </w:t>
            </w:r>
          </w:p>
          <w:p w14:paraId="64269386" w14:textId="77777777" w:rsidR="00DA74C2" w:rsidRDefault="00DA74C2" w:rsidP="00714429">
            <w:pPr>
              <w:pStyle w:val="Brdtextmedindrag"/>
              <w:rPr>
                <w:i/>
                <w:iCs/>
              </w:rPr>
            </w:pPr>
            <w:r w:rsidRPr="00000574">
              <w:rPr>
                <w:i/>
                <w:iCs/>
              </w:rPr>
              <w:t>En åklagare ska framställa ett yrkande om utvisning om</w:t>
            </w:r>
            <w:r>
              <w:rPr>
                <w:i/>
                <w:iCs/>
              </w:rPr>
              <w:t xml:space="preserve"> brotts</w:t>
            </w:r>
            <w:r>
              <w:rPr>
                <w:i/>
                <w:iCs/>
              </w:rPr>
              <w:softHyphen/>
              <w:t>ligheten är utvisningsgrundande</w:t>
            </w:r>
            <w:r w:rsidRPr="00000574">
              <w:rPr>
                <w:i/>
                <w:iCs/>
              </w:rPr>
              <w:t xml:space="preserve"> enligt 1</w:t>
            </w:r>
            <w:r>
              <w:rPr>
                <w:i/>
                <w:iCs/>
              </w:rPr>
              <w:t> </w:t>
            </w:r>
            <w:r w:rsidRPr="00000574">
              <w:rPr>
                <w:i/>
                <w:iCs/>
              </w:rPr>
              <w:t>§</w:t>
            </w:r>
            <w:r>
              <w:rPr>
                <w:i/>
                <w:iCs/>
              </w:rPr>
              <w:t xml:space="preserve"> 1 och 2. </w:t>
            </w:r>
            <w:r w:rsidRPr="007511A8">
              <w:rPr>
                <w:i/>
                <w:iCs/>
              </w:rPr>
              <w:t>Vi</w:t>
            </w:r>
            <w:r>
              <w:rPr>
                <w:i/>
                <w:iCs/>
              </w:rPr>
              <w:t>d</w:t>
            </w:r>
            <w:r w:rsidRPr="007511A8">
              <w:rPr>
                <w:i/>
                <w:iCs/>
              </w:rPr>
              <w:t xml:space="preserve"> bedöm</w:t>
            </w:r>
            <w:r>
              <w:rPr>
                <w:i/>
                <w:iCs/>
              </w:rPr>
              <w:softHyphen/>
            </w:r>
            <w:r w:rsidRPr="007511A8">
              <w:rPr>
                <w:i/>
                <w:iCs/>
              </w:rPr>
              <w:t>ningen av om brot</w:t>
            </w:r>
            <w:r>
              <w:rPr>
                <w:i/>
                <w:iCs/>
              </w:rPr>
              <w:t>tsligheten</w:t>
            </w:r>
            <w:r w:rsidRPr="007511A8">
              <w:rPr>
                <w:i/>
                <w:iCs/>
              </w:rPr>
              <w:t xml:space="preserve"> är utvisningsgrundande</w:t>
            </w:r>
            <w:r>
              <w:rPr>
                <w:i/>
                <w:iCs/>
              </w:rPr>
              <w:t xml:space="preserve"> enligt 1 § 2</w:t>
            </w:r>
            <w:r w:rsidRPr="007511A8">
              <w:rPr>
                <w:i/>
                <w:iCs/>
              </w:rPr>
              <w:t xml:space="preserve"> </w:t>
            </w:r>
            <w:r>
              <w:rPr>
                <w:i/>
                <w:iCs/>
              </w:rPr>
              <w:t>ska 6 </w:t>
            </w:r>
            <w:r w:rsidRPr="007511A8">
              <w:rPr>
                <w:i/>
                <w:iCs/>
              </w:rPr>
              <w:t xml:space="preserve">§ andra </w:t>
            </w:r>
            <w:r>
              <w:rPr>
                <w:i/>
                <w:iCs/>
              </w:rPr>
              <w:t xml:space="preserve">stycket och 8 kap. 13 § inte </w:t>
            </w:r>
            <w:r w:rsidRPr="007511A8">
              <w:rPr>
                <w:i/>
                <w:iCs/>
              </w:rPr>
              <w:t xml:space="preserve">beaktas. </w:t>
            </w:r>
          </w:p>
          <w:p w14:paraId="36F65B97" w14:textId="77777777" w:rsidR="00DA74C2" w:rsidRPr="006367E9" w:rsidRDefault="00DA74C2" w:rsidP="00714429">
            <w:pPr>
              <w:pStyle w:val="Brdtextmedindrag"/>
              <w:rPr>
                <w:i/>
                <w:iCs/>
              </w:rPr>
            </w:pPr>
            <w:r w:rsidRPr="006367E9">
              <w:rPr>
                <w:i/>
                <w:iCs/>
              </w:rPr>
              <w:t>Skyldigheten enligt andra stycket att framställa ett yrkande om utvisning gäller inte för Justitiekanslern eller för Riksdagens ombudsmän.</w:t>
            </w:r>
          </w:p>
        </w:tc>
      </w:tr>
    </w:tbl>
    <w:p w14:paraId="25E36472" w14:textId="77777777" w:rsidR="00DA74C2" w:rsidRPr="00000574" w:rsidRDefault="00DA74C2" w:rsidP="00B506AA">
      <w:pPr>
        <w:pStyle w:val="Brdtextmedindrag"/>
      </w:pPr>
    </w:p>
    <w:p w14:paraId="1F912FA0" w14:textId="77777777" w:rsidR="00DA74C2" w:rsidRPr="00000574" w:rsidRDefault="00DA74C2" w:rsidP="00B506AA">
      <w:pPr>
        <w:pStyle w:val="Brdtext"/>
        <w:jc w:val="center"/>
      </w:pPr>
      <w:r w:rsidRPr="00000574">
        <w:t>11</w:t>
      </w:r>
      <w:r>
        <w:t> </w:t>
      </w:r>
      <w:r w:rsidRPr="00000574">
        <w:t>§</w:t>
      </w:r>
      <w:r w:rsidRPr="00000574">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B506AA" w14:paraId="0B073EC0" w14:textId="77777777" w:rsidTr="00714429">
        <w:tc>
          <w:tcPr>
            <w:tcW w:w="2500" w:type="pct"/>
            <w:shd w:val="clear" w:color="auto" w:fill="auto"/>
            <w:tcMar>
              <w:left w:w="0" w:type="dxa"/>
            </w:tcMar>
          </w:tcPr>
          <w:p w14:paraId="1FDCC82C" w14:textId="77777777" w:rsidR="00DA74C2" w:rsidRPr="00000574" w:rsidRDefault="00DA74C2" w:rsidP="00714429">
            <w:pPr>
              <w:pStyle w:val="Brdtextmedindrag"/>
            </w:pPr>
            <w:r w:rsidRPr="00000574">
              <w:t xml:space="preserve">Återreseförbudets längd ska bestämmas med utgångspunkt i brottslighetens straffvärde. Om detta motsvarar fängelse i mindre än </w:t>
            </w:r>
            <w:r w:rsidRPr="00000574">
              <w:rPr>
                <w:i/>
                <w:iCs/>
              </w:rPr>
              <w:t>ett år</w:t>
            </w:r>
            <w:r w:rsidRPr="00000574">
              <w:t xml:space="preserve"> ska återreseförbudet normalt bestämmas till fem år. Motsvarar det fängelse i </w:t>
            </w:r>
            <w:r w:rsidRPr="00F86998">
              <w:rPr>
                <w:i/>
                <w:iCs/>
              </w:rPr>
              <w:t>ett</w:t>
            </w:r>
            <w:r w:rsidRPr="003E4E3F">
              <w:rPr>
                <w:i/>
                <w:iCs/>
              </w:rPr>
              <w:t xml:space="preserve"> år</w:t>
            </w:r>
            <w:r w:rsidRPr="00000574">
              <w:t xml:space="preserve"> eller mer men inte </w:t>
            </w:r>
            <w:r w:rsidRPr="00F86998">
              <w:rPr>
                <w:i/>
                <w:iCs/>
              </w:rPr>
              <w:t>två</w:t>
            </w:r>
            <w:r w:rsidRPr="003E4E3F">
              <w:rPr>
                <w:i/>
                <w:iCs/>
              </w:rPr>
              <w:t xml:space="preserve"> år</w:t>
            </w:r>
            <w:r w:rsidRPr="00000574">
              <w:t xml:space="preserve"> ska återrese</w:t>
            </w:r>
            <w:r>
              <w:softHyphen/>
            </w:r>
            <w:r w:rsidRPr="00000574">
              <w:t>förbudet normalt bestämmas till tio år. Vid högre straffvärden ska återreseförbudet normalt inte tidsbegränsas.</w:t>
            </w:r>
          </w:p>
        </w:tc>
        <w:tc>
          <w:tcPr>
            <w:tcW w:w="2500" w:type="pct"/>
            <w:shd w:val="clear" w:color="auto" w:fill="auto"/>
            <w:tcMar>
              <w:right w:w="0" w:type="dxa"/>
            </w:tcMar>
          </w:tcPr>
          <w:p w14:paraId="73F7F88D" w14:textId="77777777" w:rsidR="00DA74C2" w:rsidRPr="00000574" w:rsidRDefault="00DA74C2" w:rsidP="00714429">
            <w:pPr>
              <w:pStyle w:val="Brdtextmedindrag"/>
            </w:pPr>
            <w:r w:rsidRPr="00000574">
              <w:t xml:space="preserve">Återreseförbudets längd ska bestämmas med utgångspunkt i brottslighetens straffvärde. Om detta motsvarar fängelse i mindre än </w:t>
            </w:r>
            <w:r w:rsidRPr="00000574">
              <w:rPr>
                <w:i/>
                <w:iCs/>
              </w:rPr>
              <w:t>sex månader</w:t>
            </w:r>
            <w:r w:rsidRPr="00000574">
              <w:t xml:space="preserve"> ska återrese</w:t>
            </w:r>
            <w:r w:rsidRPr="00000574">
              <w:softHyphen/>
              <w:t xml:space="preserve">förbudet normalt bestämmas till fem år. Motsvarar det fängelse i </w:t>
            </w:r>
            <w:r w:rsidRPr="00000574">
              <w:rPr>
                <w:i/>
                <w:iCs/>
              </w:rPr>
              <w:t>sex månader</w:t>
            </w:r>
            <w:r w:rsidRPr="00000574">
              <w:t xml:space="preserve"> eller mer men inte </w:t>
            </w:r>
            <w:r w:rsidRPr="00000574">
              <w:rPr>
                <w:i/>
                <w:iCs/>
              </w:rPr>
              <w:t>ett år och sex månader</w:t>
            </w:r>
            <w:r w:rsidRPr="00000574">
              <w:t xml:space="preserve"> ska återrese</w:t>
            </w:r>
            <w:r>
              <w:softHyphen/>
            </w:r>
            <w:r w:rsidRPr="00000574">
              <w:t>förbudet normalt bestäm</w:t>
            </w:r>
            <w:r>
              <w:softHyphen/>
            </w:r>
            <w:r w:rsidRPr="00000574">
              <w:t>mas till tio år. Vid högre straffvärden ska återreseförbudet normalt inte tidsbegränsas.</w:t>
            </w:r>
          </w:p>
        </w:tc>
      </w:tr>
      <w:tr w:rsidR="00B506AA" w14:paraId="69BC94E8" w14:textId="77777777" w:rsidTr="00714429">
        <w:tc>
          <w:tcPr>
            <w:tcW w:w="2500" w:type="pct"/>
            <w:shd w:val="clear" w:color="auto" w:fill="auto"/>
            <w:tcMar>
              <w:left w:w="0" w:type="dxa"/>
            </w:tcMar>
          </w:tcPr>
          <w:p w14:paraId="2FFEF33D" w14:textId="77777777" w:rsidR="00DA74C2" w:rsidRPr="00000574" w:rsidRDefault="00DA74C2" w:rsidP="00714429">
            <w:pPr>
              <w:pStyle w:val="Brdtextmedindrag"/>
            </w:pPr>
            <w:r w:rsidRPr="00000574">
              <w:t xml:space="preserve">Som skäl för att </w:t>
            </w:r>
            <w:r w:rsidRPr="00000574">
              <w:rPr>
                <w:i/>
                <w:iCs/>
              </w:rPr>
              <w:t>bestämma</w:t>
            </w:r>
            <w:r w:rsidRPr="00000574">
              <w:t xml:space="preserve"> </w:t>
            </w:r>
            <w:r w:rsidRPr="0033095B">
              <w:rPr>
                <w:i/>
              </w:rPr>
              <w:t>återreseförbudet</w:t>
            </w:r>
            <w:r w:rsidRPr="00C146D1">
              <w:rPr>
                <w:i/>
                <w:iCs/>
              </w:rPr>
              <w:t>s</w:t>
            </w:r>
            <w:r w:rsidRPr="0033095B">
              <w:rPr>
                <w:i/>
              </w:rPr>
              <w:t xml:space="preserve"> </w:t>
            </w:r>
            <w:r w:rsidRPr="00C146D1">
              <w:rPr>
                <w:i/>
                <w:iCs/>
              </w:rPr>
              <w:t>längd</w:t>
            </w:r>
            <w:r w:rsidRPr="00000574">
              <w:t xml:space="preserve"> </w:t>
            </w:r>
            <w:r w:rsidRPr="00000574">
              <w:rPr>
                <w:i/>
                <w:iCs/>
              </w:rPr>
              <w:t xml:space="preserve">på ett annat sätt </w:t>
            </w:r>
            <w:r w:rsidRPr="00C146D1">
              <w:t xml:space="preserve">än som </w:t>
            </w:r>
            <w:r w:rsidRPr="007F5C71">
              <w:rPr>
                <w:i/>
              </w:rPr>
              <w:t>sägs</w:t>
            </w:r>
            <w:r w:rsidRPr="00C146D1">
              <w:t xml:space="preserve"> i första stycket</w:t>
            </w:r>
            <w:r w:rsidRPr="009E04E1">
              <w:t xml:space="preserve"> får domstolen</w:t>
            </w:r>
            <w:r w:rsidRPr="00000574">
              <w:t xml:space="preserve"> beakta brottslighetens karaktär och risken för att utlänningen kommer att göra sig skyldig till fortsatt brottslighet här i landet. </w:t>
            </w:r>
            <w:r w:rsidRPr="00000574">
              <w:rPr>
                <w:i/>
                <w:iCs/>
              </w:rPr>
              <w:t>Domstolen får också</w:t>
            </w:r>
            <w:r w:rsidRPr="00000574">
              <w:t xml:space="preserve"> ta hänsyn till utlänningens anknyt</w:t>
            </w:r>
            <w:r w:rsidRPr="00000574">
              <w:softHyphen/>
              <w:t>ning till Sverige och andra särskilda omständigheter som är hänförliga till honom eller henne.</w:t>
            </w:r>
          </w:p>
        </w:tc>
        <w:tc>
          <w:tcPr>
            <w:tcW w:w="2500" w:type="pct"/>
            <w:shd w:val="clear" w:color="auto" w:fill="auto"/>
            <w:tcMar>
              <w:right w:w="0" w:type="dxa"/>
            </w:tcMar>
          </w:tcPr>
          <w:p w14:paraId="62C63A6F" w14:textId="77777777" w:rsidR="00DA74C2" w:rsidRPr="00000574" w:rsidRDefault="00DA74C2" w:rsidP="00714429">
            <w:pPr>
              <w:pStyle w:val="Brdtextmedindrag"/>
            </w:pPr>
            <w:r w:rsidRPr="00000574">
              <w:t>Som skäl för att</w:t>
            </w:r>
            <w:r w:rsidRPr="00000574">
              <w:rPr>
                <w:i/>
                <w:iCs/>
              </w:rPr>
              <w:t xml:space="preserve"> </w:t>
            </w:r>
            <w:r>
              <w:rPr>
                <w:i/>
                <w:iCs/>
              </w:rPr>
              <w:t xml:space="preserve">besluta om ett längre </w:t>
            </w:r>
            <w:r w:rsidRPr="0033095B">
              <w:rPr>
                <w:i/>
              </w:rPr>
              <w:t>återreseförbud</w:t>
            </w:r>
            <w:r w:rsidRPr="00000574">
              <w:t xml:space="preserve"> </w:t>
            </w:r>
            <w:r w:rsidRPr="00C146D1">
              <w:t xml:space="preserve">än som </w:t>
            </w:r>
            <w:r w:rsidRPr="007F5C71">
              <w:rPr>
                <w:i/>
              </w:rPr>
              <w:t>anges</w:t>
            </w:r>
            <w:r w:rsidRPr="00C146D1">
              <w:t xml:space="preserve"> i första stycket</w:t>
            </w:r>
            <w:r w:rsidRPr="009E04E1">
              <w:t xml:space="preserve"> får dom</w:t>
            </w:r>
            <w:r w:rsidRPr="00000574">
              <w:t xml:space="preserve">stolen beakta brottslighetens karaktär och risken för att utlänningen kommer att göra sig skyldig till fortsatt brottslighet här i landet. </w:t>
            </w:r>
            <w:r w:rsidRPr="00000574">
              <w:rPr>
                <w:i/>
                <w:iCs/>
              </w:rPr>
              <w:t xml:space="preserve">Som skäl för </w:t>
            </w:r>
            <w:r>
              <w:rPr>
                <w:i/>
                <w:iCs/>
              </w:rPr>
              <w:t>att besluta om ett kortare</w:t>
            </w:r>
            <w:r w:rsidRPr="00000574">
              <w:rPr>
                <w:i/>
                <w:iCs/>
              </w:rPr>
              <w:t xml:space="preserve"> återreseförbud får</w:t>
            </w:r>
            <w:r>
              <w:rPr>
                <w:i/>
                <w:iCs/>
              </w:rPr>
              <w:t xml:space="preserve"> </w:t>
            </w:r>
            <w:r w:rsidRPr="00000574">
              <w:rPr>
                <w:i/>
                <w:iCs/>
              </w:rPr>
              <w:t>domstolen</w:t>
            </w:r>
            <w:r w:rsidRPr="00000574">
              <w:t xml:space="preserve"> ta hänsyn till utlänningens anknytning till Sverige och andra särskilda om</w:t>
            </w:r>
            <w:r w:rsidRPr="00000574">
              <w:softHyphen/>
              <w:t>ständigheter som är hänförliga till honom eller henne.</w:t>
            </w:r>
          </w:p>
        </w:tc>
      </w:tr>
    </w:tbl>
    <w:p w14:paraId="02A9674B" w14:textId="77777777" w:rsidR="00DA74C2" w:rsidRDefault="00DA74C2" w:rsidP="00B506AA">
      <w:pPr>
        <w:pStyle w:val="Brdtextmedindrag"/>
        <w:rPr>
          <w:b/>
        </w:rPr>
      </w:pPr>
    </w:p>
    <w:p w14:paraId="37EC6803" w14:textId="77777777" w:rsidR="00DA74C2" w:rsidRDefault="00DA74C2" w:rsidP="00B506AA">
      <w:pPr>
        <w:pStyle w:val="Brdtextmedindrag"/>
        <w:rPr>
          <w:b/>
        </w:rPr>
      </w:pPr>
    </w:p>
    <w:p w14:paraId="035F04AD" w14:textId="77777777" w:rsidR="00DA74C2" w:rsidRDefault="00DA74C2" w:rsidP="00B506AA">
      <w:pPr>
        <w:pStyle w:val="Brdtextmedindrag"/>
        <w:rPr>
          <w:b/>
        </w:rPr>
      </w:pPr>
    </w:p>
    <w:p w14:paraId="6F431332" w14:textId="77777777" w:rsidR="00DA74C2" w:rsidRPr="00000574" w:rsidRDefault="00DA74C2" w:rsidP="00B506AA">
      <w:pPr>
        <w:pStyle w:val="Brdtextmedindrag"/>
        <w:rPr>
          <w:b/>
        </w:rPr>
      </w:pPr>
    </w:p>
    <w:tbl>
      <w:tblPr>
        <w:tblW w:w="5000" w:type="pct"/>
        <w:tblCellMar>
          <w:left w:w="125" w:type="dxa"/>
          <w:right w:w="125" w:type="dxa"/>
        </w:tblCellMar>
        <w:tblLook w:val="0600" w:firstRow="0" w:lastRow="0" w:firstColumn="0" w:lastColumn="0" w:noHBand="1" w:noVBand="1"/>
      </w:tblPr>
      <w:tblGrid>
        <w:gridCol w:w="2948"/>
        <w:gridCol w:w="2949"/>
      </w:tblGrid>
      <w:tr w:rsidR="00B506AA" w14:paraId="5D50A620" w14:textId="77777777" w:rsidTr="00714429">
        <w:tc>
          <w:tcPr>
            <w:tcW w:w="2500" w:type="pct"/>
            <w:shd w:val="clear" w:color="auto" w:fill="auto"/>
            <w:tcMar>
              <w:left w:w="0" w:type="dxa"/>
            </w:tcMar>
          </w:tcPr>
          <w:p w14:paraId="7B4467C3" w14:textId="77777777" w:rsidR="00DA74C2" w:rsidRPr="009F1AE9" w:rsidRDefault="00DA74C2" w:rsidP="00714429">
            <w:pPr>
              <w:pStyle w:val="Brdtext"/>
              <w:rPr>
                <w:b/>
                <w:bCs/>
              </w:rPr>
            </w:pPr>
          </w:p>
        </w:tc>
        <w:tc>
          <w:tcPr>
            <w:tcW w:w="2500" w:type="pct"/>
            <w:shd w:val="clear" w:color="auto" w:fill="auto"/>
            <w:tcMar>
              <w:right w:w="0" w:type="dxa"/>
            </w:tcMar>
          </w:tcPr>
          <w:p w14:paraId="0A4D94C3" w14:textId="77777777" w:rsidR="00DA74C2" w:rsidRPr="0093171C" w:rsidRDefault="00DA74C2" w:rsidP="00714429">
            <w:pPr>
              <w:pStyle w:val="Brdtext"/>
              <w:rPr>
                <w:b/>
                <w:bCs/>
                <w:i/>
              </w:rPr>
            </w:pPr>
            <w:r w:rsidRPr="00153958">
              <w:rPr>
                <w:b/>
                <w:bCs/>
                <w:i/>
              </w:rPr>
              <w:t xml:space="preserve">Upphörande av </w:t>
            </w:r>
            <w:r>
              <w:rPr>
                <w:b/>
                <w:bCs/>
                <w:i/>
              </w:rPr>
              <w:t>uppehålls- och arbetstillstånd</w:t>
            </w:r>
          </w:p>
        </w:tc>
      </w:tr>
    </w:tbl>
    <w:p w14:paraId="7A01F6AF" w14:textId="77777777" w:rsidR="00DA74C2" w:rsidRPr="00000574" w:rsidRDefault="00DA74C2" w:rsidP="00B506A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0B554D84" w14:textId="77777777" w:rsidTr="00714429">
        <w:tc>
          <w:tcPr>
            <w:tcW w:w="2500" w:type="pct"/>
            <w:shd w:val="clear" w:color="auto" w:fill="auto"/>
            <w:tcMar>
              <w:left w:w="0" w:type="dxa"/>
            </w:tcMar>
          </w:tcPr>
          <w:p w14:paraId="38618858" w14:textId="77777777" w:rsidR="00DA74C2" w:rsidRPr="00000574" w:rsidRDefault="00DA74C2" w:rsidP="00714429">
            <w:pPr>
              <w:pStyle w:val="Brdtext"/>
            </w:pPr>
          </w:p>
        </w:tc>
        <w:tc>
          <w:tcPr>
            <w:tcW w:w="2500" w:type="pct"/>
            <w:shd w:val="clear" w:color="auto" w:fill="auto"/>
            <w:tcMar>
              <w:right w:w="0" w:type="dxa"/>
            </w:tcMar>
          </w:tcPr>
          <w:p w14:paraId="10B859AF" w14:textId="77777777" w:rsidR="00DA74C2" w:rsidRPr="00261808" w:rsidRDefault="00DA74C2" w:rsidP="00714429">
            <w:pPr>
              <w:pStyle w:val="Brdtext"/>
              <w:rPr>
                <w:i/>
                <w:iCs/>
              </w:rPr>
            </w:pPr>
            <w:r w:rsidRPr="00261808">
              <w:rPr>
                <w:i/>
                <w:iCs/>
              </w:rPr>
              <w:t>14 §</w:t>
            </w:r>
          </w:p>
        </w:tc>
      </w:tr>
      <w:tr w:rsidR="00B506AA" w14:paraId="48F8E326" w14:textId="77777777" w:rsidTr="00714429">
        <w:tc>
          <w:tcPr>
            <w:tcW w:w="2500" w:type="pct"/>
            <w:shd w:val="clear" w:color="auto" w:fill="auto"/>
            <w:tcMar>
              <w:left w:w="0" w:type="dxa"/>
            </w:tcMar>
          </w:tcPr>
          <w:p w14:paraId="628B8A9B" w14:textId="77777777" w:rsidR="00DA74C2" w:rsidRPr="00000574" w:rsidRDefault="00DA74C2" w:rsidP="00714429">
            <w:pPr>
              <w:pStyle w:val="Brdtextmedindrag"/>
              <w:rPr>
                <w:b/>
                <w:bCs/>
                <w:i/>
                <w:iCs/>
              </w:rPr>
            </w:pPr>
            <w:bookmarkStart w:id="170" w:name="_Hlk216953368"/>
          </w:p>
        </w:tc>
        <w:tc>
          <w:tcPr>
            <w:tcW w:w="2500" w:type="pct"/>
            <w:shd w:val="clear" w:color="auto" w:fill="auto"/>
            <w:tcMar>
              <w:right w:w="0" w:type="dxa"/>
            </w:tcMar>
          </w:tcPr>
          <w:p w14:paraId="1E514B5B" w14:textId="77777777" w:rsidR="00DA74C2" w:rsidRPr="00511B7D" w:rsidRDefault="00DA74C2" w:rsidP="00714429">
            <w:pPr>
              <w:pStyle w:val="Brdtextmedindrag"/>
              <w:rPr>
                <w:i/>
                <w:iCs/>
              </w:rPr>
            </w:pPr>
            <w:r w:rsidRPr="00511B7D">
              <w:rPr>
                <w:i/>
                <w:iCs/>
              </w:rPr>
              <w:t>En utlännings uppehållstillstånd och arbetstillstånd upphör att gälla</w:t>
            </w:r>
          </w:p>
          <w:p w14:paraId="2FC49CE1" w14:textId="77777777" w:rsidR="00DA74C2" w:rsidRPr="00511B7D" w:rsidRDefault="00DA74C2" w:rsidP="00714429">
            <w:pPr>
              <w:pStyle w:val="Brdtextmedindrag"/>
              <w:rPr>
                <w:i/>
                <w:iCs/>
              </w:rPr>
            </w:pPr>
            <w:r w:rsidRPr="00511B7D">
              <w:rPr>
                <w:i/>
                <w:iCs/>
              </w:rPr>
              <w:t>1.</w:t>
            </w:r>
            <w:r>
              <w:rPr>
                <w:i/>
                <w:iCs/>
              </w:rPr>
              <w:t> </w:t>
            </w:r>
            <w:r w:rsidRPr="00511B7D">
              <w:rPr>
                <w:i/>
                <w:iCs/>
              </w:rPr>
              <w:t xml:space="preserve">när ett beslut om att utlänningen ska utvisas enligt detta kapitel får laga kraft, eller </w:t>
            </w:r>
          </w:p>
          <w:p w14:paraId="24C32DC5" w14:textId="77777777" w:rsidR="00DA74C2" w:rsidRPr="00511B7D" w:rsidRDefault="00DA74C2" w:rsidP="00714429">
            <w:pPr>
              <w:pStyle w:val="Brdtextmedindrag"/>
              <w:rPr>
                <w:i/>
                <w:iCs/>
              </w:rPr>
            </w:pPr>
            <w:r w:rsidRPr="00511B7D">
              <w:rPr>
                <w:i/>
                <w:iCs/>
              </w:rPr>
              <w:t>2.</w:t>
            </w:r>
            <w:r>
              <w:rPr>
                <w:i/>
                <w:iCs/>
              </w:rPr>
              <w:t> </w:t>
            </w:r>
            <w:r w:rsidRPr="00511B7D">
              <w:rPr>
                <w:i/>
                <w:iCs/>
              </w:rPr>
              <w:t>när utlänningen har avgett nöjdförklaring av ett beslut om utvisning enligt detta kapitel och åklagaren medger att beslutet får verkställas.</w:t>
            </w:r>
          </w:p>
          <w:p w14:paraId="6EBFA3B9" w14:textId="77777777" w:rsidR="00DA74C2" w:rsidRPr="00511B7D" w:rsidRDefault="00DA74C2" w:rsidP="00714429">
            <w:pPr>
              <w:pStyle w:val="Brdtextmedindrag"/>
              <w:rPr>
                <w:b/>
                <w:bCs/>
                <w:i/>
                <w:iCs/>
              </w:rPr>
            </w:pPr>
            <w:r w:rsidRPr="00511B7D">
              <w:rPr>
                <w:i/>
                <w:iCs/>
              </w:rPr>
              <w:t>Första stycket gäller inte i fråga om utlänningar som har beviljats uppehållstillstånd med stöd av artikel</w:t>
            </w:r>
            <w:r>
              <w:rPr>
                <w:i/>
                <w:iCs/>
              </w:rPr>
              <w:t> </w:t>
            </w:r>
            <w:r w:rsidRPr="00511B7D">
              <w:rPr>
                <w:i/>
                <w:iCs/>
              </w:rPr>
              <w:t>23 eller 24 i skyddsgrunds</w:t>
            </w:r>
            <w:r>
              <w:rPr>
                <w:i/>
                <w:iCs/>
              </w:rPr>
              <w:softHyphen/>
            </w:r>
            <w:r w:rsidRPr="00511B7D">
              <w:rPr>
                <w:i/>
                <w:iCs/>
              </w:rPr>
              <w:t>förordningen.</w:t>
            </w:r>
          </w:p>
        </w:tc>
      </w:tr>
      <w:bookmarkEnd w:id="170"/>
    </w:tbl>
    <w:p w14:paraId="0F2EF4DC" w14:textId="77777777" w:rsidR="00DA74C2" w:rsidRPr="0093171C" w:rsidRDefault="00DA74C2" w:rsidP="00B506AA">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B506AA" w14:paraId="674E8B83" w14:textId="77777777" w:rsidTr="00714429">
        <w:tc>
          <w:tcPr>
            <w:tcW w:w="2500" w:type="pct"/>
            <w:shd w:val="clear" w:color="auto" w:fill="auto"/>
            <w:tcMar>
              <w:left w:w="0" w:type="dxa"/>
            </w:tcMar>
          </w:tcPr>
          <w:p w14:paraId="17745D69" w14:textId="77777777" w:rsidR="00DA74C2" w:rsidRPr="009F1AE9" w:rsidRDefault="00DA74C2" w:rsidP="00714429">
            <w:pPr>
              <w:pStyle w:val="Brdtext"/>
              <w:rPr>
                <w:b/>
                <w:bCs/>
              </w:rPr>
            </w:pPr>
            <w:r w:rsidRPr="006A2222">
              <w:rPr>
                <w:b/>
                <w:bCs/>
                <w:i/>
                <w:iCs/>
              </w:rPr>
              <w:t>Uppehållstillstånd</w:t>
            </w:r>
            <w:r w:rsidRPr="009F1AE9">
              <w:rPr>
                <w:b/>
                <w:bCs/>
              </w:rPr>
              <w:t xml:space="preserve"> och upp</w:t>
            </w:r>
            <w:r w:rsidRPr="009F1AE9">
              <w:rPr>
                <w:b/>
                <w:bCs/>
              </w:rPr>
              <w:softHyphen/>
              <w:t>hävande av utvisningsbeslut</w:t>
            </w:r>
          </w:p>
        </w:tc>
        <w:tc>
          <w:tcPr>
            <w:tcW w:w="2500" w:type="pct"/>
            <w:shd w:val="clear" w:color="auto" w:fill="auto"/>
            <w:tcMar>
              <w:right w:w="0" w:type="dxa"/>
            </w:tcMar>
          </w:tcPr>
          <w:p w14:paraId="6630558A" w14:textId="77777777" w:rsidR="00DA74C2" w:rsidRPr="009F1AE9" w:rsidRDefault="00DA74C2" w:rsidP="00714429">
            <w:pPr>
              <w:pStyle w:val="Brdtext"/>
              <w:rPr>
                <w:b/>
                <w:bCs/>
              </w:rPr>
            </w:pPr>
            <w:r w:rsidRPr="006A2222">
              <w:rPr>
                <w:b/>
                <w:bCs/>
                <w:i/>
                <w:iCs/>
              </w:rPr>
              <w:t>Verkställighet, uppehållstillstånd</w:t>
            </w:r>
            <w:r w:rsidRPr="009F1AE9">
              <w:rPr>
                <w:b/>
                <w:bCs/>
              </w:rPr>
              <w:t xml:space="preserve"> </w:t>
            </w:r>
            <w:r w:rsidRPr="009F1AE9" w:rsidDel="00726D8E">
              <w:rPr>
                <w:b/>
                <w:bCs/>
              </w:rPr>
              <w:t xml:space="preserve">och </w:t>
            </w:r>
            <w:r w:rsidRPr="009F1AE9">
              <w:rPr>
                <w:b/>
                <w:bCs/>
              </w:rPr>
              <w:t>upphävande av utvisnings</w:t>
            </w:r>
            <w:r>
              <w:rPr>
                <w:b/>
                <w:bCs/>
              </w:rPr>
              <w:softHyphen/>
            </w:r>
            <w:r w:rsidRPr="009F1AE9">
              <w:rPr>
                <w:b/>
                <w:bCs/>
              </w:rPr>
              <w:t>beslut</w:t>
            </w:r>
          </w:p>
        </w:tc>
      </w:tr>
    </w:tbl>
    <w:p w14:paraId="4B4B0E82" w14:textId="77777777" w:rsidR="00DA74C2" w:rsidRPr="00000574" w:rsidRDefault="00DA74C2" w:rsidP="00B506A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506AA" w14:paraId="66D80617" w14:textId="77777777" w:rsidTr="00714429">
        <w:tc>
          <w:tcPr>
            <w:tcW w:w="2500" w:type="pct"/>
            <w:shd w:val="clear" w:color="auto" w:fill="auto"/>
            <w:tcMar>
              <w:left w:w="0" w:type="dxa"/>
            </w:tcMar>
          </w:tcPr>
          <w:p w14:paraId="19787CFA" w14:textId="77777777" w:rsidR="00DA74C2" w:rsidRPr="00261808" w:rsidRDefault="00DA74C2" w:rsidP="00714429">
            <w:pPr>
              <w:pStyle w:val="Brdtext"/>
              <w:rPr>
                <w:i/>
                <w:iCs/>
              </w:rPr>
            </w:pPr>
            <w:r w:rsidRPr="00261808">
              <w:rPr>
                <w:i/>
                <w:iCs/>
              </w:rPr>
              <w:t>14</w:t>
            </w:r>
            <w:r>
              <w:rPr>
                <w:i/>
                <w:iCs/>
              </w:rPr>
              <w:t> </w:t>
            </w:r>
            <w:r w:rsidRPr="00261808">
              <w:rPr>
                <w:i/>
                <w:iCs/>
              </w:rPr>
              <w:t>§</w:t>
            </w:r>
          </w:p>
        </w:tc>
        <w:tc>
          <w:tcPr>
            <w:tcW w:w="2500" w:type="pct"/>
            <w:shd w:val="clear" w:color="auto" w:fill="auto"/>
            <w:tcMar>
              <w:right w:w="0" w:type="dxa"/>
            </w:tcMar>
          </w:tcPr>
          <w:p w14:paraId="3E5F3DF0" w14:textId="77777777" w:rsidR="00DA74C2" w:rsidRPr="00261808" w:rsidRDefault="00DA74C2" w:rsidP="00714429">
            <w:pPr>
              <w:pStyle w:val="Brdtext"/>
              <w:rPr>
                <w:i/>
                <w:iCs/>
              </w:rPr>
            </w:pPr>
            <w:r w:rsidRPr="00261808">
              <w:rPr>
                <w:i/>
                <w:iCs/>
              </w:rPr>
              <w:t>15</w:t>
            </w:r>
            <w:r>
              <w:rPr>
                <w:i/>
                <w:iCs/>
              </w:rPr>
              <w:t> </w:t>
            </w:r>
            <w:r w:rsidRPr="00261808">
              <w:rPr>
                <w:i/>
                <w:iCs/>
              </w:rPr>
              <w:t>§</w:t>
            </w:r>
            <w:r w:rsidRPr="00CC4D59">
              <w:rPr>
                <w:rStyle w:val="Fotnotsreferens"/>
              </w:rPr>
              <w:footnoteReference w:id="41"/>
            </w:r>
          </w:p>
        </w:tc>
      </w:tr>
      <w:tr w:rsidR="00B506AA" w14:paraId="0E7E0663" w14:textId="77777777" w:rsidTr="00714429">
        <w:tc>
          <w:tcPr>
            <w:tcW w:w="2500" w:type="pct"/>
            <w:shd w:val="clear" w:color="auto" w:fill="auto"/>
            <w:tcMar>
              <w:left w:w="0" w:type="dxa"/>
            </w:tcMar>
          </w:tcPr>
          <w:p w14:paraId="086E7B66" w14:textId="77777777" w:rsidR="00DA74C2" w:rsidRPr="00000574" w:rsidRDefault="00DA74C2" w:rsidP="00714429">
            <w:pPr>
              <w:pStyle w:val="Brdtextmedindrag"/>
              <w:rPr>
                <w:b/>
                <w:bCs/>
                <w:i/>
                <w:iCs/>
              </w:rPr>
            </w:pPr>
            <w:r w:rsidRPr="00000574">
              <w:t xml:space="preserve">Bestämmelser om </w:t>
            </w:r>
            <w:r w:rsidRPr="00CA69A7">
              <w:rPr>
                <w:i/>
              </w:rPr>
              <w:t>uppehållstill</w:t>
            </w:r>
            <w:r w:rsidRPr="00CA69A7">
              <w:rPr>
                <w:i/>
              </w:rPr>
              <w:softHyphen/>
              <w:t>stånd för den som har utvisats en</w:t>
            </w:r>
            <w:r w:rsidRPr="00CA69A7">
              <w:rPr>
                <w:i/>
              </w:rPr>
              <w:softHyphen/>
              <w:t>ligt detta kapitel</w:t>
            </w:r>
            <w:r w:rsidRPr="00000574">
              <w:t xml:space="preserve"> finns i 12</w:t>
            </w:r>
            <w:r>
              <w:t> </w:t>
            </w:r>
            <w:r w:rsidRPr="00000574">
              <w:t>kap. Där finns också regler om upphävande av ett sådant utvisningsbeslut.</w:t>
            </w:r>
          </w:p>
        </w:tc>
        <w:tc>
          <w:tcPr>
            <w:tcW w:w="2500" w:type="pct"/>
            <w:shd w:val="clear" w:color="auto" w:fill="auto"/>
            <w:tcMar>
              <w:right w:w="0" w:type="dxa"/>
            </w:tcMar>
          </w:tcPr>
          <w:p w14:paraId="11809FC5" w14:textId="77777777" w:rsidR="00DA74C2" w:rsidRPr="00000574" w:rsidRDefault="00DA74C2" w:rsidP="00714429">
            <w:pPr>
              <w:pStyle w:val="Brdtextmedindrag"/>
              <w:rPr>
                <w:b/>
                <w:bCs/>
                <w:i/>
                <w:iCs/>
              </w:rPr>
            </w:pPr>
            <w:bookmarkStart w:id="171" w:name="_Hlk219375618"/>
            <w:r w:rsidRPr="00000574">
              <w:t xml:space="preserve">Bestämmelser om </w:t>
            </w:r>
            <w:r w:rsidRPr="00000574">
              <w:rPr>
                <w:i/>
                <w:iCs/>
              </w:rPr>
              <w:t>verkställighet</w:t>
            </w:r>
            <w:r w:rsidRPr="00C30CDF">
              <w:rPr>
                <w:i/>
                <w:iCs/>
              </w:rPr>
              <w:t xml:space="preserve"> </w:t>
            </w:r>
            <w:r>
              <w:rPr>
                <w:i/>
                <w:iCs/>
              </w:rPr>
              <w:t>av ett</w:t>
            </w:r>
            <w:r>
              <w:t xml:space="preserve"> </w:t>
            </w:r>
            <w:r w:rsidRPr="00ED1CC4">
              <w:rPr>
                <w:i/>
                <w:iCs/>
              </w:rPr>
              <w:t>beslut om utvisning på grund av brott</w:t>
            </w:r>
            <w:r>
              <w:rPr>
                <w:i/>
                <w:iCs/>
              </w:rPr>
              <w:t xml:space="preserve"> </w:t>
            </w:r>
            <w:r w:rsidRPr="00000574">
              <w:t>finns i 12</w:t>
            </w:r>
            <w:r>
              <w:t> </w:t>
            </w:r>
            <w:r w:rsidRPr="00000574">
              <w:t>kap</w:t>
            </w:r>
            <w:r>
              <w:t xml:space="preserve">. </w:t>
            </w:r>
            <w:r w:rsidRPr="00000574">
              <w:t>Där finns också regler om</w:t>
            </w:r>
            <w:r w:rsidRPr="00000574">
              <w:rPr>
                <w:i/>
              </w:rPr>
              <w:t xml:space="preserve"> </w:t>
            </w:r>
            <w:r w:rsidRPr="00CA69A7">
              <w:rPr>
                <w:i/>
              </w:rPr>
              <w:t>uppehållstillstånd för den som har utvisats</w:t>
            </w:r>
            <w:r w:rsidRPr="00FE7BCB">
              <w:rPr>
                <w:i/>
                <w:iCs/>
              </w:rPr>
              <w:t xml:space="preserve"> </w:t>
            </w:r>
            <w:r>
              <w:rPr>
                <w:i/>
                <w:iCs/>
              </w:rPr>
              <w:t>på grund av brott och</w:t>
            </w:r>
            <w:r w:rsidRPr="00000574">
              <w:t xml:space="preserve"> upphävande av ett sådant utvisningsbeslut.</w:t>
            </w:r>
            <w:bookmarkEnd w:id="171"/>
          </w:p>
        </w:tc>
      </w:tr>
    </w:tbl>
    <w:p w14:paraId="13C7B1D3" w14:textId="77777777" w:rsidR="00DA74C2" w:rsidRDefault="00DA74C2" w:rsidP="00B506AA">
      <w:pPr>
        <w:pStyle w:val="Brdtext"/>
        <w:spacing w:before="230"/>
        <w:jc w:val="center"/>
        <w:rPr>
          <w:b/>
        </w:rPr>
      </w:pPr>
      <w:r>
        <w:rPr>
          <w:b/>
        </w:rPr>
        <w:t>12 kap.</w:t>
      </w:r>
    </w:p>
    <w:p w14:paraId="6EFDA56B" w14:textId="77777777" w:rsidR="00DA74C2" w:rsidRDefault="00DA74C2" w:rsidP="00B506AA">
      <w:pPr>
        <w:pStyle w:val="Brdtext"/>
        <w:jc w:val="center"/>
      </w:pPr>
      <w:r>
        <w:t>2 §</w:t>
      </w:r>
    </w:p>
    <w:p w14:paraId="13BFFBCD" w14:textId="77777777" w:rsidR="00DA74C2" w:rsidRDefault="00DA74C2" w:rsidP="00B506AA">
      <w:pPr>
        <w:pStyle w:val="Brdtextmedindrag"/>
      </w:pPr>
      <w:r>
        <w:t>Avvisning och utvisning av en utlänning får inte verkställas till ett land</w:t>
      </w:r>
    </w:p>
    <w:p w14:paraId="472B99C0" w14:textId="77777777" w:rsidR="00DA74C2" w:rsidRDefault="00DA74C2" w:rsidP="00B506AA">
      <w:pPr>
        <w:pStyle w:val="Brdtextmedindrag"/>
      </w:pPr>
      <w:r>
        <w:t>– om utlänningen riskerar att utsättas för förföljelse i det landet, eller</w:t>
      </w:r>
    </w:p>
    <w:p w14:paraId="6EB63004" w14:textId="77777777" w:rsidR="00DA74C2" w:rsidRDefault="00DA74C2" w:rsidP="00B506AA">
      <w:pPr>
        <w:pStyle w:val="Brdtextmedindrag"/>
      </w:pPr>
      <w:r>
        <w:t>– om utlänningen inte är skyddad i det landet mot att sändas vidare till ett land där utlänningen löper risk för förföljelse.</w:t>
      </w:r>
    </w:p>
    <w:tbl>
      <w:tblPr>
        <w:tblW w:w="5000" w:type="pct"/>
        <w:tblCellMar>
          <w:left w:w="125" w:type="dxa"/>
          <w:right w:w="125" w:type="dxa"/>
        </w:tblCellMar>
        <w:tblLook w:val="0600" w:firstRow="0" w:lastRow="0" w:firstColumn="0" w:lastColumn="0" w:noHBand="1" w:noVBand="1"/>
      </w:tblPr>
      <w:tblGrid>
        <w:gridCol w:w="2948"/>
        <w:gridCol w:w="2949"/>
      </w:tblGrid>
      <w:tr w:rsidR="00B506AA" w14:paraId="7C1AFE0C" w14:textId="77777777" w:rsidTr="00714429">
        <w:tc>
          <w:tcPr>
            <w:tcW w:w="2500" w:type="pct"/>
            <w:shd w:val="clear" w:color="auto" w:fill="auto"/>
            <w:tcMar>
              <w:left w:w="0" w:type="dxa"/>
            </w:tcMar>
          </w:tcPr>
          <w:p w14:paraId="5E5CFE6A" w14:textId="77777777" w:rsidR="00DA74C2" w:rsidRDefault="00DA74C2" w:rsidP="00714429">
            <w:pPr>
              <w:pStyle w:val="Brdtextmedindrag"/>
            </w:pPr>
            <w:r>
              <w:t xml:space="preserve">En utlänning får dock sändas till ett sådant land, om det inte är möjligt att verkställa avvisningen eller utvisningen till något annat land och utlänningen genom ett synnerligen </w:t>
            </w:r>
            <w:r w:rsidRPr="00A27A43">
              <w:rPr>
                <w:i/>
                <w:iCs/>
              </w:rPr>
              <w:t xml:space="preserve">grovt </w:t>
            </w:r>
            <w:r>
              <w:t xml:space="preserve">brott har visat att det skulle vara förenat med allvarlig fara för allmän ordning </w:t>
            </w:r>
            <w:r w:rsidRPr="0029343F">
              <w:rPr>
                <w:i/>
              </w:rPr>
              <w:t>och</w:t>
            </w:r>
            <w:r>
              <w:t xml:space="preserve"> säkerhet att låta utlänningen </w:t>
            </w:r>
            <w:r>
              <w:lastRenderedPageBreak/>
              <w:t>stanna i Sverige. Detta gäller dock inte om den förföljelse som hotar i det andra landet innebär fara för utlänningens liv eller annars är av särskilt svår art.</w:t>
            </w:r>
          </w:p>
        </w:tc>
        <w:tc>
          <w:tcPr>
            <w:tcW w:w="2500" w:type="pct"/>
            <w:shd w:val="clear" w:color="auto" w:fill="auto"/>
            <w:tcMar>
              <w:right w:w="0" w:type="dxa"/>
            </w:tcMar>
          </w:tcPr>
          <w:p w14:paraId="3099172E" w14:textId="77777777" w:rsidR="00DA74C2" w:rsidRDefault="00DA74C2" w:rsidP="00714429">
            <w:pPr>
              <w:pStyle w:val="Brdtextmedindrag"/>
            </w:pPr>
            <w:r>
              <w:lastRenderedPageBreak/>
              <w:t xml:space="preserve">En utlänning får dock sändas till ett sådant land, om det inte är möjligt att verkställa avvisningen eller utvisningen till något annat land och utlänningen genom ett synnerligen </w:t>
            </w:r>
            <w:r w:rsidRPr="00A27A43">
              <w:rPr>
                <w:i/>
                <w:iCs/>
              </w:rPr>
              <w:t>allvarligt</w:t>
            </w:r>
            <w:r>
              <w:t xml:space="preserve"> brott har visat att det skulle vara förenat med allvarlig fara för allmän ordning </w:t>
            </w:r>
            <w:r w:rsidRPr="00112172">
              <w:rPr>
                <w:i/>
              </w:rPr>
              <w:t>eller</w:t>
            </w:r>
            <w:r>
              <w:t xml:space="preserve"> säkerhet att låta utlänningen </w:t>
            </w:r>
            <w:r>
              <w:lastRenderedPageBreak/>
              <w:t>stanna i Sverige. Detta gäller dock inte om den förföljelse som hotar i det andra landet innebär fara för utlänningens liv eller annars är av särskilt svår art.</w:t>
            </w:r>
          </w:p>
        </w:tc>
      </w:tr>
      <w:tr w:rsidR="00B506AA" w14:paraId="5F7DC8CF" w14:textId="77777777" w:rsidTr="00714429">
        <w:tc>
          <w:tcPr>
            <w:tcW w:w="2500" w:type="pct"/>
            <w:shd w:val="clear" w:color="auto" w:fill="auto"/>
            <w:tcMar>
              <w:left w:w="0" w:type="dxa"/>
            </w:tcMar>
          </w:tcPr>
          <w:p w14:paraId="3291175C" w14:textId="77777777" w:rsidR="00DA74C2" w:rsidRDefault="00DA74C2" w:rsidP="00714429">
            <w:pPr>
              <w:pStyle w:val="Brdtextmedindrag"/>
            </w:pPr>
            <w:r>
              <w:lastRenderedPageBreak/>
              <w:t xml:space="preserve">Likaså får en utlänning sändas till ett sådant land, om utlänningen har bedrivit verksamhet som inneburit fara för </w:t>
            </w:r>
            <w:r w:rsidRPr="0029343F">
              <w:rPr>
                <w:i/>
              </w:rPr>
              <w:t>rikets</w:t>
            </w:r>
            <w:r>
              <w:t xml:space="preserve"> säkerhet och det finns anledning att anta att utlänningen skulle fortsätta verksamheten här i landet och det inte är möjligt att sända utlänningen till något annat land.</w:t>
            </w:r>
          </w:p>
        </w:tc>
        <w:tc>
          <w:tcPr>
            <w:tcW w:w="2500" w:type="pct"/>
            <w:shd w:val="clear" w:color="auto" w:fill="auto"/>
            <w:tcMar>
              <w:right w:w="0" w:type="dxa"/>
            </w:tcMar>
          </w:tcPr>
          <w:p w14:paraId="0339E7C9" w14:textId="77777777" w:rsidR="00DA74C2" w:rsidRDefault="00DA74C2" w:rsidP="00714429">
            <w:pPr>
              <w:pStyle w:val="Brdtextmedindrag"/>
            </w:pPr>
            <w:r>
              <w:t xml:space="preserve">Likaså får en utlänning sändas till ett sådant land, om utlänningen har bedrivit verksamhet som inneburit fara för </w:t>
            </w:r>
            <w:r w:rsidRPr="0029343F">
              <w:rPr>
                <w:i/>
              </w:rPr>
              <w:t>Sveriges</w:t>
            </w:r>
            <w:r>
              <w:t xml:space="preserve"> säkerhet och det finns anledning att anta att utlänningen skulle fortsätta verksamheten här i landet och det inte är möjligt att sända utlänningen till något annat land.</w:t>
            </w:r>
          </w:p>
        </w:tc>
      </w:tr>
    </w:tbl>
    <w:p w14:paraId="778D8F48" w14:textId="77777777" w:rsidR="00DA74C2" w:rsidRPr="00A27A43" w:rsidRDefault="00DA74C2" w:rsidP="00B506AA">
      <w:pPr>
        <w:pStyle w:val="Brdtextmedindrag"/>
      </w:pPr>
    </w:p>
    <w:p w14:paraId="0CBEA516" w14:textId="77777777" w:rsidR="00DA74C2" w:rsidRPr="00000574" w:rsidRDefault="00DA74C2" w:rsidP="00B506AA">
      <w:pPr>
        <w:pStyle w:val="Brdtext"/>
        <w:jc w:val="center"/>
      </w:pPr>
      <w:r w:rsidRPr="00000574">
        <w:t>17</w:t>
      </w:r>
      <w:r>
        <w:t> </w:t>
      </w:r>
      <w:r w:rsidRPr="00000574">
        <w:t>§</w:t>
      </w:r>
      <w:r w:rsidRPr="00000574">
        <w:rPr>
          <w:rStyle w:val="Fotnotsreferens"/>
        </w:rPr>
        <w:footnoteReference w:id="42"/>
      </w:r>
    </w:p>
    <w:tbl>
      <w:tblPr>
        <w:tblW w:w="5000" w:type="pct"/>
        <w:tblCellMar>
          <w:left w:w="125" w:type="dxa"/>
          <w:right w:w="125" w:type="dxa"/>
        </w:tblCellMar>
        <w:tblLook w:val="0600" w:firstRow="0" w:lastRow="0" w:firstColumn="0" w:lastColumn="0" w:noHBand="1" w:noVBand="1"/>
      </w:tblPr>
      <w:tblGrid>
        <w:gridCol w:w="2948"/>
        <w:gridCol w:w="2949"/>
      </w:tblGrid>
      <w:tr w:rsidR="00B506AA" w14:paraId="173D5718" w14:textId="77777777" w:rsidTr="00714429">
        <w:tc>
          <w:tcPr>
            <w:tcW w:w="2500" w:type="pct"/>
            <w:shd w:val="clear" w:color="auto" w:fill="auto"/>
            <w:tcMar>
              <w:left w:w="0" w:type="dxa"/>
            </w:tcMar>
          </w:tcPr>
          <w:p w14:paraId="08CFEE13" w14:textId="77777777" w:rsidR="00DA74C2" w:rsidRDefault="00DA74C2" w:rsidP="00714429">
            <w:pPr>
              <w:pStyle w:val="Brdtextmedindrag"/>
            </w:pPr>
            <w:bookmarkStart w:id="172" w:name="_Hlk215732862"/>
            <w:r w:rsidRPr="00000574">
              <w:t xml:space="preserve">Om en annan myndighet än Migrationsverket ska verkställa ett beslut om avvisning eller utvisning </w:t>
            </w:r>
            <w:r w:rsidRPr="00F10257">
              <w:rPr>
                <w:i/>
                <w:iCs/>
              </w:rPr>
              <w:t>och denna myndighet</w:t>
            </w:r>
            <w:r w:rsidRPr="00000574">
              <w:t xml:space="preserve"> finner att den inte kan verkställa beslutet eller att den behöver ytterligare besked, </w:t>
            </w:r>
            <w:r w:rsidRPr="00F10257">
              <w:rPr>
                <w:i/>
                <w:iCs/>
              </w:rPr>
              <w:t>ska myndigheten underrätta Migrations</w:t>
            </w:r>
            <w:r w:rsidRPr="00F10257">
              <w:rPr>
                <w:i/>
                <w:iCs/>
              </w:rPr>
              <w:softHyphen/>
              <w:t>verket</w:t>
            </w:r>
            <w:r w:rsidRPr="00000574">
              <w:t xml:space="preserve">. </w:t>
            </w:r>
            <w:r w:rsidRPr="00F10257">
              <w:rPr>
                <w:i/>
                <w:iCs/>
              </w:rPr>
              <w:t>Detsamma gäller om utlänningen</w:t>
            </w:r>
            <w:r w:rsidRPr="00000574">
              <w:t xml:space="preserve"> hos myndigheten åberopar att det finns sådana hinder som avses i 1, 2</w:t>
            </w:r>
            <w:r>
              <w:t xml:space="preserve"> </w:t>
            </w:r>
            <w:r w:rsidRPr="00000574">
              <w:t>eller 3</w:t>
            </w:r>
            <w:r>
              <w:t> </w:t>
            </w:r>
            <w:r w:rsidRPr="00000574">
              <w:t>§ mot verkställigheten eller det på annat sätt kommer fram att det kan finnas sådana hinder</w:t>
            </w:r>
            <w:r>
              <w:t>.</w:t>
            </w:r>
          </w:p>
        </w:tc>
        <w:tc>
          <w:tcPr>
            <w:tcW w:w="2500" w:type="pct"/>
            <w:shd w:val="clear" w:color="auto" w:fill="auto"/>
            <w:tcMar>
              <w:right w:w="0" w:type="dxa"/>
            </w:tcMar>
          </w:tcPr>
          <w:p w14:paraId="2BED0168" w14:textId="77777777" w:rsidR="00DA74C2" w:rsidRDefault="00DA74C2" w:rsidP="00714429">
            <w:pPr>
              <w:pStyle w:val="Brdtextmedindrag"/>
            </w:pPr>
            <w:r w:rsidRPr="00000574">
              <w:t xml:space="preserve">Om en annan myndighet än Migrationsverket ska verkställa ett beslut om avvisning eller utvisning </w:t>
            </w:r>
            <w:r w:rsidRPr="00397C94">
              <w:rPr>
                <w:i/>
                <w:iCs/>
              </w:rPr>
              <w:t>ska</w:t>
            </w:r>
            <w:r w:rsidRPr="00000574">
              <w:t xml:space="preserve"> </w:t>
            </w:r>
            <w:r w:rsidRPr="00397C94">
              <w:rPr>
                <w:i/>
                <w:iCs/>
              </w:rPr>
              <w:t>myndigheten</w:t>
            </w:r>
            <w:r w:rsidRPr="00000574">
              <w:t xml:space="preserve"> </w:t>
            </w:r>
            <w:r w:rsidRPr="00397C94">
              <w:rPr>
                <w:i/>
                <w:iCs/>
              </w:rPr>
              <w:t>underrätta Migrationsverket</w:t>
            </w:r>
            <w:r>
              <w:rPr>
                <w:i/>
                <w:iCs/>
              </w:rPr>
              <w:t>, om</w:t>
            </w:r>
          </w:p>
          <w:p w14:paraId="3E5BB697" w14:textId="77777777" w:rsidR="00DA74C2" w:rsidRDefault="00DA74C2" w:rsidP="00714429">
            <w:pPr>
              <w:pStyle w:val="Brdtextmedindrag"/>
            </w:pPr>
            <w:r w:rsidRPr="00397C94">
              <w:rPr>
                <w:i/>
                <w:iCs/>
              </w:rPr>
              <w:t>1.</w:t>
            </w:r>
            <w:r>
              <w:t> </w:t>
            </w:r>
            <w:r w:rsidRPr="00397C94">
              <w:rPr>
                <w:i/>
                <w:iCs/>
              </w:rPr>
              <w:t>myndigheten</w:t>
            </w:r>
            <w:r>
              <w:t xml:space="preserve"> </w:t>
            </w:r>
            <w:r w:rsidRPr="00000574">
              <w:t xml:space="preserve">finner att den inte kan verkställa beslutet eller att den behöver ytterligare besked, </w:t>
            </w:r>
          </w:p>
          <w:p w14:paraId="5F78A774" w14:textId="77777777" w:rsidR="00DA74C2" w:rsidRDefault="00DA74C2" w:rsidP="00714429">
            <w:pPr>
              <w:pStyle w:val="Brdtextmedindrag"/>
              <w:rPr>
                <w:i/>
              </w:rPr>
            </w:pPr>
            <w:r w:rsidRPr="00397C94">
              <w:rPr>
                <w:i/>
                <w:iCs/>
              </w:rPr>
              <w:t>2.</w:t>
            </w:r>
            <w:r>
              <w:t> </w:t>
            </w:r>
            <w:r w:rsidRPr="00397C94">
              <w:rPr>
                <w:i/>
                <w:iCs/>
              </w:rPr>
              <w:t>en utlänning</w:t>
            </w:r>
            <w:r w:rsidRPr="00000574">
              <w:t xml:space="preserve"> hos myndigheten åberopar att det finns sådana hinder som avses i 1, 2</w:t>
            </w:r>
            <w:r>
              <w:t xml:space="preserve"> </w:t>
            </w:r>
            <w:r w:rsidRPr="00000574">
              <w:t>eller 3</w:t>
            </w:r>
            <w:r>
              <w:t> </w:t>
            </w:r>
            <w:r w:rsidRPr="00000574">
              <w:t>§ mot verkställigheten eller det på annat sätt kommer fram att det kan finnas sådana hinder</w:t>
            </w:r>
            <w:r w:rsidRPr="00397C94">
              <w:rPr>
                <w:i/>
                <w:iCs/>
              </w:rPr>
              <w:t>, eller</w:t>
            </w:r>
            <w:r>
              <w:t xml:space="preserve"> </w:t>
            </w:r>
          </w:p>
          <w:p w14:paraId="32BCFCDC" w14:textId="77777777" w:rsidR="00DA74C2" w:rsidRDefault="00DA74C2" w:rsidP="00714429">
            <w:pPr>
              <w:pStyle w:val="Brdtextmedindrag"/>
            </w:pPr>
            <w:r w:rsidRPr="00DD0992">
              <w:rPr>
                <w:i/>
              </w:rPr>
              <w:t>3.</w:t>
            </w:r>
            <w:r>
              <w:rPr>
                <w:i/>
              </w:rPr>
              <w:t> </w:t>
            </w:r>
            <w:r w:rsidRPr="00DD0992">
              <w:rPr>
                <w:i/>
              </w:rPr>
              <w:t xml:space="preserve">en utlänning som av allmän domstol har utvisats på grund av brott åberopar att han eller hon, av andra skäl än som anges i 2, på grund av bestämmelserna i detta kapitel inte kan sändas till ett visst land eller att det annars finns särskilda hinder mot att beslutet verkställs eller det på annat sätt kommer fram att det kan finnas sådana hinder.  </w:t>
            </w:r>
          </w:p>
        </w:tc>
      </w:tr>
    </w:tbl>
    <w:p w14:paraId="2742FF06" w14:textId="77777777" w:rsidR="00DA74C2" w:rsidRPr="00000574" w:rsidRDefault="00DA74C2" w:rsidP="00B506AA">
      <w:pPr>
        <w:pStyle w:val="Brdtextmedindrag"/>
      </w:pPr>
      <w:bookmarkStart w:id="173" w:name="_Hlk219474532"/>
      <w:bookmarkEnd w:id="172"/>
      <w:r w:rsidRPr="00000574">
        <w:t>Migrationsverket ska i sådana fall ge anvisningar om verkställigheten eller vidta andra åtgärder</w:t>
      </w:r>
      <w:bookmarkEnd w:id="173"/>
      <w:r w:rsidRPr="00000574">
        <w:t>.</w:t>
      </w:r>
    </w:p>
    <w:p w14:paraId="503E51B6" w14:textId="77777777" w:rsidR="00DA74C2" w:rsidRDefault="00DA74C2" w:rsidP="00B506AA">
      <w:pPr>
        <w:pStyle w:val="Brdtextmedindrag"/>
      </w:pPr>
      <w:bookmarkStart w:id="174" w:name="_Hlk215732913"/>
      <w:r w:rsidRPr="00000574">
        <w:t xml:space="preserve">Om en allmän domstols beslut om utvisning på grund av brott av en EES-medborgare eller en sådan medborgares familjemedlem ska verkställas mer än två år efter det att avgörandet meddelades, ska Polismyndigheten innan beslutet verkställs utreda om de omständigheter som låg till grund för beslutet har ändrats. Om det vid utredningen kommer </w:t>
      </w:r>
      <w:r w:rsidRPr="00000574">
        <w:lastRenderedPageBreak/>
        <w:t xml:space="preserve">fram att omständigheterna har ändrats på ett sådant sätt att utvisningsbeslutet inte längre bör gälla, ska ärendet lämnas över till Migrationsverket som med ett eget yttrande ska lämna över ärendet för </w:t>
      </w:r>
      <w:bookmarkEnd w:id="174"/>
      <w:r w:rsidRPr="00000574">
        <w:t>prövning enligt 16</w:t>
      </w:r>
      <w:r>
        <w:t> </w:t>
      </w:r>
      <w:r w:rsidRPr="00000574">
        <w:t>d</w:t>
      </w:r>
      <w:r>
        <w:t> </w:t>
      </w:r>
      <w:r w:rsidRPr="00000574">
        <w:t>§ till den migrationsdomstol till vilken verkets beslut i fråga om upphävande av utvisningsbeslutet hade kunnat överklagas. Utvisningsbeslutet får i sådant fall inte verkställas innan migrationsdomstolen har avgjort ärendet.</w:t>
      </w:r>
    </w:p>
    <w:p w14:paraId="01D1865E" w14:textId="77777777" w:rsidR="00DA74C2" w:rsidRPr="00000574" w:rsidRDefault="00DA74C2" w:rsidP="00B506AA">
      <w:pPr>
        <w:pStyle w:val="Brdtextmedindrag"/>
      </w:pPr>
      <w:r w:rsidRPr="00000574">
        <w:t xml:space="preserve">Det som anges i </w:t>
      </w:r>
      <w:r w:rsidRPr="007D5C42">
        <w:t xml:space="preserve">tredje </w:t>
      </w:r>
      <w:r w:rsidRPr="001B07A0">
        <w:t>s</w:t>
      </w:r>
      <w:r w:rsidRPr="00000574">
        <w:t>tycket gäller även efter beslut om utvisning på grund av brott av en utlänning som har beviljats uppehållsstatus i Sverige eller i övrigt utövar rättigheter enligt avdelning</w:t>
      </w:r>
      <w:r>
        <w:t> </w:t>
      </w:r>
      <w:r w:rsidRPr="00000574">
        <w:t>II i andra delen av utträdesavtalet mellan Förenade kungariket och EU.</w:t>
      </w:r>
    </w:p>
    <w:p w14:paraId="5E1C700E" w14:textId="77777777" w:rsidR="00DA74C2" w:rsidRPr="00000574" w:rsidRDefault="00DA74C2" w:rsidP="00B506AA">
      <w:pPr>
        <w:pStyle w:val="Brdtext"/>
        <w:spacing w:before="230"/>
        <w:jc w:val="center"/>
        <w:rPr>
          <w:b/>
        </w:rPr>
      </w:pPr>
      <w:r w:rsidRPr="00000574">
        <w:rPr>
          <w:b/>
        </w:rPr>
        <w:t>20</w:t>
      </w:r>
      <w:r>
        <w:rPr>
          <w:b/>
        </w:rPr>
        <w:t> </w:t>
      </w:r>
      <w:r w:rsidRPr="00000574">
        <w:rPr>
          <w:b/>
        </w:rPr>
        <w:t>kap.</w:t>
      </w:r>
    </w:p>
    <w:p w14:paraId="0403B3DD" w14:textId="77777777" w:rsidR="00DA74C2" w:rsidRPr="00000574" w:rsidRDefault="00DA74C2" w:rsidP="00B506AA">
      <w:pPr>
        <w:pStyle w:val="Brdtext"/>
        <w:jc w:val="center"/>
      </w:pPr>
      <w:r w:rsidRPr="00000574">
        <w:t>2</w:t>
      </w:r>
      <w:r>
        <w:t> </w:t>
      </w:r>
      <w:r w:rsidRPr="00000574">
        <w:t>§</w:t>
      </w:r>
      <w:r w:rsidRPr="00000574">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B506AA" w14:paraId="4EAF5C7D" w14:textId="77777777" w:rsidTr="00714429">
        <w:tc>
          <w:tcPr>
            <w:tcW w:w="2500" w:type="pct"/>
            <w:shd w:val="clear" w:color="auto" w:fill="auto"/>
            <w:tcMar>
              <w:left w:w="0" w:type="dxa"/>
            </w:tcMar>
          </w:tcPr>
          <w:p w14:paraId="1D17E98C" w14:textId="77777777" w:rsidR="00DA74C2" w:rsidRPr="00000574" w:rsidRDefault="00DA74C2" w:rsidP="00714429">
            <w:pPr>
              <w:pStyle w:val="Brdtextmedindrag"/>
            </w:pPr>
            <w:r w:rsidRPr="00000574">
              <w:t xml:space="preserve">Till fängelse i högst </w:t>
            </w:r>
            <w:r w:rsidRPr="00000574">
              <w:rPr>
                <w:i/>
                <w:iCs/>
              </w:rPr>
              <w:t>ett</w:t>
            </w:r>
            <w:r w:rsidRPr="00000574">
              <w:t xml:space="preserve"> år eller, om brottet är ringa, till böter döms en utlänning som uppsåtligen uppehåller sig i Sverige fastän han eller hon enligt ett verkställt beslut om utvisning enligt 8</w:t>
            </w:r>
            <w:r>
              <w:t> </w:t>
            </w:r>
            <w:r w:rsidRPr="00000574">
              <w:t>a</w:t>
            </w:r>
            <w:r>
              <w:t> </w:t>
            </w:r>
            <w:r w:rsidRPr="00000574">
              <w:t>kap. inte har haft rätt att återvända hit.</w:t>
            </w:r>
          </w:p>
        </w:tc>
        <w:tc>
          <w:tcPr>
            <w:tcW w:w="2500" w:type="pct"/>
            <w:shd w:val="clear" w:color="auto" w:fill="auto"/>
            <w:tcMar>
              <w:right w:w="0" w:type="dxa"/>
            </w:tcMar>
          </w:tcPr>
          <w:p w14:paraId="3967658B" w14:textId="77777777" w:rsidR="00DA74C2" w:rsidRPr="00000574" w:rsidRDefault="00DA74C2" w:rsidP="00714429">
            <w:pPr>
              <w:pStyle w:val="Brdtextmedindrag"/>
            </w:pPr>
            <w:r w:rsidRPr="00000574">
              <w:t xml:space="preserve">Till fängelse i </w:t>
            </w:r>
            <w:r w:rsidRPr="00000574">
              <w:rPr>
                <w:i/>
                <w:iCs/>
              </w:rPr>
              <w:t>lägst sex månader och</w:t>
            </w:r>
            <w:r w:rsidRPr="00000574">
              <w:t xml:space="preserve"> högst </w:t>
            </w:r>
            <w:r w:rsidRPr="00000574">
              <w:rPr>
                <w:i/>
                <w:iCs/>
              </w:rPr>
              <w:t xml:space="preserve">två </w:t>
            </w:r>
            <w:r w:rsidRPr="00000574">
              <w:t xml:space="preserve">år eller, om brottet är ringa, till böter </w:t>
            </w:r>
            <w:r w:rsidRPr="00000574">
              <w:rPr>
                <w:i/>
                <w:iCs/>
              </w:rPr>
              <w:t>eller fängelse i högst sex månader</w:t>
            </w:r>
            <w:r w:rsidRPr="00000574">
              <w:t xml:space="preserve"> döms en utlänning som uppsåtligen uppehåller sig i Sverige fastän han eller hon enligt ett verkställt beslut om utvisning enligt 8</w:t>
            </w:r>
            <w:r>
              <w:t> </w:t>
            </w:r>
            <w:r w:rsidRPr="00000574">
              <w:t>a</w:t>
            </w:r>
            <w:r>
              <w:t> </w:t>
            </w:r>
            <w:r w:rsidRPr="00000574">
              <w:t>kap. inte har haft rätt att återvända hit.</w:t>
            </w:r>
          </w:p>
        </w:tc>
      </w:tr>
    </w:tbl>
    <w:p w14:paraId="387BFCD4" w14:textId="77777777" w:rsidR="00DA74C2" w:rsidRPr="00000574" w:rsidRDefault="00DA74C2" w:rsidP="00B506AA">
      <w:pPr>
        <w:pStyle w:val="Brdtextmedindrag"/>
      </w:pPr>
      <w:r w:rsidRPr="00F96845">
        <w:t>Bestämmelserna i första stycket gäller inte om utlänningen har flytt hit av skäl som avses i 4</w:t>
      </w:r>
      <w:r>
        <w:t> </w:t>
      </w:r>
      <w:r w:rsidRPr="00F96845">
        <w:t>kap. 1, 2 eller 2</w:t>
      </w:r>
      <w:r>
        <w:t> </w:t>
      </w:r>
      <w:r w:rsidRPr="00F96845">
        <w:t>a</w:t>
      </w:r>
      <w:r>
        <w:t> </w:t>
      </w:r>
      <w:r w:rsidRPr="00F96845">
        <w:t>§.</w:t>
      </w:r>
    </w:p>
    <w:tbl>
      <w:tblPr>
        <w:tblW w:w="5000" w:type="pct"/>
        <w:tblCellMar>
          <w:left w:w="125" w:type="dxa"/>
          <w:right w:w="125" w:type="dxa"/>
        </w:tblCellMar>
        <w:tblLook w:val="0600" w:firstRow="0" w:lastRow="0" w:firstColumn="0" w:lastColumn="0" w:noHBand="1" w:noVBand="1"/>
      </w:tblPr>
      <w:tblGrid>
        <w:gridCol w:w="2948"/>
        <w:gridCol w:w="2949"/>
      </w:tblGrid>
      <w:tr w:rsidR="00B506AA" w14:paraId="16BCC5E4" w14:textId="77777777" w:rsidTr="00714429">
        <w:tc>
          <w:tcPr>
            <w:tcW w:w="2500" w:type="pct"/>
            <w:shd w:val="clear" w:color="auto" w:fill="auto"/>
            <w:tcMar>
              <w:left w:w="0" w:type="dxa"/>
            </w:tcMar>
          </w:tcPr>
          <w:p w14:paraId="079F2D8E" w14:textId="77777777" w:rsidR="00DA74C2" w:rsidRPr="00000574" w:rsidRDefault="00DA74C2" w:rsidP="00714429">
            <w:pPr>
              <w:pStyle w:val="Brdtextmedindrag"/>
              <w:rPr>
                <w:i/>
              </w:rPr>
            </w:pPr>
            <w:r w:rsidRPr="00000574">
              <w:rPr>
                <w:i/>
                <w:iCs/>
              </w:rPr>
              <w:t>I ringa fall ska åtal för brott enligt första stycket inte väckas annat än om det är motiverat från allmän synpunkt.</w:t>
            </w:r>
          </w:p>
        </w:tc>
        <w:tc>
          <w:tcPr>
            <w:tcW w:w="2500" w:type="pct"/>
            <w:shd w:val="clear" w:color="auto" w:fill="auto"/>
            <w:tcMar>
              <w:right w:w="0" w:type="dxa"/>
            </w:tcMar>
          </w:tcPr>
          <w:p w14:paraId="00A36094" w14:textId="77777777" w:rsidR="00DA74C2" w:rsidRPr="00000574" w:rsidRDefault="00DA74C2" w:rsidP="00714429">
            <w:pPr>
              <w:pStyle w:val="Brdtext"/>
              <w:rPr>
                <w:i/>
              </w:rPr>
            </w:pPr>
          </w:p>
        </w:tc>
      </w:tr>
    </w:tbl>
    <w:p w14:paraId="6300712D" w14:textId="77777777" w:rsidR="00DA74C2" w:rsidRPr="00000574" w:rsidRDefault="00DA74C2" w:rsidP="00B506AA">
      <w:pPr>
        <w:pStyle w:val="Brdtextmedindrag"/>
      </w:pPr>
    </w:p>
    <w:p w14:paraId="2302BD47" w14:textId="77777777" w:rsidR="00DA74C2" w:rsidRPr="00000574" w:rsidRDefault="00DA74C2" w:rsidP="00B506AA">
      <w:pPr>
        <w:pStyle w:val="Brdtext"/>
        <w:jc w:val="center"/>
      </w:pPr>
      <w:r w:rsidRPr="00000574">
        <w:t>5</w:t>
      </w:r>
      <w:r>
        <w:t> </w:t>
      </w:r>
      <w:r w:rsidRPr="00000574">
        <w:t>§</w:t>
      </w:r>
      <w:r w:rsidRPr="00000574">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B506AA" w14:paraId="1851E3AD" w14:textId="77777777" w:rsidTr="00714429">
        <w:tc>
          <w:tcPr>
            <w:tcW w:w="2500" w:type="pct"/>
            <w:shd w:val="clear" w:color="auto" w:fill="auto"/>
            <w:tcMar>
              <w:left w:w="0" w:type="dxa"/>
            </w:tcMar>
          </w:tcPr>
          <w:p w14:paraId="3B241A92" w14:textId="77777777" w:rsidR="00DA74C2" w:rsidRPr="00000574" w:rsidRDefault="00DA74C2" w:rsidP="00714429">
            <w:pPr>
              <w:pStyle w:val="Brdtextmedindrag"/>
            </w:pPr>
            <w:r w:rsidRPr="00000574">
              <w:t xml:space="preserve">Till </w:t>
            </w:r>
            <w:r w:rsidRPr="003E3D78">
              <w:rPr>
                <w:i/>
                <w:iCs/>
              </w:rPr>
              <w:t>böter eller, när omständig</w:t>
            </w:r>
            <w:r>
              <w:rPr>
                <w:i/>
                <w:iCs/>
              </w:rPr>
              <w:softHyphen/>
            </w:r>
            <w:r w:rsidRPr="003E3D78">
              <w:rPr>
                <w:i/>
                <w:iCs/>
              </w:rPr>
              <w:t>het</w:t>
            </w:r>
            <w:r>
              <w:rPr>
                <w:i/>
                <w:iCs/>
              </w:rPr>
              <w:softHyphen/>
            </w:r>
            <w:r w:rsidRPr="003E3D78">
              <w:rPr>
                <w:i/>
                <w:iCs/>
              </w:rPr>
              <w:t>erna är försvårande, fängelse i högst ett år</w:t>
            </w:r>
            <w:r w:rsidRPr="00000574">
              <w:t xml:space="preserve"> döms den som uppsåt</w:t>
            </w:r>
            <w:r>
              <w:softHyphen/>
            </w:r>
            <w:r w:rsidRPr="00000574">
              <w:t>ligen eller av oaktsamhet har en utlän</w:t>
            </w:r>
            <w:r>
              <w:softHyphen/>
            </w:r>
            <w:r w:rsidRPr="00000574">
              <w:t>ning anställd, om utlänningen</w:t>
            </w:r>
          </w:p>
        </w:tc>
        <w:tc>
          <w:tcPr>
            <w:tcW w:w="2500" w:type="pct"/>
            <w:shd w:val="clear" w:color="auto" w:fill="auto"/>
            <w:tcMar>
              <w:right w:w="0" w:type="dxa"/>
            </w:tcMar>
          </w:tcPr>
          <w:p w14:paraId="731C1B58" w14:textId="77777777" w:rsidR="00DA74C2" w:rsidRPr="00000574" w:rsidRDefault="00DA74C2" w:rsidP="00714429">
            <w:pPr>
              <w:pStyle w:val="Brdtextmedindrag"/>
            </w:pPr>
            <w:r w:rsidRPr="003E3D78">
              <w:t xml:space="preserve">Till </w:t>
            </w:r>
            <w:r w:rsidRPr="003E3D78">
              <w:rPr>
                <w:i/>
                <w:iCs/>
              </w:rPr>
              <w:t>fängelse i högst två år eller, om brottet är ringa, till böter</w:t>
            </w:r>
            <w:r w:rsidRPr="003E3D78">
              <w:t xml:space="preserve"> döms den </w:t>
            </w:r>
            <w:r w:rsidRPr="00000574">
              <w:t>som uppsåtligen eller av oaktsamhet har en utlänning anställd, om utlänningen</w:t>
            </w:r>
          </w:p>
        </w:tc>
      </w:tr>
    </w:tbl>
    <w:p w14:paraId="18981C1F" w14:textId="77777777" w:rsidR="00DA74C2" w:rsidRPr="00000574" w:rsidRDefault="00DA74C2" w:rsidP="00B506AA">
      <w:pPr>
        <w:pStyle w:val="Brdtextmedindrag"/>
      </w:pPr>
      <w:r w:rsidRPr="00000574">
        <w:t>1.</w:t>
      </w:r>
      <w:r>
        <w:t> </w:t>
      </w:r>
      <w:r w:rsidRPr="00000574">
        <w:t>inte har rätt att vistas i Sverige, eller</w:t>
      </w:r>
    </w:p>
    <w:p w14:paraId="1E7B948D" w14:textId="77777777" w:rsidR="00DA74C2" w:rsidRDefault="00DA74C2" w:rsidP="00B506AA">
      <w:pPr>
        <w:pStyle w:val="Brdtextmedindrag"/>
      </w:pPr>
      <w:r w:rsidRPr="00000574">
        <w:t>2.</w:t>
      </w:r>
      <w:r>
        <w:t> </w:t>
      </w:r>
      <w:r w:rsidRPr="00000574">
        <w:t>har rätt att vistas här men saknar föreskrivet arbetstillstånd.</w:t>
      </w:r>
    </w:p>
    <w:p w14:paraId="05FE9D0C" w14:textId="77777777" w:rsidR="00DA74C2" w:rsidRDefault="00DA74C2" w:rsidP="00B506AA">
      <w:pPr>
        <w:pStyle w:val="Brdtextmedindrag"/>
      </w:pPr>
      <w:r w:rsidRPr="00000574">
        <w:t>I fråga om påförande av särskild avgift gäller 12</w:t>
      </w:r>
      <w:r>
        <w:t>–</w:t>
      </w:r>
      <w:r w:rsidRPr="00000574">
        <w:t>14</w:t>
      </w:r>
      <w:r>
        <w:t> </w:t>
      </w:r>
      <w:r w:rsidRPr="00000574">
        <w:t>§§.</w:t>
      </w:r>
    </w:p>
    <w:p w14:paraId="13DB9534" w14:textId="77777777" w:rsidR="00DA74C2" w:rsidRDefault="00DA74C2" w:rsidP="00B506AA">
      <w:pPr>
        <w:pStyle w:val="Brdtext"/>
        <w:spacing w:before="230"/>
        <w:jc w:val="center"/>
        <w:rPr>
          <w:b/>
        </w:rPr>
      </w:pPr>
      <w:r>
        <w:rPr>
          <w:b/>
        </w:rPr>
        <w:t>21 kap.</w:t>
      </w:r>
    </w:p>
    <w:p w14:paraId="69F79613" w14:textId="77777777" w:rsidR="00DA74C2" w:rsidRDefault="00DA74C2" w:rsidP="00B506AA">
      <w:pPr>
        <w:pStyle w:val="Brdtext"/>
        <w:jc w:val="center"/>
      </w:pPr>
      <w:r>
        <w:t>9 §</w:t>
      </w:r>
      <w:r w:rsidRPr="00000574">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8"/>
        <w:gridCol w:w="2949"/>
      </w:tblGrid>
      <w:tr w:rsidR="00B506AA" w14:paraId="0607EF4C" w14:textId="77777777" w:rsidTr="00714429">
        <w:tc>
          <w:tcPr>
            <w:tcW w:w="2500" w:type="pct"/>
            <w:shd w:val="clear" w:color="auto" w:fill="auto"/>
            <w:tcMar>
              <w:left w:w="0" w:type="dxa"/>
            </w:tcMar>
          </w:tcPr>
          <w:p w14:paraId="5A453ADB" w14:textId="77777777" w:rsidR="00DA74C2" w:rsidRDefault="00DA74C2" w:rsidP="00714429">
            <w:pPr>
              <w:pStyle w:val="Brdtextmedindrag"/>
            </w:pPr>
            <w:r w:rsidRPr="00B05A59">
              <w:t>I 8</w:t>
            </w:r>
            <w:r>
              <w:t> </w:t>
            </w:r>
            <w:r w:rsidRPr="00B05A59">
              <w:t>a</w:t>
            </w:r>
            <w:r>
              <w:t> </w:t>
            </w:r>
            <w:r w:rsidRPr="00B05A59">
              <w:t xml:space="preserve">kap. </w:t>
            </w:r>
            <w:r w:rsidRPr="00B05A59">
              <w:rPr>
                <w:i/>
                <w:iCs/>
              </w:rPr>
              <w:t>4</w:t>
            </w:r>
            <w:r w:rsidRPr="001C7178">
              <w:t> §</w:t>
            </w:r>
            <w:r w:rsidRPr="00B05A59">
              <w:t xml:space="preserve"> finns bestämmelser om utvisning på grund av brott i fråga om en utlänning som har </w:t>
            </w:r>
            <w:r w:rsidRPr="00B05A59">
              <w:lastRenderedPageBreak/>
              <w:t>uppehållstillstånd med tillfälligt skydd.</w:t>
            </w:r>
          </w:p>
        </w:tc>
        <w:tc>
          <w:tcPr>
            <w:tcW w:w="2500" w:type="pct"/>
            <w:shd w:val="clear" w:color="auto" w:fill="auto"/>
            <w:tcMar>
              <w:right w:w="0" w:type="dxa"/>
            </w:tcMar>
          </w:tcPr>
          <w:p w14:paraId="2CEFC93D" w14:textId="77777777" w:rsidR="00DA74C2" w:rsidRDefault="00DA74C2" w:rsidP="00714429">
            <w:pPr>
              <w:pStyle w:val="Brdtextmedindrag"/>
            </w:pPr>
            <w:r w:rsidRPr="00B05A59">
              <w:lastRenderedPageBreak/>
              <w:t>I 8</w:t>
            </w:r>
            <w:r>
              <w:t> </w:t>
            </w:r>
            <w:r w:rsidRPr="00B05A59">
              <w:t>a</w:t>
            </w:r>
            <w:r>
              <w:t> </w:t>
            </w:r>
            <w:r w:rsidRPr="00B05A59">
              <w:t xml:space="preserve">kap. </w:t>
            </w:r>
            <w:r w:rsidRPr="00B05A59">
              <w:rPr>
                <w:i/>
                <w:iCs/>
              </w:rPr>
              <w:t>3</w:t>
            </w:r>
            <w:r>
              <w:t> </w:t>
            </w:r>
            <w:r w:rsidRPr="001C7178">
              <w:t>§</w:t>
            </w:r>
            <w:r w:rsidRPr="00B05A59">
              <w:t xml:space="preserve"> finns bestämmelser om utvisning på grund av brott i fråga om en utlänning som har </w:t>
            </w:r>
            <w:r w:rsidRPr="00B05A59">
              <w:lastRenderedPageBreak/>
              <w:t>uppehållstillstånd med tillfälligt skydd.</w:t>
            </w:r>
          </w:p>
        </w:tc>
      </w:tr>
    </w:tbl>
    <w:p w14:paraId="7973EAAE" w14:textId="77777777" w:rsidR="00DA74C2" w:rsidRDefault="00DA74C2" w:rsidP="00B506AA">
      <w:pPr>
        <w:pStyle w:val="Brdtext"/>
        <w:spacing w:before="230"/>
        <w:jc w:val="center"/>
        <w:rPr>
          <w:b/>
        </w:rPr>
      </w:pPr>
      <w:r>
        <w:rPr>
          <w:b/>
        </w:rPr>
        <w:lastRenderedPageBreak/>
        <w:t>22 kap.</w:t>
      </w:r>
    </w:p>
    <w:p w14:paraId="6EFF1EA0" w14:textId="77777777" w:rsidR="00DA74C2" w:rsidRDefault="00DA74C2" w:rsidP="00B506AA">
      <w:pPr>
        <w:pStyle w:val="Brdtext"/>
        <w:jc w:val="center"/>
      </w:pPr>
      <w:r>
        <w:t>5 §</w:t>
      </w:r>
      <w:r w:rsidRPr="00000574">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B506AA" w14:paraId="5A7BB343" w14:textId="77777777" w:rsidTr="00714429">
        <w:tc>
          <w:tcPr>
            <w:tcW w:w="2500" w:type="pct"/>
            <w:shd w:val="clear" w:color="auto" w:fill="auto"/>
            <w:tcMar>
              <w:left w:w="0" w:type="dxa"/>
            </w:tcMar>
          </w:tcPr>
          <w:p w14:paraId="4C46E56C" w14:textId="77777777" w:rsidR="00DA74C2" w:rsidRDefault="00DA74C2" w:rsidP="00714429">
            <w:pPr>
              <w:pStyle w:val="Brdtextmedindrag"/>
            </w:pPr>
            <w:r>
              <w:t xml:space="preserve">I </w:t>
            </w:r>
            <w:r w:rsidRPr="00B05A59">
              <w:t>8</w:t>
            </w:r>
            <w:r>
              <w:t> </w:t>
            </w:r>
            <w:r w:rsidRPr="00B05A59">
              <w:t xml:space="preserve">a kap. </w:t>
            </w:r>
            <w:r w:rsidRPr="00B05A59">
              <w:rPr>
                <w:i/>
                <w:iCs/>
              </w:rPr>
              <w:t>4</w:t>
            </w:r>
            <w:r>
              <w:t> </w:t>
            </w:r>
            <w:r w:rsidRPr="001C7178">
              <w:t>§</w:t>
            </w:r>
            <w:r w:rsidRPr="00D30E4B">
              <w:rPr>
                <w:i/>
                <w:iCs/>
              </w:rPr>
              <w:t xml:space="preserve"> </w:t>
            </w:r>
            <w:r w:rsidRPr="00B05A59">
              <w:t>finns bestämmelser om utvisning på grund av brott i fråga om en utlänning som har uppehållstillstånd enligt 2 eller 3</w:t>
            </w:r>
            <w:r>
              <w:t> </w:t>
            </w:r>
            <w:r w:rsidRPr="00B05A59">
              <w:t>§.</w:t>
            </w:r>
          </w:p>
        </w:tc>
        <w:tc>
          <w:tcPr>
            <w:tcW w:w="2500" w:type="pct"/>
            <w:shd w:val="clear" w:color="auto" w:fill="auto"/>
            <w:tcMar>
              <w:right w:w="0" w:type="dxa"/>
            </w:tcMar>
          </w:tcPr>
          <w:p w14:paraId="56DC3F78" w14:textId="77777777" w:rsidR="00DA74C2" w:rsidRDefault="00DA74C2" w:rsidP="00714429">
            <w:pPr>
              <w:pStyle w:val="Brdtextmedindrag"/>
            </w:pPr>
            <w:r>
              <w:t xml:space="preserve">I </w:t>
            </w:r>
            <w:r w:rsidRPr="00B05A59">
              <w:t>8</w:t>
            </w:r>
            <w:r>
              <w:t> </w:t>
            </w:r>
            <w:r w:rsidRPr="00B05A59">
              <w:t xml:space="preserve">a kap. </w:t>
            </w:r>
            <w:r w:rsidRPr="00B05A59">
              <w:rPr>
                <w:i/>
                <w:iCs/>
              </w:rPr>
              <w:t>3</w:t>
            </w:r>
            <w:r>
              <w:t> </w:t>
            </w:r>
            <w:r w:rsidRPr="001C7178">
              <w:t>§</w:t>
            </w:r>
            <w:r w:rsidRPr="00B05A59">
              <w:t xml:space="preserve"> finns bestämmelser om utvisning på grund av brott i fråga om en utlänning som har uppehållstillstånd enligt 2 eller 3</w:t>
            </w:r>
            <w:r>
              <w:t> </w:t>
            </w:r>
            <w:r w:rsidRPr="00B05A59">
              <w:t>§.</w:t>
            </w:r>
          </w:p>
        </w:tc>
      </w:tr>
    </w:tbl>
    <w:p w14:paraId="5698F4EB" w14:textId="77777777" w:rsidR="00DA74C2" w:rsidRPr="00000574" w:rsidRDefault="00DA74C2" w:rsidP="00B506AA">
      <w:pPr>
        <w:pStyle w:val="Slutstreck"/>
      </w:pPr>
      <w:r w:rsidRPr="00000574">
        <w:t>                      </w:t>
      </w:r>
    </w:p>
    <w:p w14:paraId="44F8C492" w14:textId="77777777" w:rsidR="00DA74C2" w:rsidRPr="00000574" w:rsidRDefault="00DA74C2" w:rsidP="00B506AA">
      <w:pPr>
        <w:pStyle w:val="Brdtextmedindrag"/>
      </w:pPr>
      <w:r w:rsidRPr="00000574">
        <w:t>1.</w:t>
      </w:r>
      <w:r>
        <w:t> </w:t>
      </w:r>
      <w:r w:rsidRPr="00000574">
        <w:t>Denna lag träder i kraft den 1</w:t>
      </w:r>
      <w:r>
        <w:t> september</w:t>
      </w:r>
      <w:r w:rsidRPr="00000574">
        <w:t xml:space="preserve"> 202</w:t>
      </w:r>
      <w:r>
        <w:t>6</w:t>
      </w:r>
      <w:r w:rsidRPr="00000574">
        <w:t>.</w:t>
      </w:r>
    </w:p>
    <w:p w14:paraId="52B402CD" w14:textId="4C879F40" w:rsidR="00DB62B9" w:rsidRDefault="00DA74C2" w:rsidP="00B506AA">
      <w:pPr>
        <w:pStyle w:val="Brdtextmedindrag"/>
        <w:sectPr w:rsidR="00DB62B9" w:rsidSect="00155500">
          <w:headerReference w:type="even" r:id="rId83"/>
          <w:headerReference w:type="default" r:id="rId84"/>
          <w:footerReference w:type="even" r:id="rId85"/>
          <w:footerReference w:type="default" r:id="rId86"/>
          <w:headerReference w:type="first" r:id="rId87"/>
          <w:footerReference w:type="first" r:id="rId88"/>
          <w:footnotePr>
            <w:numRestart w:val="eachSect"/>
          </w:footnotePr>
          <w:pgSz w:w="9356" w:h="13721" w:code="9"/>
          <w:pgMar w:top="794" w:right="2438" w:bottom="1191" w:left="1021" w:header="0" w:footer="709" w:gutter="0"/>
          <w:cols w:space="708"/>
          <w:docGrid w:linePitch="360"/>
        </w:sectPr>
      </w:pPr>
      <w:r w:rsidRPr="00000574">
        <w:t>2.</w:t>
      </w:r>
      <w:r>
        <w:t> </w:t>
      </w:r>
      <w:r w:rsidRPr="00637882">
        <w:t>Den äldre lydelsen</w:t>
      </w:r>
      <w:r w:rsidRPr="00000574">
        <w:t xml:space="preserve"> av 8</w:t>
      </w:r>
      <w:r>
        <w:t> </w:t>
      </w:r>
      <w:r w:rsidRPr="00000574">
        <w:t>a</w:t>
      </w:r>
      <w:r>
        <w:t> </w:t>
      </w:r>
      <w:r w:rsidRPr="00000574">
        <w:t>kap.</w:t>
      </w:r>
      <w:r>
        <w:t xml:space="preserve"> </w:t>
      </w:r>
      <w:r w:rsidRPr="00000574">
        <w:t>8</w:t>
      </w:r>
      <w:r>
        <w:t> </w:t>
      </w:r>
      <w:r w:rsidRPr="00000574">
        <w:t>§</w:t>
      </w:r>
      <w:r w:rsidRPr="00637882">
        <w:t xml:space="preserve"> </w:t>
      </w:r>
      <w:r w:rsidRPr="00000574">
        <w:t xml:space="preserve">gäller </w:t>
      </w:r>
      <w:r w:rsidRPr="00637882">
        <w:t xml:space="preserve">fortfarande </w:t>
      </w:r>
      <w:r w:rsidRPr="00000574">
        <w:t xml:space="preserve">för åtal som </w:t>
      </w:r>
      <w:r>
        <w:t xml:space="preserve">har </w:t>
      </w:r>
      <w:r w:rsidRPr="00000574">
        <w:t>väckts före ikraftträdandet</w:t>
      </w:r>
      <w:r>
        <w:t>.</w:t>
      </w:r>
    </w:p>
    <w:p w14:paraId="3FABC05D" w14:textId="77777777" w:rsidR="00BE1DC6" w:rsidRDefault="00DA74C2" w:rsidP="00D6079A">
      <w:pPr>
        <w:pStyle w:val="Bilagarubrik"/>
      </w:pPr>
      <w:bookmarkStart w:id="175" w:name="_Toc225848516"/>
      <w:r>
        <w:lastRenderedPageBreak/>
        <w:t>Lagrådets yttrande</w:t>
      </w:r>
      <w:bookmarkEnd w:id="175"/>
    </w:p>
    <w:p w14:paraId="25B753EE" w14:textId="1F539555" w:rsidR="00BE1DC6" w:rsidRDefault="00BE1DC6" w:rsidP="00BE1DC6">
      <w:pPr>
        <w:pStyle w:val="Brdtext"/>
      </w:pPr>
      <w:r w:rsidRPr="00BE1DC6">
        <w:t>Utdrag ur protokoll vid sammanträde 2026-03-18</w:t>
      </w:r>
    </w:p>
    <w:p w14:paraId="485275E2" w14:textId="77777777" w:rsidR="00BE1DC6" w:rsidRPr="00BE1DC6" w:rsidRDefault="00BE1DC6" w:rsidP="00BE1DC6">
      <w:pPr>
        <w:pStyle w:val="Brdtextmedindrag"/>
      </w:pPr>
    </w:p>
    <w:p w14:paraId="051B97D3" w14:textId="4845750F" w:rsidR="00BE1DC6" w:rsidRDefault="00BE1DC6" w:rsidP="00BE1DC6">
      <w:pPr>
        <w:pStyle w:val="Brdtext"/>
      </w:pPr>
      <w:r w:rsidRPr="00BE1DC6">
        <w:rPr>
          <w:b/>
        </w:rPr>
        <w:t>Närvarande:</w:t>
      </w:r>
      <w:r>
        <w:t> </w:t>
      </w:r>
      <w:r w:rsidRPr="00BE1DC6">
        <w:t>F.d. justitieråden Severin Blomstrand och</w:t>
      </w:r>
      <w:r>
        <w:t xml:space="preserve"> </w:t>
      </w:r>
      <w:r w:rsidRPr="00BE1DC6">
        <w:t>Martin Borgeke samt justitierådet Martin Nilsson</w:t>
      </w:r>
    </w:p>
    <w:p w14:paraId="6D558A36" w14:textId="77777777" w:rsidR="00BE1DC6" w:rsidRPr="00BE1DC6" w:rsidRDefault="00BE1DC6" w:rsidP="00BE1DC6">
      <w:pPr>
        <w:pStyle w:val="Brdtextmedindrag"/>
      </w:pPr>
    </w:p>
    <w:p w14:paraId="0E9C1C46" w14:textId="77777777" w:rsidR="00BE1DC6" w:rsidRDefault="00BE1DC6" w:rsidP="00BE1DC6">
      <w:pPr>
        <w:pStyle w:val="Brdtext"/>
        <w:rPr>
          <w:b/>
        </w:rPr>
      </w:pPr>
      <w:r w:rsidRPr="00BE1DC6">
        <w:rPr>
          <w:b/>
        </w:rPr>
        <w:t>Skärpt regelverk om utvisning på grund av brott</w:t>
      </w:r>
    </w:p>
    <w:p w14:paraId="7100F6A9" w14:textId="77777777" w:rsidR="00BE1DC6" w:rsidRPr="00BE1DC6" w:rsidRDefault="00BE1DC6" w:rsidP="00BE1DC6">
      <w:pPr>
        <w:pStyle w:val="Brdtextmedindrag"/>
      </w:pPr>
    </w:p>
    <w:p w14:paraId="15F559C3" w14:textId="77777777" w:rsidR="00BE1DC6" w:rsidRDefault="00BE1DC6" w:rsidP="00BE1DC6">
      <w:pPr>
        <w:pStyle w:val="Brdtext"/>
      </w:pPr>
      <w:r w:rsidRPr="00BE1DC6">
        <w:t>Enligt en lagrådsremiss den 26 februari 2026 har regeringen (Justitiedepartementet) beslutat inhämta Lagrådets yttrande över förslag till lag om ändring i utlänningslagen (2005:716).</w:t>
      </w:r>
    </w:p>
    <w:p w14:paraId="05A233A0" w14:textId="77777777" w:rsidR="00BE1DC6" w:rsidRPr="00BE1DC6" w:rsidRDefault="00BE1DC6" w:rsidP="00BE1DC6">
      <w:pPr>
        <w:pStyle w:val="Brdtextmedindrag"/>
      </w:pPr>
    </w:p>
    <w:p w14:paraId="00814764" w14:textId="77777777" w:rsidR="00BE1DC6" w:rsidRDefault="00BE1DC6" w:rsidP="00BE1DC6">
      <w:pPr>
        <w:pStyle w:val="Brdtext"/>
      </w:pPr>
      <w:r w:rsidRPr="00BE1DC6">
        <w:t xml:space="preserve">Förslaget har inför Lagrådet föredragits av kanslirådet Beatrice Bohm och rättssakkunnige Henrik P Persson. </w:t>
      </w:r>
    </w:p>
    <w:p w14:paraId="4A3BAFCB" w14:textId="77777777" w:rsidR="00BE1DC6" w:rsidRPr="00BE1DC6" w:rsidRDefault="00BE1DC6" w:rsidP="00BE1DC6">
      <w:pPr>
        <w:pStyle w:val="Brdtextmedindrag"/>
      </w:pPr>
    </w:p>
    <w:p w14:paraId="7A9C679E" w14:textId="77777777" w:rsidR="00BE1DC6" w:rsidRDefault="00BE1DC6" w:rsidP="00BE1DC6">
      <w:pPr>
        <w:pStyle w:val="Brdtext"/>
      </w:pPr>
      <w:r w:rsidRPr="00BE1DC6">
        <w:t>Förslaget föranleder följande yttrande.</w:t>
      </w:r>
    </w:p>
    <w:p w14:paraId="0AF18E06" w14:textId="77777777" w:rsidR="00BE1DC6" w:rsidRPr="00BE1DC6" w:rsidRDefault="00BE1DC6" w:rsidP="00BE1DC6">
      <w:pPr>
        <w:pStyle w:val="Brdtextmedindrag"/>
      </w:pPr>
    </w:p>
    <w:p w14:paraId="5D40239D" w14:textId="77777777" w:rsidR="00BE1DC6" w:rsidRDefault="00BE1DC6" w:rsidP="00BE1DC6">
      <w:pPr>
        <w:pStyle w:val="Brdtext"/>
        <w:rPr>
          <w:b/>
          <w:bCs/>
        </w:rPr>
      </w:pPr>
      <w:r w:rsidRPr="00BE1DC6">
        <w:rPr>
          <w:b/>
          <w:bCs/>
        </w:rPr>
        <w:t>Allmänt</w:t>
      </w:r>
    </w:p>
    <w:p w14:paraId="511E8FEE" w14:textId="77777777" w:rsidR="00BE1DC6" w:rsidRPr="00BE1DC6" w:rsidRDefault="00BE1DC6" w:rsidP="00BE1DC6">
      <w:pPr>
        <w:pStyle w:val="Brdtextmedindrag"/>
      </w:pPr>
    </w:p>
    <w:p w14:paraId="00A33626" w14:textId="77777777" w:rsidR="00BE1DC6" w:rsidRDefault="00BE1DC6" w:rsidP="00BE1DC6">
      <w:pPr>
        <w:pStyle w:val="Brdtext"/>
      </w:pPr>
      <w:r w:rsidRPr="00BE1DC6">
        <w:t>De lagändringar som föreslås i remissen syftar till att det ska bli möjligt att utvisa fler utlänningar som har begått brott och att återreseförbuden ska bli längre. Förslagen innebär bl.a. att ett brott ska vara utvisningsgrundande redan när den påföljd som döms ut är strängare än böter och att avvägningen mellan skälen för respektive emot utvisning i fler fall ska leda till utvisning. Vidare ska de kvalificerade krav för utvisning av utlänningar som har kommit till Sverige innan de fyllt 15 år inte längre gälla. Andra delar av förslagen är att verkställighetshinder framöver inte ska beaktas av domstolen när den tar ställning till om utvisning ska ske och att åklagare alltid ska yrka på utvisning när en utlänning åtalas för brott som är utvisningsgrundande. I remissen föreslås också skärpta straff för vissa brott enligt utlänningslagen. Lagändringarna föreslås träda i kraft den 1 september 2026.</w:t>
      </w:r>
    </w:p>
    <w:p w14:paraId="35736E04" w14:textId="77777777" w:rsidR="00BE1DC6" w:rsidRPr="00BE1DC6" w:rsidRDefault="00BE1DC6" w:rsidP="00BE1DC6">
      <w:pPr>
        <w:pStyle w:val="Brdtextmedindrag"/>
      </w:pPr>
    </w:p>
    <w:p w14:paraId="106109CD" w14:textId="77777777" w:rsidR="00BE1DC6" w:rsidRDefault="00BE1DC6" w:rsidP="00BE1DC6">
      <w:pPr>
        <w:pStyle w:val="Brdtext"/>
      </w:pPr>
      <w:r w:rsidRPr="00BE1DC6">
        <w:t xml:space="preserve">Förslagen grundar sig på betänkandet SOU 2025:54 av Utredningen om skärpt regelverk om utvisning på grund av brott. Av betydelse i sammanhanget är att utredningen ansåg att det finns starka skäl som talar för att frågan om utvisning på grund av brott bör föras över från allmän domstol till Migrationsverket. Som argument för detta anförde utredningen att det inte längre finns någon koppling mellan utvisningsbeslutet och påföljdsbestämningen, eftersom negativa följder för utlänningen av utvisningsbeslutet efter en lagändring år 2022 inte längre ska prövas av domstol. Utredningen menade också att även det förhållandet att domstolen vid beslutet i utvisningsfrågan fortsättningsvis inte ska väga in om det föreligger något hinder mot verkställighet talar för att det inte längre bör ligga på allmän domstol att besluta i utvisningsfrågan. </w:t>
      </w:r>
    </w:p>
    <w:p w14:paraId="16089243" w14:textId="77777777" w:rsidR="00BE1DC6" w:rsidRPr="00BE1DC6" w:rsidRDefault="00BE1DC6" w:rsidP="00BE1DC6">
      <w:pPr>
        <w:pStyle w:val="Brdtextmedindrag"/>
      </w:pPr>
    </w:p>
    <w:p w14:paraId="75C1C793" w14:textId="77777777" w:rsidR="00BE1DC6" w:rsidRDefault="00BE1DC6" w:rsidP="00BE1DC6">
      <w:pPr>
        <w:pStyle w:val="Brdtext"/>
      </w:pPr>
      <w:r w:rsidRPr="00BE1DC6">
        <w:t xml:space="preserve">Mot bakgrund att detta ställningstagande ansåg utredningen att det bör utredas hur prövningen av utvisning på grund av brott kan föras över till </w:t>
      </w:r>
      <w:r w:rsidRPr="00BE1DC6">
        <w:lastRenderedPageBreak/>
        <w:t>Migrationsverket och vilka nödvändiga följdändringar som i så fall skulle behöva ske.</w:t>
      </w:r>
    </w:p>
    <w:p w14:paraId="1E0E2CEA" w14:textId="77777777" w:rsidR="00BE1DC6" w:rsidRPr="00BE1DC6" w:rsidRDefault="00BE1DC6" w:rsidP="00BE1DC6">
      <w:pPr>
        <w:pStyle w:val="Brdtextmedindrag"/>
      </w:pPr>
    </w:p>
    <w:p w14:paraId="26125065" w14:textId="77777777" w:rsidR="00BE1DC6" w:rsidRDefault="00BE1DC6" w:rsidP="00BE1DC6">
      <w:pPr>
        <w:pStyle w:val="Brdtext"/>
      </w:pPr>
      <w:r w:rsidRPr="00BE1DC6">
        <w:t>Flera remissinstanser – bl.a. Ekobrottsmyndigheten, Hovrätten för Västra Sverige, Migrationsverket, Stockholms tingsrätt, Svea hovrätt och Åklagarmyndigheten – har gett uttryck för att det finns skäl som talar för att beslut om utvisning på grund av brott framöver bör fattas av Migrationsverket. Att det bland de myndigheter och domstolar som handlägger frågor om utvisning på grund av brott finns ett starkt stöd för en annan beslutsordning på området innebär att det måste ifrågasättas om det verkligen finns anledning att nu gå fram med de förslag som remissen innehåller. En rimligare ordning vore att ta fasta på utredningens – och remissinstansernas – uppfattning och i stället se till att det tas fram ett underlag för en reform av det angivna slaget.</w:t>
      </w:r>
    </w:p>
    <w:p w14:paraId="1A7F305D" w14:textId="77777777" w:rsidR="00BE1DC6" w:rsidRPr="00BE1DC6" w:rsidRDefault="00BE1DC6" w:rsidP="00BE1DC6">
      <w:pPr>
        <w:pStyle w:val="Brdtextmedindrag"/>
      </w:pPr>
    </w:p>
    <w:p w14:paraId="27A309D6" w14:textId="77777777" w:rsidR="00BE1DC6" w:rsidRDefault="00BE1DC6" w:rsidP="00BE1DC6">
      <w:pPr>
        <w:pStyle w:val="Brdtext"/>
      </w:pPr>
      <w:r w:rsidRPr="00BE1DC6">
        <w:t>Till detta kommer att reglerna för utvisning på grund av brott ändrades så sent som den 1 augusti 2022, dvs. för mindre än fyra år sedan (prop. 2021/22:224). Som har framhållits under remissbehandlingen är den tiden väl kort för att utfallet av 2022 års reform ska kunna bedömas någorlunda säkert. De skäl som i remissen anförs för att det finns ett behov av att ändra lagen igen grundar sig inte heller på några närmare undersökningar av hur utvisningsfrågan behandlas av domstolarna. Vad som i den delen läggs fram är endast en del statistik avseende antalet fällande domar mot utlänningar under vissa tidsperioder med angivande av hur många beslut om utvisning som då fattades. Mot bakgrund av dessa uppgifter sägs bl.a. att 2022 års lagändringar, under den av utredningen analyserade tiden, inte har fått det kvantitativa genomslag som lagstiftaren avsåg. Det ska dock samtidigt noteras att det år 2022 skärpta regelverket enligt utredningens bedömning i allmänhet tycks ha tillämpats av domstolarna på det sätt som lagstiftaren avsett. Utredningen poängterar också att statistiken omfattar en mycket kort tid efter 2022 års lagändringar och att det alltså är möjligt att utvecklingen kommer att se annorlunda ut framöver.</w:t>
      </w:r>
    </w:p>
    <w:p w14:paraId="14EBC8A7" w14:textId="77777777" w:rsidR="00BE1DC6" w:rsidRPr="00BE1DC6" w:rsidRDefault="00BE1DC6" w:rsidP="00BE1DC6">
      <w:pPr>
        <w:pStyle w:val="Brdtextmedindrag"/>
      </w:pPr>
    </w:p>
    <w:p w14:paraId="34BD13BC" w14:textId="77777777" w:rsidR="00BE1DC6" w:rsidRDefault="00BE1DC6" w:rsidP="00BE1DC6">
      <w:pPr>
        <w:pStyle w:val="Brdtext"/>
      </w:pPr>
      <w:r w:rsidRPr="00BE1DC6">
        <w:t xml:space="preserve">Med hänsyn till vad som har redovisats anser Lagrådet att det inte finns tillräckliga skäl för att nu ändra gällande rätt på det sätt som har föreslagits. Lagrådet avstyrker alltså på dessa grunder att förslagen genomförs. </w:t>
      </w:r>
    </w:p>
    <w:p w14:paraId="48505789" w14:textId="77777777" w:rsidR="00BE1DC6" w:rsidRPr="00BE1DC6" w:rsidRDefault="00BE1DC6" w:rsidP="00BE1DC6">
      <w:pPr>
        <w:pStyle w:val="Brdtextmedindrag"/>
      </w:pPr>
    </w:p>
    <w:p w14:paraId="54AAE797" w14:textId="77777777" w:rsidR="00BE1DC6" w:rsidRDefault="00BE1DC6" w:rsidP="00BE1DC6">
      <w:pPr>
        <w:pStyle w:val="Brdtext"/>
        <w:rPr>
          <w:b/>
          <w:bCs/>
        </w:rPr>
      </w:pPr>
      <w:r w:rsidRPr="00BE1DC6">
        <w:rPr>
          <w:b/>
          <w:bCs/>
        </w:rPr>
        <w:t>De olika lagförslagen</w:t>
      </w:r>
    </w:p>
    <w:p w14:paraId="3CDE6E8B" w14:textId="77777777" w:rsidR="00BE1DC6" w:rsidRPr="00BE1DC6" w:rsidRDefault="00BE1DC6" w:rsidP="00BE1DC6">
      <w:pPr>
        <w:pStyle w:val="Brdtextmedindrag"/>
      </w:pPr>
    </w:p>
    <w:p w14:paraId="6AD23691" w14:textId="478455FC" w:rsidR="00BE1DC6" w:rsidRPr="00BE1DC6" w:rsidRDefault="00BE1DC6" w:rsidP="00426A45">
      <w:pPr>
        <w:pStyle w:val="Brdtext"/>
      </w:pPr>
      <w:r w:rsidRPr="00BE1DC6">
        <w:t xml:space="preserve">För det fall regeringen, trots Lagrådets avstyrkande, skulle besluta sig för att fullfölja lagstiftningsärendet vill Lagrådet lämna följande synpunkter på de konkreta förslagen. </w:t>
      </w:r>
    </w:p>
    <w:p w14:paraId="3CDDF872" w14:textId="77777777" w:rsidR="00BE1DC6" w:rsidRDefault="00BE1DC6" w:rsidP="00426A45">
      <w:pPr>
        <w:pStyle w:val="Rubrik4utannumrering"/>
        <w:rPr>
          <w:b w:val="0"/>
          <w:bCs/>
        </w:rPr>
      </w:pPr>
      <w:r w:rsidRPr="00426A45">
        <w:rPr>
          <w:b w:val="0"/>
          <w:bCs/>
        </w:rPr>
        <w:t>8 a kap. 1 och 2 §§</w:t>
      </w:r>
    </w:p>
    <w:p w14:paraId="14DFC239" w14:textId="77777777" w:rsidR="009746A0" w:rsidRPr="009746A0" w:rsidRDefault="009746A0" w:rsidP="009746A0">
      <w:pPr>
        <w:pStyle w:val="Brdtext"/>
      </w:pPr>
    </w:p>
    <w:p w14:paraId="2A910648" w14:textId="77777777" w:rsidR="00BE1DC6" w:rsidRDefault="00BE1DC6" w:rsidP="00BE1DC6">
      <w:pPr>
        <w:pStyle w:val="Brdtext"/>
      </w:pPr>
      <w:r w:rsidRPr="00BE1DC6">
        <w:t>Paragraferna innehåller de grundläggande förutsättningarna för utvisning på grund av brott. De behandlas därför här tillsammans.</w:t>
      </w:r>
    </w:p>
    <w:p w14:paraId="7950E842" w14:textId="77777777" w:rsidR="00BE1DC6" w:rsidRPr="00BE1DC6" w:rsidRDefault="00BE1DC6" w:rsidP="00BE1DC6">
      <w:pPr>
        <w:pStyle w:val="Brdtextmedindrag"/>
      </w:pPr>
    </w:p>
    <w:p w14:paraId="18AABBF8" w14:textId="23403CA7" w:rsidR="00BE1DC6" w:rsidRDefault="00BE1DC6" w:rsidP="00BE1DC6">
      <w:pPr>
        <w:pStyle w:val="Brdtext"/>
      </w:pPr>
      <w:r w:rsidRPr="00BE1DC6">
        <w:t xml:space="preserve">Förslaget innebär dels en betydande omstrukturering av lagtexten, dels att straffvärdegränsen för utvisning sänks ytterligare. Den låg före 2022 års </w:t>
      </w:r>
      <w:r w:rsidRPr="00BE1DC6">
        <w:lastRenderedPageBreak/>
        <w:t>reform på ett år men sänktes då till sex månader. Nu är förslaget att gränsen ska dras så, att utvisning ska kunna ske redan om domstolen – i förekommande fall efter undanröjande av en tidigare påföljd (se 27 kap. 6</w:t>
      </w:r>
      <w:r w:rsidR="007A17C6">
        <w:t> </w:t>
      </w:r>
      <w:r w:rsidRPr="00BE1DC6">
        <w:t xml:space="preserve">§, 28 kap. 8 och 9 §§, 32 kap. 4 § samt 38 kap. 2 och 2 a §§ brottsbalken) – dömer till en strängare påföljd än böter. Det innebär att siktet är inställt på alla fall där påföljden, om fängelse hade dömts ut, hade blivit fängelse i minst en månad. Denna regel finns i 1 § första punkten i förslaget. </w:t>
      </w:r>
    </w:p>
    <w:p w14:paraId="0612D915" w14:textId="77777777" w:rsidR="00EB4DC0" w:rsidRPr="00BE1DC6" w:rsidRDefault="00EB4DC0" w:rsidP="00EB4DC0">
      <w:pPr>
        <w:pStyle w:val="Brdtextmedindrag"/>
      </w:pPr>
    </w:p>
    <w:p w14:paraId="68F9DB54" w14:textId="77777777" w:rsidR="00BE1DC6" w:rsidRDefault="00BE1DC6" w:rsidP="00BE1DC6">
      <w:pPr>
        <w:pStyle w:val="Brdtext"/>
      </w:pPr>
      <w:r w:rsidRPr="00BE1DC6">
        <w:t xml:space="preserve">En annan ändring, som framställs som viktig, är att det inte längre i lagen ska stå att en utlänning </w:t>
      </w:r>
      <w:r w:rsidRPr="00BE1DC6">
        <w:rPr>
          <w:i/>
          <w:iCs/>
        </w:rPr>
        <w:t>får</w:t>
      </w:r>
      <w:r w:rsidRPr="00BE1DC6">
        <w:t xml:space="preserve"> utvisas om förutsättningarna för det är uppfyllda utan att utlänningen i sådana fall </w:t>
      </w:r>
      <w:r w:rsidRPr="00BE1DC6">
        <w:rPr>
          <w:i/>
          <w:iCs/>
        </w:rPr>
        <w:t>ska</w:t>
      </w:r>
      <w:r w:rsidRPr="00BE1DC6">
        <w:t xml:space="preserve"> utvisas.</w:t>
      </w:r>
    </w:p>
    <w:p w14:paraId="09B8DD07" w14:textId="77777777" w:rsidR="00EB4DC0" w:rsidRPr="00BE1DC6" w:rsidRDefault="00EB4DC0" w:rsidP="00EB4DC0">
      <w:pPr>
        <w:pStyle w:val="Brdtextmedindrag"/>
      </w:pPr>
    </w:p>
    <w:p w14:paraId="5460153C" w14:textId="77777777" w:rsidR="00BE1DC6" w:rsidRDefault="00BE1DC6" w:rsidP="00BE1DC6">
      <w:pPr>
        <w:pStyle w:val="Brdtext"/>
      </w:pPr>
      <w:r w:rsidRPr="00BE1DC6">
        <w:t xml:space="preserve">I en andra punkt i 1 § anges att de särskilda förutsättningar enligt 3–6 §§ som gäller för utvisning av utlänningar som tillhör vissa personkategorier måste vara uppfyllda för att utvisning ska få ske. </w:t>
      </w:r>
    </w:p>
    <w:p w14:paraId="61DF85DF" w14:textId="77777777" w:rsidR="00EB4DC0" w:rsidRPr="00BE1DC6" w:rsidRDefault="00EB4DC0" w:rsidP="00EB4DC0">
      <w:pPr>
        <w:pStyle w:val="Brdtextmedindrag"/>
      </w:pPr>
    </w:p>
    <w:p w14:paraId="051B71F9" w14:textId="77777777" w:rsidR="00BE1DC6" w:rsidRDefault="00BE1DC6" w:rsidP="00BE1DC6">
      <w:pPr>
        <w:pStyle w:val="Brdtext"/>
      </w:pPr>
      <w:r w:rsidRPr="00BE1DC6">
        <w:t>Den avslutande tredje punkten i 1 § innehåller en regel som säger att utvisning ska ske om skälen som talar för utvisning är starkare än skälen som talar emot.</w:t>
      </w:r>
    </w:p>
    <w:p w14:paraId="1FB4D2C3" w14:textId="77777777" w:rsidR="00EB4DC0" w:rsidRPr="00BE1DC6" w:rsidRDefault="00EB4DC0" w:rsidP="00EB4DC0">
      <w:pPr>
        <w:pStyle w:val="Brdtextmedindrag"/>
      </w:pPr>
    </w:p>
    <w:p w14:paraId="08F00266" w14:textId="77777777" w:rsidR="00BE1DC6" w:rsidRDefault="00BE1DC6" w:rsidP="00BE1DC6">
      <w:pPr>
        <w:pStyle w:val="Brdtext"/>
      </w:pPr>
      <w:r w:rsidRPr="00BE1DC6">
        <w:t>I 2 § finns de bedömningsgrunder samlade som fyller punkten 3 i 1 § med materiellt innehåll. Där föreskrivs i paragrafens första stycke att domstolen vid sin bedömning som skäl för utvisning ska ta hänsyn till brottslighetens straffvärde och karaktär samt till risken för fortsatt brottslighet och som skäl mot utvisning utlänningens anknytning till Sverige. I andra stycket anges vilka omständigheter som ska beaktas i fråga om denna anknytning. Texten där har i sak samma innehåll som nuvarande reglering.</w:t>
      </w:r>
    </w:p>
    <w:p w14:paraId="08BED950" w14:textId="77777777" w:rsidR="00EB4DC0" w:rsidRPr="00BE1DC6" w:rsidRDefault="00EB4DC0" w:rsidP="00EB4DC0">
      <w:pPr>
        <w:pStyle w:val="Brdtextmedindrag"/>
      </w:pPr>
    </w:p>
    <w:p w14:paraId="7A98CB95" w14:textId="77777777" w:rsidR="00BE1DC6" w:rsidRDefault="00BE1DC6" w:rsidP="00BE1DC6">
      <w:pPr>
        <w:pStyle w:val="Brdtext"/>
      </w:pPr>
      <w:r w:rsidRPr="00BE1DC6">
        <w:t>Lagrådet kan konstatera att när det gäller inledningen till 1 §</w:t>
      </w:r>
      <w:r w:rsidRPr="00BE1DC6">
        <w:rPr>
          <w:i/>
          <w:iCs/>
        </w:rPr>
        <w:t xml:space="preserve"> </w:t>
      </w:r>
      <w:r w:rsidRPr="00BE1DC6">
        <w:t xml:space="preserve">spelar det knappast någon roll för rättstillämpningen om man använder verbet </w:t>
      </w:r>
      <w:r w:rsidRPr="00BE1DC6">
        <w:rPr>
          <w:i/>
          <w:iCs/>
        </w:rPr>
        <w:t>ska</w:t>
      </w:r>
      <w:r w:rsidRPr="00BE1DC6">
        <w:t xml:space="preserve"> i stället för </w:t>
      </w:r>
      <w:r w:rsidRPr="00BE1DC6">
        <w:rPr>
          <w:i/>
          <w:iCs/>
        </w:rPr>
        <w:t>får</w:t>
      </w:r>
      <w:r w:rsidRPr="00BE1DC6">
        <w:t>. Utfallet torde bli detsamma. Lagrådet motsätter sig inte den ändringen.</w:t>
      </w:r>
    </w:p>
    <w:p w14:paraId="2EB6521C" w14:textId="77777777" w:rsidR="00EB4DC0" w:rsidRPr="00BE1DC6" w:rsidRDefault="00EB4DC0" w:rsidP="00EB4DC0">
      <w:pPr>
        <w:pStyle w:val="Brdtextmedindrag"/>
      </w:pPr>
    </w:p>
    <w:p w14:paraId="52C70CBD" w14:textId="77777777" w:rsidR="00BE1DC6" w:rsidRDefault="00BE1DC6" w:rsidP="00BE1DC6">
      <w:pPr>
        <w:pStyle w:val="Brdtext"/>
      </w:pPr>
      <w:r w:rsidRPr="00BE1DC6">
        <w:t>I övrigt kan konstateras att den föreslagna regleringen är problematisk på mer än ett sätt.</w:t>
      </w:r>
    </w:p>
    <w:p w14:paraId="255DCF1E" w14:textId="77777777" w:rsidR="00EB4DC0" w:rsidRPr="00BE1DC6" w:rsidRDefault="00EB4DC0" w:rsidP="00EB4DC0">
      <w:pPr>
        <w:pStyle w:val="Brdtextmedindrag"/>
      </w:pPr>
    </w:p>
    <w:p w14:paraId="39408102" w14:textId="77777777" w:rsidR="00BE1DC6" w:rsidRDefault="00BE1DC6" w:rsidP="00BE1DC6">
      <w:pPr>
        <w:pStyle w:val="Brdtext"/>
      </w:pPr>
      <w:r w:rsidRPr="00BE1DC6">
        <w:t xml:space="preserve">Ett grundläggande problem med lagtextens utformning i </w:t>
      </w:r>
      <w:r w:rsidRPr="00BE1DC6">
        <w:rPr>
          <w:i/>
          <w:iCs/>
        </w:rPr>
        <w:t>1 § första punkten</w:t>
      </w:r>
      <w:r w:rsidRPr="00BE1DC6">
        <w:t xml:space="preserve"> är att alla påföljder inte är graderade efter stränghet i förhållande till böter. Detta skulle kunna leda till slutsatsen att det endast är de i förhållande till böter graderade påföljderna som avses kunna ligga till grund för utvisning. Så är emellertid inte fallet. Även påföljder som kan dömas ut som en ersättning för ett bötesstraff ska kunna leda till utvisning om påföljden i det konkreta fallet ersätter ett fängelsestraff. Lagtexten blir därmed delvis missledande.</w:t>
      </w:r>
    </w:p>
    <w:p w14:paraId="163870B5" w14:textId="77777777" w:rsidR="00EB4DC0" w:rsidRPr="00BE1DC6" w:rsidRDefault="00EB4DC0" w:rsidP="00EB4DC0">
      <w:pPr>
        <w:pStyle w:val="Brdtextmedindrag"/>
      </w:pPr>
    </w:p>
    <w:p w14:paraId="7AA1F51A" w14:textId="24724167" w:rsidR="00BE1DC6" w:rsidRDefault="00BE1DC6" w:rsidP="00BE1DC6">
      <w:pPr>
        <w:pStyle w:val="Brdtext"/>
      </w:pPr>
      <w:r w:rsidRPr="00BE1DC6">
        <w:t>Det finns anledning för Lagrådet att utveckla problemet mot bakgrund av de regler på området som gäller enligt brottsbalken. I balken finns det regler som tydliggör att fängelse är strängare än böter (1 kap. 5 §) samt att även villkorlig dom och skyddstillsyn är strängare än ett bötesstraff (27</w:t>
      </w:r>
      <w:r w:rsidR="007A17C6">
        <w:t> </w:t>
      </w:r>
      <w:r w:rsidRPr="00BE1DC6">
        <w:t xml:space="preserve">kap. 1 § respektive 28 kap. 1 §). Eftersom den slutna ungdomsvården kommer att upphöra som påföljd den 1 juli 2026, dvs. innan de i denna </w:t>
      </w:r>
      <w:r w:rsidRPr="00BE1DC6">
        <w:lastRenderedPageBreak/>
        <w:t xml:space="preserve">remiss föreslagna ändringarna är tänkta att träda i kraft, utgör den påföljden inga problem i det här sammanhanget (se prop. 2025/26:132). </w:t>
      </w:r>
    </w:p>
    <w:p w14:paraId="2AED0D18" w14:textId="77777777" w:rsidR="00EB4DC0" w:rsidRPr="00BE1DC6" w:rsidRDefault="00EB4DC0" w:rsidP="00EB4DC0">
      <w:pPr>
        <w:pStyle w:val="Brdtextmedindrag"/>
      </w:pPr>
    </w:p>
    <w:p w14:paraId="3244DC4F" w14:textId="45BDA4AE" w:rsidR="00BE1DC6" w:rsidRDefault="00BE1DC6" w:rsidP="00BE1DC6">
      <w:pPr>
        <w:pStyle w:val="Brdtext"/>
      </w:pPr>
      <w:r w:rsidRPr="00BE1DC6">
        <w:t>Beträffande rättspsykiatrisk vård (31 kap. 3 §) gäller att sådan vård får dömas ut bara om påföljden inte kan stanna vid böter. Därmed är det tydligt att rättspsykiatrisk vård är strängare än böter. Men motsvarande kan man inte säga om påföljden överlämnande till vård enligt lagen (1988:870) om vård av missbrukare i vissa fall (31 kap. 2 §). Den påföljden kan alltså tillämpas även på bötesnivån.</w:t>
      </w:r>
    </w:p>
    <w:p w14:paraId="7567B0C0" w14:textId="77777777" w:rsidR="00EB4DC0" w:rsidRPr="00BE1DC6" w:rsidRDefault="00EB4DC0" w:rsidP="00EB4DC0">
      <w:pPr>
        <w:pStyle w:val="Brdtextmedindrag"/>
      </w:pPr>
    </w:p>
    <w:p w14:paraId="16C491E7" w14:textId="020375AF" w:rsidR="00BE1DC6" w:rsidRDefault="00BE1DC6" w:rsidP="00BE1DC6">
      <w:pPr>
        <w:pStyle w:val="Brdtext"/>
      </w:pPr>
      <w:r w:rsidRPr="00BE1DC6">
        <w:t>Några lagregler som anger hur ungdomsvård, ungdomstjänst eller ungdomsövervakning förhåller sig till böter finns inte. Dock kan det säkert sägas att ungdomsövervakning är strängare än böter med hänsyn till de förutsättningar som gäller för tillämpningen av den påföljden (32 kap.</w:t>
      </w:r>
      <w:r w:rsidR="00EB4DC0">
        <w:t xml:space="preserve"> </w:t>
      </w:r>
      <w:r w:rsidRPr="00BE1DC6">
        <w:t>3</w:t>
      </w:r>
      <w:r w:rsidR="00EB4DC0">
        <w:t> </w:t>
      </w:r>
      <w:r w:rsidRPr="00BE1DC6">
        <w:t>a</w:t>
      </w:r>
      <w:r w:rsidR="00EB4DC0">
        <w:t> </w:t>
      </w:r>
      <w:r w:rsidRPr="00BE1DC6">
        <w:t>§). Ungdomsvård (32 kap. 1 §) torde ofta dömas ut i fall där böter inte räcker som påföljd, men ungdomsvård kan användas också som ersättning för ett bötesstraff. Ett skäl till att det förhåller sig så är att kriterierna för när påföljden får tillämpas inte styrs av att det straff som annars hade dömts ut ligger på en viss nivå. Inte heller ungdomstjänsten (32 kap. 2 §) är graderad i förhållande till böter. Beträffande den påföljden finns dock en tämligen fast praxis som innebär att ungdomstjänst i 50 timmar motsvarar fängelse i en månad. Ungdomstjänst på den nivån är därmed principiellt strängare än böter, men alltså inte ungdomstjänst i färre timmar än så. På så sätt kan det ganska säkert avgöras hur en utdömd ungdomstjänst förhåller sig till ett bötesstraff.</w:t>
      </w:r>
    </w:p>
    <w:p w14:paraId="2CCBF051" w14:textId="77777777" w:rsidR="00EB4DC0" w:rsidRPr="00BE1DC6" w:rsidRDefault="00EB4DC0" w:rsidP="00EB4DC0">
      <w:pPr>
        <w:pStyle w:val="Brdtextmedindrag"/>
      </w:pPr>
    </w:p>
    <w:p w14:paraId="0E1DFE2C" w14:textId="77777777" w:rsidR="00BE1DC6" w:rsidRDefault="00BE1DC6" w:rsidP="00BE1DC6">
      <w:pPr>
        <w:pStyle w:val="Brdtext"/>
      </w:pPr>
      <w:r w:rsidRPr="00BE1DC6">
        <w:t>I de fall där det inte av lagstiftaren är klart uttalat att en påföljd är strängare än böter ska det, som förslaget är uppbyggt, ankomma på domstolen att i det särskilda fallet bedöma om det rör sig om en påföljd strängare än böter. Någon god ordning är detta inte. Regler av det här slaget bör vara tydligare än så. Visserligen säger den nuvarande lagtexten inte mer än att en utlänning, för att kunna utvisas, måste dömas till en strängare påföljd än böter. Men med tanke på den straffvärdegräns på fängelse i sex månader som för närvarande råder enligt första stycket andra punkten uppstår i praktiken knappast några svårigheter i rättstillämpningen. När gränsen fängelse i sex månader enligt förslaget tas bort blir regleringen däremot problematisk, vilket borde ha uppmärksammats i remissen.</w:t>
      </w:r>
    </w:p>
    <w:p w14:paraId="16F179D1" w14:textId="77777777" w:rsidR="00EB4DC0" w:rsidRPr="00BE1DC6" w:rsidRDefault="00EB4DC0" w:rsidP="00EB4DC0">
      <w:pPr>
        <w:pStyle w:val="Brdtextmedindrag"/>
      </w:pPr>
    </w:p>
    <w:p w14:paraId="2FAC9AC1" w14:textId="0487B6A3" w:rsidR="00BE1DC6" w:rsidRDefault="00BE1DC6" w:rsidP="00BE1DC6">
      <w:pPr>
        <w:pStyle w:val="Brdtext"/>
      </w:pPr>
      <w:r w:rsidRPr="00BE1DC6">
        <w:t xml:space="preserve">Ett annat problem med 1 § första punkten – liksom för övrigt med den nuvarande motsvarigheten – är att det talas om det fallet att en domstol </w:t>
      </w:r>
      <w:r w:rsidRPr="00BE1DC6">
        <w:rPr>
          <w:i/>
          <w:iCs/>
        </w:rPr>
        <w:t>undanröjer</w:t>
      </w:r>
      <w:r w:rsidRPr="00BE1DC6">
        <w:t xml:space="preserve"> en påföljd som utlänningen har dömts till och dömer till en strängare påföljd än böter. Undanröjande av påföljd kan ske med stöd av flera olika regler, samtidigt som vissa inte avses, nämligen reglerna i 34</w:t>
      </w:r>
      <w:r w:rsidR="007A17C6">
        <w:t> </w:t>
      </w:r>
      <w:r w:rsidRPr="00BE1DC6">
        <w:t xml:space="preserve">kap. brottsbalken. Nu går det att räkna ut detta om man ser till vilka situationer som träffas av det kapitlet i förhållande till regleringen i 1 §. Men det bör ändå direkt av lagtexten framgå vilka undanröjanden som avses så att undanröjanden enligt 34 kap. brottsbalken utesluts. </w:t>
      </w:r>
    </w:p>
    <w:p w14:paraId="44A195F6" w14:textId="77777777" w:rsidR="00EB4DC0" w:rsidRPr="00BE1DC6" w:rsidRDefault="00EB4DC0" w:rsidP="00EB4DC0">
      <w:pPr>
        <w:pStyle w:val="Brdtextmedindrag"/>
      </w:pPr>
    </w:p>
    <w:p w14:paraId="0BB99D82" w14:textId="77777777" w:rsidR="00BE1DC6" w:rsidRDefault="00BE1DC6" w:rsidP="00BE1DC6">
      <w:pPr>
        <w:pStyle w:val="Brdtext"/>
      </w:pPr>
      <w:r w:rsidRPr="00BE1DC6">
        <w:t xml:space="preserve">När det sedan gäller </w:t>
      </w:r>
      <w:r w:rsidRPr="00BE1DC6">
        <w:rPr>
          <w:i/>
          <w:iCs/>
        </w:rPr>
        <w:t>1 §</w:t>
      </w:r>
      <w:r w:rsidRPr="00BE1DC6">
        <w:t xml:space="preserve"> </w:t>
      </w:r>
      <w:r w:rsidRPr="00BE1DC6">
        <w:rPr>
          <w:i/>
          <w:iCs/>
        </w:rPr>
        <w:t>tredje punkten</w:t>
      </w:r>
      <w:r w:rsidRPr="00BE1DC6">
        <w:t xml:space="preserve"> framstår den som en text utan egentligt innehåll eller åtminstone som en självklarhet: Är skälen för utvisning starkare än skälen som talar emot utvisning ska utvisning </w:t>
      </w:r>
      <w:r w:rsidRPr="00BE1DC6">
        <w:lastRenderedPageBreak/>
        <w:t xml:space="preserve">beslutas (om förutsättningarna enligt punkterna 1 och 2 är uppfyllda), annars inte. Det materiella innehållet i den bestämmelsen finns emellertid som nämnts i 2 §, där det anges vilka bedömningsgrunder som ska tillämpas. Det går förstås att lagstifta på det sättet, men den som har läst bara 1 § kan inte bli klok på innebörden av regleringen. Det behövs därför en hänvisning i 1 § tredje punkten till reglerna i 2 §. </w:t>
      </w:r>
    </w:p>
    <w:p w14:paraId="37C83A51" w14:textId="77777777" w:rsidR="00EB4DC0" w:rsidRPr="00BE1DC6" w:rsidRDefault="00EB4DC0" w:rsidP="00EB4DC0">
      <w:pPr>
        <w:pStyle w:val="Brdtextmedindrag"/>
      </w:pPr>
    </w:p>
    <w:p w14:paraId="6ADC2AF6" w14:textId="77777777" w:rsidR="00BE1DC6" w:rsidRPr="00BE1DC6" w:rsidRDefault="00BE1DC6" w:rsidP="00BE1DC6">
      <w:pPr>
        <w:pStyle w:val="Brdtext"/>
      </w:pPr>
      <w:r w:rsidRPr="00BE1DC6">
        <w:t>Om regeringen går vidare med förslaget föreslår Lagrådet att paragrafen ges följande lydelse.</w:t>
      </w:r>
    </w:p>
    <w:p w14:paraId="1DECFDC4" w14:textId="77777777" w:rsidR="00EB4DC0" w:rsidRDefault="00EB4DC0" w:rsidP="00BE1DC6">
      <w:pPr>
        <w:pStyle w:val="Brdtext"/>
      </w:pPr>
    </w:p>
    <w:p w14:paraId="0E3BE911" w14:textId="24E87541" w:rsidR="00EB4DC0" w:rsidRPr="00795C23" w:rsidRDefault="00795C23" w:rsidP="00795C23">
      <w:pPr>
        <w:pStyle w:val="Brdtext"/>
        <w:ind w:left="284"/>
        <w:rPr>
          <w:sz w:val="18"/>
          <w:szCs w:val="18"/>
        </w:rPr>
      </w:pPr>
      <w:r>
        <w:rPr>
          <w:sz w:val="18"/>
          <w:szCs w:val="18"/>
        </w:rPr>
        <w:t>   </w:t>
      </w:r>
      <w:r w:rsidR="00BE1DC6" w:rsidRPr="00795C23">
        <w:rPr>
          <w:sz w:val="18"/>
          <w:szCs w:val="18"/>
        </w:rPr>
        <w:t xml:space="preserve">En utlänning ska utvisas ur Sverige om </w:t>
      </w:r>
    </w:p>
    <w:p w14:paraId="42D4C0A6" w14:textId="77777777" w:rsidR="00EB4DC0" w:rsidRPr="00795C23" w:rsidRDefault="00BE1DC6" w:rsidP="00EB4DC0">
      <w:pPr>
        <w:pStyle w:val="Brdtext"/>
        <w:ind w:left="284"/>
        <w:rPr>
          <w:sz w:val="18"/>
          <w:szCs w:val="18"/>
        </w:rPr>
      </w:pPr>
      <w:r w:rsidRPr="00795C23">
        <w:rPr>
          <w:sz w:val="18"/>
          <w:szCs w:val="18"/>
        </w:rPr>
        <w:t>1. utlänningen döms för brott till en påföljd som är strängare än böter eller, om han eller hon inte döms till en sådan påföljd, hade dömts till fängelse om inga andra påföljder än böter och fängelse hade varit tillämpliga,</w:t>
      </w:r>
    </w:p>
    <w:p w14:paraId="520ED6CC" w14:textId="77777777" w:rsidR="00EB4DC0" w:rsidRPr="00795C23" w:rsidRDefault="00BE1DC6" w:rsidP="00EB4DC0">
      <w:pPr>
        <w:pStyle w:val="Brdtext"/>
        <w:ind w:left="284"/>
        <w:rPr>
          <w:sz w:val="18"/>
          <w:szCs w:val="18"/>
        </w:rPr>
      </w:pPr>
      <w:r w:rsidRPr="00795C23">
        <w:rPr>
          <w:sz w:val="18"/>
          <w:szCs w:val="18"/>
        </w:rPr>
        <w:t>2. de särskilda förutsättningarna enligt 3–6 §§ för utvisning av utlänningar som tillhör vissa personkategorier är uppfyllda, och</w:t>
      </w:r>
    </w:p>
    <w:p w14:paraId="186B1638" w14:textId="77777777" w:rsidR="00EB4DC0" w:rsidRPr="00795C23" w:rsidRDefault="00BE1DC6" w:rsidP="00EB4DC0">
      <w:pPr>
        <w:pStyle w:val="Brdtext"/>
        <w:ind w:left="284"/>
        <w:rPr>
          <w:sz w:val="18"/>
          <w:szCs w:val="18"/>
        </w:rPr>
      </w:pPr>
      <w:r w:rsidRPr="00795C23">
        <w:rPr>
          <w:sz w:val="18"/>
          <w:szCs w:val="18"/>
        </w:rPr>
        <w:t>3. domstolen vid sin bedömning enligt 2 § kommer fram till att skälen för utvisning väger tyngre än de skäl som talar emot.</w:t>
      </w:r>
    </w:p>
    <w:p w14:paraId="0093488E" w14:textId="62C3C05A" w:rsidR="00BE1DC6" w:rsidRPr="00795C23" w:rsidRDefault="00795C23" w:rsidP="00795C23">
      <w:pPr>
        <w:pStyle w:val="Brdtext"/>
        <w:ind w:left="284"/>
        <w:rPr>
          <w:sz w:val="18"/>
          <w:szCs w:val="18"/>
        </w:rPr>
      </w:pPr>
      <w:r>
        <w:rPr>
          <w:sz w:val="18"/>
          <w:szCs w:val="18"/>
        </w:rPr>
        <w:t>   </w:t>
      </w:r>
      <w:r w:rsidR="00BE1DC6" w:rsidRPr="00795C23">
        <w:rPr>
          <w:sz w:val="18"/>
          <w:szCs w:val="18"/>
        </w:rPr>
        <w:t>Med uttrycket döms för brott i första punkten avses även det fallet att domstolen, med stöd av 27 kap. 6 §, 28 kap. 8 och 9 §§, 32 kap. 4 § eller 38</w:t>
      </w:r>
      <w:r>
        <w:rPr>
          <w:sz w:val="18"/>
          <w:szCs w:val="18"/>
        </w:rPr>
        <w:t> </w:t>
      </w:r>
      <w:r w:rsidR="00BE1DC6" w:rsidRPr="00795C23">
        <w:rPr>
          <w:sz w:val="18"/>
          <w:szCs w:val="18"/>
        </w:rPr>
        <w:t>kap. 2 eller 2 a § brottsbalken, undanröjer en påföljd som utlänningen har dömts till och dömer till en strängare påföljd än böter eller, om han eller hon inte döms till en sådan påföljd, hade dömts till fängelse om inga andra påföljder än böter och fängelse hade varit tillämpliga.</w:t>
      </w:r>
    </w:p>
    <w:p w14:paraId="2D531E91" w14:textId="77777777" w:rsidR="00BE1DC6" w:rsidRPr="00BE1DC6" w:rsidRDefault="00BE1DC6" w:rsidP="00BE1DC6">
      <w:pPr>
        <w:pStyle w:val="Brdtext"/>
      </w:pPr>
    </w:p>
    <w:p w14:paraId="68C8763E" w14:textId="77777777" w:rsidR="00BE1DC6" w:rsidRDefault="00BE1DC6" w:rsidP="00BE1DC6">
      <w:pPr>
        <w:pStyle w:val="Brdtext"/>
      </w:pPr>
      <w:r w:rsidRPr="00BE1DC6">
        <w:t>Den föreslagna första punkten liksom det sista stycket tarvar viss ytterligare förklaring. Som har diskuterats i det föregående och som för övrigt framgår av författningskommentaren är de fall som regeringen syftar på i remissen dels de där det står klart att den valda påföljden som sådan är strängare än böter, dels de där domstolen vid påföljdsvalet har konstaterat att böter inte är en tillräckligt ingripande påföljd, men väljer att döma till en påföljd av sådant slag som i och för sig kan ersätta även böter. I princip rör det sig om fall där straffmätningsvärdet (se om denna term t.ex. rättsfallet ”De kinesiska kullagren” NJA 2014 s. 559 p. 14) ligger på fängelsenivå. Eftersom termen ”straffmätningsvärde” inte används i lagtext, får det uttryckas på något annat vis. Och då kan man säga att det rör sig om fall där domstolen hade dömt till fängelse, om inga andra påföljder än böter och fängelse hade varit tillämpliga. Ett rent bötesstraff hade alltså inte varit en tillräckligt ingripande påföljd. Ett annat sätt att uttrycka det är att domstolen vid påföljdsvalet har ”befunnit sig på fängelsenivå”.</w:t>
      </w:r>
    </w:p>
    <w:p w14:paraId="030B0B90" w14:textId="77777777" w:rsidR="00EB4DC0" w:rsidRPr="00BE1DC6" w:rsidRDefault="00EB4DC0" w:rsidP="00EB4DC0">
      <w:pPr>
        <w:pStyle w:val="Brdtextmedindrag"/>
      </w:pPr>
    </w:p>
    <w:p w14:paraId="6D6D1E7F" w14:textId="77777777" w:rsidR="00BE1DC6" w:rsidRDefault="00BE1DC6" w:rsidP="00BE1DC6">
      <w:pPr>
        <w:pStyle w:val="Brdtext"/>
      </w:pPr>
      <w:r w:rsidRPr="00BE1DC6">
        <w:t xml:space="preserve">När det så gäller utformningen av </w:t>
      </w:r>
      <w:r w:rsidRPr="00BE1DC6">
        <w:rPr>
          <w:i/>
          <w:iCs/>
        </w:rPr>
        <w:t>2 §</w:t>
      </w:r>
      <w:r w:rsidRPr="00BE1DC6">
        <w:t xml:space="preserve"> har Lagrådet inga invändningar i fråga om det föreslagna </w:t>
      </w:r>
      <w:r w:rsidRPr="00BE1DC6">
        <w:rPr>
          <w:i/>
          <w:iCs/>
        </w:rPr>
        <w:t>andra stycket</w:t>
      </w:r>
      <w:r w:rsidRPr="00BE1DC6">
        <w:t xml:space="preserve">. Paragrafens </w:t>
      </w:r>
      <w:r w:rsidRPr="00BE1DC6">
        <w:rPr>
          <w:i/>
          <w:iCs/>
        </w:rPr>
        <w:t>första stycke</w:t>
      </w:r>
      <w:r w:rsidRPr="00BE1DC6">
        <w:t xml:space="preserve"> bör emellertid formuleras annorlunda av skäl som framgår i det följande.</w:t>
      </w:r>
    </w:p>
    <w:p w14:paraId="1B37F0F3" w14:textId="77777777" w:rsidR="00EB4DC0" w:rsidRPr="00BE1DC6" w:rsidRDefault="00EB4DC0" w:rsidP="00EB4DC0">
      <w:pPr>
        <w:pStyle w:val="Brdtextmedindrag"/>
      </w:pPr>
    </w:p>
    <w:p w14:paraId="0E37DAF0" w14:textId="77777777" w:rsidR="00BE1DC6" w:rsidRDefault="00BE1DC6" w:rsidP="00BE1DC6">
      <w:pPr>
        <w:pStyle w:val="Brdtext"/>
      </w:pPr>
      <w:r w:rsidRPr="00BE1DC6">
        <w:t>Lagrådet föreslår den här lydelsen:</w:t>
      </w:r>
    </w:p>
    <w:p w14:paraId="4E5D5D9E" w14:textId="77777777" w:rsidR="00EB4DC0" w:rsidRPr="00BE1DC6" w:rsidRDefault="00EB4DC0" w:rsidP="00EB4DC0">
      <w:pPr>
        <w:pStyle w:val="Brdtextmedindrag"/>
      </w:pPr>
    </w:p>
    <w:p w14:paraId="0FD6D2C7" w14:textId="45EFE057" w:rsidR="00BE1DC6" w:rsidRPr="00795C23" w:rsidRDefault="003B092C" w:rsidP="00EB4DC0">
      <w:pPr>
        <w:pStyle w:val="Brdtext"/>
        <w:ind w:left="284"/>
        <w:rPr>
          <w:sz w:val="18"/>
          <w:szCs w:val="18"/>
        </w:rPr>
      </w:pPr>
      <w:r>
        <w:rPr>
          <w:sz w:val="18"/>
          <w:szCs w:val="18"/>
        </w:rPr>
        <w:t>   </w:t>
      </w:r>
      <w:r w:rsidR="00BE1DC6" w:rsidRPr="00795C23">
        <w:rPr>
          <w:sz w:val="18"/>
          <w:szCs w:val="18"/>
        </w:rPr>
        <w:t>Vid bedömningen enligt 1 § 3 ska brottslighetens straffvärde och karaktär samt risken för att utlänningen, om han eller hon får stanna, fortsätter att begå brott här i landet utgöra skäl för utvisning. Som skäl mot utvisning ska domstolen beakta utlänningens anknytning till Sverige.</w:t>
      </w:r>
    </w:p>
    <w:p w14:paraId="04270E78" w14:textId="77777777" w:rsidR="00EB4DC0" w:rsidRPr="00BE1DC6" w:rsidRDefault="00EB4DC0" w:rsidP="00EB4DC0">
      <w:pPr>
        <w:pStyle w:val="Brdtextmedindrag"/>
      </w:pPr>
    </w:p>
    <w:p w14:paraId="3F60C880" w14:textId="77777777" w:rsidR="00BE1DC6" w:rsidRDefault="00BE1DC6" w:rsidP="00BE1DC6">
      <w:pPr>
        <w:pStyle w:val="Brdtext"/>
      </w:pPr>
      <w:r w:rsidRPr="00BE1DC6">
        <w:t xml:space="preserve">Lagrådet vill ge följande förklaring till lagtextförslaget. Förslagen i remissen går ut på att avvägningen av skälen för respektive emot utvisning i fler fall än för närvarande ska leda till utvisning. I det föregående har Lagrådet invänt mot detta eftersom det, bl.a. med hänsyn till den ändring av reglerna som gjordes för inte så länge sedan, inte har kunnat presenteras tillräckligt stöd för att det skulle finnas behov av nya regler på området. Men om lagen ändå ska ändras i den riktning som anges i remissen bör tanken bakom den nya lagtexten framgå tydligare än enligt förslaget. </w:t>
      </w:r>
    </w:p>
    <w:p w14:paraId="4CCB642F" w14:textId="77777777" w:rsidR="00EB4DC0" w:rsidRPr="00BE1DC6" w:rsidRDefault="00EB4DC0" w:rsidP="00EB4DC0">
      <w:pPr>
        <w:pStyle w:val="Brdtextmedindrag"/>
      </w:pPr>
    </w:p>
    <w:p w14:paraId="7EF8B6C8" w14:textId="77777777" w:rsidR="00BE1DC6" w:rsidRDefault="00BE1DC6" w:rsidP="00BE1DC6">
      <w:pPr>
        <w:pStyle w:val="Brdtext"/>
      </w:pPr>
      <w:r w:rsidRPr="00BE1DC6">
        <w:t xml:space="preserve">I och för sig kan den skärpta hållningen till utvisning på grund av brott sägas framgå av att den nuvarande straffvärdegränsen fängelse i sex månader föreslås slopad. Dessutom ska ju enligt förslaget de kvalificerade krav för utvisning av utlänningar som har kommit till Sverige innan de fyllt 15 år inte längre gälla, något som kan tala i samma riktning. På något annat sätt kommer emellertid syftet bakom lagändringarna knappast till uttryck i lagtexten; ändringen i 1 § från </w:t>
      </w:r>
      <w:r w:rsidRPr="00BE1DC6">
        <w:rPr>
          <w:i/>
          <w:iCs/>
        </w:rPr>
        <w:t>får</w:t>
      </w:r>
      <w:r w:rsidRPr="00BE1DC6">
        <w:t xml:space="preserve"> utvisas till </w:t>
      </w:r>
      <w:r w:rsidRPr="00BE1DC6">
        <w:rPr>
          <w:i/>
          <w:iCs/>
        </w:rPr>
        <w:t>ska</w:t>
      </w:r>
      <w:r w:rsidRPr="00BE1DC6">
        <w:t xml:space="preserve"> utvisas är i sammanhanget närmast betydelselös. Utformningen av 2 § enligt förslaget – där sådana skäl som talar </w:t>
      </w:r>
      <w:r w:rsidRPr="00BE1DC6">
        <w:rPr>
          <w:i/>
          <w:iCs/>
        </w:rPr>
        <w:t>emot</w:t>
      </w:r>
      <w:r w:rsidRPr="00BE1DC6">
        <w:t xml:space="preserve"> utvisning får ett eget (andra) stycke med flera omständigheter som ska beaktas medan skälen </w:t>
      </w:r>
      <w:r w:rsidRPr="00BE1DC6">
        <w:rPr>
          <w:i/>
          <w:iCs/>
        </w:rPr>
        <w:t>för</w:t>
      </w:r>
      <w:r w:rsidRPr="00BE1DC6">
        <w:t xml:space="preserve"> utvisning nämns bara kortfattat i första stycket – talar närmast för att det är skälen </w:t>
      </w:r>
      <w:r w:rsidRPr="00BE1DC6">
        <w:rPr>
          <w:i/>
          <w:iCs/>
        </w:rPr>
        <w:t>emot</w:t>
      </w:r>
      <w:r w:rsidRPr="00BE1DC6">
        <w:t xml:space="preserve"> utvisning som är viktigast. </w:t>
      </w:r>
    </w:p>
    <w:p w14:paraId="77A173CB" w14:textId="77777777" w:rsidR="00EB4DC0" w:rsidRPr="00BE1DC6" w:rsidRDefault="00EB4DC0" w:rsidP="00EB4DC0">
      <w:pPr>
        <w:pStyle w:val="Brdtextmedindrag"/>
      </w:pPr>
    </w:p>
    <w:p w14:paraId="26890028" w14:textId="77777777" w:rsidR="00BE1DC6" w:rsidRDefault="00BE1DC6" w:rsidP="00BE1DC6">
      <w:pPr>
        <w:pStyle w:val="Brdtext"/>
      </w:pPr>
      <w:r w:rsidRPr="00BE1DC6">
        <w:t xml:space="preserve">En skrivning i enlighet med Lagrådets förslag, som innebär bl.a. en uppdelning i två meningar, kan uppfattas som att skälen </w:t>
      </w:r>
      <w:r w:rsidRPr="00BE1DC6">
        <w:rPr>
          <w:i/>
          <w:iCs/>
        </w:rPr>
        <w:t xml:space="preserve">för </w:t>
      </w:r>
      <w:r w:rsidRPr="00BE1DC6">
        <w:t xml:space="preserve">utvisning ges en större tyngd, som ju regeringen anser önskvärt. När skälen </w:t>
      </w:r>
      <w:r w:rsidRPr="00BE1DC6">
        <w:rPr>
          <w:i/>
          <w:iCs/>
        </w:rPr>
        <w:t>för</w:t>
      </w:r>
      <w:r w:rsidRPr="00BE1DC6">
        <w:t xml:space="preserve"> respektive </w:t>
      </w:r>
      <w:r w:rsidRPr="00BE1DC6">
        <w:rPr>
          <w:i/>
          <w:iCs/>
        </w:rPr>
        <w:t>emot</w:t>
      </w:r>
      <w:r w:rsidRPr="00BE1DC6">
        <w:t xml:space="preserve"> utvisning som i remissförslaget nämns i samma mening framstår de som mera likvärdiga. En fördel med den justerade lagtexten är även att risken för fortsatt brottslighet knyts till utlänningen, och inte står utan subjekt.</w:t>
      </w:r>
    </w:p>
    <w:p w14:paraId="77123E34" w14:textId="77777777" w:rsidR="00EB4DC0" w:rsidRPr="00BE1DC6" w:rsidRDefault="00EB4DC0" w:rsidP="00EB4DC0">
      <w:pPr>
        <w:pStyle w:val="Brdtextmedindrag"/>
      </w:pPr>
    </w:p>
    <w:p w14:paraId="70D7CEC7" w14:textId="77777777" w:rsidR="00BE1DC6" w:rsidRDefault="00BE1DC6" w:rsidP="00BE1DC6">
      <w:pPr>
        <w:pStyle w:val="Brdtext"/>
      </w:pPr>
      <w:r w:rsidRPr="00BE1DC6">
        <w:t>Trots de av Lagrådet föreslagna justeringarna av förslagen till ändringar av 1 och 2 §§ måste det sägas att det i rätt stor utsträckning blir fråga om lagstiftning genom motiv. Metoden kan – så som den har tillämpats i det här fallet – inte underkännas, men det står samtidigt klart att den inte säkert leder till önskat resultat. Vid rättstillämpningen är det ju alltid lagens ord som står i blickfånget. Och lagtexten ger knappast klart uttryck för den ambition med lagändringarna som framgår av motivtexten.</w:t>
      </w:r>
    </w:p>
    <w:p w14:paraId="67AFD3A9" w14:textId="77777777" w:rsidR="00EB4DC0" w:rsidRPr="00BE1DC6" w:rsidRDefault="00EB4DC0" w:rsidP="00EB4DC0">
      <w:pPr>
        <w:pStyle w:val="Brdtextmedindrag"/>
      </w:pPr>
    </w:p>
    <w:p w14:paraId="5BE1365E" w14:textId="5A1BD39F" w:rsidR="00EB4DC0" w:rsidRPr="00BE1DC6" w:rsidRDefault="00BE1DC6" w:rsidP="00426A45">
      <w:pPr>
        <w:pStyle w:val="Brdtext"/>
      </w:pPr>
      <w:r w:rsidRPr="00BE1DC6">
        <w:t xml:space="preserve">Avslutningsvis vill Lagrådet påpeka att regeln i 32 kap. 4 § brottsbalken om undanröjande av ungdomspåföljd föreslås ändrad i en av regeringen den 26 januari 2026 beslutad lagrådsremiss. Lagrådet har inte hittat någon upplysning om detta i remissen. </w:t>
      </w:r>
    </w:p>
    <w:p w14:paraId="70B7A09B" w14:textId="77777777" w:rsidR="00BE1DC6" w:rsidRDefault="00BE1DC6" w:rsidP="00426A45">
      <w:pPr>
        <w:pStyle w:val="Rubrik4utannumrering"/>
        <w:rPr>
          <w:b w:val="0"/>
          <w:bCs/>
        </w:rPr>
      </w:pPr>
      <w:r w:rsidRPr="00426A45">
        <w:rPr>
          <w:b w:val="0"/>
          <w:bCs/>
        </w:rPr>
        <w:t>8 a kap. 3 §</w:t>
      </w:r>
    </w:p>
    <w:p w14:paraId="6C0B11A2" w14:textId="77777777" w:rsidR="009746A0" w:rsidRPr="009746A0" w:rsidRDefault="009746A0" w:rsidP="009746A0">
      <w:pPr>
        <w:pStyle w:val="Brdtext"/>
      </w:pPr>
    </w:p>
    <w:p w14:paraId="4F99533E" w14:textId="77777777" w:rsidR="00BE1DC6" w:rsidRDefault="00BE1DC6" w:rsidP="00BE1DC6">
      <w:pPr>
        <w:pStyle w:val="Brdtext"/>
      </w:pPr>
      <w:r w:rsidRPr="00BE1DC6">
        <w:t xml:space="preserve">I paragrafen, som motsvarar nuvarande 4 §, anges vissa ytterligare förutsättningar för att en flykting som behöver en fristad i Sverige ska få utvisas. En ändring som föreslås är att ordet ”får” i lagtextens inledning ska ändras till ”ska”. Som det har förklarats för Lagrådet är tanken att detta </w:t>
      </w:r>
      <w:r w:rsidRPr="00BE1DC6">
        <w:lastRenderedPageBreak/>
        <w:t xml:space="preserve">ska antyda en skärpning. Men rent språkligt stämmer det knappast. Kanske det till och med blir så att fokuset på de inskränkande förutsättningarna i punkterna 1 och 2 i paragrafen blir större genom att ”ska” kopplas till ”endast”, vilket leder i motsatt riktning. Ändringen bör inte genomföras. När det som här rör sig om begränsande förutsättningar är dessutom rent generellt ”får” rätt ord. </w:t>
      </w:r>
    </w:p>
    <w:p w14:paraId="592CFB12" w14:textId="77777777" w:rsidR="00EB4DC0" w:rsidRPr="00BE1DC6" w:rsidRDefault="00EB4DC0" w:rsidP="00EB4DC0">
      <w:pPr>
        <w:pStyle w:val="Brdtextmedindrag"/>
      </w:pPr>
    </w:p>
    <w:p w14:paraId="7275D094" w14:textId="72F29056" w:rsidR="00EB4DC0" w:rsidRPr="00BE1DC6" w:rsidRDefault="00BE1DC6" w:rsidP="00426A45">
      <w:pPr>
        <w:pStyle w:val="Brdtext"/>
      </w:pPr>
      <w:r w:rsidRPr="00BE1DC6">
        <w:t>Övriga ändringar i paragrafen – bl.a. att uttrycket ”synnerligen grovt brott” ersätts med ”synnerligen allvarligt brott”, vilket grundar sig på EU-rätten – har Lagrådet ingen invändning emot.</w:t>
      </w:r>
    </w:p>
    <w:p w14:paraId="6CBB5E3D" w14:textId="22B94A2B" w:rsidR="00EB4DC0" w:rsidRDefault="00BE1DC6" w:rsidP="00426A45">
      <w:pPr>
        <w:pStyle w:val="Rubrik4utannumrering"/>
        <w:rPr>
          <w:b w:val="0"/>
          <w:bCs/>
        </w:rPr>
      </w:pPr>
      <w:r w:rsidRPr="00426A45">
        <w:rPr>
          <w:b w:val="0"/>
          <w:bCs/>
        </w:rPr>
        <w:t>8 a kap. 4, 5 och 6 §§</w:t>
      </w:r>
    </w:p>
    <w:p w14:paraId="1585C97B" w14:textId="77777777" w:rsidR="009746A0" w:rsidRPr="009746A0" w:rsidRDefault="009746A0" w:rsidP="009746A0">
      <w:pPr>
        <w:pStyle w:val="Brdtext"/>
      </w:pPr>
    </w:p>
    <w:p w14:paraId="121A376A" w14:textId="11188FAC" w:rsidR="00EB4DC0" w:rsidRPr="00BE1DC6" w:rsidRDefault="00BE1DC6" w:rsidP="00426A45">
      <w:pPr>
        <w:pStyle w:val="Brdtext"/>
      </w:pPr>
      <w:r w:rsidRPr="00BE1DC6">
        <w:t>Se vad som sägs under 3 § avseende ändringen av ”får” till ”ska”.</w:t>
      </w:r>
    </w:p>
    <w:p w14:paraId="39B0BBA1" w14:textId="10C77E9C" w:rsidR="00EB4DC0" w:rsidRDefault="00BE1DC6" w:rsidP="00426A45">
      <w:pPr>
        <w:pStyle w:val="Rubrik4utannumrering"/>
        <w:rPr>
          <w:b w:val="0"/>
          <w:bCs/>
        </w:rPr>
      </w:pPr>
      <w:r w:rsidRPr="00426A45">
        <w:rPr>
          <w:b w:val="0"/>
          <w:bCs/>
        </w:rPr>
        <w:t>8 a kap. 8 §</w:t>
      </w:r>
    </w:p>
    <w:p w14:paraId="7791C101" w14:textId="77777777" w:rsidR="009746A0" w:rsidRPr="009746A0" w:rsidRDefault="009746A0" w:rsidP="009746A0">
      <w:pPr>
        <w:pStyle w:val="Brdtext"/>
      </w:pPr>
    </w:p>
    <w:p w14:paraId="13594919" w14:textId="77777777" w:rsidR="00BE1DC6" w:rsidRDefault="00BE1DC6" w:rsidP="00BE1DC6">
      <w:pPr>
        <w:pStyle w:val="Brdtext"/>
      </w:pPr>
      <w:r w:rsidRPr="00BE1DC6">
        <w:t>Bestämmelsen handlar om ordningen för prövning av en talan om utvisning och om vilken domstol som är behörig.</w:t>
      </w:r>
    </w:p>
    <w:p w14:paraId="7B65F727" w14:textId="77777777" w:rsidR="00EB4DC0" w:rsidRPr="00BE1DC6" w:rsidRDefault="00EB4DC0" w:rsidP="00EB4DC0">
      <w:pPr>
        <w:pStyle w:val="Brdtextmedindrag"/>
      </w:pPr>
    </w:p>
    <w:p w14:paraId="635605DE" w14:textId="77777777" w:rsidR="00BE1DC6" w:rsidRDefault="00BE1DC6" w:rsidP="00BE1DC6">
      <w:pPr>
        <w:pStyle w:val="Brdtext"/>
      </w:pPr>
      <w:r w:rsidRPr="00BE1DC6">
        <w:t>I första stycket klargörs det att utvisning på grund av brott prövas efter talan av åklagare. Detta är en lämpligare ordning än dagens, där något yrkande inte är nödvändigt för att rätten ska kunna ta upp en utvisningsfråga. Lagrådet tillstyrker alltså ändringen.</w:t>
      </w:r>
    </w:p>
    <w:p w14:paraId="359EE7E1" w14:textId="77777777" w:rsidR="00300DA4" w:rsidRPr="00BE1DC6" w:rsidRDefault="00300DA4" w:rsidP="00300DA4">
      <w:pPr>
        <w:pStyle w:val="Brdtextmedindrag"/>
      </w:pPr>
    </w:p>
    <w:p w14:paraId="762C01EB" w14:textId="77777777" w:rsidR="00BE1DC6" w:rsidRDefault="00BE1DC6" w:rsidP="00BE1DC6">
      <w:pPr>
        <w:pStyle w:val="Brdtext"/>
      </w:pPr>
      <w:r w:rsidRPr="00BE1DC6">
        <w:t xml:space="preserve">I det föreslagna andra stycket anges att en åklagare </w:t>
      </w:r>
      <w:r w:rsidRPr="00BE1DC6">
        <w:rPr>
          <w:i/>
          <w:iCs/>
        </w:rPr>
        <w:t>ska</w:t>
      </w:r>
      <w:r w:rsidRPr="00BE1DC6">
        <w:t xml:space="preserve"> framställa ett yrkande om utvisning om brottsligheten är utvisningsgrundande. Detta betyder att åklagaren alltid ska yrka på utvisning om de formella förutsättningarna för utvisning är uppfyllda. Någon bedömning av om skälen för utvisning i det enskilda fallet är tillräckligt starka ska åklagaren inte göra; även om åklagaren anser att skälen mot utvisning i 2 § utgör hinder mot att utlänningen utvisas ska åklagaren alltså begära att rätten fattar beslut om utvisning. En följd av detta skulle bli att utvisningsfrågan blev bedömd endast av domstolen, dvs. utan ett föregående ställningstagande från åklagarens sida. </w:t>
      </w:r>
    </w:p>
    <w:p w14:paraId="1F48CE79" w14:textId="77777777" w:rsidR="00300DA4" w:rsidRPr="00BE1DC6" w:rsidRDefault="00300DA4" w:rsidP="00300DA4">
      <w:pPr>
        <w:pStyle w:val="Brdtextmedindrag"/>
      </w:pPr>
    </w:p>
    <w:p w14:paraId="11528045" w14:textId="77777777" w:rsidR="00BE1DC6" w:rsidRDefault="00BE1DC6" w:rsidP="00BE1DC6">
      <w:pPr>
        <w:pStyle w:val="Brdtext"/>
      </w:pPr>
      <w:r w:rsidRPr="00BE1DC6">
        <w:t xml:space="preserve">Förslaget i denna del har blivit föremål för en omfattande kritik av remissinstanserna. Bl.a. framhåller Ekobrottsmyndigheten att det är svårt att förena den föreslagna skyldigheten med åklagarens objektivitetsplikt, som enligt myndigheten får anses vara grundläggande för tilltron till åklagarväsendet. Ekobrottsmyndigheten anför också effektivitetsskäl emot den föreslagna ordningen. Liknande synpunkter framförs av Hovrätten för Västra Sverige som tillägger att det finns en risk för att förtroendet även för domstolarna påverkas om åklagaren i princip alltid yrkar utvisning och domstolen lämnar ett sådant yrkande utan bifall med hänsyn till proportionalitetsprincipen. Enligt hovrätten innebär den föreslagna ordningen att förhandlingstiderna kommer att öka och att det finns en risk för att processerna kommer att handla mer om utvisningsfrågan än om brottet. </w:t>
      </w:r>
    </w:p>
    <w:p w14:paraId="163AEC31" w14:textId="77777777" w:rsidR="00300DA4" w:rsidRPr="00BE1DC6" w:rsidRDefault="00300DA4" w:rsidP="00300DA4">
      <w:pPr>
        <w:pStyle w:val="Brdtextmedindrag"/>
      </w:pPr>
    </w:p>
    <w:p w14:paraId="250FA020" w14:textId="77777777" w:rsidR="00BE1DC6" w:rsidRDefault="00BE1DC6" w:rsidP="00BE1DC6">
      <w:pPr>
        <w:pStyle w:val="Brdtext"/>
      </w:pPr>
      <w:r w:rsidRPr="00BE1DC6">
        <w:t>Åklagarmyndigheten framhåller att förslaget reducerar åklagarens uppgift till att transportera utvisningsfrågan till domstol utan egen prövning. I praktiken innebär det att den rest av inkvisitoriskt moment som tas bort genom kravet på att frågan måste anhängiggöras av åklagare förbyts i sin motsats. Enligt myndigheten står förslaget också i konflikt med den svenska åklagarkåren som en självständig rättslig myndighet, en roll som är helt avgörande för många av de befogenheter som har lagts i åklagaruppgiften. Det innebär vidare att åklagaren i ett stort antal fall förväntas agera mot bättre vetande och riskerar därmed, enligt myndigheten, att undergräva allmänhetens förtroende för åklagaren som en objektiv rättstillämpare.</w:t>
      </w:r>
    </w:p>
    <w:p w14:paraId="13799C6A" w14:textId="77777777" w:rsidR="00300DA4" w:rsidRPr="00BE1DC6" w:rsidRDefault="00300DA4" w:rsidP="00300DA4">
      <w:pPr>
        <w:pStyle w:val="Brdtextmedindrag"/>
      </w:pPr>
    </w:p>
    <w:p w14:paraId="637EA2EC" w14:textId="77777777" w:rsidR="00BE1DC6" w:rsidRDefault="00BE1DC6" w:rsidP="00BE1DC6">
      <w:pPr>
        <w:pStyle w:val="Brdtext"/>
      </w:pPr>
      <w:r w:rsidRPr="00BE1DC6">
        <w:t>Enligt Malmö tingsrätt är det inte rimligt att åklagare ska framställa yrkanden om utvisning när det är uppenbart att ett bifall till yrkandet inte kan förväntas. Stockholms tingsrätt lyfter fram att förslaget innebär en omotiverad begränsning av åklagares utförande av sitt uppdrag som dessutom tynger processen på ett omotiverat sätt. Svea hovrätt fyller på med att den föreslagna ordningen inte skulle utgöra ett ändamålsenligt utnyttjande av domstolars och åklagares resurser. Andra instanser som avstyrker förslaget i denna del är Justitiekanslern, Sveriges advokatsamfund, Stockholms universitet, Södertörns tingsrätt och Värmlands tingsrätt.</w:t>
      </w:r>
    </w:p>
    <w:p w14:paraId="03F70E4D" w14:textId="77777777" w:rsidR="00300DA4" w:rsidRPr="00BE1DC6" w:rsidRDefault="00300DA4" w:rsidP="00300DA4">
      <w:pPr>
        <w:pStyle w:val="Brdtextmedindrag"/>
      </w:pPr>
    </w:p>
    <w:p w14:paraId="0C3D1386" w14:textId="77777777" w:rsidR="00BE1DC6" w:rsidRDefault="00BE1DC6" w:rsidP="00BE1DC6">
      <w:pPr>
        <w:pStyle w:val="Brdtext"/>
      </w:pPr>
      <w:r w:rsidRPr="00BE1DC6">
        <w:t>Att gå fram med ett förslag som har utsatts för en så massiv och enligt Lagrådets uppfattning befogad kritik från remissinstanser med stor kunskap och omfattande erfarenhet på området är inte rimligt. Den föreslagna ordningen är inte bara systemfrämmande. Den är också oförsvarlig både av effektivitetsskäl och av hänsyn till alla tilltalade som i rättegången ska hotas med utvisning, trots att det för den som framställer utvisningsyrkandet står klart att utvisning inte kommer att ske.</w:t>
      </w:r>
    </w:p>
    <w:p w14:paraId="70131175" w14:textId="77777777" w:rsidR="00300DA4" w:rsidRPr="00BE1DC6" w:rsidRDefault="00300DA4" w:rsidP="00300DA4">
      <w:pPr>
        <w:pStyle w:val="Brdtextmedindrag"/>
      </w:pPr>
    </w:p>
    <w:p w14:paraId="1E22C2B7" w14:textId="77777777" w:rsidR="00BE1DC6" w:rsidRDefault="00BE1DC6" w:rsidP="00BE1DC6">
      <w:pPr>
        <w:pStyle w:val="Brdtext"/>
      </w:pPr>
      <w:r w:rsidRPr="00BE1DC6">
        <w:t>Lagrådet motsätter sig förslaget.</w:t>
      </w:r>
    </w:p>
    <w:p w14:paraId="44445648" w14:textId="77777777" w:rsidR="00300DA4" w:rsidRPr="00BE1DC6" w:rsidRDefault="00300DA4" w:rsidP="00300DA4">
      <w:pPr>
        <w:pStyle w:val="Brdtextmedindrag"/>
      </w:pPr>
    </w:p>
    <w:p w14:paraId="3694A173" w14:textId="77777777" w:rsidR="00BE1DC6" w:rsidRDefault="00BE1DC6" w:rsidP="00BE1DC6">
      <w:pPr>
        <w:pStyle w:val="Brdtext"/>
      </w:pPr>
      <w:r w:rsidRPr="00BE1DC6">
        <w:t>Skulle förslaget i denna del ändå föras fram till en proposition bör lagtexten lyda så här:</w:t>
      </w:r>
    </w:p>
    <w:p w14:paraId="7C3B969C" w14:textId="77777777" w:rsidR="00300DA4" w:rsidRPr="00BE1DC6" w:rsidRDefault="00300DA4" w:rsidP="00300DA4">
      <w:pPr>
        <w:pStyle w:val="Brdtextmedindrag"/>
      </w:pPr>
    </w:p>
    <w:p w14:paraId="0337D37E" w14:textId="5D10F629" w:rsidR="00300DA4" w:rsidRPr="00BE1DC6" w:rsidRDefault="00426A45" w:rsidP="001C1D8C">
      <w:pPr>
        <w:pStyle w:val="Brdtext"/>
        <w:ind w:left="284"/>
      </w:pPr>
      <w:r>
        <w:rPr>
          <w:sz w:val="18"/>
          <w:szCs w:val="18"/>
        </w:rPr>
        <w:t>   </w:t>
      </w:r>
      <w:r w:rsidR="00BE1DC6" w:rsidRPr="00795C23">
        <w:rPr>
          <w:sz w:val="18"/>
          <w:szCs w:val="18"/>
        </w:rPr>
        <w:t>En åklagare ska framställa ett yrkande om utvisning om det finns förutsättningar för utvisning enligt 1 § 1 och 2. Vid bedömningen av om det finns förutsättningar för utvisning enligt 1 § 2 ska åklagaren inte beakta 6 § andra stycket eller 8 kap. 13 §.</w:t>
      </w:r>
    </w:p>
    <w:p w14:paraId="2077AC4E" w14:textId="77777777" w:rsidR="00BE1DC6" w:rsidRDefault="00BE1DC6" w:rsidP="001C1D8C">
      <w:pPr>
        <w:pStyle w:val="Rubrik4utannumrering"/>
        <w:rPr>
          <w:b w:val="0"/>
          <w:bCs/>
        </w:rPr>
      </w:pPr>
      <w:r w:rsidRPr="001C1D8C">
        <w:rPr>
          <w:b w:val="0"/>
          <w:bCs/>
        </w:rPr>
        <w:t>Nuvarande 8 a kap. 3 §</w:t>
      </w:r>
    </w:p>
    <w:p w14:paraId="5E7C659F" w14:textId="77777777" w:rsidR="009746A0" w:rsidRPr="009746A0" w:rsidRDefault="009746A0" w:rsidP="009746A0">
      <w:pPr>
        <w:pStyle w:val="Brdtext"/>
      </w:pPr>
    </w:p>
    <w:p w14:paraId="2A19F9BD" w14:textId="77777777" w:rsidR="00BE1DC6" w:rsidRDefault="00BE1DC6" w:rsidP="00BE1DC6">
      <w:pPr>
        <w:pStyle w:val="Brdtext"/>
      </w:pPr>
      <w:r w:rsidRPr="00BE1DC6">
        <w:t xml:space="preserve">Den bestämmelse som för närvarande har beteckningen 3 § föreslås upphävd. Genom paragrafen föreskrivs att när en fråga om utvisning enligt 1 § prövas ska hänsyn tas till om utlänningen på grund av bestämmelserna i 12 kap. inte kan sändas till ett visst land eller om det annars finns särskilda hinder mot att beslutet verkställs. Skälet som anförs för förslaget att slopa bestämmelsen är att den medför att det kan inträffa att domstolen </w:t>
      </w:r>
      <w:r w:rsidRPr="00BE1DC6">
        <w:lastRenderedPageBreak/>
        <w:t>inte beslutar om utvisning i fall där övriga förutsättningar har förelegat, och där det senare visar sig att en utvisning hade kunnat genomföras. Mot detta ska dock ställas den ibland mångåriga osäkerhet som en utlänning tvingas leva under när rätten har beslutat om utvisning trots att beslutet vid tidpunkten när det fattades inte kunde verkställas.</w:t>
      </w:r>
    </w:p>
    <w:p w14:paraId="4155DE14" w14:textId="77777777" w:rsidR="00300DA4" w:rsidRPr="00BE1DC6" w:rsidRDefault="00300DA4" w:rsidP="00300DA4">
      <w:pPr>
        <w:pStyle w:val="Brdtextmedindrag"/>
      </w:pPr>
    </w:p>
    <w:p w14:paraId="418E937D" w14:textId="77777777" w:rsidR="00BE1DC6" w:rsidRDefault="00BE1DC6" w:rsidP="00BE1DC6">
      <w:pPr>
        <w:pStyle w:val="Brdtext"/>
      </w:pPr>
      <w:r w:rsidRPr="00BE1DC6">
        <w:t xml:space="preserve">Avvägningen av dessa motstående intressen har under åren gjorts på olika sätt. Lagrådet finner inte skäl att motsätta sig förslaget. </w:t>
      </w:r>
    </w:p>
    <w:p w14:paraId="15BCF55C" w14:textId="77777777" w:rsidR="00BE1DC6" w:rsidRDefault="00BE1DC6" w:rsidP="001C1D8C">
      <w:pPr>
        <w:pStyle w:val="Rubrik4utannumrering"/>
        <w:rPr>
          <w:b w:val="0"/>
          <w:bCs/>
        </w:rPr>
      </w:pPr>
      <w:r w:rsidRPr="001C1D8C">
        <w:rPr>
          <w:b w:val="0"/>
          <w:bCs/>
        </w:rPr>
        <w:t>Nuvarande 8 a kap. 5 §</w:t>
      </w:r>
    </w:p>
    <w:p w14:paraId="5566DE3B" w14:textId="77777777" w:rsidR="009746A0" w:rsidRPr="009746A0" w:rsidRDefault="009746A0" w:rsidP="009746A0">
      <w:pPr>
        <w:pStyle w:val="Brdtext"/>
      </w:pPr>
    </w:p>
    <w:p w14:paraId="2F4E9900" w14:textId="654DCFFF" w:rsidR="00BE1DC6" w:rsidRPr="00BE1DC6" w:rsidRDefault="00BE1DC6" w:rsidP="00BE1DC6">
      <w:pPr>
        <w:pStyle w:val="Brdtext"/>
      </w:pPr>
      <w:r w:rsidRPr="00BE1DC6">
        <w:t>I det som nu är 5 § föreskrivs att en utlänning som kom till Sverige innan han eller hon fyllt 15 år och som, när åtal väcks, har vistats här sedan minst fem år får utvisas endast vid brottslighet som har ett straffvärde motsvarande fängelse i minst två år eller som annars är av sådan karaktär att han eller hon inte bör få stanna kvar i Sverige eller om utlänningen har återfallit i brott på sådant sätt att han eller hon inte bör få stanna kvar. Även denna bestämmelse föreslås upphävd. Skälet för detta är bl.a. att den leder till slumpmässiga och oönskade tröskeleffekter. I remissen framhålls att det är tillräckligt att hänsyn till utlänningens ålder vid ankomst och vistelsetid i landet tas inom ramen för den vägning av skälen för respektive emot utvisning som ska göras enligt 1 och 2 §§. Lagrådet har ingen erinran mot förslaget.</w:t>
      </w:r>
    </w:p>
    <w:p w14:paraId="2146AAFE" w14:textId="755070DC" w:rsidR="00DB62B9" w:rsidRPr="00D6079A" w:rsidRDefault="00DB62B9" w:rsidP="00BE1DC6">
      <w:pPr>
        <w:pStyle w:val="Brdtext"/>
        <w:sectPr w:rsidR="00DB62B9" w:rsidRPr="00D6079A" w:rsidSect="00155500">
          <w:headerReference w:type="even" r:id="rId89"/>
          <w:headerReference w:type="default" r:id="rId90"/>
          <w:footerReference w:type="even" r:id="rId91"/>
          <w:footerReference w:type="default" r:id="rId92"/>
          <w:headerReference w:type="first" r:id="rId93"/>
          <w:footerReference w:type="first" r:id="rId9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15CB4A4" w14:textId="6EAC98D4" w:rsidR="00DA74C2" w:rsidRDefault="00DA74C2" w:rsidP="001314A5">
          <w:pPr>
            <w:pStyle w:val="Proprubrik"/>
            <w:spacing w:after="190"/>
          </w:pPr>
          <w:r>
            <w:t>Justitiedepartementet</w:t>
          </w:r>
        </w:p>
      </w:sdtContent>
    </w:sdt>
    <w:p w14:paraId="5C8AB265" w14:textId="102B599C" w:rsidR="00DA74C2" w:rsidRDefault="00DA74C2" w:rsidP="00F85486">
      <w:pPr>
        <w:pStyle w:val="Proputdrag"/>
      </w:pPr>
      <w:bookmarkStart w:id="176" w:name="_Toc225848517"/>
      <w:r>
        <w:t xml:space="preserve">Utdrag ur protokoll vid regeringssammanträde </w:t>
      </w:r>
      <w:sdt>
        <w:sdtPr>
          <w:alias w:val="Datum"/>
          <w:tag w:val="Datum"/>
          <w:id w:val="679708000"/>
          <w:date w:fullDate="2026-04-01T00:00:00Z">
            <w:dateFormat w:val="'den' d MMMM yyyy"/>
            <w:lid w:val="sv-SE"/>
            <w:storeMappedDataAs w:val="dateTime"/>
            <w:calendar w:val="gregorian"/>
          </w:date>
        </w:sdtPr>
        <w:sdtEndPr/>
        <w:sdtContent>
          <w:r w:rsidR="00D61B18">
            <w:t>den 1 april 2026</w:t>
          </w:r>
        </w:sdtContent>
      </w:sdt>
      <w:bookmarkEnd w:id="176"/>
    </w:p>
    <w:p w14:paraId="4FEABD16" w14:textId="77777777" w:rsidR="00DA74C2" w:rsidRDefault="00DA74C2" w:rsidP="00F85486">
      <w:pPr>
        <w:pStyle w:val="Brdtext"/>
        <w:jc w:val="left"/>
      </w:pPr>
    </w:p>
    <w:p w14:paraId="7B64C59D" w14:textId="73710F8C" w:rsidR="00DA74C2" w:rsidRDefault="00DA74C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95B2C">
            <w:t>Svantesson, ordförande, och statsråden Edholm, Waltersson Grönvall, Jonson, Strömmer, Forssmed, Tenje, Forssell, Wykman, Kullgren, Liljestrand, Bohlin, Carlson, Rosencrantz, Dousa, Larsson, Britz, Lann</w:t>
          </w:r>
        </w:sdtContent>
      </w:sdt>
    </w:p>
    <w:p w14:paraId="63FE02F5" w14:textId="77777777" w:rsidR="00DA74C2" w:rsidRDefault="00DA74C2" w:rsidP="00F85486">
      <w:pPr>
        <w:pStyle w:val="Brdtext"/>
        <w:jc w:val="left"/>
      </w:pPr>
    </w:p>
    <w:p w14:paraId="22C452A3" w14:textId="1A255089" w:rsidR="00DA74C2" w:rsidRDefault="00DA74C2" w:rsidP="00F85486">
      <w:pPr>
        <w:pStyle w:val="Brdtext"/>
        <w:jc w:val="left"/>
      </w:pPr>
      <w:r>
        <w:t xml:space="preserve">Föredragande: statsrådet </w:t>
      </w:r>
      <w:sdt>
        <w:sdtPr>
          <w:alias w:val="Foredragande"/>
          <w:tag w:val="Foredragande"/>
          <w:id w:val="1160741249"/>
          <w:text w:multiLine="1"/>
        </w:sdtPr>
        <w:sdtEndPr/>
        <w:sdtContent>
          <w:r w:rsidR="002F7F12">
            <w:t>Forssell</w:t>
          </w:r>
        </w:sdtContent>
      </w:sdt>
    </w:p>
    <w:p w14:paraId="60A304B0" w14:textId="77777777" w:rsidR="00DA74C2" w:rsidRPr="00827386" w:rsidRDefault="00DA74C2" w:rsidP="00F85486">
      <w:pPr>
        <w:pStyle w:val="Brdtext"/>
        <w:jc w:val="left"/>
        <w:rPr>
          <w:szCs w:val="21"/>
        </w:rPr>
      </w:pPr>
    </w:p>
    <w:p w14:paraId="68F7CD18" w14:textId="77777777" w:rsidR="00DA74C2" w:rsidRPr="00915BF3" w:rsidRDefault="00DA74C2" w:rsidP="00F85486">
      <w:pPr>
        <w:pStyle w:val="Slutstreck"/>
      </w:pPr>
      <w:r w:rsidRPr="008B7E85">
        <w:t>                    </w:t>
      </w:r>
    </w:p>
    <w:p w14:paraId="058406E9" w14:textId="77777777" w:rsidR="00DA74C2" w:rsidRPr="006E102E" w:rsidRDefault="00DA74C2" w:rsidP="00F85486">
      <w:pPr>
        <w:pStyle w:val="Brdtext"/>
        <w:jc w:val="left"/>
        <w:rPr>
          <w:sz w:val="18"/>
          <w:szCs w:val="18"/>
        </w:rPr>
      </w:pPr>
    </w:p>
    <w:p w14:paraId="3509CF6B" w14:textId="77777777" w:rsidR="00DA74C2" w:rsidRDefault="00DA74C2" w:rsidP="00F85486">
      <w:pPr>
        <w:pStyle w:val="Brdtext"/>
        <w:jc w:val="left"/>
      </w:pPr>
    </w:p>
    <w:p w14:paraId="54670D3E" w14:textId="319D6F69" w:rsidR="00DA74C2" w:rsidRDefault="00DA74C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Skärpta regler om utvisning på grund av brott</w:t>
          </w:r>
        </w:sdtContent>
      </w:sdt>
    </w:p>
    <w:p w14:paraId="7BBE847D" w14:textId="77777777" w:rsidR="00DB62B9" w:rsidRDefault="00DB62B9" w:rsidP="00152749">
      <w:pPr>
        <w:pStyle w:val="Brdtextmedindrag"/>
      </w:pPr>
    </w:p>
    <w:sectPr w:rsidR="00DB62B9" w:rsidSect="00155500">
      <w:headerReference w:type="even" r:id="rId95"/>
      <w:headerReference w:type="default" r:id="rId96"/>
      <w:footerReference w:type="even" r:id="rId97"/>
      <w:footerReference w:type="default" r:id="rId98"/>
      <w:headerReference w:type="first" r:id="rId99"/>
      <w:footerReference w:type="first" r:id="rId10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BF42B" w14:textId="77777777" w:rsidR="00AB50D1" w:rsidRDefault="00AB50D1" w:rsidP="00F8009C">
      <w:r>
        <w:separator/>
      </w:r>
    </w:p>
  </w:endnote>
  <w:endnote w:type="continuationSeparator" w:id="0">
    <w:p w14:paraId="63B21EA9" w14:textId="77777777" w:rsidR="00AB50D1" w:rsidRDefault="00AB50D1"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90DE7"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B6F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D4B6F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07E2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682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9682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EEF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6DF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B6DF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3DB3"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839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24839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CF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AAD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BAAD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CD0F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28F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128F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FDFB7"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4831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84831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7ED78"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176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3176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41F2E"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478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D478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BF8C7"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CE5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DCE5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16B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BB2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0BB2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3682"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CEB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1CEB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DA52A"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3D6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03D6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349F8"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E8B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BE8B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7EBC1"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587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F587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8200E"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063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4063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D74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BAF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7BAF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E07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EF3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DEF3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6A986"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47A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747A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441C"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1AB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01AB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694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07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D07C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29D50"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1BB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B1BB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B347"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FD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FFD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2551D"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CFE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ACFE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164FF"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F4748"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7F4748"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52FF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27831"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B27831"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772B"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64CBD"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064CBD"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90E9A"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F9284"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9F9284"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4BB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5F120"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05F120"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92F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F6735"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9F6735"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88D19"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F008B"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BF008B"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5D302"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67086"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C67086"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04BDB"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03FBD"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603FBD"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B765"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FFF80"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7FFF80"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B6C5D"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3D9B9"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03D9B9"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AF5B3"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5B88F"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45B88F"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45E10"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40B06"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1440B06" w14:textId="77777777" w:rsidR="00244011" w:rsidRPr="00756E21" w:rsidRDefault="00244011" w:rsidP="009C2B67">
                    <w:pPr>
                      <w:pStyle w:val="Brdtext"/>
                      <w:jc w:val="right"/>
                    </w:pPr>
                    <w:r>
                      <w:fldChar w:fldCharType="begin"/>
                    </w:r>
                    <w:r>
                      <w:instrText xml:space="preserve"> PAGE   \* MERGEFORMAT </w:instrText>
                    </w:r>
                    <w:r>
                      <w:fldChar w:fldCharType="separate"/>
                    </w:r>
                    <w:r w:rsidR="00DA74C2">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771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17166"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717166"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D9E8"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DC545"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BDC545" w14:textId="77777777" w:rsidR="00244011" w:rsidRPr="00756E21" w:rsidRDefault="00244011" w:rsidP="00A118D8">
                    <w:pPr>
                      <w:pStyle w:val="Brdtext"/>
                      <w:jc w:val="right"/>
                    </w:pPr>
                    <w:r>
                      <w:fldChar w:fldCharType="begin"/>
                    </w:r>
                    <w:r>
                      <w:instrText xml:space="preserve"> PAGE   \* MERGEFORMAT </w:instrText>
                    </w:r>
                    <w:r>
                      <w:fldChar w:fldCharType="separate"/>
                    </w:r>
                    <w:r w:rsidR="00DA74C2">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BCC86"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4051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34051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ECF2"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D60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B4D60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788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29E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929E0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766B0" w14:textId="77777777" w:rsidR="00AB50D1" w:rsidRDefault="00AB50D1" w:rsidP="006923D1">
      <w:pPr>
        <w:pStyle w:val="Sidfot"/>
      </w:pPr>
    </w:p>
  </w:footnote>
  <w:footnote w:type="continuationSeparator" w:id="0">
    <w:p w14:paraId="247BC82B" w14:textId="77777777" w:rsidR="00AB50D1" w:rsidRPr="006923D1" w:rsidRDefault="00AB50D1" w:rsidP="006923D1">
      <w:pPr>
        <w:pStyle w:val="Sidfot"/>
      </w:pPr>
    </w:p>
  </w:footnote>
  <w:footnote w:type="continuationNotice" w:id="1">
    <w:p w14:paraId="0CBC1752" w14:textId="77777777" w:rsidR="00AB50D1" w:rsidRDefault="00AB50D1" w:rsidP="006923D1">
      <w:pPr>
        <w:pStyle w:val="RKbas"/>
      </w:pPr>
    </w:p>
  </w:footnote>
  <w:footnote w:id="2">
    <w:p w14:paraId="54D58059" w14:textId="77777777" w:rsidR="00DA74C2" w:rsidRDefault="00DA74C2" w:rsidP="008E7D64">
      <w:pPr>
        <w:pStyle w:val="Fotnotstext"/>
      </w:pPr>
      <w:r>
        <w:rPr>
          <w:rStyle w:val="Fotnotsreferens"/>
        </w:rPr>
        <w:footnoteRef/>
      </w:r>
      <w:r>
        <w:t> </w:t>
      </w:r>
      <w:r w:rsidRPr="00F410F6">
        <w:t xml:space="preserve">Senaste lydelse av </w:t>
      </w:r>
    </w:p>
    <w:p w14:paraId="1DA9B318" w14:textId="77777777" w:rsidR="00DA74C2" w:rsidRDefault="00DA74C2" w:rsidP="008E7D64">
      <w:pPr>
        <w:pStyle w:val="Fotnotstext"/>
      </w:pPr>
      <w:r w:rsidRPr="00F410F6">
        <w:t>8</w:t>
      </w:r>
      <w:r>
        <w:t> </w:t>
      </w:r>
      <w:r w:rsidRPr="00F410F6">
        <w:t>a</w:t>
      </w:r>
      <w:r>
        <w:t> </w:t>
      </w:r>
      <w:r w:rsidRPr="00F410F6">
        <w:t>kap. 3</w:t>
      </w:r>
      <w:r>
        <w:t xml:space="preserve"> § </w:t>
      </w:r>
      <w:r w:rsidRPr="00F410F6">
        <w:t>2022:1015</w:t>
      </w:r>
    </w:p>
    <w:p w14:paraId="1248749E" w14:textId="77777777" w:rsidR="00DA74C2" w:rsidRDefault="00DA74C2" w:rsidP="008E7D64">
      <w:pPr>
        <w:pStyle w:val="Fotnotstext"/>
      </w:pPr>
      <w:r w:rsidRPr="00F410F6">
        <w:t>8</w:t>
      </w:r>
      <w:r>
        <w:t> </w:t>
      </w:r>
      <w:r w:rsidRPr="00F410F6">
        <w:t>a</w:t>
      </w:r>
      <w:r>
        <w:t> </w:t>
      </w:r>
      <w:r w:rsidRPr="00F410F6">
        <w:t>kap. 5</w:t>
      </w:r>
      <w:r>
        <w:t> </w:t>
      </w:r>
      <w:r w:rsidRPr="00F410F6">
        <w:t>§ 2022:1015</w:t>
      </w:r>
    </w:p>
    <w:p w14:paraId="00AE7D29" w14:textId="77777777" w:rsidR="00DA74C2" w:rsidRDefault="00DA74C2" w:rsidP="008E7D64">
      <w:pPr>
        <w:pStyle w:val="Fotnotstext"/>
      </w:pPr>
      <w:r>
        <w:t>8 a kap. 7 a § 2024:1220</w:t>
      </w:r>
    </w:p>
    <w:p w14:paraId="4104445E" w14:textId="77777777" w:rsidR="00DA74C2" w:rsidRDefault="00DA74C2" w:rsidP="008E7D64">
      <w:pPr>
        <w:pStyle w:val="Fotnotstext"/>
      </w:pPr>
      <w:r>
        <w:t xml:space="preserve">rubriken närmast före 8 a kap. </w:t>
      </w:r>
      <w:r w:rsidRPr="00F410F6">
        <w:t>5</w:t>
      </w:r>
      <w:r>
        <w:t> </w:t>
      </w:r>
      <w:r w:rsidRPr="00F410F6">
        <w:t>§ 2022:1015</w:t>
      </w:r>
    </w:p>
    <w:p w14:paraId="5BBFA603" w14:textId="77777777" w:rsidR="00DA74C2" w:rsidRDefault="00DA74C2" w:rsidP="008E7D64">
      <w:pPr>
        <w:pStyle w:val="Fotnotstext"/>
      </w:pPr>
      <w:r>
        <w:t>rubriken närmast före 8 a kap. 7 a § 2024:1220.</w:t>
      </w:r>
    </w:p>
  </w:footnote>
  <w:footnote w:id="3">
    <w:p w14:paraId="62509A8D" w14:textId="77777777" w:rsidR="00DA74C2" w:rsidRDefault="00DA74C2" w:rsidP="008E7D64">
      <w:pPr>
        <w:pStyle w:val="Fotnotstext"/>
      </w:pPr>
      <w:r>
        <w:rPr>
          <w:rStyle w:val="Fotnotsreferens"/>
        </w:rPr>
        <w:footnoteRef/>
      </w:r>
      <w:r>
        <w:t> S</w:t>
      </w:r>
      <w:r w:rsidRPr="00F410F6">
        <w:t>enaste lydelse 2022:1015.</w:t>
      </w:r>
    </w:p>
  </w:footnote>
  <w:footnote w:id="4">
    <w:p w14:paraId="49460EC7" w14:textId="77777777" w:rsidR="00DA74C2" w:rsidRDefault="00DA74C2" w:rsidP="008E7D64">
      <w:pPr>
        <w:pStyle w:val="Fotnotstext"/>
      </w:pPr>
      <w:r>
        <w:rPr>
          <w:rStyle w:val="Fotnotsreferens"/>
        </w:rPr>
        <w:footnoteRef/>
      </w:r>
      <w:r>
        <w:t> </w:t>
      </w:r>
      <w:r w:rsidRPr="00F410F6">
        <w:t>Senaste lydelse 2022:1015</w:t>
      </w:r>
      <w:r>
        <w:t>.</w:t>
      </w:r>
    </w:p>
  </w:footnote>
  <w:footnote w:id="5">
    <w:p w14:paraId="1FB1D64A" w14:textId="77777777" w:rsidR="00DA74C2" w:rsidRDefault="00DA74C2" w:rsidP="008E7D64">
      <w:pPr>
        <w:pStyle w:val="Fotnotstext"/>
      </w:pPr>
      <w:r>
        <w:rPr>
          <w:rStyle w:val="Fotnotsreferens"/>
        </w:rPr>
        <w:footnoteRef/>
      </w:r>
      <w:r>
        <w:t> S</w:t>
      </w:r>
      <w:r w:rsidRPr="00F410F6">
        <w:t>enaste lydelse 2022:1015.</w:t>
      </w:r>
    </w:p>
  </w:footnote>
  <w:footnote w:id="6">
    <w:p w14:paraId="0476A13D" w14:textId="77777777" w:rsidR="00DA74C2" w:rsidRDefault="00DA74C2" w:rsidP="008E7D64">
      <w:pPr>
        <w:pStyle w:val="Fotnotstext"/>
      </w:pPr>
      <w:r>
        <w:rPr>
          <w:rStyle w:val="Fotnotsreferens"/>
        </w:rPr>
        <w:footnoteRef/>
      </w:r>
      <w:r>
        <w:t> S</w:t>
      </w:r>
      <w:r w:rsidRPr="00F410F6">
        <w:t>enaste lydelse 2022:1015.</w:t>
      </w:r>
    </w:p>
  </w:footnote>
  <w:footnote w:id="7">
    <w:p w14:paraId="56145828" w14:textId="77777777" w:rsidR="00DA74C2" w:rsidRDefault="00DA74C2" w:rsidP="008E7D64">
      <w:pPr>
        <w:pStyle w:val="Fotnotstext"/>
      </w:pPr>
      <w:r>
        <w:rPr>
          <w:rStyle w:val="Fotnotsreferens"/>
        </w:rPr>
        <w:footnoteRef/>
      </w:r>
      <w:r>
        <w:t> S</w:t>
      </w:r>
      <w:r w:rsidRPr="00F410F6">
        <w:t xml:space="preserve">enaste lydelse </w:t>
      </w:r>
      <w:r>
        <w:t xml:space="preserve">av tidigare 8 a kap. 4 § </w:t>
      </w:r>
      <w:r w:rsidRPr="00F410F6">
        <w:t>2022:1015</w:t>
      </w:r>
      <w:r>
        <w:t>.</w:t>
      </w:r>
    </w:p>
  </w:footnote>
  <w:footnote w:id="8">
    <w:p w14:paraId="6586DCCE" w14:textId="77777777" w:rsidR="00DA74C2" w:rsidRDefault="00DA74C2" w:rsidP="008E7D64">
      <w:pPr>
        <w:pStyle w:val="Fotnotstext"/>
      </w:pPr>
      <w:r>
        <w:rPr>
          <w:rStyle w:val="Fotnotsreferens"/>
        </w:rPr>
        <w:footnoteRef/>
      </w:r>
      <w:r>
        <w:t> S</w:t>
      </w:r>
      <w:r w:rsidRPr="00F410F6">
        <w:t xml:space="preserve">enaste lydelse </w:t>
      </w:r>
      <w:r>
        <w:t xml:space="preserve">av tidigare 8 a kap. 6 § </w:t>
      </w:r>
      <w:r w:rsidRPr="00F410F6">
        <w:t>2022:1015</w:t>
      </w:r>
      <w:r>
        <w:t>.</w:t>
      </w:r>
    </w:p>
  </w:footnote>
  <w:footnote w:id="9">
    <w:p w14:paraId="01D1C8B8" w14:textId="77777777" w:rsidR="00DA74C2" w:rsidRDefault="00DA74C2" w:rsidP="008E7D64">
      <w:pPr>
        <w:pStyle w:val="Fotnotstext"/>
      </w:pPr>
      <w:r>
        <w:rPr>
          <w:rStyle w:val="Fotnotsreferens"/>
        </w:rPr>
        <w:footnoteRef/>
      </w:r>
      <w:r>
        <w:t> S</w:t>
      </w:r>
      <w:r w:rsidRPr="00F410F6">
        <w:t xml:space="preserve">enaste lydelse </w:t>
      </w:r>
      <w:r>
        <w:t xml:space="preserve">av tidigare 8 a kap. 7 § </w:t>
      </w:r>
      <w:r w:rsidRPr="00F410F6">
        <w:t>2022:1015.</w:t>
      </w:r>
    </w:p>
  </w:footnote>
  <w:footnote w:id="10">
    <w:p w14:paraId="680DF450" w14:textId="77777777" w:rsidR="00DA74C2" w:rsidRDefault="00DA74C2" w:rsidP="008E7D64">
      <w:pPr>
        <w:pStyle w:val="Fotnotstext"/>
      </w:pPr>
      <w:r>
        <w:rPr>
          <w:rStyle w:val="Fotnotsreferens"/>
        </w:rPr>
        <w:footnoteRef/>
      </w:r>
      <w:r>
        <w:t> S</w:t>
      </w:r>
      <w:r w:rsidRPr="00F410F6">
        <w:t>enaste lydelse 2022:1015.</w:t>
      </w:r>
    </w:p>
  </w:footnote>
  <w:footnote w:id="11">
    <w:p w14:paraId="7A62871D" w14:textId="77777777" w:rsidR="00DA74C2" w:rsidRDefault="00DA74C2" w:rsidP="008E7D64">
      <w:pPr>
        <w:pStyle w:val="Fotnotstext"/>
      </w:pPr>
      <w:r>
        <w:rPr>
          <w:rStyle w:val="Fotnotsreferens"/>
        </w:rPr>
        <w:footnoteRef/>
      </w:r>
      <w:r>
        <w:t> S</w:t>
      </w:r>
      <w:r w:rsidRPr="00F410F6">
        <w:t>enaste lydelse 2022:1015.</w:t>
      </w:r>
    </w:p>
  </w:footnote>
  <w:footnote w:id="12">
    <w:p w14:paraId="30E66384" w14:textId="77777777" w:rsidR="00DA74C2" w:rsidRDefault="00DA74C2" w:rsidP="008E7D64">
      <w:pPr>
        <w:pStyle w:val="Fotnotstext"/>
      </w:pPr>
      <w:r>
        <w:rPr>
          <w:rStyle w:val="Fotnotsreferens"/>
        </w:rPr>
        <w:footnoteRef/>
      </w:r>
      <w:r>
        <w:t> </w:t>
      </w:r>
      <w:r w:rsidRPr="00D46E25">
        <w:t>Senaste lydelse av tidigare</w:t>
      </w:r>
      <w:r>
        <w:t xml:space="preserve"> 8 a kap. 14 §</w:t>
      </w:r>
      <w:r w:rsidRPr="00F410F6">
        <w:t xml:space="preserve"> 2022:1015</w:t>
      </w:r>
      <w:r>
        <w:t>.</w:t>
      </w:r>
    </w:p>
  </w:footnote>
  <w:footnote w:id="13">
    <w:p w14:paraId="11847BB9" w14:textId="77777777" w:rsidR="00DA74C2" w:rsidRDefault="00DA74C2" w:rsidP="008E7D64">
      <w:pPr>
        <w:pStyle w:val="Fotnotstext"/>
      </w:pPr>
      <w:r>
        <w:rPr>
          <w:rStyle w:val="Fotnotsreferens"/>
        </w:rPr>
        <w:footnoteRef/>
      </w:r>
      <w:r>
        <w:t> </w:t>
      </w:r>
      <w:r w:rsidRPr="00F410F6">
        <w:t>Senaste lydelse 2020:939.</w:t>
      </w:r>
    </w:p>
  </w:footnote>
  <w:footnote w:id="14">
    <w:p w14:paraId="228B2799" w14:textId="77777777" w:rsidR="00DA74C2" w:rsidRDefault="00DA74C2" w:rsidP="008E7D64">
      <w:pPr>
        <w:pStyle w:val="Fotnotstext"/>
      </w:pPr>
      <w:r>
        <w:rPr>
          <w:rStyle w:val="Fotnotsreferens"/>
        </w:rPr>
        <w:footnoteRef/>
      </w:r>
      <w:r>
        <w:t> S</w:t>
      </w:r>
      <w:r w:rsidRPr="00F410F6">
        <w:t xml:space="preserve">enaste lydelse </w:t>
      </w:r>
      <w:r w:rsidRPr="00F96845">
        <w:t>2022:1015</w:t>
      </w:r>
      <w:r w:rsidRPr="00F410F6">
        <w:t>.</w:t>
      </w:r>
      <w:r w:rsidRPr="005B1CD4">
        <w:t xml:space="preserve"> </w:t>
      </w:r>
      <w:r w:rsidRPr="00B34135">
        <w:t>Ändringen innebär bl.a. att tredje stycket tas bort.</w:t>
      </w:r>
    </w:p>
  </w:footnote>
  <w:footnote w:id="15">
    <w:p w14:paraId="4F7AE5AF" w14:textId="77777777" w:rsidR="00DA74C2" w:rsidRDefault="00DA74C2" w:rsidP="008E7D64">
      <w:pPr>
        <w:pStyle w:val="Fotnotstext"/>
      </w:pPr>
      <w:r>
        <w:rPr>
          <w:rStyle w:val="Fotnotsreferens"/>
        </w:rPr>
        <w:footnoteRef/>
      </w:r>
      <w:r>
        <w:t> </w:t>
      </w:r>
      <w:r w:rsidRPr="00F410F6">
        <w:t>Senaste lydelse 2013:646</w:t>
      </w:r>
      <w:r>
        <w:t>.</w:t>
      </w:r>
    </w:p>
  </w:footnote>
  <w:footnote w:id="16">
    <w:p w14:paraId="38CA40E4" w14:textId="77777777" w:rsidR="00DA74C2" w:rsidRDefault="00DA74C2" w:rsidP="008E7D64">
      <w:pPr>
        <w:pStyle w:val="Fotnotstext"/>
      </w:pPr>
      <w:r>
        <w:rPr>
          <w:rStyle w:val="Fotnotsreferens"/>
        </w:rPr>
        <w:footnoteRef/>
      </w:r>
      <w:r>
        <w:t> S</w:t>
      </w:r>
      <w:r w:rsidRPr="00F410F6">
        <w:t>enaste lydelse 2022:1015.</w:t>
      </w:r>
    </w:p>
  </w:footnote>
  <w:footnote w:id="17">
    <w:p w14:paraId="42284E42" w14:textId="77777777" w:rsidR="00DA74C2" w:rsidRDefault="00DA74C2" w:rsidP="008E7D64">
      <w:pPr>
        <w:pStyle w:val="Fotnotstext"/>
      </w:pPr>
      <w:r>
        <w:rPr>
          <w:rStyle w:val="Fotnotsreferens"/>
        </w:rPr>
        <w:footnoteRef/>
      </w:r>
      <w:r>
        <w:t> S</w:t>
      </w:r>
      <w:r w:rsidRPr="00F410F6">
        <w:t>enaste lydelse 2022:1015.</w:t>
      </w:r>
    </w:p>
  </w:footnote>
  <w:footnote w:id="18">
    <w:p w14:paraId="78A10DAA" w14:textId="77777777" w:rsidR="00DA74C2" w:rsidRDefault="00DA74C2" w:rsidP="001B28BA">
      <w:pPr>
        <w:pStyle w:val="Fotnotstext"/>
      </w:pPr>
      <w:r>
        <w:rPr>
          <w:rStyle w:val="Fotnotsreferens"/>
        </w:rPr>
        <w:footnoteRef/>
      </w:r>
      <w:r>
        <w:t xml:space="preserve"> </w:t>
      </w:r>
      <w:r w:rsidRPr="00F410F6">
        <w:t>Senaste lydelse av 8 a kap. 3 och 5 §§ 2022:1015.</w:t>
      </w:r>
    </w:p>
  </w:footnote>
  <w:footnote w:id="19">
    <w:p w14:paraId="55961F54" w14:textId="77777777" w:rsidR="00DA74C2" w:rsidRDefault="00DA74C2" w:rsidP="001B28BA">
      <w:pPr>
        <w:pStyle w:val="Fotnotstext"/>
      </w:pPr>
      <w:r>
        <w:rPr>
          <w:rStyle w:val="Fotnotsreferens"/>
        </w:rPr>
        <w:footnoteRef/>
      </w:r>
      <w:r>
        <w:t xml:space="preserve"> </w:t>
      </w:r>
      <w:r w:rsidRPr="00F410F6">
        <w:t>Senaste lydelse 2022:1015</w:t>
      </w:r>
      <w:r>
        <w:t>.</w:t>
      </w:r>
    </w:p>
  </w:footnote>
  <w:footnote w:id="20">
    <w:p w14:paraId="7B3CBAFE" w14:textId="77777777" w:rsidR="00DA74C2" w:rsidRDefault="00DA74C2" w:rsidP="001B28BA">
      <w:pPr>
        <w:pStyle w:val="Fotnotstext"/>
      </w:pPr>
      <w:r>
        <w:rPr>
          <w:rStyle w:val="Fotnotsreferens"/>
        </w:rPr>
        <w:footnoteRef/>
      </w:r>
      <w:r>
        <w:t xml:space="preserve"> S</w:t>
      </w:r>
      <w:r w:rsidRPr="00F410F6">
        <w:t>enaste lydelse 2022:1015.</w:t>
      </w:r>
    </w:p>
  </w:footnote>
  <w:footnote w:id="21">
    <w:p w14:paraId="63DEAE8A" w14:textId="77777777" w:rsidR="00DA74C2" w:rsidRDefault="00DA74C2" w:rsidP="001B28BA">
      <w:pPr>
        <w:pStyle w:val="Fotnotstext"/>
      </w:pPr>
      <w:r>
        <w:rPr>
          <w:rStyle w:val="Fotnotsreferens"/>
        </w:rPr>
        <w:footnoteRef/>
      </w:r>
      <w:r>
        <w:t xml:space="preserve"> S</w:t>
      </w:r>
      <w:r w:rsidRPr="00F410F6">
        <w:t>enaste lydelse 2022:1015.</w:t>
      </w:r>
    </w:p>
  </w:footnote>
  <w:footnote w:id="22">
    <w:p w14:paraId="70DABF2B" w14:textId="77777777" w:rsidR="00DA74C2" w:rsidRDefault="00DA74C2" w:rsidP="001B28BA">
      <w:pPr>
        <w:pStyle w:val="Fotnotstext"/>
      </w:pPr>
      <w:r>
        <w:rPr>
          <w:rStyle w:val="Fotnotsreferens"/>
        </w:rPr>
        <w:footnoteRef/>
      </w:r>
      <w:r>
        <w:t xml:space="preserve"> S</w:t>
      </w:r>
      <w:r w:rsidRPr="00F410F6">
        <w:t>enaste lydelse 2022:1015.</w:t>
      </w:r>
    </w:p>
  </w:footnote>
  <w:footnote w:id="23">
    <w:p w14:paraId="12E4C910" w14:textId="77777777" w:rsidR="00DA74C2" w:rsidRDefault="00DA74C2" w:rsidP="001B28BA">
      <w:pPr>
        <w:pStyle w:val="Fotnotstext"/>
      </w:pPr>
      <w:r>
        <w:rPr>
          <w:rStyle w:val="Fotnotsreferens"/>
        </w:rPr>
        <w:footnoteRef/>
      </w:r>
      <w:r>
        <w:t xml:space="preserve"> S</w:t>
      </w:r>
      <w:r w:rsidRPr="00F410F6">
        <w:t>enaste lydelse 2022:1015.</w:t>
      </w:r>
    </w:p>
  </w:footnote>
  <w:footnote w:id="24">
    <w:p w14:paraId="6E0228C7" w14:textId="77777777" w:rsidR="00DA74C2" w:rsidRDefault="00DA74C2" w:rsidP="001B28BA">
      <w:pPr>
        <w:pStyle w:val="Fotnotstext"/>
      </w:pPr>
      <w:r>
        <w:rPr>
          <w:rStyle w:val="Fotnotsreferens"/>
        </w:rPr>
        <w:footnoteRef/>
      </w:r>
      <w:r>
        <w:t xml:space="preserve"> S</w:t>
      </w:r>
      <w:r w:rsidRPr="00F410F6">
        <w:t>enaste lydelse 2022:1015.</w:t>
      </w:r>
    </w:p>
  </w:footnote>
  <w:footnote w:id="25">
    <w:p w14:paraId="63E33C72" w14:textId="77777777" w:rsidR="00DA74C2" w:rsidRDefault="00DA74C2" w:rsidP="001B28BA">
      <w:pPr>
        <w:pStyle w:val="Fotnotstext"/>
      </w:pPr>
      <w:r>
        <w:rPr>
          <w:rStyle w:val="Fotnotsreferens"/>
        </w:rPr>
        <w:footnoteRef/>
      </w:r>
      <w:r>
        <w:t xml:space="preserve"> S</w:t>
      </w:r>
      <w:r w:rsidRPr="00F410F6">
        <w:t>enaste lydelse 2022:1015.</w:t>
      </w:r>
    </w:p>
  </w:footnote>
  <w:footnote w:id="26">
    <w:p w14:paraId="1F92DFD2" w14:textId="77777777" w:rsidR="00DA74C2" w:rsidRDefault="00DA74C2" w:rsidP="001B28BA">
      <w:pPr>
        <w:pStyle w:val="Fotnotstext"/>
      </w:pPr>
      <w:r>
        <w:rPr>
          <w:rStyle w:val="Fotnotsreferens"/>
        </w:rPr>
        <w:footnoteRef/>
      </w:r>
      <w:r>
        <w:t xml:space="preserve"> S</w:t>
      </w:r>
      <w:r w:rsidRPr="00F410F6">
        <w:t>enaste lydelse 2022:1015.</w:t>
      </w:r>
    </w:p>
  </w:footnote>
  <w:footnote w:id="27">
    <w:p w14:paraId="60A13F2C" w14:textId="77777777" w:rsidR="00DA74C2" w:rsidRDefault="00DA74C2" w:rsidP="001B28BA">
      <w:pPr>
        <w:pStyle w:val="Fotnotstext"/>
      </w:pPr>
      <w:r>
        <w:rPr>
          <w:rStyle w:val="Fotnotsreferens"/>
        </w:rPr>
        <w:footnoteRef/>
      </w:r>
      <w:r>
        <w:t xml:space="preserve"> S</w:t>
      </w:r>
      <w:r w:rsidRPr="00F410F6">
        <w:t>enaste lydelse 2022:1015.</w:t>
      </w:r>
    </w:p>
  </w:footnote>
  <w:footnote w:id="28">
    <w:p w14:paraId="25016A8E" w14:textId="77777777" w:rsidR="00DA74C2" w:rsidRDefault="00DA74C2" w:rsidP="001B28BA">
      <w:pPr>
        <w:pStyle w:val="Fotnotstext"/>
      </w:pPr>
      <w:r>
        <w:rPr>
          <w:rStyle w:val="Fotnotsreferens"/>
        </w:rPr>
        <w:footnoteRef/>
      </w:r>
      <w:r>
        <w:t xml:space="preserve"> </w:t>
      </w:r>
      <w:r w:rsidRPr="00F410F6">
        <w:t>Senaste lydelse 2020:939.</w:t>
      </w:r>
    </w:p>
  </w:footnote>
  <w:footnote w:id="29">
    <w:p w14:paraId="42618ED2" w14:textId="77777777" w:rsidR="00DA74C2" w:rsidRDefault="00DA74C2" w:rsidP="001B28BA">
      <w:pPr>
        <w:pStyle w:val="Fotnotstext"/>
      </w:pPr>
      <w:r>
        <w:rPr>
          <w:rStyle w:val="Fotnotsreferens"/>
        </w:rPr>
        <w:footnoteRef/>
      </w:r>
      <w:r>
        <w:t xml:space="preserve"> S</w:t>
      </w:r>
      <w:r w:rsidRPr="00F410F6">
        <w:t>enaste lydelse 2022:1015.</w:t>
      </w:r>
    </w:p>
  </w:footnote>
  <w:footnote w:id="30">
    <w:p w14:paraId="33B0E1D6" w14:textId="77777777" w:rsidR="00DA74C2" w:rsidRDefault="00DA74C2" w:rsidP="001B28BA">
      <w:pPr>
        <w:pStyle w:val="Fotnotstext"/>
      </w:pPr>
      <w:r>
        <w:rPr>
          <w:rStyle w:val="Fotnotsreferens"/>
        </w:rPr>
        <w:footnoteRef/>
      </w:r>
      <w:r>
        <w:t xml:space="preserve"> </w:t>
      </w:r>
      <w:r w:rsidRPr="00F410F6">
        <w:t>Senaste lydelse 2013:646</w:t>
      </w:r>
      <w:r>
        <w:t>.</w:t>
      </w:r>
    </w:p>
  </w:footnote>
  <w:footnote w:id="31">
    <w:p w14:paraId="2A907DDC" w14:textId="77777777" w:rsidR="00DA74C2" w:rsidRDefault="00DA74C2" w:rsidP="00B506AA">
      <w:pPr>
        <w:pStyle w:val="Fotnotstext"/>
      </w:pPr>
      <w:r>
        <w:rPr>
          <w:rStyle w:val="Fotnotsreferens"/>
        </w:rPr>
        <w:footnoteRef/>
      </w:r>
      <w:r>
        <w:t> </w:t>
      </w:r>
      <w:r w:rsidRPr="00F410F6">
        <w:t xml:space="preserve">Senaste lydelse av </w:t>
      </w:r>
    </w:p>
    <w:p w14:paraId="04392F3A" w14:textId="77777777" w:rsidR="00DA74C2" w:rsidRDefault="00DA74C2" w:rsidP="00B506AA">
      <w:pPr>
        <w:pStyle w:val="Fotnotstext"/>
      </w:pPr>
      <w:r w:rsidRPr="00F410F6">
        <w:t>8</w:t>
      </w:r>
      <w:r>
        <w:t> </w:t>
      </w:r>
      <w:r w:rsidRPr="00F410F6">
        <w:t>a</w:t>
      </w:r>
      <w:r>
        <w:t> </w:t>
      </w:r>
      <w:r w:rsidRPr="00F410F6">
        <w:t>kap. 3</w:t>
      </w:r>
      <w:r>
        <w:t xml:space="preserve"> § </w:t>
      </w:r>
      <w:r w:rsidRPr="00F410F6">
        <w:t>2022:1015</w:t>
      </w:r>
    </w:p>
    <w:p w14:paraId="20D5706E" w14:textId="77777777" w:rsidR="00DA74C2" w:rsidRDefault="00DA74C2" w:rsidP="00B506AA">
      <w:pPr>
        <w:pStyle w:val="Fotnotstext"/>
      </w:pPr>
      <w:r w:rsidRPr="00F410F6">
        <w:t>8</w:t>
      </w:r>
      <w:r>
        <w:t> </w:t>
      </w:r>
      <w:r w:rsidRPr="00F410F6">
        <w:t>a</w:t>
      </w:r>
      <w:r>
        <w:t> </w:t>
      </w:r>
      <w:r w:rsidRPr="00F410F6">
        <w:t>kap. 5</w:t>
      </w:r>
      <w:r>
        <w:t> </w:t>
      </w:r>
      <w:r w:rsidRPr="00F410F6">
        <w:t>§ 2022:1015</w:t>
      </w:r>
    </w:p>
    <w:p w14:paraId="3746F3D1" w14:textId="77777777" w:rsidR="00DA74C2" w:rsidRDefault="00DA74C2" w:rsidP="00B506AA">
      <w:pPr>
        <w:pStyle w:val="Fotnotstext"/>
      </w:pPr>
      <w:r>
        <w:t>8 a kap. 7 a § 2024:1220</w:t>
      </w:r>
    </w:p>
    <w:p w14:paraId="38047A2F" w14:textId="77777777" w:rsidR="00DA74C2" w:rsidRDefault="00DA74C2" w:rsidP="00B506AA">
      <w:pPr>
        <w:pStyle w:val="Fotnotstext"/>
      </w:pPr>
      <w:r>
        <w:t xml:space="preserve">rubriken närmast före 8 a kap. </w:t>
      </w:r>
      <w:r w:rsidRPr="00F410F6">
        <w:t>5</w:t>
      </w:r>
      <w:r>
        <w:t> </w:t>
      </w:r>
      <w:r w:rsidRPr="00F410F6">
        <w:t>§ 2022:1015</w:t>
      </w:r>
    </w:p>
    <w:p w14:paraId="1ED02E13" w14:textId="77777777" w:rsidR="00DA74C2" w:rsidRDefault="00DA74C2" w:rsidP="00B506AA">
      <w:pPr>
        <w:pStyle w:val="Fotnotstext"/>
      </w:pPr>
      <w:r>
        <w:t>rubriken närmast före 8 a kap. 7 a § 2024:1220.</w:t>
      </w:r>
    </w:p>
  </w:footnote>
  <w:footnote w:id="32">
    <w:p w14:paraId="33844FF1" w14:textId="77777777" w:rsidR="00DA74C2" w:rsidRDefault="00DA74C2" w:rsidP="00B506AA">
      <w:pPr>
        <w:pStyle w:val="Fotnotstext"/>
      </w:pPr>
      <w:r>
        <w:rPr>
          <w:rStyle w:val="Fotnotsreferens"/>
        </w:rPr>
        <w:footnoteRef/>
      </w:r>
      <w:r>
        <w:t> S</w:t>
      </w:r>
      <w:r w:rsidRPr="00F410F6">
        <w:t>enaste lydelse 2022:1015.</w:t>
      </w:r>
    </w:p>
  </w:footnote>
  <w:footnote w:id="33">
    <w:p w14:paraId="75FB9D80" w14:textId="77777777" w:rsidR="00DA74C2" w:rsidRDefault="00DA74C2" w:rsidP="00B506AA">
      <w:pPr>
        <w:pStyle w:val="Fotnotstext"/>
      </w:pPr>
      <w:r>
        <w:rPr>
          <w:rStyle w:val="Fotnotsreferens"/>
        </w:rPr>
        <w:footnoteRef/>
      </w:r>
      <w:r>
        <w:t> </w:t>
      </w:r>
      <w:r w:rsidRPr="00F410F6">
        <w:t>Senaste lydelse 2022:1015</w:t>
      </w:r>
      <w:r>
        <w:t>.</w:t>
      </w:r>
    </w:p>
  </w:footnote>
  <w:footnote w:id="34">
    <w:p w14:paraId="50D6263E" w14:textId="77777777" w:rsidR="00DA74C2" w:rsidRDefault="00DA74C2" w:rsidP="00B506AA">
      <w:pPr>
        <w:pStyle w:val="Fotnotstext"/>
      </w:pPr>
      <w:r>
        <w:rPr>
          <w:rStyle w:val="Fotnotsreferens"/>
        </w:rPr>
        <w:footnoteRef/>
      </w:r>
      <w:r>
        <w:t> S</w:t>
      </w:r>
      <w:r w:rsidRPr="00F410F6">
        <w:t>enaste lydelse 2022:1015.</w:t>
      </w:r>
    </w:p>
  </w:footnote>
  <w:footnote w:id="35">
    <w:p w14:paraId="42860458" w14:textId="77777777" w:rsidR="00DA74C2" w:rsidRDefault="00DA74C2" w:rsidP="00B506AA">
      <w:pPr>
        <w:pStyle w:val="Fotnotstext"/>
      </w:pPr>
      <w:r>
        <w:rPr>
          <w:rStyle w:val="Fotnotsreferens"/>
        </w:rPr>
        <w:footnoteRef/>
      </w:r>
      <w:r>
        <w:t> S</w:t>
      </w:r>
      <w:r w:rsidRPr="00F410F6">
        <w:t>enaste lydelse 2022:1015.</w:t>
      </w:r>
    </w:p>
  </w:footnote>
  <w:footnote w:id="36">
    <w:p w14:paraId="2A618C6C" w14:textId="77777777" w:rsidR="00DA74C2" w:rsidRDefault="00DA74C2" w:rsidP="00B506AA">
      <w:pPr>
        <w:pStyle w:val="Fotnotstext"/>
      </w:pPr>
      <w:r>
        <w:rPr>
          <w:rStyle w:val="Fotnotsreferens"/>
        </w:rPr>
        <w:footnoteRef/>
      </w:r>
      <w:r>
        <w:t> S</w:t>
      </w:r>
      <w:r w:rsidRPr="00F410F6">
        <w:t xml:space="preserve">enaste lydelse </w:t>
      </w:r>
      <w:r>
        <w:t xml:space="preserve">av tidigare 8 a kap. 4 § </w:t>
      </w:r>
      <w:r w:rsidRPr="00F410F6">
        <w:t>2022:1015</w:t>
      </w:r>
      <w:r>
        <w:t>.</w:t>
      </w:r>
    </w:p>
  </w:footnote>
  <w:footnote w:id="37">
    <w:p w14:paraId="7B54C6A6" w14:textId="77777777" w:rsidR="00DA74C2" w:rsidRDefault="00DA74C2" w:rsidP="00B506AA">
      <w:pPr>
        <w:pStyle w:val="Fotnotstext"/>
      </w:pPr>
      <w:r>
        <w:rPr>
          <w:rStyle w:val="Fotnotsreferens"/>
        </w:rPr>
        <w:footnoteRef/>
      </w:r>
      <w:r>
        <w:t> S</w:t>
      </w:r>
      <w:r w:rsidRPr="00F410F6">
        <w:t xml:space="preserve">enaste lydelse </w:t>
      </w:r>
      <w:r>
        <w:t xml:space="preserve">av tidigare 8 a kap. 6 § </w:t>
      </w:r>
      <w:r w:rsidRPr="00F410F6">
        <w:t>2022:1015</w:t>
      </w:r>
      <w:r>
        <w:t>.</w:t>
      </w:r>
    </w:p>
  </w:footnote>
  <w:footnote w:id="38">
    <w:p w14:paraId="7E55D014" w14:textId="77777777" w:rsidR="00DA74C2" w:rsidRDefault="00DA74C2" w:rsidP="00B506AA">
      <w:pPr>
        <w:pStyle w:val="Fotnotstext"/>
      </w:pPr>
      <w:r>
        <w:rPr>
          <w:rStyle w:val="Fotnotsreferens"/>
        </w:rPr>
        <w:footnoteRef/>
      </w:r>
      <w:r>
        <w:t> S</w:t>
      </w:r>
      <w:r w:rsidRPr="00F410F6">
        <w:t xml:space="preserve">enaste lydelse </w:t>
      </w:r>
      <w:r>
        <w:t xml:space="preserve">av tidigare 8 a kap. 7 § </w:t>
      </w:r>
      <w:r w:rsidRPr="00F410F6">
        <w:t>2022:1015.</w:t>
      </w:r>
    </w:p>
  </w:footnote>
  <w:footnote w:id="39">
    <w:p w14:paraId="3D1C802F" w14:textId="77777777" w:rsidR="00DA74C2" w:rsidRDefault="00DA74C2" w:rsidP="00B506AA">
      <w:pPr>
        <w:pStyle w:val="Fotnotstext"/>
      </w:pPr>
      <w:r>
        <w:rPr>
          <w:rStyle w:val="Fotnotsreferens"/>
        </w:rPr>
        <w:footnoteRef/>
      </w:r>
      <w:r>
        <w:t> S</w:t>
      </w:r>
      <w:r w:rsidRPr="00F410F6">
        <w:t>enaste lydelse 2022:1015.</w:t>
      </w:r>
    </w:p>
  </w:footnote>
  <w:footnote w:id="40">
    <w:p w14:paraId="096E5ABA" w14:textId="77777777" w:rsidR="00DA74C2" w:rsidRDefault="00DA74C2" w:rsidP="00B506AA">
      <w:pPr>
        <w:pStyle w:val="Fotnotstext"/>
      </w:pPr>
      <w:r>
        <w:rPr>
          <w:rStyle w:val="Fotnotsreferens"/>
        </w:rPr>
        <w:footnoteRef/>
      </w:r>
      <w:r>
        <w:t> S</w:t>
      </w:r>
      <w:r w:rsidRPr="00F410F6">
        <w:t>enaste lydelse 2022:1015.</w:t>
      </w:r>
    </w:p>
  </w:footnote>
  <w:footnote w:id="41">
    <w:p w14:paraId="699B4844" w14:textId="77777777" w:rsidR="00DA74C2" w:rsidRDefault="00DA74C2" w:rsidP="00B506AA">
      <w:pPr>
        <w:pStyle w:val="Fotnotstext"/>
      </w:pPr>
      <w:r>
        <w:rPr>
          <w:rStyle w:val="Fotnotsreferens"/>
        </w:rPr>
        <w:footnoteRef/>
      </w:r>
      <w:r>
        <w:t> </w:t>
      </w:r>
      <w:r w:rsidRPr="00D46E25">
        <w:t>Senaste lydelse av tidigare</w:t>
      </w:r>
      <w:r>
        <w:t xml:space="preserve"> 8 a kap. 14 §</w:t>
      </w:r>
      <w:r w:rsidRPr="00F410F6">
        <w:t xml:space="preserve"> 2022:1015</w:t>
      </w:r>
      <w:r>
        <w:t>.</w:t>
      </w:r>
    </w:p>
  </w:footnote>
  <w:footnote w:id="42">
    <w:p w14:paraId="05304979" w14:textId="77777777" w:rsidR="00DA74C2" w:rsidRDefault="00DA74C2" w:rsidP="00B506AA">
      <w:pPr>
        <w:pStyle w:val="Fotnotstext"/>
      </w:pPr>
      <w:r>
        <w:rPr>
          <w:rStyle w:val="Fotnotsreferens"/>
        </w:rPr>
        <w:footnoteRef/>
      </w:r>
      <w:r>
        <w:t> </w:t>
      </w:r>
      <w:r w:rsidRPr="00F410F6">
        <w:t>Senaste lydelse 2020:939.</w:t>
      </w:r>
    </w:p>
  </w:footnote>
  <w:footnote w:id="43">
    <w:p w14:paraId="287F6899" w14:textId="77777777" w:rsidR="00DA74C2" w:rsidRDefault="00DA74C2" w:rsidP="00B506AA">
      <w:pPr>
        <w:pStyle w:val="Fotnotstext"/>
      </w:pPr>
      <w:r>
        <w:rPr>
          <w:rStyle w:val="Fotnotsreferens"/>
        </w:rPr>
        <w:footnoteRef/>
      </w:r>
      <w:r>
        <w:t> S</w:t>
      </w:r>
      <w:r w:rsidRPr="00F410F6">
        <w:t xml:space="preserve">enaste lydelse </w:t>
      </w:r>
      <w:r w:rsidRPr="00F96845">
        <w:t>2022:1015</w:t>
      </w:r>
      <w:r w:rsidRPr="00F410F6">
        <w:t>.</w:t>
      </w:r>
      <w:r w:rsidRPr="005B1CD4">
        <w:t xml:space="preserve"> </w:t>
      </w:r>
      <w:r w:rsidRPr="00B34135">
        <w:t>Ändringen innebär bl.a. att tredje stycket tas bort.</w:t>
      </w:r>
    </w:p>
  </w:footnote>
  <w:footnote w:id="44">
    <w:p w14:paraId="3ADC6D8E" w14:textId="77777777" w:rsidR="00DA74C2" w:rsidRDefault="00DA74C2" w:rsidP="00B506AA">
      <w:pPr>
        <w:pStyle w:val="Fotnotstext"/>
      </w:pPr>
      <w:r>
        <w:rPr>
          <w:rStyle w:val="Fotnotsreferens"/>
        </w:rPr>
        <w:footnoteRef/>
      </w:r>
      <w:r>
        <w:t> </w:t>
      </w:r>
      <w:r w:rsidRPr="00F410F6">
        <w:t>Senaste lydelse 2013:646</w:t>
      </w:r>
      <w:r>
        <w:t>.</w:t>
      </w:r>
    </w:p>
  </w:footnote>
  <w:footnote w:id="45">
    <w:p w14:paraId="3563AE5D" w14:textId="77777777" w:rsidR="00DA74C2" w:rsidRDefault="00DA74C2" w:rsidP="00B506AA">
      <w:pPr>
        <w:pStyle w:val="Fotnotstext"/>
      </w:pPr>
      <w:r>
        <w:rPr>
          <w:rStyle w:val="Fotnotsreferens"/>
        </w:rPr>
        <w:footnoteRef/>
      </w:r>
      <w:r>
        <w:t> S</w:t>
      </w:r>
      <w:r w:rsidRPr="00F410F6">
        <w:t>enaste lydelse 2022:1015.</w:t>
      </w:r>
    </w:p>
  </w:footnote>
  <w:footnote w:id="46">
    <w:p w14:paraId="4C24EE17" w14:textId="77777777" w:rsidR="00DA74C2" w:rsidRDefault="00DA74C2" w:rsidP="00B506AA">
      <w:pPr>
        <w:pStyle w:val="Fotnotstext"/>
      </w:pPr>
      <w:r>
        <w:rPr>
          <w:rStyle w:val="Fotnotsreferens"/>
        </w:rPr>
        <w:footnoteRef/>
      </w:r>
      <w:r>
        <w:t> S</w:t>
      </w:r>
      <w:r w:rsidRPr="00F410F6">
        <w:t>enaste lydelse 2022:1015.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A81F2"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7C06A" w14:textId="54F37998" w:rsidR="00244011" w:rsidRPr="00756E21" w:rsidRDefault="0056567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DE7C06A" w14:textId="54F37998" w:rsidR="00244011" w:rsidRPr="00756E21" w:rsidRDefault="0056567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1D17D"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A9705" w14:textId="7E5F4CD9" w:rsidR="00244011" w:rsidRPr="00756E21" w:rsidRDefault="0056567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6FA9705" w14:textId="7E5F4CD9" w:rsidR="00244011" w:rsidRPr="00756E21" w:rsidRDefault="0056567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BE12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0C5E"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000A3" w14:textId="0183E7C8" w:rsidR="00244011" w:rsidRPr="00756E21" w:rsidRDefault="0056567E" w:rsidP="00664D04">
                          <w:pPr>
                            <w:pStyle w:val="Brdtext"/>
                            <w:jc w:val="left"/>
                          </w:pPr>
                          <w:sdt>
                            <w:sdtPr>
                              <w:alias w:val="NummerEtikett"/>
                              <w:tag w:val="NummerEtikett"/>
                              <w:id w:val="207470159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9373855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27000A3" w14:textId="0183E7C8" w:rsidR="00244011" w:rsidRPr="00756E21" w:rsidRDefault="0056567E" w:rsidP="00664D04">
                    <w:pPr>
                      <w:pStyle w:val="Brdtext"/>
                      <w:jc w:val="left"/>
                    </w:pPr>
                    <w:sdt>
                      <w:sdtPr>
                        <w:alias w:val="NummerEtikett"/>
                        <w:tag w:val="NummerEtikett"/>
                        <w:id w:val="207470159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9373855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546EE"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918A7" w14:textId="384FFAE2" w:rsidR="00244011" w:rsidRPr="00756E21" w:rsidRDefault="0056567E" w:rsidP="00A118D8">
                          <w:pPr>
                            <w:pStyle w:val="Brdtext"/>
                            <w:jc w:val="left"/>
                          </w:pPr>
                          <w:sdt>
                            <w:sdtPr>
                              <w:alias w:val="NummerEtikett"/>
                              <w:tag w:val="NummerEtikett"/>
                              <w:id w:val="-205899878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8049909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B2918A7" w14:textId="384FFAE2" w:rsidR="00244011" w:rsidRPr="00756E21" w:rsidRDefault="0056567E" w:rsidP="00A118D8">
                    <w:pPr>
                      <w:pStyle w:val="Brdtext"/>
                      <w:jc w:val="left"/>
                    </w:pPr>
                    <w:sdt>
                      <w:sdtPr>
                        <w:alias w:val="NummerEtikett"/>
                        <w:tag w:val="NummerEtikett"/>
                        <w:id w:val="-205899878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8049909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679E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F56B"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1AEF8" w14:textId="2F7A9936" w:rsidR="00244011" w:rsidRPr="00756E21" w:rsidRDefault="0056567E" w:rsidP="00664D04">
                          <w:pPr>
                            <w:pStyle w:val="Brdtext"/>
                            <w:jc w:val="left"/>
                          </w:pPr>
                          <w:sdt>
                            <w:sdtPr>
                              <w:alias w:val="NummerEtikett"/>
                              <w:tag w:val="NummerEtikett"/>
                              <w:id w:val="181012797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81159561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E91AEF8" w14:textId="2F7A9936" w:rsidR="00244011" w:rsidRPr="00756E21" w:rsidRDefault="0056567E" w:rsidP="00664D04">
                    <w:pPr>
                      <w:pStyle w:val="Brdtext"/>
                      <w:jc w:val="left"/>
                    </w:pPr>
                    <w:sdt>
                      <w:sdtPr>
                        <w:alias w:val="NummerEtikett"/>
                        <w:tag w:val="NummerEtikett"/>
                        <w:id w:val="181012797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81159561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7F47"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F2211" w14:textId="7D0D9B50" w:rsidR="00244011" w:rsidRPr="00756E21" w:rsidRDefault="0056567E" w:rsidP="00A118D8">
                          <w:pPr>
                            <w:pStyle w:val="Brdtext"/>
                            <w:jc w:val="left"/>
                          </w:pPr>
                          <w:sdt>
                            <w:sdtPr>
                              <w:alias w:val="NummerEtikett"/>
                              <w:tag w:val="NummerEtikett"/>
                              <w:id w:val="166657994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04050280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95F2211" w14:textId="7D0D9B50" w:rsidR="00244011" w:rsidRPr="00756E21" w:rsidRDefault="0056567E" w:rsidP="00A118D8">
                    <w:pPr>
                      <w:pStyle w:val="Brdtext"/>
                      <w:jc w:val="left"/>
                    </w:pPr>
                    <w:sdt>
                      <w:sdtPr>
                        <w:alias w:val="NummerEtikett"/>
                        <w:tag w:val="NummerEtikett"/>
                        <w:id w:val="166657994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04050280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0E6A"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A6C9"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AD234" w14:textId="082FE5F4" w:rsidR="00244011" w:rsidRPr="00756E21" w:rsidRDefault="0056567E" w:rsidP="00664D04">
                          <w:pPr>
                            <w:pStyle w:val="Brdtext"/>
                            <w:jc w:val="left"/>
                          </w:pPr>
                          <w:sdt>
                            <w:sdtPr>
                              <w:alias w:val="NummerEtikett"/>
                              <w:tag w:val="NummerEtikett"/>
                              <w:id w:val="570243405"/>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212067184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51AD234" w14:textId="082FE5F4" w:rsidR="00244011" w:rsidRPr="00756E21" w:rsidRDefault="0056567E" w:rsidP="00664D04">
                    <w:pPr>
                      <w:pStyle w:val="Brdtext"/>
                      <w:jc w:val="left"/>
                    </w:pPr>
                    <w:sdt>
                      <w:sdtPr>
                        <w:alias w:val="NummerEtikett"/>
                        <w:tag w:val="NummerEtikett"/>
                        <w:id w:val="570243405"/>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212067184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1761"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4C438" w14:textId="7308170E" w:rsidR="00244011" w:rsidRPr="00756E21" w:rsidRDefault="0056567E" w:rsidP="00A118D8">
                          <w:pPr>
                            <w:pStyle w:val="Brdtext"/>
                            <w:jc w:val="left"/>
                          </w:pPr>
                          <w:sdt>
                            <w:sdtPr>
                              <w:alias w:val="NummerEtikett"/>
                              <w:tag w:val="NummerEtikett"/>
                              <w:id w:val="-204991375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644390029"/>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04C438" w14:textId="7308170E" w:rsidR="00244011" w:rsidRPr="00756E21" w:rsidRDefault="0056567E" w:rsidP="00A118D8">
                    <w:pPr>
                      <w:pStyle w:val="Brdtext"/>
                      <w:jc w:val="left"/>
                    </w:pPr>
                    <w:sdt>
                      <w:sdtPr>
                        <w:alias w:val="NummerEtikett"/>
                        <w:tag w:val="NummerEtikett"/>
                        <w:id w:val="-204991375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644390029"/>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55285"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4F2A"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62A11" w14:textId="206E2EE8" w:rsidR="00244011" w:rsidRPr="00756E21" w:rsidRDefault="0056567E" w:rsidP="00664D04">
                          <w:pPr>
                            <w:pStyle w:val="Brdtext"/>
                            <w:jc w:val="left"/>
                          </w:pPr>
                          <w:sdt>
                            <w:sdtPr>
                              <w:alias w:val="NummerEtikett"/>
                              <w:tag w:val="NummerEtikett"/>
                              <w:id w:val="55690191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51049374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C562A11" w14:textId="206E2EE8" w:rsidR="00244011" w:rsidRPr="00756E21" w:rsidRDefault="0056567E" w:rsidP="00664D04">
                    <w:pPr>
                      <w:pStyle w:val="Brdtext"/>
                      <w:jc w:val="left"/>
                    </w:pPr>
                    <w:sdt>
                      <w:sdtPr>
                        <w:alias w:val="NummerEtikett"/>
                        <w:tag w:val="NummerEtikett"/>
                        <w:id w:val="55690191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51049374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0F2C2"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A6C63" w14:textId="288FD162" w:rsidR="00244011" w:rsidRPr="00756E21" w:rsidRDefault="0056567E" w:rsidP="00A118D8">
                          <w:pPr>
                            <w:pStyle w:val="Brdtext"/>
                            <w:jc w:val="left"/>
                          </w:pPr>
                          <w:sdt>
                            <w:sdtPr>
                              <w:alias w:val="NummerEtikett"/>
                              <w:tag w:val="NummerEtikett"/>
                              <w:id w:val="-726065465"/>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5794398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63A6C63" w14:textId="288FD162" w:rsidR="00244011" w:rsidRPr="00756E21" w:rsidRDefault="0056567E" w:rsidP="00A118D8">
                    <w:pPr>
                      <w:pStyle w:val="Brdtext"/>
                      <w:jc w:val="left"/>
                    </w:pPr>
                    <w:sdt>
                      <w:sdtPr>
                        <w:alias w:val="NummerEtikett"/>
                        <w:tag w:val="NummerEtikett"/>
                        <w:id w:val="-726065465"/>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5794398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7AA5"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A4F96"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5CFB4" w14:textId="7B2632D6" w:rsidR="00244011" w:rsidRPr="00756E21" w:rsidRDefault="0056567E" w:rsidP="00664D04">
                          <w:pPr>
                            <w:pStyle w:val="Brdtext"/>
                            <w:jc w:val="left"/>
                          </w:pPr>
                          <w:sdt>
                            <w:sdtPr>
                              <w:alias w:val="NummerEtikett"/>
                              <w:tag w:val="NummerEtikett"/>
                              <w:id w:val="-204080891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094598110"/>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AF5CFB4" w14:textId="7B2632D6" w:rsidR="00244011" w:rsidRPr="00756E21" w:rsidRDefault="0056567E" w:rsidP="00664D04">
                    <w:pPr>
                      <w:pStyle w:val="Brdtext"/>
                      <w:jc w:val="left"/>
                    </w:pPr>
                    <w:sdt>
                      <w:sdtPr>
                        <w:alias w:val="NummerEtikett"/>
                        <w:tag w:val="NummerEtikett"/>
                        <w:id w:val="-204080891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094598110"/>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104D"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956F9" w14:textId="5E98923E" w:rsidR="00244011" w:rsidRPr="00756E21" w:rsidRDefault="0056567E" w:rsidP="00A118D8">
                          <w:pPr>
                            <w:pStyle w:val="Brdtext"/>
                            <w:jc w:val="left"/>
                          </w:pPr>
                          <w:sdt>
                            <w:sdtPr>
                              <w:alias w:val="NummerEtikett"/>
                              <w:tag w:val="NummerEtikett"/>
                              <w:id w:val="-112061219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1602298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E4956F9" w14:textId="5E98923E" w:rsidR="00244011" w:rsidRPr="00756E21" w:rsidRDefault="0056567E" w:rsidP="00A118D8">
                    <w:pPr>
                      <w:pStyle w:val="Brdtext"/>
                      <w:jc w:val="left"/>
                    </w:pPr>
                    <w:sdt>
                      <w:sdtPr>
                        <w:alias w:val="NummerEtikett"/>
                        <w:tag w:val="NummerEtikett"/>
                        <w:id w:val="-112061219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1602298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35816"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E11C"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5A30C" w14:textId="1304181B" w:rsidR="00244011" w:rsidRPr="00756E21" w:rsidRDefault="0056567E" w:rsidP="00664D04">
                          <w:pPr>
                            <w:pStyle w:val="Brdtext"/>
                            <w:jc w:val="left"/>
                          </w:pPr>
                          <w:sdt>
                            <w:sdtPr>
                              <w:alias w:val="NummerEtikett"/>
                              <w:tag w:val="NummerEtikett"/>
                              <w:id w:val="173812442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1584824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A85A30C" w14:textId="1304181B" w:rsidR="00244011" w:rsidRPr="00756E21" w:rsidRDefault="0056567E" w:rsidP="00664D04">
                    <w:pPr>
                      <w:pStyle w:val="Brdtext"/>
                      <w:jc w:val="left"/>
                    </w:pPr>
                    <w:sdt>
                      <w:sdtPr>
                        <w:alias w:val="NummerEtikett"/>
                        <w:tag w:val="NummerEtikett"/>
                        <w:id w:val="173812442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1584824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AE926"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2B56" w14:textId="4B7B3A67" w:rsidR="00244011" w:rsidRPr="00756E21" w:rsidRDefault="0056567E" w:rsidP="00A118D8">
                          <w:pPr>
                            <w:pStyle w:val="Brdtext"/>
                            <w:jc w:val="left"/>
                          </w:pPr>
                          <w:sdt>
                            <w:sdtPr>
                              <w:alias w:val="NummerEtikett"/>
                              <w:tag w:val="NummerEtikett"/>
                              <w:id w:val="149005480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4667139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E812B56" w14:textId="4B7B3A67" w:rsidR="00244011" w:rsidRPr="00756E21" w:rsidRDefault="0056567E" w:rsidP="00A118D8">
                    <w:pPr>
                      <w:pStyle w:val="Brdtext"/>
                      <w:jc w:val="left"/>
                    </w:pPr>
                    <w:sdt>
                      <w:sdtPr>
                        <w:alias w:val="NummerEtikett"/>
                        <w:tag w:val="NummerEtikett"/>
                        <w:id w:val="149005480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4667139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1920D"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AB35C"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72993" w14:textId="2B4CDE92" w:rsidR="00244011" w:rsidRPr="00756E21" w:rsidRDefault="0056567E" w:rsidP="00664D04">
                          <w:pPr>
                            <w:pStyle w:val="Brdtext"/>
                            <w:jc w:val="left"/>
                          </w:pPr>
                          <w:sdt>
                            <w:sdtPr>
                              <w:alias w:val="NummerEtikett"/>
                              <w:tag w:val="NummerEtikett"/>
                              <w:id w:val="147255727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41012829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572993" w14:textId="2B4CDE92" w:rsidR="00244011" w:rsidRPr="00756E21" w:rsidRDefault="0056567E" w:rsidP="00664D04">
                    <w:pPr>
                      <w:pStyle w:val="Brdtext"/>
                      <w:jc w:val="left"/>
                    </w:pPr>
                    <w:sdt>
                      <w:sdtPr>
                        <w:alias w:val="NummerEtikett"/>
                        <w:tag w:val="NummerEtikett"/>
                        <w:id w:val="147255727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41012829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A331"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30517" w14:textId="7F4F4D6A" w:rsidR="00244011" w:rsidRPr="00756E21" w:rsidRDefault="0056567E" w:rsidP="00A118D8">
                          <w:pPr>
                            <w:pStyle w:val="Brdtext"/>
                            <w:jc w:val="left"/>
                          </w:pPr>
                          <w:sdt>
                            <w:sdtPr>
                              <w:alias w:val="NummerEtikett"/>
                              <w:tag w:val="NummerEtikett"/>
                              <w:id w:val="-201027905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213590557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6F30517" w14:textId="7F4F4D6A" w:rsidR="00244011" w:rsidRPr="00756E21" w:rsidRDefault="0056567E" w:rsidP="00A118D8">
                    <w:pPr>
                      <w:pStyle w:val="Brdtext"/>
                      <w:jc w:val="left"/>
                    </w:pPr>
                    <w:sdt>
                      <w:sdtPr>
                        <w:alias w:val="NummerEtikett"/>
                        <w:tag w:val="NummerEtikett"/>
                        <w:id w:val="-201027905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213590557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7272"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39A5D"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1768E" w14:textId="342331DC" w:rsidR="00244011" w:rsidRDefault="0056567E" w:rsidP="00664D04">
                          <w:pPr>
                            <w:pStyle w:val="Brdtext"/>
                            <w:jc w:val="left"/>
                          </w:pPr>
                          <w:sdt>
                            <w:sdtPr>
                              <w:alias w:val="NummerEtikett"/>
                              <w:tag w:val="NummerEtikett"/>
                              <w:id w:val="-1239709672"/>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71800441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2919187" w14:textId="3D446AD4" w:rsidR="00DA74C2" w:rsidRPr="00C7375F" w:rsidRDefault="0056567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A74C2">
                                <w:t>Bilaga</w:t>
                              </w:r>
                            </w:sdtContent>
                          </w:sdt>
                          <w:r w:rsidR="00DA74C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A74C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961768E" w14:textId="342331DC" w:rsidR="00244011" w:rsidRDefault="0056567E" w:rsidP="00664D04">
                    <w:pPr>
                      <w:pStyle w:val="Brdtext"/>
                      <w:jc w:val="left"/>
                    </w:pPr>
                    <w:sdt>
                      <w:sdtPr>
                        <w:alias w:val="NummerEtikett"/>
                        <w:tag w:val="NummerEtikett"/>
                        <w:id w:val="-1239709672"/>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71800441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2919187" w14:textId="3D446AD4" w:rsidR="00DA74C2" w:rsidRPr="00C7375F" w:rsidRDefault="0056567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A74C2">
                          <w:t>Bilaga</w:t>
                        </w:r>
                      </w:sdtContent>
                    </w:sdt>
                    <w:r w:rsidR="00DA74C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A74C2">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86F36"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A1FC6" w14:textId="40BA9AFD" w:rsidR="00244011" w:rsidRDefault="0056567E" w:rsidP="00A118D8">
                          <w:pPr>
                            <w:pStyle w:val="Brdtext"/>
                            <w:jc w:val="left"/>
                          </w:pPr>
                          <w:sdt>
                            <w:sdtPr>
                              <w:alias w:val="NummerEtikett"/>
                              <w:tag w:val="NummerEtikett"/>
                              <w:id w:val="147233658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2427842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E0B0E9E" w14:textId="4D461DED" w:rsidR="00DA74C2" w:rsidRPr="00C7375F" w:rsidRDefault="0056567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A74C2">
                                <w:t>Bilaga</w:t>
                              </w:r>
                            </w:sdtContent>
                          </w:sdt>
                          <w:r w:rsidR="00DA74C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A74C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73A1FC6" w14:textId="40BA9AFD" w:rsidR="00244011" w:rsidRDefault="0056567E" w:rsidP="00A118D8">
                    <w:pPr>
                      <w:pStyle w:val="Brdtext"/>
                      <w:jc w:val="left"/>
                    </w:pPr>
                    <w:sdt>
                      <w:sdtPr>
                        <w:alias w:val="NummerEtikett"/>
                        <w:tag w:val="NummerEtikett"/>
                        <w:id w:val="1472336586"/>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2427842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E0B0E9E" w14:textId="4D461DED" w:rsidR="00DA74C2" w:rsidRPr="00C7375F" w:rsidRDefault="0056567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A74C2">
                          <w:t>Bilaga</w:t>
                        </w:r>
                      </w:sdtContent>
                    </w:sdt>
                    <w:r w:rsidR="00DA74C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A74C2">
                          <w:t>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43FB"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6B48"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A7CCF" w14:textId="7FF84CFB" w:rsidR="00244011" w:rsidRDefault="0056567E" w:rsidP="00664D04">
                          <w:pPr>
                            <w:pStyle w:val="Brdtext"/>
                            <w:jc w:val="left"/>
                          </w:pPr>
                          <w:sdt>
                            <w:sdtPr>
                              <w:alias w:val="NummerEtikett"/>
                              <w:tag w:val="NummerEtikett"/>
                              <w:id w:val="-111529726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1420187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50CA37A5" w14:textId="7B182637" w:rsidR="00DA74C2" w:rsidRPr="00C7375F" w:rsidRDefault="0056567E" w:rsidP="00C7375F">
                          <w:pPr>
                            <w:pStyle w:val="Brdtext"/>
                          </w:pPr>
                          <w:sdt>
                            <w:sdtPr>
                              <w:alias w:val="BilageEtikett"/>
                              <w:tag w:val="BilageEtikett"/>
                              <w:id w:val="-242573824"/>
                              <w:lock w:val="sdtContentLocked"/>
                              <w:dataBinding w:prefixMappings="xmlns:ns0='http://rkdhs/mallar/lagstiftning/Prop/Prop.xsd'" w:xpath="/ns0:dokumentvärden[1]/ns0:bilagor[1]/ns0:bilaga[2]/@bilageetikett" w:storeItemID="{068625C3-B546-44A5-B525-B7CC092E5AD6}"/>
                              <w:text/>
                            </w:sdtPr>
                            <w:sdtEndPr/>
                            <w:sdtContent>
                              <w:r w:rsidR="00DA74C2">
                                <w:t>Bilaga</w:t>
                              </w:r>
                            </w:sdtContent>
                          </w:sdt>
                          <w:r w:rsidR="00DA74C2">
                            <w:t xml:space="preserve"> </w:t>
                          </w:r>
                          <w:sdt>
                            <w:sdtPr>
                              <w:alias w:val="BilageNummer"/>
                              <w:tag w:val="BilageNummer"/>
                              <w:id w:val="-1248955044"/>
                              <w:lock w:val="sdtContentLocked"/>
                              <w:dataBinding w:prefixMappings="xmlns:ns0='http://rkdhs/mallar/lagstiftning/Prop/Prop.xsd'" w:xpath="/ns0:dokumentvärden[1]/ns0:bilagor[1]/ns0:bilaga[2]/@bilagenummer" w:storeItemID="{068625C3-B546-44A5-B525-B7CC092E5AD6}"/>
                              <w:text/>
                            </w:sdtPr>
                            <w:sdtEndPr/>
                            <w:sdtContent>
                              <w:r w:rsidR="00DA74C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0EA7CCF" w14:textId="7FF84CFB" w:rsidR="00244011" w:rsidRDefault="0056567E" w:rsidP="00664D04">
                    <w:pPr>
                      <w:pStyle w:val="Brdtext"/>
                      <w:jc w:val="left"/>
                    </w:pPr>
                    <w:sdt>
                      <w:sdtPr>
                        <w:alias w:val="NummerEtikett"/>
                        <w:tag w:val="NummerEtikett"/>
                        <w:id w:val="-111529726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1420187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50CA37A5" w14:textId="7B182637" w:rsidR="00DA74C2" w:rsidRPr="00C7375F" w:rsidRDefault="0056567E" w:rsidP="00C7375F">
                    <w:pPr>
                      <w:pStyle w:val="Brdtext"/>
                    </w:pPr>
                    <w:sdt>
                      <w:sdtPr>
                        <w:alias w:val="BilageEtikett"/>
                        <w:tag w:val="BilageEtikett"/>
                        <w:id w:val="-242573824"/>
                        <w:lock w:val="sdtContentLocked"/>
                        <w:dataBinding w:prefixMappings="xmlns:ns0='http://rkdhs/mallar/lagstiftning/Prop/Prop.xsd'" w:xpath="/ns0:dokumentvärden[1]/ns0:bilagor[1]/ns0:bilaga[2]/@bilageetikett" w:storeItemID="{068625C3-B546-44A5-B525-B7CC092E5AD6}"/>
                        <w:text/>
                      </w:sdtPr>
                      <w:sdtEndPr/>
                      <w:sdtContent>
                        <w:r w:rsidR="00DA74C2">
                          <w:t>Bilaga</w:t>
                        </w:r>
                      </w:sdtContent>
                    </w:sdt>
                    <w:r w:rsidR="00DA74C2">
                      <w:t xml:space="preserve"> </w:t>
                    </w:r>
                    <w:sdt>
                      <w:sdtPr>
                        <w:alias w:val="BilageNummer"/>
                        <w:tag w:val="BilageNummer"/>
                        <w:id w:val="-1248955044"/>
                        <w:lock w:val="sdtContentLocked"/>
                        <w:dataBinding w:prefixMappings="xmlns:ns0='http://rkdhs/mallar/lagstiftning/Prop/Prop.xsd'" w:xpath="/ns0:dokumentvärden[1]/ns0:bilagor[1]/ns0:bilaga[2]/@bilagenummer" w:storeItemID="{068625C3-B546-44A5-B525-B7CC092E5AD6}"/>
                        <w:text/>
                      </w:sdtPr>
                      <w:sdtEndPr/>
                      <w:sdtContent>
                        <w:r w:rsidR="00DA74C2">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09490"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57183" w14:textId="7E40F842" w:rsidR="00244011" w:rsidRDefault="0056567E" w:rsidP="00A118D8">
                          <w:pPr>
                            <w:pStyle w:val="Brdtext"/>
                            <w:jc w:val="left"/>
                          </w:pPr>
                          <w:sdt>
                            <w:sdtPr>
                              <w:alias w:val="NummerEtikett"/>
                              <w:tag w:val="NummerEtikett"/>
                              <w:id w:val="44674474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724750230"/>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219B67EA" w14:textId="6BC7070B" w:rsidR="00DA74C2" w:rsidRPr="00C7375F" w:rsidRDefault="0056567E" w:rsidP="00C7375F">
                          <w:pPr>
                            <w:pStyle w:val="Brdtext"/>
                          </w:pPr>
                          <w:sdt>
                            <w:sdtPr>
                              <w:alias w:val="BilageEtikett"/>
                              <w:tag w:val="BilageEtikett"/>
                              <w:id w:val="-1009050742"/>
                              <w:lock w:val="sdtContentLocked"/>
                              <w:dataBinding w:prefixMappings="xmlns:ns0='http://rkdhs/mallar/lagstiftning/Prop/Prop.xsd'" w:xpath="/ns0:dokumentvärden[1]/ns0:bilagor[1]/ns0:bilaga[2]/@bilageetikett" w:storeItemID="{068625C3-B546-44A5-B525-B7CC092E5AD6}"/>
                              <w:text/>
                            </w:sdtPr>
                            <w:sdtEndPr/>
                            <w:sdtContent>
                              <w:r w:rsidR="00DA74C2">
                                <w:t>Bilaga</w:t>
                              </w:r>
                            </w:sdtContent>
                          </w:sdt>
                          <w:r w:rsidR="00DA74C2">
                            <w:t xml:space="preserve"> </w:t>
                          </w:r>
                          <w:sdt>
                            <w:sdtPr>
                              <w:alias w:val="BilageNummer"/>
                              <w:tag w:val="BilageNummer"/>
                              <w:id w:val="-1076817343"/>
                              <w:lock w:val="sdtContentLocked"/>
                              <w:dataBinding w:prefixMappings="xmlns:ns0='http://rkdhs/mallar/lagstiftning/Prop/Prop.xsd'" w:xpath="/ns0:dokumentvärden[1]/ns0:bilagor[1]/ns0:bilaga[2]/@bilagenummer" w:storeItemID="{068625C3-B546-44A5-B525-B7CC092E5AD6}"/>
                              <w:text/>
                            </w:sdtPr>
                            <w:sdtEndPr/>
                            <w:sdtContent>
                              <w:r w:rsidR="00DA74C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0357183" w14:textId="7E40F842" w:rsidR="00244011" w:rsidRDefault="0056567E" w:rsidP="00A118D8">
                    <w:pPr>
                      <w:pStyle w:val="Brdtext"/>
                      <w:jc w:val="left"/>
                    </w:pPr>
                    <w:sdt>
                      <w:sdtPr>
                        <w:alias w:val="NummerEtikett"/>
                        <w:tag w:val="NummerEtikett"/>
                        <w:id w:val="446744740"/>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724750230"/>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219B67EA" w14:textId="6BC7070B" w:rsidR="00DA74C2" w:rsidRPr="00C7375F" w:rsidRDefault="0056567E" w:rsidP="00C7375F">
                    <w:pPr>
                      <w:pStyle w:val="Brdtext"/>
                    </w:pPr>
                    <w:sdt>
                      <w:sdtPr>
                        <w:alias w:val="BilageEtikett"/>
                        <w:tag w:val="BilageEtikett"/>
                        <w:id w:val="-1009050742"/>
                        <w:lock w:val="sdtContentLocked"/>
                        <w:dataBinding w:prefixMappings="xmlns:ns0='http://rkdhs/mallar/lagstiftning/Prop/Prop.xsd'" w:xpath="/ns0:dokumentvärden[1]/ns0:bilagor[1]/ns0:bilaga[2]/@bilageetikett" w:storeItemID="{068625C3-B546-44A5-B525-B7CC092E5AD6}"/>
                        <w:text/>
                      </w:sdtPr>
                      <w:sdtEndPr/>
                      <w:sdtContent>
                        <w:r w:rsidR="00DA74C2">
                          <w:t>Bilaga</w:t>
                        </w:r>
                      </w:sdtContent>
                    </w:sdt>
                    <w:r w:rsidR="00DA74C2">
                      <w:t xml:space="preserve"> </w:t>
                    </w:r>
                    <w:sdt>
                      <w:sdtPr>
                        <w:alias w:val="BilageNummer"/>
                        <w:tag w:val="BilageNummer"/>
                        <w:id w:val="-1076817343"/>
                        <w:lock w:val="sdtContentLocked"/>
                        <w:dataBinding w:prefixMappings="xmlns:ns0='http://rkdhs/mallar/lagstiftning/Prop/Prop.xsd'" w:xpath="/ns0:dokumentvärden[1]/ns0:bilagor[1]/ns0:bilaga[2]/@bilagenummer" w:storeItemID="{068625C3-B546-44A5-B525-B7CC092E5AD6}"/>
                        <w:text/>
                      </w:sdtPr>
                      <w:sdtEndPr/>
                      <w:sdtContent>
                        <w:r w:rsidR="00DA74C2">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BA454"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793FC"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07177" w14:textId="76015D5B" w:rsidR="00244011" w:rsidRDefault="0056567E" w:rsidP="00664D04">
                          <w:pPr>
                            <w:pStyle w:val="Brdtext"/>
                            <w:jc w:val="left"/>
                          </w:pPr>
                          <w:sdt>
                            <w:sdtPr>
                              <w:alias w:val="NummerEtikett"/>
                              <w:tag w:val="NummerEtikett"/>
                              <w:id w:val="128315181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44002796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30C1B2AE" w14:textId="79F720DF" w:rsidR="00DA74C2" w:rsidRPr="00C7375F" w:rsidRDefault="0056567E" w:rsidP="00C7375F">
                          <w:pPr>
                            <w:pStyle w:val="Brdtext"/>
                          </w:pPr>
                          <w:sdt>
                            <w:sdtPr>
                              <w:alias w:val="BilageEtikett"/>
                              <w:tag w:val="BilageEtikett"/>
                              <w:id w:val="601926188"/>
                              <w:lock w:val="sdtContentLocked"/>
                              <w:dataBinding w:prefixMappings="xmlns:ns0='http://rkdhs/mallar/lagstiftning/Prop/Prop.xsd'" w:xpath="/ns0:dokumentvärden[1]/ns0:bilagor[1]/ns0:bilaga[3]/@bilageetikett" w:storeItemID="{068625C3-B546-44A5-B525-B7CC092E5AD6}"/>
                              <w:text/>
                            </w:sdtPr>
                            <w:sdtEndPr/>
                            <w:sdtContent>
                              <w:r w:rsidR="00DA74C2">
                                <w:t>Bilaga</w:t>
                              </w:r>
                            </w:sdtContent>
                          </w:sdt>
                          <w:r w:rsidR="00DA74C2">
                            <w:t xml:space="preserve"> </w:t>
                          </w:r>
                          <w:sdt>
                            <w:sdtPr>
                              <w:alias w:val="BilageNummer"/>
                              <w:tag w:val="BilageNummer"/>
                              <w:id w:val="-1352485514"/>
                              <w:lock w:val="sdtContentLocked"/>
                              <w:dataBinding w:prefixMappings="xmlns:ns0='http://rkdhs/mallar/lagstiftning/Prop/Prop.xsd'" w:xpath="/ns0:dokumentvärden[1]/ns0:bilagor[1]/ns0:bilaga[3]/@bilagenummer" w:storeItemID="{068625C3-B546-44A5-B525-B7CC092E5AD6}"/>
                              <w:text/>
                            </w:sdtPr>
                            <w:sdtEndPr/>
                            <w:sdtContent>
                              <w:r w:rsidR="00DA74C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F07177" w14:textId="76015D5B" w:rsidR="00244011" w:rsidRDefault="0056567E" w:rsidP="00664D04">
                    <w:pPr>
                      <w:pStyle w:val="Brdtext"/>
                      <w:jc w:val="left"/>
                    </w:pPr>
                    <w:sdt>
                      <w:sdtPr>
                        <w:alias w:val="NummerEtikett"/>
                        <w:tag w:val="NummerEtikett"/>
                        <w:id w:val="128315181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44002796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30C1B2AE" w14:textId="79F720DF" w:rsidR="00DA74C2" w:rsidRPr="00C7375F" w:rsidRDefault="0056567E" w:rsidP="00C7375F">
                    <w:pPr>
                      <w:pStyle w:val="Brdtext"/>
                    </w:pPr>
                    <w:sdt>
                      <w:sdtPr>
                        <w:alias w:val="BilageEtikett"/>
                        <w:tag w:val="BilageEtikett"/>
                        <w:id w:val="601926188"/>
                        <w:lock w:val="sdtContentLocked"/>
                        <w:dataBinding w:prefixMappings="xmlns:ns0='http://rkdhs/mallar/lagstiftning/Prop/Prop.xsd'" w:xpath="/ns0:dokumentvärden[1]/ns0:bilagor[1]/ns0:bilaga[3]/@bilageetikett" w:storeItemID="{068625C3-B546-44A5-B525-B7CC092E5AD6}"/>
                        <w:text/>
                      </w:sdtPr>
                      <w:sdtEndPr/>
                      <w:sdtContent>
                        <w:r w:rsidR="00DA74C2">
                          <w:t>Bilaga</w:t>
                        </w:r>
                      </w:sdtContent>
                    </w:sdt>
                    <w:r w:rsidR="00DA74C2">
                      <w:t xml:space="preserve"> </w:t>
                    </w:r>
                    <w:sdt>
                      <w:sdtPr>
                        <w:alias w:val="BilageNummer"/>
                        <w:tag w:val="BilageNummer"/>
                        <w:id w:val="-1352485514"/>
                        <w:lock w:val="sdtContentLocked"/>
                        <w:dataBinding w:prefixMappings="xmlns:ns0='http://rkdhs/mallar/lagstiftning/Prop/Prop.xsd'" w:xpath="/ns0:dokumentvärden[1]/ns0:bilagor[1]/ns0:bilaga[3]/@bilagenummer" w:storeItemID="{068625C3-B546-44A5-B525-B7CC092E5AD6}"/>
                        <w:text/>
                      </w:sdtPr>
                      <w:sdtEndPr/>
                      <w:sdtContent>
                        <w:r w:rsidR="00DA74C2">
                          <w:t>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477C2"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ECC4B" w14:textId="70E5585C" w:rsidR="00244011" w:rsidRDefault="0056567E" w:rsidP="00A118D8">
                          <w:pPr>
                            <w:pStyle w:val="Brdtext"/>
                            <w:jc w:val="left"/>
                          </w:pPr>
                          <w:sdt>
                            <w:sdtPr>
                              <w:alias w:val="NummerEtikett"/>
                              <w:tag w:val="NummerEtikett"/>
                              <w:id w:val="-660621121"/>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91331743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36094B96" w14:textId="73933946" w:rsidR="00DA74C2" w:rsidRPr="00C7375F" w:rsidRDefault="0056567E" w:rsidP="00C7375F">
                          <w:pPr>
                            <w:pStyle w:val="Brdtext"/>
                          </w:pPr>
                          <w:sdt>
                            <w:sdtPr>
                              <w:alias w:val="BilageEtikett"/>
                              <w:tag w:val="BilageEtikett"/>
                              <w:id w:val="994763765"/>
                              <w:lock w:val="sdtContentLocked"/>
                              <w:dataBinding w:prefixMappings="xmlns:ns0='http://rkdhs/mallar/lagstiftning/Prop/Prop.xsd'" w:xpath="/ns0:dokumentvärden[1]/ns0:bilagor[1]/ns0:bilaga[3]/@bilageetikett" w:storeItemID="{068625C3-B546-44A5-B525-B7CC092E5AD6}"/>
                              <w:text/>
                            </w:sdtPr>
                            <w:sdtEndPr/>
                            <w:sdtContent>
                              <w:r w:rsidR="00DA74C2">
                                <w:t>Bilaga</w:t>
                              </w:r>
                            </w:sdtContent>
                          </w:sdt>
                          <w:r w:rsidR="00DA74C2">
                            <w:t xml:space="preserve"> </w:t>
                          </w:r>
                          <w:sdt>
                            <w:sdtPr>
                              <w:alias w:val="BilageNummer"/>
                              <w:tag w:val="BilageNummer"/>
                              <w:id w:val="-1581672897"/>
                              <w:lock w:val="sdtContentLocked"/>
                              <w:dataBinding w:prefixMappings="xmlns:ns0='http://rkdhs/mallar/lagstiftning/Prop/Prop.xsd'" w:xpath="/ns0:dokumentvärden[1]/ns0:bilagor[1]/ns0:bilaga[3]/@bilagenummer" w:storeItemID="{068625C3-B546-44A5-B525-B7CC092E5AD6}"/>
                              <w:text/>
                            </w:sdtPr>
                            <w:sdtEndPr/>
                            <w:sdtContent>
                              <w:r w:rsidR="00DA74C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DECC4B" w14:textId="70E5585C" w:rsidR="00244011" w:rsidRDefault="0056567E" w:rsidP="00A118D8">
                    <w:pPr>
                      <w:pStyle w:val="Brdtext"/>
                      <w:jc w:val="left"/>
                    </w:pPr>
                    <w:sdt>
                      <w:sdtPr>
                        <w:alias w:val="NummerEtikett"/>
                        <w:tag w:val="NummerEtikett"/>
                        <w:id w:val="-660621121"/>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913317437"/>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36094B96" w14:textId="73933946" w:rsidR="00DA74C2" w:rsidRPr="00C7375F" w:rsidRDefault="0056567E" w:rsidP="00C7375F">
                    <w:pPr>
                      <w:pStyle w:val="Brdtext"/>
                    </w:pPr>
                    <w:sdt>
                      <w:sdtPr>
                        <w:alias w:val="BilageEtikett"/>
                        <w:tag w:val="BilageEtikett"/>
                        <w:id w:val="994763765"/>
                        <w:lock w:val="sdtContentLocked"/>
                        <w:dataBinding w:prefixMappings="xmlns:ns0='http://rkdhs/mallar/lagstiftning/Prop/Prop.xsd'" w:xpath="/ns0:dokumentvärden[1]/ns0:bilagor[1]/ns0:bilaga[3]/@bilageetikett" w:storeItemID="{068625C3-B546-44A5-B525-B7CC092E5AD6}"/>
                        <w:text/>
                      </w:sdtPr>
                      <w:sdtEndPr/>
                      <w:sdtContent>
                        <w:r w:rsidR="00DA74C2">
                          <w:t>Bilaga</w:t>
                        </w:r>
                      </w:sdtContent>
                    </w:sdt>
                    <w:r w:rsidR="00DA74C2">
                      <w:t xml:space="preserve"> </w:t>
                    </w:r>
                    <w:sdt>
                      <w:sdtPr>
                        <w:alias w:val="BilageNummer"/>
                        <w:tag w:val="BilageNummer"/>
                        <w:id w:val="-1581672897"/>
                        <w:lock w:val="sdtContentLocked"/>
                        <w:dataBinding w:prefixMappings="xmlns:ns0='http://rkdhs/mallar/lagstiftning/Prop/Prop.xsd'" w:xpath="/ns0:dokumentvärden[1]/ns0:bilagor[1]/ns0:bilaga[3]/@bilagenummer" w:storeItemID="{068625C3-B546-44A5-B525-B7CC092E5AD6}"/>
                        <w:text/>
                      </w:sdtPr>
                      <w:sdtEndPr/>
                      <w:sdtContent>
                        <w:r w:rsidR="00DA74C2">
                          <w:t>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50C97"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DAF78"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4EEAA" w14:textId="0C52825B" w:rsidR="00244011" w:rsidRDefault="0056567E" w:rsidP="00664D04">
                          <w:pPr>
                            <w:pStyle w:val="Brdtext"/>
                            <w:jc w:val="left"/>
                          </w:pPr>
                          <w:sdt>
                            <w:sdtPr>
                              <w:alias w:val="NummerEtikett"/>
                              <w:tag w:val="NummerEtikett"/>
                              <w:id w:val="26488663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30663127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74CEFEF1" w14:textId="7081DA65" w:rsidR="00DA74C2" w:rsidRPr="00C7375F" w:rsidRDefault="0056567E" w:rsidP="00C7375F">
                          <w:pPr>
                            <w:pStyle w:val="Brdtext"/>
                          </w:pPr>
                          <w:sdt>
                            <w:sdtPr>
                              <w:alias w:val="BilageEtikett"/>
                              <w:tag w:val="BilageEtikett"/>
                              <w:id w:val="-2010210532"/>
                              <w:lock w:val="sdtContentLocked"/>
                              <w:dataBinding w:prefixMappings="xmlns:ns0='http://rkdhs/mallar/lagstiftning/Prop/Prop.xsd'" w:xpath="/ns0:dokumentvärden[1]/ns0:bilagor[1]/ns0:bilaga[4]/@bilageetikett" w:storeItemID="{068625C3-B546-44A5-B525-B7CC092E5AD6}"/>
                              <w:text/>
                            </w:sdtPr>
                            <w:sdtEndPr/>
                            <w:sdtContent>
                              <w:r w:rsidR="00DA74C2">
                                <w:t>Bilaga</w:t>
                              </w:r>
                            </w:sdtContent>
                          </w:sdt>
                          <w:r w:rsidR="00DA74C2">
                            <w:t xml:space="preserve"> </w:t>
                          </w:r>
                          <w:sdt>
                            <w:sdtPr>
                              <w:alias w:val="BilageNummer"/>
                              <w:tag w:val="BilageNummer"/>
                              <w:id w:val="1520276722"/>
                              <w:lock w:val="sdtContentLocked"/>
                              <w:dataBinding w:prefixMappings="xmlns:ns0='http://rkdhs/mallar/lagstiftning/Prop/Prop.xsd'" w:xpath="/ns0:dokumentvärden[1]/ns0:bilagor[1]/ns0:bilaga[4]/@bilagenummer" w:storeItemID="{068625C3-B546-44A5-B525-B7CC092E5AD6}"/>
                              <w:text/>
                            </w:sdtPr>
                            <w:sdtEndPr/>
                            <w:sdtContent>
                              <w:r w:rsidR="00DA74C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424EEAA" w14:textId="0C52825B" w:rsidR="00244011" w:rsidRDefault="0056567E" w:rsidP="00664D04">
                    <w:pPr>
                      <w:pStyle w:val="Brdtext"/>
                      <w:jc w:val="left"/>
                    </w:pPr>
                    <w:sdt>
                      <w:sdtPr>
                        <w:alias w:val="NummerEtikett"/>
                        <w:tag w:val="NummerEtikett"/>
                        <w:id w:val="264886639"/>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30663127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74CEFEF1" w14:textId="7081DA65" w:rsidR="00DA74C2" w:rsidRPr="00C7375F" w:rsidRDefault="0056567E" w:rsidP="00C7375F">
                    <w:pPr>
                      <w:pStyle w:val="Brdtext"/>
                    </w:pPr>
                    <w:sdt>
                      <w:sdtPr>
                        <w:alias w:val="BilageEtikett"/>
                        <w:tag w:val="BilageEtikett"/>
                        <w:id w:val="-2010210532"/>
                        <w:lock w:val="sdtContentLocked"/>
                        <w:dataBinding w:prefixMappings="xmlns:ns0='http://rkdhs/mallar/lagstiftning/Prop/Prop.xsd'" w:xpath="/ns0:dokumentvärden[1]/ns0:bilagor[1]/ns0:bilaga[4]/@bilageetikett" w:storeItemID="{068625C3-B546-44A5-B525-B7CC092E5AD6}"/>
                        <w:text/>
                      </w:sdtPr>
                      <w:sdtEndPr/>
                      <w:sdtContent>
                        <w:r w:rsidR="00DA74C2">
                          <w:t>Bilaga</w:t>
                        </w:r>
                      </w:sdtContent>
                    </w:sdt>
                    <w:r w:rsidR="00DA74C2">
                      <w:t xml:space="preserve"> </w:t>
                    </w:r>
                    <w:sdt>
                      <w:sdtPr>
                        <w:alias w:val="BilageNummer"/>
                        <w:tag w:val="BilageNummer"/>
                        <w:id w:val="1520276722"/>
                        <w:lock w:val="sdtContentLocked"/>
                        <w:dataBinding w:prefixMappings="xmlns:ns0='http://rkdhs/mallar/lagstiftning/Prop/Prop.xsd'" w:xpath="/ns0:dokumentvärden[1]/ns0:bilagor[1]/ns0:bilaga[4]/@bilagenummer" w:storeItemID="{068625C3-B546-44A5-B525-B7CC092E5AD6}"/>
                        <w:text/>
                      </w:sdtPr>
                      <w:sdtEndPr/>
                      <w:sdtContent>
                        <w:r w:rsidR="00DA74C2">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9643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34AE1" w14:textId="707DD1D8" w:rsidR="00244011" w:rsidRDefault="0056567E" w:rsidP="00A118D8">
                          <w:pPr>
                            <w:pStyle w:val="Brdtext"/>
                            <w:jc w:val="left"/>
                          </w:pPr>
                          <w:sdt>
                            <w:sdtPr>
                              <w:alias w:val="NummerEtikett"/>
                              <w:tag w:val="NummerEtikett"/>
                              <w:id w:val="1249391213"/>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0110322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745CD451" w14:textId="778852E8" w:rsidR="00DA74C2" w:rsidRPr="00C7375F" w:rsidRDefault="0056567E" w:rsidP="00C7375F">
                          <w:pPr>
                            <w:pStyle w:val="Brdtext"/>
                          </w:pPr>
                          <w:sdt>
                            <w:sdtPr>
                              <w:alias w:val="BilageEtikett"/>
                              <w:tag w:val="BilageEtikett"/>
                              <w:id w:val="1351909591"/>
                              <w:lock w:val="sdtContentLocked"/>
                              <w:dataBinding w:prefixMappings="xmlns:ns0='http://rkdhs/mallar/lagstiftning/Prop/Prop.xsd'" w:xpath="/ns0:dokumentvärden[1]/ns0:bilagor[1]/ns0:bilaga[4]/@bilageetikett" w:storeItemID="{068625C3-B546-44A5-B525-B7CC092E5AD6}"/>
                              <w:text/>
                            </w:sdtPr>
                            <w:sdtEndPr/>
                            <w:sdtContent>
                              <w:r w:rsidR="00DA74C2">
                                <w:t>Bilaga</w:t>
                              </w:r>
                            </w:sdtContent>
                          </w:sdt>
                          <w:r w:rsidR="00DA74C2">
                            <w:t xml:space="preserve"> </w:t>
                          </w:r>
                          <w:sdt>
                            <w:sdtPr>
                              <w:alias w:val="BilageNummer"/>
                              <w:tag w:val="BilageNummer"/>
                              <w:id w:val="298961863"/>
                              <w:lock w:val="sdtContentLocked"/>
                              <w:dataBinding w:prefixMappings="xmlns:ns0='http://rkdhs/mallar/lagstiftning/Prop/Prop.xsd'" w:xpath="/ns0:dokumentvärden[1]/ns0:bilagor[1]/ns0:bilaga[4]/@bilagenummer" w:storeItemID="{068625C3-B546-44A5-B525-B7CC092E5AD6}"/>
                              <w:text/>
                            </w:sdtPr>
                            <w:sdtEndPr/>
                            <w:sdtContent>
                              <w:r w:rsidR="00DA74C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D634AE1" w14:textId="707DD1D8" w:rsidR="00244011" w:rsidRDefault="0056567E" w:rsidP="00A118D8">
                    <w:pPr>
                      <w:pStyle w:val="Brdtext"/>
                      <w:jc w:val="left"/>
                    </w:pPr>
                    <w:sdt>
                      <w:sdtPr>
                        <w:alias w:val="NummerEtikett"/>
                        <w:tag w:val="NummerEtikett"/>
                        <w:id w:val="1249391213"/>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101103224"/>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745CD451" w14:textId="778852E8" w:rsidR="00DA74C2" w:rsidRPr="00C7375F" w:rsidRDefault="0056567E" w:rsidP="00C7375F">
                    <w:pPr>
                      <w:pStyle w:val="Brdtext"/>
                    </w:pPr>
                    <w:sdt>
                      <w:sdtPr>
                        <w:alias w:val="BilageEtikett"/>
                        <w:tag w:val="BilageEtikett"/>
                        <w:id w:val="1351909591"/>
                        <w:lock w:val="sdtContentLocked"/>
                        <w:dataBinding w:prefixMappings="xmlns:ns0='http://rkdhs/mallar/lagstiftning/Prop/Prop.xsd'" w:xpath="/ns0:dokumentvärden[1]/ns0:bilagor[1]/ns0:bilaga[4]/@bilageetikett" w:storeItemID="{068625C3-B546-44A5-B525-B7CC092E5AD6}"/>
                        <w:text/>
                      </w:sdtPr>
                      <w:sdtEndPr/>
                      <w:sdtContent>
                        <w:r w:rsidR="00DA74C2">
                          <w:t>Bilaga</w:t>
                        </w:r>
                      </w:sdtContent>
                    </w:sdt>
                    <w:r w:rsidR="00DA74C2">
                      <w:t xml:space="preserve"> </w:t>
                    </w:r>
                    <w:sdt>
                      <w:sdtPr>
                        <w:alias w:val="BilageNummer"/>
                        <w:tag w:val="BilageNummer"/>
                        <w:id w:val="298961863"/>
                        <w:lock w:val="sdtContentLocked"/>
                        <w:dataBinding w:prefixMappings="xmlns:ns0='http://rkdhs/mallar/lagstiftning/Prop/Prop.xsd'" w:xpath="/ns0:dokumentvärden[1]/ns0:bilagor[1]/ns0:bilaga[4]/@bilagenummer" w:storeItemID="{068625C3-B546-44A5-B525-B7CC092E5AD6}"/>
                        <w:text/>
                      </w:sdtPr>
                      <w:sdtEndPr/>
                      <w:sdtContent>
                        <w:r w:rsidR="00DA74C2">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67C53"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29C31"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AF82A" w14:textId="5B80B918" w:rsidR="00244011" w:rsidRDefault="0056567E" w:rsidP="00664D04">
                          <w:pPr>
                            <w:pStyle w:val="Brdtext"/>
                            <w:jc w:val="left"/>
                          </w:pPr>
                          <w:sdt>
                            <w:sdtPr>
                              <w:alias w:val="NummerEtikett"/>
                              <w:tag w:val="NummerEtikett"/>
                              <w:id w:val="884841121"/>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8188594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0D1596A0" w14:textId="54A2943A" w:rsidR="00DA74C2" w:rsidRPr="00C7375F" w:rsidRDefault="0056567E" w:rsidP="00C7375F">
                          <w:pPr>
                            <w:pStyle w:val="Brdtext"/>
                          </w:pPr>
                          <w:sdt>
                            <w:sdtPr>
                              <w:alias w:val="BilageEtikett"/>
                              <w:tag w:val="BilageEtikett"/>
                              <w:id w:val="545264008"/>
                              <w:lock w:val="sdtContentLocked"/>
                              <w:dataBinding w:prefixMappings="xmlns:ns0='http://rkdhs/mallar/lagstiftning/Prop/Prop.xsd'" w:xpath="/ns0:dokumentvärden[1]/ns0:bilagor[1]/ns0:bilaga[5]/@bilageetikett" w:storeItemID="{068625C3-B546-44A5-B525-B7CC092E5AD6}"/>
                              <w:text/>
                            </w:sdtPr>
                            <w:sdtEndPr/>
                            <w:sdtContent>
                              <w:r w:rsidR="00DA74C2">
                                <w:t>Bilaga</w:t>
                              </w:r>
                            </w:sdtContent>
                          </w:sdt>
                          <w:r w:rsidR="00DA74C2">
                            <w:t xml:space="preserve"> </w:t>
                          </w:r>
                          <w:sdt>
                            <w:sdtPr>
                              <w:alias w:val="BilageNummer"/>
                              <w:tag w:val="BilageNummer"/>
                              <w:id w:val="-649217212"/>
                              <w:lock w:val="sdtContentLocked"/>
                              <w:dataBinding w:prefixMappings="xmlns:ns0='http://rkdhs/mallar/lagstiftning/Prop/Prop.xsd'" w:xpath="/ns0:dokumentvärden[1]/ns0:bilagor[1]/ns0:bilaga[5]/@bilagenummer" w:storeItemID="{068625C3-B546-44A5-B525-B7CC092E5AD6}"/>
                              <w:text/>
                            </w:sdtPr>
                            <w:sdtEndPr/>
                            <w:sdtContent>
                              <w:r w:rsidR="00DA74C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C8AF82A" w14:textId="5B80B918" w:rsidR="00244011" w:rsidRDefault="0056567E" w:rsidP="00664D04">
                    <w:pPr>
                      <w:pStyle w:val="Brdtext"/>
                      <w:jc w:val="left"/>
                    </w:pPr>
                    <w:sdt>
                      <w:sdtPr>
                        <w:alias w:val="NummerEtikett"/>
                        <w:tag w:val="NummerEtikett"/>
                        <w:id w:val="884841121"/>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981885946"/>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0D1596A0" w14:textId="54A2943A" w:rsidR="00DA74C2" w:rsidRPr="00C7375F" w:rsidRDefault="0056567E" w:rsidP="00C7375F">
                    <w:pPr>
                      <w:pStyle w:val="Brdtext"/>
                    </w:pPr>
                    <w:sdt>
                      <w:sdtPr>
                        <w:alias w:val="BilageEtikett"/>
                        <w:tag w:val="BilageEtikett"/>
                        <w:id w:val="545264008"/>
                        <w:lock w:val="sdtContentLocked"/>
                        <w:dataBinding w:prefixMappings="xmlns:ns0='http://rkdhs/mallar/lagstiftning/Prop/Prop.xsd'" w:xpath="/ns0:dokumentvärden[1]/ns0:bilagor[1]/ns0:bilaga[5]/@bilageetikett" w:storeItemID="{068625C3-B546-44A5-B525-B7CC092E5AD6}"/>
                        <w:text/>
                      </w:sdtPr>
                      <w:sdtEndPr/>
                      <w:sdtContent>
                        <w:r w:rsidR="00DA74C2">
                          <w:t>Bilaga</w:t>
                        </w:r>
                      </w:sdtContent>
                    </w:sdt>
                    <w:r w:rsidR="00DA74C2">
                      <w:t xml:space="preserve"> </w:t>
                    </w:r>
                    <w:sdt>
                      <w:sdtPr>
                        <w:alias w:val="BilageNummer"/>
                        <w:tag w:val="BilageNummer"/>
                        <w:id w:val="-649217212"/>
                        <w:lock w:val="sdtContentLocked"/>
                        <w:dataBinding w:prefixMappings="xmlns:ns0='http://rkdhs/mallar/lagstiftning/Prop/Prop.xsd'" w:xpath="/ns0:dokumentvärden[1]/ns0:bilagor[1]/ns0:bilaga[5]/@bilagenummer" w:storeItemID="{068625C3-B546-44A5-B525-B7CC092E5AD6}"/>
                        <w:text/>
                      </w:sdtPr>
                      <w:sdtEndPr/>
                      <w:sdtContent>
                        <w:r w:rsidR="00DA74C2">
                          <w:t>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4EA92"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F12CD" w14:textId="4C2062EB" w:rsidR="00244011" w:rsidRDefault="0056567E" w:rsidP="00A118D8">
                          <w:pPr>
                            <w:pStyle w:val="Brdtext"/>
                            <w:jc w:val="left"/>
                          </w:pPr>
                          <w:sdt>
                            <w:sdtPr>
                              <w:alias w:val="NummerEtikett"/>
                              <w:tag w:val="NummerEtikett"/>
                              <w:id w:val="135276623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40525733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B319881" w14:textId="0DF874D5" w:rsidR="00DA74C2" w:rsidRPr="00C7375F" w:rsidRDefault="0056567E" w:rsidP="00C7375F">
                          <w:pPr>
                            <w:pStyle w:val="Brdtext"/>
                          </w:pPr>
                          <w:sdt>
                            <w:sdtPr>
                              <w:alias w:val="BilageEtikett"/>
                              <w:tag w:val="BilageEtikett"/>
                              <w:id w:val="-1855415453"/>
                              <w:lock w:val="sdtContentLocked"/>
                              <w:dataBinding w:prefixMappings="xmlns:ns0='http://rkdhs/mallar/lagstiftning/Prop/Prop.xsd'" w:xpath="/ns0:dokumentvärden[1]/ns0:bilagor[1]/ns0:bilaga[5]/@bilageetikett" w:storeItemID="{068625C3-B546-44A5-B525-B7CC092E5AD6}"/>
                              <w:text/>
                            </w:sdtPr>
                            <w:sdtEndPr/>
                            <w:sdtContent>
                              <w:r w:rsidR="00DA74C2">
                                <w:t>Bilaga</w:t>
                              </w:r>
                            </w:sdtContent>
                          </w:sdt>
                          <w:r w:rsidR="00DA74C2">
                            <w:t xml:space="preserve"> </w:t>
                          </w:r>
                          <w:sdt>
                            <w:sdtPr>
                              <w:alias w:val="BilageNummer"/>
                              <w:tag w:val="BilageNummer"/>
                              <w:id w:val="-2105485426"/>
                              <w:lock w:val="sdtContentLocked"/>
                              <w:dataBinding w:prefixMappings="xmlns:ns0='http://rkdhs/mallar/lagstiftning/Prop/Prop.xsd'" w:xpath="/ns0:dokumentvärden[1]/ns0:bilagor[1]/ns0:bilaga[5]/@bilagenummer" w:storeItemID="{068625C3-B546-44A5-B525-B7CC092E5AD6}"/>
                              <w:text/>
                            </w:sdtPr>
                            <w:sdtEndPr/>
                            <w:sdtContent>
                              <w:r w:rsidR="00DA74C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70F12CD" w14:textId="4C2062EB" w:rsidR="00244011" w:rsidRDefault="0056567E" w:rsidP="00A118D8">
                    <w:pPr>
                      <w:pStyle w:val="Brdtext"/>
                      <w:jc w:val="left"/>
                    </w:pPr>
                    <w:sdt>
                      <w:sdtPr>
                        <w:alias w:val="NummerEtikett"/>
                        <w:tag w:val="NummerEtikett"/>
                        <w:id w:val="135276623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1405257333"/>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p w14:paraId="4B319881" w14:textId="0DF874D5" w:rsidR="00DA74C2" w:rsidRPr="00C7375F" w:rsidRDefault="0056567E" w:rsidP="00C7375F">
                    <w:pPr>
                      <w:pStyle w:val="Brdtext"/>
                    </w:pPr>
                    <w:sdt>
                      <w:sdtPr>
                        <w:alias w:val="BilageEtikett"/>
                        <w:tag w:val="BilageEtikett"/>
                        <w:id w:val="-1855415453"/>
                        <w:lock w:val="sdtContentLocked"/>
                        <w:dataBinding w:prefixMappings="xmlns:ns0='http://rkdhs/mallar/lagstiftning/Prop/Prop.xsd'" w:xpath="/ns0:dokumentvärden[1]/ns0:bilagor[1]/ns0:bilaga[5]/@bilageetikett" w:storeItemID="{068625C3-B546-44A5-B525-B7CC092E5AD6}"/>
                        <w:text/>
                      </w:sdtPr>
                      <w:sdtEndPr/>
                      <w:sdtContent>
                        <w:r w:rsidR="00DA74C2">
                          <w:t>Bilaga</w:t>
                        </w:r>
                      </w:sdtContent>
                    </w:sdt>
                    <w:r w:rsidR="00DA74C2">
                      <w:t xml:space="preserve"> </w:t>
                    </w:r>
                    <w:sdt>
                      <w:sdtPr>
                        <w:alias w:val="BilageNummer"/>
                        <w:tag w:val="BilageNummer"/>
                        <w:id w:val="-2105485426"/>
                        <w:lock w:val="sdtContentLocked"/>
                        <w:dataBinding w:prefixMappings="xmlns:ns0='http://rkdhs/mallar/lagstiftning/Prop/Prop.xsd'" w:xpath="/ns0:dokumentvärden[1]/ns0:bilagor[1]/ns0:bilaga[5]/@bilagenummer" w:storeItemID="{068625C3-B546-44A5-B525-B7CC092E5AD6}"/>
                        <w:text/>
                      </w:sdtPr>
                      <w:sdtEndPr/>
                      <w:sdtContent>
                        <w:r w:rsidR="00DA74C2">
                          <w:t>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98E1"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E7067"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46255" w14:textId="69E94783" w:rsidR="00244011" w:rsidRPr="00756E21" w:rsidRDefault="0056567E" w:rsidP="00664D04">
                          <w:pPr>
                            <w:pStyle w:val="Brdtext"/>
                            <w:jc w:val="left"/>
                          </w:pPr>
                          <w:sdt>
                            <w:sdtPr>
                              <w:alias w:val="NummerEtikett"/>
                              <w:tag w:val="NummerEtikett"/>
                              <w:id w:val="-93998228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3044162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7C46255" w14:textId="69E94783" w:rsidR="00244011" w:rsidRPr="00756E21" w:rsidRDefault="0056567E" w:rsidP="00664D04">
                    <w:pPr>
                      <w:pStyle w:val="Brdtext"/>
                      <w:jc w:val="left"/>
                    </w:pPr>
                    <w:sdt>
                      <w:sdtPr>
                        <w:alias w:val="NummerEtikett"/>
                        <w:tag w:val="NummerEtikett"/>
                        <w:id w:val="-939982288"/>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630441628"/>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59C84"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D6FFB" w14:textId="24B9A4E0" w:rsidR="00244011" w:rsidRPr="00756E21" w:rsidRDefault="0056567E" w:rsidP="00A118D8">
                          <w:pPr>
                            <w:pStyle w:val="Brdtext"/>
                            <w:jc w:val="left"/>
                          </w:pPr>
                          <w:sdt>
                            <w:sdtPr>
                              <w:alias w:val="NummerEtikett"/>
                              <w:tag w:val="NummerEtikett"/>
                              <w:id w:val="62611947"/>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93274091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B9D6FFB" w14:textId="24B9A4E0" w:rsidR="00244011" w:rsidRPr="00756E21" w:rsidRDefault="0056567E" w:rsidP="00A118D8">
                    <w:pPr>
                      <w:pStyle w:val="Brdtext"/>
                      <w:jc w:val="left"/>
                    </w:pPr>
                    <w:sdt>
                      <w:sdtPr>
                        <w:alias w:val="NummerEtikett"/>
                        <w:tag w:val="NummerEtikett"/>
                        <w:id w:val="62611947"/>
                        <w:lock w:val="sdtContentLocked"/>
                        <w:dataBinding w:prefixMappings="xmlns:ns0='http://rkdhs/mallar/lagstiftning/Prop/Prop.xsd'" w:xpath="/ns0:dokumentvärden[1]/ns0:dokumentnummer[1]/@etikett" w:storeItemID="{068625C3-B546-44A5-B525-B7CC092E5AD6}"/>
                        <w:text/>
                      </w:sdtPr>
                      <w:sdtEndPr/>
                      <w:sdtContent>
                        <w:r w:rsidR="00DA74C2">
                          <w:t>Prop.</w:t>
                        </w:r>
                      </w:sdtContent>
                    </w:sdt>
                    <w:r w:rsidR="00244011">
                      <w:t xml:space="preserve"> </w:t>
                    </w:r>
                    <w:sdt>
                      <w:sdtPr>
                        <w:alias w:val="Nummer"/>
                        <w:tag w:val="Nummer"/>
                        <w:id w:val="-932740915"/>
                        <w:lock w:val="sdtContentLocked"/>
                        <w:dataBinding w:prefixMappings="xmlns:ns0='http://rkdhs/mallar/lagstiftning/Prop/Prop.xsd'" w:xpath="/ns0:dokumentvärden[1]/ns0:dokumentnummer[1]" w:storeItemID="{068625C3-B546-44A5-B525-B7CC092E5AD6}"/>
                        <w:text/>
                      </w:sdtPr>
                      <w:sdtEndPr/>
                      <w:sdtContent>
                        <w:r w:rsidR="008A2E9E">
                          <w:t>2025/26:235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FA8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72"/>
    <w:rsid w:val="000023F8"/>
    <w:rsid w:val="00002CA5"/>
    <w:rsid w:val="0000477E"/>
    <w:rsid w:val="000050E0"/>
    <w:rsid w:val="000070E2"/>
    <w:rsid w:val="0000783D"/>
    <w:rsid w:val="000102E8"/>
    <w:rsid w:val="000106C3"/>
    <w:rsid w:val="000112FE"/>
    <w:rsid w:val="00011649"/>
    <w:rsid w:val="000127FF"/>
    <w:rsid w:val="000140A3"/>
    <w:rsid w:val="00015C6B"/>
    <w:rsid w:val="000163C7"/>
    <w:rsid w:val="000211BF"/>
    <w:rsid w:val="000218E0"/>
    <w:rsid w:val="000223BD"/>
    <w:rsid w:val="000228A2"/>
    <w:rsid w:val="00022945"/>
    <w:rsid w:val="00022C9F"/>
    <w:rsid w:val="00022D0C"/>
    <w:rsid w:val="00023196"/>
    <w:rsid w:val="000236C4"/>
    <w:rsid w:val="000240F5"/>
    <w:rsid w:val="00024D1B"/>
    <w:rsid w:val="00025171"/>
    <w:rsid w:val="0002651C"/>
    <w:rsid w:val="00027696"/>
    <w:rsid w:val="000276E3"/>
    <w:rsid w:val="00031F7A"/>
    <w:rsid w:val="0003203B"/>
    <w:rsid w:val="00032E6D"/>
    <w:rsid w:val="00032F7F"/>
    <w:rsid w:val="000336D3"/>
    <w:rsid w:val="00034C45"/>
    <w:rsid w:val="00035B9E"/>
    <w:rsid w:val="00036ABD"/>
    <w:rsid w:val="00036F7E"/>
    <w:rsid w:val="00040220"/>
    <w:rsid w:val="00040487"/>
    <w:rsid w:val="00040A0F"/>
    <w:rsid w:val="00043AB1"/>
    <w:rsid w:val="00043EBE"/>
    <w:rsid w:val="00046417"/>
    <w:rsid w:val="00047664"/>
    <w:rsid w:val="000521DE"/>
    <w:rsid w:val="000530DF"/>
    <w:rsid w:val="000535C0"/>
    <w:rsid w:val="00053A47"/>
    <w:rsid w:val="00053AB8"/>
    <w:rsid w:val="00053DF6"/>
    <w:rsid w:val="000547A7"/>
    <w:rsid w:val="00055486"/>
    <w:rsid w:val="000612F8"/>
    <w:rsid w:val="0006155D"/>
    <w:rsid w:val="00061989"/>
    <w:rsid w:val="00061B1E"/>
    <w:rsid w:val="000631A9"/>
    <w:rsid w:val="00063FE8"/>
    <w:rsid w:val="00065DDC"/>
    <w:rsid w:val="00067524"/>
    <w:rsid w:val="00070C4A"/>
    <w:rsid w:val="00070DFE"/>
    <w:rsid w:val="00072689"/>
    <w:rsid w:val="00074911"/>
    <w:rsid w:val="00074CA4"/>
    <w:rsid w:val="00075F2D"/>
    <w:rsid w:val="000761F8"/>
    <w:rsid w:val="000810A0"/>
    <w:rsid w:val="0008203A"/>
    <w:rsid w:val="00083ABF"/>
    <w:rsid w:val="000847F2"/>
    <w:rsid w:val="0008514A"/>
    <w:rsid w:val="00085ABB"/>
    <w:rsid w:val="00085AEF"/>
    <w:rsid w:val="00085EFF"/>
    <w:rsid w:val="000879B3"/>
    <w:rsid w:val="00090543"/>
    <w:rsid w:val="000911BF"/>
    <w:rsid w:val="00091AB7"/>
    <w:rsid w:val="0009544E"/>
    <w:rsid w:val="0009674E"/>
    <w:rsid w:val="00096CFD"/>
    <w:rsid w:val="000978DE"/>
    <w:rsid w:val="000A1209"/>
    <w:rsid w:val="000A1520"/>
    <w:rsid w:val="000A40DD"/>
    <w:rsid w:val="000A525B"/>
    <w:rsid w:val="000A6489"/>
    <w:rsid w:val="000A66BE"/>
    <w:rsid w:val="000A69BA"/>
    <w:rsid w:val="000A6F2D"/>
    <w:rsid w:val="000A7B38"/>
    <w:rsid w:val="000B28F0"/>
    <w:rsid w:val="000B3DDA"/>
    <w:rsid w:val="000B4554"/>
    <w:rsid w:val="000B7DEE"/>
    <w:rsid w:val="000C001F"/>
    <w:rsid w:val="000C0142"/>
    <w:rsid w:val="000C0772"/>
    <w:rsid w:val="000C449A"/>
    <w:rsid w:val="000C5CDD"/>
    <w:rsid w:val="000C6CED"/>
    <w:rsid w:val="000C7233"/>
    <w:rsid w:val="000D0B70"/>
    <w:rsid w:val="000D0E50"/>
    <w:rsid w:val="000D1C22"/>
    <w:rsid w:val="000D2CC2"/>
    <w:rsid w:val="000D7738"/>
    <w:rsid w:val="000D7A7C"/>
    <w:rsid w:val="000D7E27"/>
    <w:rsid w:val="000E2AF1"/>
    <w:rsid w:val="000E3F66"/>
    <w:rsid w:val="000E3FCA"/>
    <w:rsid w:val="000E67B7"/>
    <w:rsid w:val="000E6A30"/>
    <w:rsid w:val="000E7173"/>
    <w:rsid w:val="000E7DA9"/>
    <w:rsid w:val="000F4DD6"/>
    <w:rsid w:val="000F58A9"/>
    <w:rsid w:val="000F6F40"/>
    <w:rsid w:val="000F73EB"/>
    <w:rsid w:val="00100C35"/>
    <w:rsid w:val="00100D14"/>
    <w:rsid w:val="00102698"/>
    <w:rsid w:val="001028C5"/>
    <w:rsid w:val="001042B9"/>
    <w:rsid w:val="001053C2"/>
    <w:rsid w:val="00105AFE"/>
    <w:rsid w:val="00106A5E"/>
    <w:rsid w:val="00107129"/>
    <w:rsid w:val="00107BD0"/>
    <w:rsid w:val="00110C85"/>
    <w:rsid w:val="00112580"/>
    <w:rsid w:val="00112B2F"/>
    <w:rsid w:val="00113CC6"/>
    <w:rsid w:val="00113D25"/>
    <w:rsid w:val="00115516"/>
    <w:rsid w:val="00116211"/>
    <w:rsid w:val="00116299"/>
    <w:rsid w:val="001166EB"/>
    <w:rsid w:val="0011733C"/>
    <w:rsid w:val="0011741B"/>
    <w:rsid w:val="00117BC2"/>
    <w:rsid w:val="00117F6B"/>
    <w:rsid w:val="0012094D"/>
    <w:rsid w:val="00121366"/>
    <w:rsid w:val="00122565"/>
    <w:rsid w:val="0012360F"/>
    <w:rsid w:val="001242D3"/>
    <w:rsid w:val="001250D1"/>
    <w:rsid w:val="00125F18"/>
    <w:rsid w:val="00126682"/>
    <w:rsid w:val="0012741E"/>
    <w:rsid w:val="00127836"/>
    <w:rsid w:val="00127D1C"/>
    <w:rsid w:val="001309EB"/>
    <w:rsid w:val="00130F44"/>
    <w:rsid w:val="001314A5"/>
    <w:rsid w:val="00131972"/>
    <w:rsid w:val="00131A8E"/>
    <w:rsid w:val="00132488"/>
    <w:rsid w:val="0013464D"/>
    <w:rsid w:val="00135343"/>
    <w:rsid w:val="001361F2"/>
    <w:rsid w:val="00136D9F"/>
    <w:rsid w:val="00137295"/>
    <w:rsid w:val="00137C03"/>
    <w:rsid w:val="00137C25"/>
    <w:rsid w:val="0014104B"/>
    <w:rsid w:val="00142184"/>
    <w:rsid w:val="001426C9"/>
    <w:rsid w:val="00142879"/>
    <w:rsid w:val="0014371D"/>
    <w:rsid w:val="00143B1B"/>
    <w:rsid w:val="00144361"/>
    <w:rsid w:val="00144CC2"/>
    <w:rsid w:val="001450A9"/>
    <w:rsid w:val="001456A0"/>
    <w:rsid w:val="00145F4A"/>
    <w:rsid w:val="00146628"/>
    <w:rsid w:val="00152749"/>
    <w:rsid w:val="00152BB9"/>
    <w:rsid w:val="001531B4"/>
    <w:rsid w:val="001545F3"/>
    <w:rsid w:val="001546A6"/>
    <w:rsid w:val="00155500"/>
    <w:rsid w:val="00155BAD"/>
    <w:rsid w:val="0015647C"/>
    <w:rsid w:val="0015707B"/>
    <w:rsid w:val="00157EF7"/>
    <w:rsid w:val="0016112D"/>
    <w:rsid w:val="00162BB7"/>
    <w:rsid w:val="00163D57"/>
    <w:rsid w:val="00165A3D"/>
    <w:rsid w:val="00166139"/>
    <w:rsid w:val="00166D6A"/>
    <w:rsid w:val="001675A6"/>
    <w:rsid w:val="00171848"/>
    <w:rsid w:val="00172606"/>
    <w:rsid w:val="00172BD5"/>
    <w:rsid w:val="0017363E"/>
    <w:rsid w:val="001737EB"/>
    <w:rsid w:val="0017430E"/>
    <w:rsid w:val="00174E46"/>
    <w:rsid w:val="00175A45"/>
    <w:rsid w:val="00176E54"/>
    <w:rsid w:val="00177089"/>
    <w:rsid w:val="00180605"/>
    <w:rsid w:val="00181424"/>
    <w:rsid w:val="00181DAB"/>
    <w:rsid w:val="00182433"/>
    <w:rsid w:val="00185AD6"/>
    <w:rsid w:val="00186929"/>
    <w:rsid w:val="001904A4"/>
    <w:rsid w:val="0019074D"/>
    <w:rsid w:val="00192E6F"/>
    <w:rsid w:val="00194C95"/>
    <w:rsid w:val="00195571"/>
    <w:rsid w:val="00195F6A"/>
    <w:rsid w:val="00196C18"/>
    <w:rsid w:val="00196CF1"/>
    <w:rsid w:val="00196D5A"/>
    <w:rsid w:val="001A0EEC"/>
    <w:rsid w:val="001A0FB9"/>
    <w:rsid w:val="001A465E"/>
    <w:rsid w:val="001A4767"/>
    <w:rsid w:val="001A4D5B"/>
    <w:rsid w:val="001A5048"/>
    <w:rsid w:val="001A6FAB"/>
    <w:rsid w:val="001A782F"/>
    <w:rsid w:val="001B2036"/>
    <w:rsid w:val="001B4333"/>
    <w:rsid w:val="001B6134"/>
    <w:rsid w:val="001B78E1"/>
    <w:rsid w:val="001B7A31"/>
    <w:rsid w:val="001B7CDA"/>
    <w:rsid w:val="001C0D83"/>
    <w:rsid w:val="001C1D8C"/>
    <w:rsid w:val="001C4647"/>
    <w:rsid w:val="001C5F0E"/>
    <w:rsid w:val="001C679F"/>
    <w:rsid w:val="001D0157"/>
    <w:rsid w:val="001D0638"/>
    <w:rsid w:val="001D0AB9"/>
    <w:rsid w:val="001D0C00"/>
    <w:rsid w:val="001D1007"/>
    <w:rsid w:val="001D2B7C"/>
    <w:rsid w:val="001D3465"/>
    <w:rsid w:val="001D38BE"/>
    <w:rsid w:val="001D4287"/>
    <w:rsid w:val="001D4BD4"/>
    <w:rsid w:val="001D66B7"/>
    <w:rsid w:val="001D7D3E"/>
    <w:rsid w:val="001E2EE3"/>
    <w:rsid w:val="001E3DF7"/>
    <w:rsid w:val="001E3F93"/>
    <w:rsid w:val="001E4891"/>
    <w:rsid w:val="001E5228"/>
    <w:rsid w:val="001E747F"/>
    <w:rsid w:val="001E7ABF"/>
    <w:rsid w:val="001F0348"/>
    <w:rsid w:val="001F0E0C"/>
    <w:rsid w:val="001F0ED2"/>
    <w:rsid w:val="001F2FC7"/>
    <w:rsid w:val="001F3CA8"/>
    <w:rsid w:val="001F4C46"/>
    <w:rsid w:val="001F5811"/>
    <w:rsid w:val="001F5CE5"/>
    <w:rsid w:val="001F6888"/>
    <w:rsid w:val="001F782A"/>
    <w:rsid w:val="002001F8"/>
    <w:rsid w:val="00201093"/>
    <w:rsid w:val="002010F7"/>
    <w:rsid w:val="00201162"/>
    <w:rsid w:val="00202376"/>
    <w:rsid w:val="00203904"/>
    <w:rsid w:val="00203FAB"/>
    <w:rsid w:val="002053F6"/>
    <w:rsid w:val="0020543F"/>
    <w:rsid w:val="00207746"/>
    <w:rsid w:val="00207A6A"/>
    <w:rsid w:val="00211E15"/>
    <w:rsid w:val="00211E45"/>
    <w:rsid w:val="00212593"/>
    <w:rsid w:val="002132D5"/>
    <w:rsid w:val="00213EBB"/>
    <w:rsid w:val="002144FA"/>
    <w:rsid w:val="002151E8"/>
    <w:rsid w:val="002238B8"/>
    <w:rsid w:val="002263D2"/>
    <w:rsid w:val="002275AF"/>
    <w:rsid w:val="00227AA6"/>
    <w:rsid w:val="00227D0C"/>
    <w:rsid w:val="0023000A"/>
    <w:rsid w:val="002314A1"/>
    <w:rsid w:val="00231B5B"/>
    <w:rsid w:val="00233E31"/>
    <w:rsid w:val="00235765"/>
    <w:rsid w:val="002367E5"/>
    <w:rsid w:val="00240267"/>
    <w:rsid w:val="002405D8"/>
    <w:rsid w:val="002406AE"/>
    <w:rsid w:val="00240ECF"/>
    <w:rsid w:val="0024101B"/>
    <w:rsid w:val="00241C75"/>
    <w:rsid w:val="00243094"/>
    <w:rsid w:val="00243661"/>
    <w:rsid w:val="00244011"/>
    <w:rsid w:val="00244906"/>
    <w:rsid w:val="00244EC0"/>
    <w:rsid w:val="0024667B"/>
    <w:rsid w:val="00250EF1"/>
    <w:rsid w:val="0025289F"/>
    <w:rsid w:val="00252C4D"/>
    <w:rsid w:val="00253A01"/>
    <w:rsid w:val="002541FF"/>
    <w:rsid w:val="002603EF"/>
    <w:rsid w:val="00261490"/>
    <w:rsid w:val="00263009"/>
    <w:rsid w:val="00263274"/>
    <w:rsid w:val="00263817"/>
    <w:rsid w:val="00264363"/>
    <w:rsid w:val="00266135"/>
    <w:rsid w:val="00266FA8"/>
    <w:rsid w:val="0026749C"/>
    <w:rsid w:val="002675C4"/>
    <w:rsid w:val="00271F1C"/>
    <w:rsid w:val="00271FE3"/>
    <w:rsid w:val="002720BB"/>
    <w:rsid w:val="00273623"/>
    <w:rsid w:val="002745DF"/>
    <w:rsid w:val="00275920"/>
    <w:rsid w:val="00276251"/>
    <w:rsid w:val="00276346"/>
    <w:rsid w:val="00276EDD"/>
    <w:rsid w:val="00280D0D"/>
    <w:rsid w:val="002818CA"/>
    <w:rsid w:val="002825F0"/>
    <w:rsid w:val="0028267C"/>
    <w:rsid w:val="00283680"/>
    <w:rsid w:val="00283791"/>
    <w:rsid w:val="00284206"/>
    <w:rsid w:val="002859A1"/>
    <w:rsid w:val="00285A6F"/>
    <w:rsid w:val="002866C0"/>
    <w:rsid w:val="00287045"/>
    <w:rsid w:val="0029293D"/>
    <w:rsid w:val="00292E0F"/>
    <w:rsid w:val="00293BA4"/>
    <w:rsid w:val="00294097"/>
    <w:rsid w:val="00294258"/>
    <w:rsid w:val="002947FD"/>
    <w:rsid w:val="00294B19"/>
    <w:rsid w:val="00294BEA"/>
    <w:rsid w:val="00295225"/>
    <w:rsid w:val="00295C59"/>
    <w:rsid w:val="002970CE"/>
    <w:rsid w:val="00297A80"/>
    <w:rsid w:val="002A16F7"/>
    <w:rsid w:val="002A1E80"/>
    <w:rsid w:val="002A2948"/>
    <w:rsid w:val="002A333A"/>
    <w:rsid w:val="002A4C45"/>
    <w:rsid w:val="002A4F8C"/>
    <w:rsid w:val="002A5C24"/>
    <w:rsid w:val="002B01BF"/>
    <w:rsid w:val="002B12FD"/>
    <w:rsid w:val="002B514B"/>
    <w:rsid w:val="002B51D4"/>
    <w:rsid w:val="002B5271"/>
    <w:rsid w:val="002B7EB5"/>
    <w:rsid w:val="002C0A7A"/>
    <w:rsid w:val="002C14EF"/>
    <w:rsid w:val="002C1EBF"/>
    <w:rsid w:val="002C2BE3"/>
    <w:rsid w:val="002C2D8B"/>
    <w:rsid w:val="002C49A5"/>
    <w:rsid w:val="002C50DE"/>
    <w:rsid w:val="002C5C7E"/>
    <w:rsid w:val="002C7758"/>
    <w:rsid w:val="002C79C7"/>
    <w:rsid w:val="002C7AC9"/>
    <w:rsid w:val="002C7D95"/>
    <w:rsid w:val="002D09C9"/>
    <w:rsid w:val="002D0B15"/>
    <w:rsid w:val="002D0F23"/>
    <w:rsid w:val="002D1B71"/>
    <w:rsid w:val="002D1DA5"/>
    <w:rsid w:val="002D1F96"/>
    <w:rsid w:val="002D2ED8"/>
    <w:rsid w:val="002D3259"/>
    <w:rsid w:val="002D5B1A"/>
    <w:rsid w:val="002D6A16"/>
    <w:rsid w:val="002D7F18"/>
    <w:rsid w:val="002E12CF"/>
    <w:rsid w:val="002E219E"/>
    <w:rsid w:val="002E57AD"/>
    <w:rsid w:val="002E5F6A"/>
    <w:rsid w:val="002E60D4"/>
    <w:rsid w:val="002E692C"/>
    <w:rsid w:val="002E7485"/>
    <w:rsid w:val="002F0739"/>
    <w:rsid w:val="002F073E"/>
    <w:rsid w:val="002F1D7F"/>
    <w:rsid w:val="002F434A"/>
    <w:rsid w:val="002F4A14"/>
    <w:rsid w:val="002F4DD9"/>
    <w:rsid w:val="002F54B0"/>
    <w:rsid w:val="002F7F12"/>
    <w:rsid w:val="00300DA4"/>
    <w:rsid w:val="00300E52"/>
    <w:rsid w:val="00301E71"/>
    <w:rsid w:val="00303A0C"/>
    <w:rsid w:val="00304D6F"/>
    <w:rsid w:val="0030500D"/>
    <w:rsid w:val="003064C2"/>
    <w:rsid w:val="00307C03"/>
    <w:rsid w:val="0031012B"/>
    <w:rsid w:val="003103F6"/>
    <w:rsid w:val="00312E5A"/>
    <w:rsid w:val="003140DE"/>
    <w:rsid w:val="00314348"/>
    <w:rsid w:val="0031439F"/>
    <w:rsid w:val="00314AD7"/>
    <w:rsid w:val="00315248"/>
    <w:rsid w:val="0031540F"/>
    <w:rsid w:val="0031547A"/>
    <w:rsid w:val="003154FA"/>
    <w:rsid w:val="00315F7B"/>
    <w:rsid w:val="00316896"/>
    <w:rsid w:val="00317CC4"/>
    <w:rsid w:val="00320839"/>
    <w:rsid w:val="00320896"/>
    <w:rsid w:val="0032142F"/>
    <w:rsid w:val="00321F6B"/>
    <w:rsid w:val="00323A2B"/>
    <w:rsid w:val="0032581B"/>
    <w:rsid w:val="003265A2"/>
    <w:rsid w:val="00327E6C"/>
    <w:rsid w:val="003301AF"/>
    <w:rsid w:val="00330B13"/>
    <w:rsid w:val="00332455"/>
    <w:rsid w:val="00332DE2"/>
    <w:rsid w:val="00332F39"/>
    <w:rsid w:val="00333AF2"/>
    <w:rsid w:val="00336E33"/>
    <w:rsid w:val="0033747F"/>
    <w:rsid w:val="00337B59"/>
    <w:rsid w:val="0034001E"/>
    <w:rsid w:val="00342D4D"/>
    <w:rsid w:val="00343C56"/>
    <w:rsid w:val="00344E28"/>
    <w:rsid w:val="003462AF"/>
    <w:rsid w:val="003472A3"/>
    <w:rsid w:val="0034791C"/>
    <w:rsid w:val="00347EEB"/>
    <w:rsid w:val="0035063E"/>
    <w:rsid w:val="003516FE"/>
    <w:rsid w:val="00351E66"/>
    <w:rsid w:val="00351E79"/>
    <w:rsid w:val="00351EF6"/>
    <w:rsid w:val="0035347F"/>
    <w:rsid w:val="0035356C"/>
    <w:rsid w:val="00355015"/>
    <w:rsid w:val="003550E0"/>
    <w:rsid w:val="00355582"/>
    <w:rsid w:val="0035705F"/>
    <w:rsid w:val="0036028E"/>
    <w:rsid w:val="003605D4"/>
    <w:rsid w:val="00360677"/>
    <w:rsid w:val="00360EFB"/>
    <w:rsid w:val="003612EA"/>
    <w:rsid w:val="00361ABA"/>
    <w:rsid w:val="00361AF4"/>
    <w:rsid w:val="00362009"/>
    <w:rsid w:val="0036235C"/>
    <w:rsid w:val="00362B62"/>
    <w:rsid w:val="00363110"/>
    <w:rsid w:val="00363155"/>
    <w:rsid w:val="00363755"/>
    <w:rsid w:val="00365EEF"/>
    <w:rsid w:val="00366D63"/>
    <w:rsid w:val="003700BB"/>
    <w:rsid w:val="0037021E"/>
    <w:rsid w:val="00370F87"/>
    <w:rsid w:val="00371C03"/>
    <w:rsid w:val="00371D07"/>
    <w:rsid w:val="00373EDD"/>
    <w:rsid w:val="00374380"/>
    <w:rsid w:val="00375F6D"/>
    <w:rsid w:val="00376669"/>
    <w:rsid w:val="00376DE9"/>
    <w:rsid w:val="00380EEA"/>
    <w:rsid w:val="00381293"/>
    <w:rsid w:val="003816B8"/>
    <w:rsid w:val="00381C02"/>
    <w:rsid w:val="003822DF"/>
    <w:rsid w:val="0038525D"/>
    <w:rsid w:val="003859F0"/>
    <w:rsid w:val="00385C7A"/>
    <w:rsid w:val="00385D4F"/>
    <w:rsid w:val="0038735C"/>
    <w:rsid w:val="00387C19"/>
    <w:rsid w:val="00390A6D"/>
    <w:rsid w:val="00390AD6"/>
    <w:rsid w:val="00392AEE"/>
    <w:rsid w:val="00393F5C"/>
    <w:rsid w:val="003944C0"/>
    <w:rsid w:val="00394534"/>
    <w:rsid w:val="0039565F"/>
    <w:rsid w:val="003962AD"/>
    <w:rsid w:val="003967BD"/>
    <w:rsid w:val="00396AFC"/>
    <w:rsid w:val="00397521"/>
    <w:rsid w:val="003A1544"/>
    <w:rsid w:val="003A63ED"/>
    <w:rsid w:val="003A6BE7"/>
    <w:rsid w:val="003B024C"/>
    <w:rsid w:val="003B092C"/>
    <w:rsid w:val="003B0EF7"/>
    <w:rsid w:val="003B26C6"/>
    <w:rsid w:val="003B2B15"/>
    <w:rsid w:val="003B735E"/>
    <w:rsid w:val="003C0194"/>
    <w:rsid w:val="003C041A"/>
    <w:rsid w:val="003C042B"/>
    <w:rsid w:val="003C4B54"/>
    <w:rsid w:val="003C729D"/>
    <w:rsid w:val="003C7F48"/>
    <w:rsid w:val="003D02E8"/>
    <w:rsid w:val="003D0318"/>
    <w:rsid w:val="003D0C98"/>
    <w:rsid w:val="003D0E6F"/>
    <w:rsid w:val="003D13BA"/>
    <w:rsid w:val="003D267A"/>
    <w:rsid w:val="003D349F"/>
    <w:rsid w:val="003D459D"/>
    <w:rsid w:val="003D512E"/>
    <w:rsid w:val="003D562D"/>
    <w:rsid w:val="003D565A"/>
    <w:rsid w:val="003D58D0"/>
    <w:rsid w:val="003D5F33"/>
    <w:rsid w:val="003D6631"/>
    <w:rsid w:val="003E0196"/>
    <w:rsid w:val="003E06EF"/>
    <w:rsid w:val="003E07E6"/>
    <w:rsid w:val="003E1270"/>
    <w:rsid w:val="003E2E9A"/>
    <w:rsid w:val="003E3D11"/>
    <w:rsid w:val="003E4264"/>
    <w:rsid w:val="003E4276"/>
    <w:rsid w:val="003E60C0"/>
    <w:rsid w:val="003F0FD9"/>
    <w:rsid w:val="003F1A72"/>
    <w:rsid w:val="003F1B49"/>
    <w:rsid w:val="003F21AF"/>
    <w:rsid w:val="003F2744"/>
    <w:rsid w:val="003F3D8A"/>
    <w:rsid w:val="003F4295"/>
    <w:rsid w:val="003F623B"/>
    <w:rsid w:val="003F6755"/>
    <w:rsid w:val="003F6CBA"/>
    <w:rsid w:val="003F732E"/>
    <w:rsid w:val="00400AEC"/>
    <w:rsid w:val="004020A7"/>
    <w:rsid w:val="004027C3"/>
    <w:rsid w:val="00404402"/>
    <w:rsid w:val="00405074"/>
    <w:rsid w:val="004067E3"/>
    <w:rsid w:val="00413CD4"/>
    <w:rsid w:val="00414997"/>
    <w:rsid w:val="00414A77"/>
    <w:rsid w:val="004158C3"/>
    <w:rsid w:val="00416159"/>
    <w:rsid w:val="00416EA9"/>
    <w:rsid w:val="0042013A"/>
    <w:rsid w:val="0042071F"/>
    <w:rsid w:val="00421447"/>
    <w:rsid w:val="00422EA9"/>
    <w:rsid w:val="0042497A"/>
    <w:rsid w:val="00424BCD"/>
    <w:rsid w:val="0042549F"/>
    <w:rsid w:val="0042561B"/>
    <w:rsid w:val="0042584F"/>
    <w:rsid w:val="00425B14"/>
    <w:rsid w:val="004266E7"/>
    <w:rsid w:val="00426A45"/>
    <w:rsid w:val="004303EC"/>
    <w:rsid w:val="004307D4"/>
    <w:rsid w:val="00430CFA"/>
    <w:rsid w:val="00432371"/>
    <w:rsid w:val="00432F8B"/>
    <w:rsid w:val="00432FA9"/>
    <w:rsid w:val="00435A3C"/>
    <w:rsid w:val="00440310"/>
    <w:rsid w:val="004428A3"/>
    <w:rsid w:val="00442CBA"/>
    <w:rsid w:val="00443BE6"/>
    <w:rsid w:val="00443E80"/>
    <w:rsid w:val="00443ECD"/>
    <w:rsid w:val="004443FB"/>
    <w:rsid w:val="00444443"/>
    <w:rsid w:val="004457A0"/>
    <w:rsid w:val="004457D7"/>
    <w:rsid w:val="00445801"/>
    <w:rsid w:val="00446747"/>
    <w:rsid w:val="00447BEA"/>
    <w:rsid w:val="00450482"/>
    <w:rsid w:val="004506DF"/>
    <w:rsid w:val="00450B7A"/>
    <w:rsid w:val="00450EEB"/>
    <w:rsid w:val="004510AB"/>
    <w:rsid w:val="004515BB"/>
    <w:rsid w:val="00451C3E"/>
    <w:rsid w:val="00452D99"/>
    <w:rsid w:val="00453207"/>
    <w:rsid w:val="00453559"/>
    <w:rsid w:val="0045384C"/>
    <w:rsid w:val="0045489B"/>
    <w:rsid w:val="00454D1F"/>
    <w:rsid w:val="00454F6B"/>
    <w:rsid w:val="0046466A"/>
    <w:rsid w:val="004649AE"/>
    <w:rsid w:val="004651FB"/>
    <w:rsid w:val="00465E66"/>
    <w:rsid w:val="00466EDB"/>
    <w:rsid w:val="00471E37"/>
    <w:rsid w:val="004727BD"/>
    <w:rsid w:val="004734CD"/>
    <w:rsid w:val="004738C6"/>
    <w:rsid w:val="004740D3"/>
    <w:rsid w:val="00474785"/>
    <w:rsid w:val="00474983"/>
    <w:rsid w:val="00474BD2"/>
    <w:rsid w:val="00477495"/>
    <w:rsid w:val="00477ABF"/>
    <w:rsid w:val="00480B91"/>
    <w:rsid w:val="00480E72"/>
    <w:rsid w:val="00480FEF"/>
    <w:rsid w:val="00482AB4"/>
    <w:rsid w:val="00483D20"/>
    <w:rsid w:val="00484FCB"/>
    <w:rsid w:val="00487BE9"/>
    <w:rsid w:val="00490969"/>
    <w:rsid w:val="00490A01"/>
    <w:rsid w:val="00490ACA"/>
    <w:rsid w:val="004917D3"/>
    <w:rsid w:val="0049244D"/>
    <w:rsid w:val="004924F3"/>
    <w:rsid w:val="0049327A"/>
    <w:rsid w:val="004946B6"/>
    <w:rsid w:val="00495794"/>
    <w:rsid w:val="00497227"/>
    <w:rsid w:val="00497E17"/>
    <w:rsid w:val="004A0EF9"/>
    <w:rsid w:val="004A1194"/>
    <w:rsid w:val="004A4CB2"/>
    <w:rsid w:val="004A4D23"/>
    <w:rsid w:val="004A58E7"/>
    <w:rsid w:val="004A5D1A"/>
    <w:rsid w:val="004B03AD"/>
    <w:rsid w:val="004B0E69"/>
    <w:rsid w:val="004B0E96"/>
    <w:rsid w:val="004B19B3"/>
    <w:rsid w:val="004B45DA"/>
    <w:rsid w:val="004B5C2E"/>
    <w:rsid w:val="004B6A37"/>
    <w:rsid w:val="004B771E"/>
    <w:rsid w:val="004B7AD8"/>
    <w:rsid w:val="004C01EB"/>
    <w:rsid w:val="004C0EE1"/>
    <w:rsid w:val="004C0F25"/>
    <w:rsid w:val="004C2148"/>
    <w:rsid w:val="004C21CA"/>
    <w:rsid w:val="004C23D7"/>
    <w:rsid w:val="004C2757"/>
    <w:rsid w:val="004C302B"/>
    <w:rsid w:val="004C3AEF"/>
    <w:rsid w:val="004C6EBB"/>
    <w:rsid w:val="004C70F2"/>
    <w:rsid w:val="004C73D2"/>
    <w:rsid w:val="004D16C6"/>
    <w:rsid w:val="004D4219"/>
    <w:rsid w:val="004D4348"/>
    <w:rsid w:val="004D4E0E"/>
    <w:rsid w:val="004D50A1"/>
    <w:rsid w:val="004D5AB5"/>
    <w:rsid w:val="004D6D83"/>
    <w:rsid w:val="004D7475"/>
    <w:rsid w:val="004D7A3D"/>
    <w:rsid w:val="004E0277"/>
    <w:rsid w:val="004E04F4"/>
    <w:rsid w:val="004E4501"/>
    <w:rsid w:val="004E4A48"/>
    <w:rsid w:val="004E4AFB"/>
    <w:rsid w:val="004E4E24"/>
    <w:rsid w:val="004E56F1"/>
    <w:rsid w:val="004E62A0"/>
    <w:rsid w:val="004F013F"/>
    <w:rsid w:val="004F021F"/>
    <w:rsid w:val="004F180F"/>
    <w:rsid w:val="004F29B2"/>
    <w:rsid w:val="004F4804"/>
    <w:rsid w:val="004F4B1D"/>
    <w:rsid w:val="00500B7A"/>
    <w:rsid w:val="0050181A"/>
    <w:rsid w:val="00502B71"/>
    <w:rsid w:val="00503531"/>
    <w:rsid w:val="00503A27"/>
    <w:rsid w:val="00503CB1"/>
    <w:rsid w:val="00504934"/>
    <w:rsid w:val="00504ADE"/>
    <w:rsid w:val="00504E30"/>
    <w:rsid w:val="00504FB2"/>
    <w:rsid w:val="00506A6B"/>
    <w:rsid w:val="0050727C"/>
    <w:rsid w:val="0050742E"/>
    <w:rsid w:val="005079AA"/>
    <w:rsid w:val="00510642"/>
    <w:rsid w:val="00510D5A"/>
    <w:rsid w:val="00510DD2"/>
    <w:rsid w:val="00511F60"/>
    <w:rsid w:val="0051248A"/>
    <w:rsid w:val="00513429"/>
    <w:rsid w:val="0051351F"/>
    <w:rsid w:val="00513F14"/>
    <w:rsid w:val="005147A8"/>
    <w:rsid w:val="0051480B"/>
    <w:rsid w:val="00515BED"/>
    <w:rsid w:val="00515EC7"/>
    <w:rsid w:val="00515ED3"/>
    <w:rsid w:val="005212D5"/>
    <w:rsid w:val="00525A66"/>
    <w:rsid w:val="00525D73"/>
    <w:rsid w:val="005311C5"/>
    <w:rsid w:val="00531A7F"/>
    <w:rsid w:val="00532FE2"/>
    <w:rsid w:val="00533460"/>
    <w:rsid w:val="0053355B"/>
    <w:rsid w:val="00533EEA"/>
    <w:rsid w:val="00534591"/>
    <w:rsid w:val="005345D3"/>
    <w:rsid w:val="00535212"/>
    <w:rsid w:val="005358B1"/>
    <w:rsid w:val="00535941"/>
    <w:rsid w:val="0053634F"/>
    <w:rsid w:val="00536700"/>
    <w:rsid w:val="00537022"/>
    <w:rsid w:val="00537049"/>
    <w:rsid w:val="00537220"/>
    <w:rsid w:val="00540DF7"/>
    <w:rsid w:val="0054196B"/>
    <w:rsid w:val="005429E7"/>
    <w:rsid w:val="00542C96"/>
    <w:rsid w:val="00542DDB"/>
    <w:rsid w:val="00544938"/>
    <w:rsid w:val="00545561"/>
    <w:rsid w:val="005467BD"/>
    <w:rsid w:val="0054699A"/>
    <w:rsid w:val="00546D56"/>
    <w:rsid w:val="0055200A"/>
    <w:rsid w:val="00552D5B"/>
    <w:rsid w:val="00552E8C"/>
    <w:rsid w:val="005535EE"/>
    <w:rsid w:val="0055572B"/>
    <w:rsid w:val="00555CDC"/>
    <w:rsid w:val="00556424"/>
    <w:rsid w:val="005564E6"/>
    <w:rsid w:val="0055744C"/>
    <w:rsid w:val="005608EF"/>
    <w:rsid w:val="0056113D"/>
    <w:rsid w:val="00561D74"/>
    <w:rsid w:val="00563350"/>
    <w:rsid w:val="00563B30"/>
    <w:rsid w:val="00563CBE"/>
    <w:rsid w:val="0056410E"/>
    <w:rsid w:val="005648D6"/>
    <w:rsid w:val="00564D4D"/>
    <w:rsid w:val="005652A9"/>
    <w:rsid w:val="0056567E"/>
    <w:rsid w:val="00566690"/>
    <w:rsid w:val="005669B8"/>
    <w:rsid w:val="0056710C"/>
    <w:rsid w:val="00571C56"/>
    <w:rsid w:val="005722ED"/>
    <w:rsid w:val="005727BB"/>
    <w:rsid w:val="00574282"/>
    <w:rsid w:val="00574F50"/>
    <w:rsid w:val="005750B1"/>
    <w:rsid w:val="00576268"/>
    <w:rsid w:val="00577707"/>
    <w:rsid w:val="0057778E"/>
    <w:rsid w:val="00577E34"/>
    <w:rsid w:val="00582430"/>
    <w:rsid w:val="0058443C"/>
    <w:rsid w:val="00584FCD"/>
    <w:rsid w:val="00585D1C"/>
    <w:rsid w:val="00585F84"/>
    <w:rsid w:val="005870F4"/>
    <w:rsid w:val="00590F6A"/>
    <w:rsid w:val="005926A7"/>
    <w:rsid w:val="00592DDB"/>
    <w:rsid w:val="005931C9"/>
    <w:rsid w:val="00596C28"/>
    <w:rsid w:val="005A0098"/>
    <w:rsid w:val="005A05AE"/>
    <w:rsid w:val="005A1285"/>
    <w:rsid w:val="005A2ADA"/>
    <w:rsid w:val="005A2C12"/>
    <w:rsid w:val="005A3B52"/>
    <w:rsid w:val="005A3B8A"/>
    <w:rsid w:val="005A5078"/>
    <w:rsid w:val="005A6787"/>
    <w:rsid w:val="005A72C8"/>
    <w:rsid w:val="005A7AAD"/>
    <w:rsid w:val="005A7EB1"/>
    <w:rsid w:val="005A7F19"/>
    <w:rsid w:val="005B14EE"/>
    <w:rsid w:val="005B35FA"/>
    <w:rsid w:val="005B483B"/>
    <w:rsid w:val="005B49A2"/>
    <w:rsid w:val="005B6292"/>
    <w:rsid w:val="005B7600"/>
    <w:rsid w:val="005C0FDC"/>
    <w:rsid w:val="005C11AF"/>
    <w:rsid w:val="005C12E1"/>
    <w:rsid w:val="005C2E5B"/>
    <w:rsid w:val="005C560C"/>
    <w:rsid w:val="005C5DD2"/>
    <w:rsid w:val="005C67EA"/>
    <w:rsid w:val="005C7F8F"/>
    <w:rsid w:val="005D2348"/>
    <w:rsid w:val="005D2EED"/>
    <w:rsid w:val="005D31A4"/>
    <w:rsid w:val="005D3B15"/>
    <w:rsid w:val="005D4D74"/>
    <w:rsid w:val="005D636B"/>
    <w:rsid w:val="005D6755"/>
    <w:rsid w:val="005D781B"/>
    <w:rsid w:val="005E1131"/>
    <w:rsid w:val="005E1CDF"/>
    <w:rsid w:val="005E3665"/>
    <w:rsid w:val="005E393B"/>
    <w:rsid w:val="005E3C60"/>
    <w:rsid w:val="005E3C87"/>
    <w:rsid w:val="005E4E83"/>
    <w:rsid w:val="005E5E8D"/>
    <w:rsid w:val="005E7752"/>
    <w:rsid w:val="005E7780"/>
    <w:rsid w:val="005F0410"/>
    <w:rsid w:val="005F089D"/>
    <w:rsid w:val="005F121F"/>
    <w:rsid w:val="005F12D8"/>
    <w:rsid w:val="005F13BA"/>
    <w:rsid w:val="005F1C8E"/>
    <w:rsid w:val="005F243E"/>
    <w:rsid w:val="005F2844"/>
    <w:rsid w:val="005F3360"/>
    <w:rsid w:val="005F4470"/>
    <w:rsid w:val="005F48D9"/>
    <w:rsid w:val="005F4EBB"/>
    <w:rsid w:val="005F6F1C"/>
    <w:rsid w:val="005F7386"/>
    <w:rsid w:val="00601BA2"/>
    <w:rsid w:val="00602FF7"/>
    <w:rsid w:val="006042E5"/>
    <w:rsid w:val="006043BA"/>
    <w:rsid w:val="00604EF3"/>
    <w:rsid w:val="00605517"/>
    <w:rsid w:val="00606201"/>
    <w:rsid w:val="0060650E"/>
    <w:rsid w:val="0060733C"/>
    <w:rsid w:val="00607F91"/>
    <w:rsid w:val="00610557"/>
    <w:rsid w:val="006115D2"/>
    <w:rsid w:val="006118E2"/>
    <w:rsid w:val="00613168"/>
    <w:rsid w:val="0061391E"/>
    <w:rsid w:val="00613FC0"/>
    <w:rsid w:val="00614B87"/>
    <w:rsid w:val="00615DF5"/>
    <w:rsid w:val="006168A4"/>
    <w:rsid w:val="00617215"/>
    <w:rsid w:val="006173B8"/>
    <w:rsid w:val="00617D56"/>
    <w:rsid w:val="00622571"/>
    <w:rsid w:val="006228F1"/>
    <w:rsid w:val="00623999"/>
    <w:rsid w:val="00626921"/>
    <w:rsid w:val="00626B7E"/>
    <w:rsid w:val="006317B8"/>
    <w:rsid w:val="006336E4"/>
    <w:rsid w:val="00634C6C"/>
    <w:rsid w:val="00634DEF"/>
    <w:rsid w:val="00634F6F"/>
    <w:rsid w:val="00640C08"/>
    <w:rsid w:val="00641181"/>
    <w:rsid w:val="00641BC6"/>
    <w:rsid w:val="0064389E"/>
    <w:rsid w:val="006459E2"/>
    <w:rsid w:val="006460FD"/>
    <w:rsid w:val="0064723F"/>
    <w:rsid w:val="00647CC1"/>
    <w:rsid w:val="0065028D"/>
    <w:rsid w:val="00650843"/>
    <w:rsid w:val="00650A95"/>
    <w:rsid w:val="00651553"/>
    <w:rsid w:val="0065293C"/>
    <w:rsid w:val="00652B2E"/>
    <w:rsid w:val="006546C8"/>
    <w:rsid w:val="00655BA3"/>
    <w:rsid w:val="00657651"/>
    <w:rsid w:val="00662887"/>
    <w:rsid w:val="00662BE2"/>
    <w:rsid w:val="00664B31"/>
    <w:rsid w:val="00664D04"/>
    <w:rsid w:val="0066533B"/>
    <w:rsid w:val="00666265"/>
    <w:rsid w:val="0066667F"/>
    <w:rsid w:val="00666F80"/>
    <w:rsid w:val="00667FC2"/>
    <w:rsid w:val="00670325"/>
    <w:rsid w:val="00670FDB"/>
    <w:rsid w:val="00671A11"/>
    <w:rsid w:val="00671DB4"/>
    <w:rsid w:val="00672ACE"/>
    <w:rsid w:val="006737AA"/>
    <w:rsid w:val="00674574"/>
    <w:rsid w:val="00676699"/>
    <w:rsid w:val="00676752"/>
    <w:rsid w:val="00677D19"/>
    <w:rsid w:val="00677E25"/>
    <w:rsid w:val="006804E5"/>
    <w:rsid w:val="00680D67"/>
    <w:rsid w:val="00680EB7"/>
    <w:rsid w:val="006811A5"/>
    <w:rsid w:val="00681D7B"/>
    <w:rsid w:val="006848CC"/>
    <w:rsid w:val="00684F41"/>
    <w:rsid w:val="00685535"/>
    <w:rsid w:val="0068579B"/>
    <w:rsid w:val="00686B27"/>
    <w:rsid w:val="00686E09"/>
    <w:rsid w:val="00687625"/>
    <w:rsid w:val="00691DB6"/>
    <w:rsid w:val="006923D1"/>
    <w:rsid w:val="00692A39"/>
    <w:rsid w:val="0069326A"/>
    <w:rsid w:val="006947F1"/>
    <w:rsid w:val="006949B8"/>
    <w:rsid w:val="006953FA"/>
    <w:rsid w:val="006A05C2"/>
    <w:rsid w:val="006A0759"/>
    <w:rsid w:val="006A0D8D"/>
    <w:rsid w:val="006A2EEC"/>
    <w:rsid w:val="006A57EA"/>
    <w:rsid w:val="006A5B17"/>
    <w:rsid w:val="006A5F2D"/>
    <w:rsid w:val="006A6FF1"/>
    <w:rsid w:val="006A73CD"/>
    <w:rsid w:val="006B0895"/>
    <w:rsid w:val="006B0A0E"/>
    <w:rsid w:val="006B17F9"/>
    <w:rsid w:val="006B19BC"/>
    <w:rsid w:val="006B278F"/>
    <w:rsid w:val="006B2E43"/>
    <w:rsid w:val="006B3208"/>
    <w:rsid w:val="006B3415"/>
    <w:rsid w:val="006B37F4"/>
    <w:rsid w:val="006B4350"/>
    <w:rsid w:val="006B4917"/>
    <w:rsid w:val="006B508C"/>
    <w:rsid w:val="006B6F5C"/>
    <w:rsid w:val="006B716A"/>
    <w:rsid w:val="006B73E8"/>
    <w:rsid w:val="006C01BC"/>
    <w:rsid w:val="006C01D9"/>
    <w:rsid w:val="006C0EA9"/>
    <w:rsid w:val="006C1BA7"/>
    <w:rsid w:val="006C255B"/>
    <w:rsid w:val="006C3978"/>
    <w:rsid w:val="006C3AFC"/>
    <w:rsid w:val="006C4615"/>
    <w:rsid w:val="006C671A"/>
    <w:rsid w:val="006C7EFA"/>
    <w:rsid w:val="006D232A"/>
    <w:rsid w:val="006D2A8C"/>
    <w:rsid w:val="006D2FCF"/>
    <w:rsid w:val="006D4A59"/>
    <w:rsid w:val="006D4AF4"/>
    <w:rsid w:val="006D4C91"/>
    <w:rsid w:val="006D6289"/>
    <w:rsid w:val="006D6F79"/>
    <w:rsid w:val="006D7BE9"/>
    <w:rsid w:val="006E0779"/>
    <w:rsid w:val="006E0B12"/>
    <w:rsid w:val="006E0F4B"/>
    <w:rsid w:val="006E14A6"/>
    <w:rsid w:val="006E234F"/>
    <w:rsid w:val="006E345B"/>
    <w:rsid w:val="006E34F6"/>
    <w:rsid w:val="006E4743"/>
    <w:rsid w:val="006E485B"/>
    <w:rsid w:val="006E4C0A"/>
    <w:rsid w:val="006E5A48"/>
    <w:rsid w:val="006E5BA0"/>
    <w:rsid w:val="006E77C4"/>
    <w:rsid w:val="006F1889"/>
    <w:rsid w:val="006F18E5"/>
    <w:rsid w:val="006F2296"/>
    <w:rsid w:val="006F3CBC"/>
    <w:rsid w:val="006F4745"/>
    <w:rsid w:val="006F586F"/>
    <w:rsid w:val="006F5A92"/>
    <w:rsid w:val="006F61E4"/>
    <w:rsid w:val="006F6908"/>
    <w:rsid w:val="006F6B5D"/>
    <w:rsid w:val="006F7330"/>
    <w:rsid w:val="007008BA"/>
    <w:rsid w:val="007020D6"/>
    <w:rsid w:val="007030C4"/>
    <w:rsid w:val="00706022"/>
    <w:rsid w:val="007064DA"/>
    <w:rsid w:val="00710160"/>
    <w:rsid w:val="0071049B"/>
    <w:rsid w:val="00710D02"/>
    <w:rsid w:val="00710F81"/>
    <w:rsid w:val="00712EDD"/>
    <w:rsid w:val="00715425"/>
    <w:rsid w:val="007159FE"/>
    <w:rsid w:val="00717ABC"/>
    <w:rsid w:val="00720E62"/>
    <w:rsid w:val="007214E7"/>
    <w:rsid w:val="00722DCC"/>
    <w:rsid w:val="00723EA3"/>
    <w:rsid w:val="00723F2A"/>
    <w:rsid w:val="0072430D"/>
    <w:rsid w:val="0072649A"/>
    <w:rsid w:val="00726F56"/>
    <w:rsid w:val="00733AA6"/>
    <w:rsid w:val="00733D4C"/>
    <w:rsid w:val="00735F7E"/>
    <w:rsid w:val="0073750D"/>
    <w:rsid w:val="0074059B"/>
    <w:rsid w:val="00740634"/>
    <w:rsid w:val="00740B6B"/>
    <w:rsid w:val="007414A3"/>
    <w:rsid w:val="007428B6"/>
    <w:rsid w:val="007440E1"/>
    <w:rsid w:val="00744727"/>
    <w:rsid w:val="00744A2B"/>
    <w:rsid w:val="00751306"/>
    <w:rsid w:val="007524F1"/>
    <w:rsid w:val="00753AAE"/>
    <w:rsid w:val="00753EFC"/>
    <w:rsid w:val="007542A8"/>
    <w:rsid w:val="00754512"/>
    <w:rsid w:val="00754563"/>
    <w:rsid w:val="0075552F"/>
    <w:rsid w:val="00756E53"/>
    <w:rsid w:val="00756EAD"/>
    <w:rsid w:val="007571C1"/>
    <w:rsid w:val="007578A8"/>
    <w:rsid w:val="0076010B"/>
    <w:rsid w:val="00762CDA"/>
    <w:rsid w:val="00763620"/>
    <w:rsid w:val="00763A3D"/>
    <w:rsid w:val="007648F2"/>
    <w:rsid w:val="00764CD8"/>
    <w:rsid w:val="00764D66"/>
    <w:rsid w:val="0076534C"/>
    <w:rsid w:val="007675EB"/>
    <w:rsid w:val="0077031F"/>
    <w:rsid w:val="007705A3"/>
    <w:rsid w:val="00773619"/>
    <w:rsid w:val="0077500F"/>
    <w:rsid w:val="007751D7"/>
    <w:rsid w:val="007754D6"/>
    <w:rsid w:val="00776B91"/>
    <w:rsid w:val="00777727"/>
    <w:rsid w:val="007778B3"/>
    <w:rsid w:val="00777AB3"/>
    <w:rsid w:val="00781161"/>
    <w:rsid w:val="00781D8C"/>
    <w:rsid w:val="0078240A"/>
    <w:rsid w:val="00782D59"/>
    <w:rsid w:val="00785FA1"/>
    <w:rsid w:val="007862D9"/>
    <w:rsid w:val="0078729F"/>
    <w:rsid w:val="00787BEC"/>
    <w:rsid w:val="007901BA"/>
    <w:rsid w:val="00790C27"/>
    <w:rsid w:val="00791898"/>
    <w:rsid w:val="00793D4F"/>
    <w:rsid w:val="007949C6"/>
    <w:rsid w:val="0079568C"/>
    <w:rsid w:val="00795A32"/>
    <w:rsid w:val="00795C23"/>
    <w:rsid w:val="007A03DE"/>
    <w:rsid w:val="007A040D"/>
    <w:rsid w:val="007A0AC8"/>
    <w:rsid w:val="007A17C6"/>
    <w:rsid w:val="007A2097"/>
    <w:rsid w:val="007A4089"/>
    <w:rsid w:val="007A4C04"/>
    <w:rsid w:val="007A6943"/>
    <w:rsid w:val="007A7007"/>
    <w:rsid w:val="007B2012"/>
    <w:rsid w:val="007B219E"/>
    <w:rsid w:val="007B244D"/>
    <w:rsid w:val="007B6150"/>
    <w:rsid w:val="007B6FB6"/>
    <w:rsid w:val="007B7417"/>
    <w:rsid w:val="007C10A5"/>
    <w:rsid w:val="007C1144"/>
    <w:rsid w:val="007C1483"/>
    <w:rsid w:val="007C15BE"/>
    <w:rsid w:val="007C1E02"/>
    <w:rsid w:val="007C2CBB"/>
    <w:rsid w:val="007C4409"/>
    <w:rsid w:val="007C4EE0"/>
    <w:rsid w:val="007C4FBE"/>
    <w:rsid w:val="007C50B1"/>
    <w:rsid w:val="007C62D4"/>
    <w:rsid w:val="007C6631"/>
    <w:rsid w:val="007C679A"/>
    <w:rsid w:val="007C6E37"/>
    <w:rsid w:val="007D045C"/>
    <w:rsid w:val="007D07AC"/>
    <w:rsid w:val="007D19F4"/>
    <w:rsid w:val="007D234D"/>
    <w:rsid w:val="007D25ED"/>
    <w:rsid w:val="007D2D22"/>
    <w:rsid w:val="007D57D4"/>
    <w:rsid w:val="007D745A"/>
    <w:rsid w:val="007E2DCD"/>
    <w:rsid w:val="007E3191"/>
    <w:rsid w:val="007E4123"/>
    <w:rsid w:val="007E44F8"/>
    <w:rsid w:val="007E70C6"/>
    <w:rsid w:val="007E7895"/>
    <w:rsid w:val="007E7E25"/>
    <w:rsid w:val="007F0FE4"/>
    <w:rsid w:val="007F124B"/>
    <w:rsid w:val="007F1D5F"/>
    <w:rsid w:val="007F1D97"/>
    <w:rsid w:val="007F1F6D"/>
    <w:rsid w:val="007F33A6"/>
    <w:rsid w:val="007F3A1F"/>
    <w:rsid w:val="007F5652"/>
    <w:rsid w:val="007F5932"/>
    <w:rsid w:val="007F6FBC"/>
    <w:rsid w:val="007F78AB"/>
    <w:rsid w:val="008004A1"/>
    <w:rsid w:val="008008B4"/>
    <w:rsid w:val="00801ED5"/>
    <w:rsid w:val="00804A87"/>
    <w:rsid w:val="008054AE"/>
    <w:rsid w:val="00805AD4"/>
    <w:rsid w:val="00806287"/>
    <w:rsid w:val="00806A74"/>
    <w:rsid w:val="0080707D"/>
    <w:rsid w:val="00807D02"/>
    <w:rsid w:val="00811C9E"/>
    <w:rsid w:val="00811E52"/>
    <w:rsid w:val="00813BA2"/>
    <w:rsid w:val="008141FF"/>
    <w:rsid w:val="00815327"/>
    <w:rsid w:val="00816102"/>
    <w:rsid w:val="008168E3"/>
    <w:rsid w:val="0081778B"/>
    <w:rsid w:val="0081794E"/>
    <w:rsid w:val="008212D3"/>
    <w:rsid w:val="0082307E"/>
    <w:rsid w:val="00823968"/>
    <w:rsid w:val="008240CA"/>
    <w:rsid w:val="00824426"/>
    <w:rsid w:val="00824A1D"/>
    <w:rsid w:val="00827CCB"/>
    <w:rsid w:val="0083013B"/>
    <w:rsid w:val="00830602"/>
    <w:rsid w:val="00830F72"/>
    <w:rsid w:val="008321F8"/>
    <w:rsid w:val="00833736"/>
    <w:rsid w:val="008337D6"/>
    <w:rsid w:val="00834167"/>
    <w:rsid w:val="00834815"/>
    <w:rsid w:val="0083513F"/>
    <w:rsid w:val="00835A22"/>
    <w:rsid w:val="00836AD9"/>
    <w:rsid w:val="00837AB3"/>
    <w:rsid w:val="0084165C"/>
    <w:rsid w:val="0084198A"/>
    <w:rsid w:val="008449F4"/>
    <w:rsid w:val="00844BBA"/>
    <w:rsid w:val="00845093"/>
    <w:rsid w:val="0084551C"/>
    <w:rsid w:val="008463D8"/>
    <w:rsid w:val="008478BB"/>
    <w:rsid w:val="00850836"/>
    <w:rsid w:val="008514CB"/>
    <w:rsid w:val="008516E8"/>
    <w:rsid w:val="00852417"/>
    <w:rsid w:val="008524DA"/>
    <w:rsid w:val="008524EC"/>
    <w:rsid w:val="00853C1F"/>
    <w:rsid w:val="00854EA0"/>
    <w:rsid w:val="00856635"/>
    <w:rsid w:val="008568B8"/>
    <w:rsid w:val="008569B9"/>
    <w:rsid w:val="0085711F"/>
    <w:rsid w:val="00861685"/>
    <w:rsid w:val="008618A9"/>
    <w:rsid w:val="00862380"/>
    <w:rsid w:val="00862BBC"/>
    <w:rsid w:val="00863AA1"/>
    <w:rsid w:val="00863C1F"/>
    <w:rsid w:val="00863EFE"/>
    <w:rsid w:val="00863FAF"/>
    <w:rsid w:val="00864929"/>
    <w:rsid w:val="00866A8D"/>
    <w:rsid w:val="008676F1"/>
    <w:rsid w:val="008739D8"/>
    <w:rsid w:val="00873FC8"/>
    <w:rsid w:val="00875612"/>
    <w:rsid w:val="00875E3A"/>
    <w:rsid w:val="0087615E"/>
    <w:rsid w:val="00876795"/>
    <w:rsid w:val="0088105C"/>
    <w:rsid w:val="008814F2"/>
    <w:rsid w:val="008819F4"/>
    <w:rsid w:val="00882085"/>
    <w:rsid w:val="00882820"/>
    <w:rsid w:val="00883D4C"/>
    <w:rsid w:val="00883D68"/>
    <w:rsid w:val="00884D66"/>
    <w:rsid w:val="008857B8"/>
    <w:rsid w:val="00887727"/>
    <w:rsid w:val="00887A5D"/>
    <w:rsid w:val="008908A8"/>
    <w:rsid w:val="00890E40"/>
    <w:rsid w:val="00890F70"/>
    <w:rsid w:val="00891134"/>
    <w:rsid w:val="0089346A"/>
    <w:rsid w:val="008934DA"/>
    <w:rsid w:val="008937E3"/>
    <w:rsid w:val="008940F6"/>
    <w:rsid w:val="00896218"/>
    <w:rsid w:val="008963A1"/>
    <w:rsid w:val="00897BD6"/>
    <w:rsid w:val="008A1705"/>
    <w:rsid w:val="008A1A5C"/>
    <w:rsid w:val="008A2E9E"/>
    <w:rsid w:val="008A2EF6"/>
    <w:rsid w:val="008A3734"/>
    <w:rsid w:val="008A40A0"/>
    <w:rsid w:val="008A48C1"/>
    <w:rsid w:val="008B0E37"/>
    <w:rsid w:val="008B1263"/>
    <w:rsid w:val="008B1AF8"/>
    <w:rsid w:val="008B1C1B"/>
    <w:rsid w:val="008B1C81"/>
    <w:rsid w:val="008B48D7"/>
    <w:rsid w:val="008B5B8D"/>
    <w:rsid w:val="008B6943"/>
    <w:rsid w:val="008C1DD1"/>
    <w:rsid w:val="008C32EA"/>
    <w:rsid w:val="008C48DD"/>
    <w:rsid w:val="008C58B7"/>
    <w:rsid w:val="008C59D5"/>
    <w:rsid w:val="008C60E8"/>
    <w:rsid w:val="008C697B"/>
    <w:rsid w:val="008C6FA5"/>
    <w:rsid w:val="008C728F"/>
    <w:rsid w:val="008D0C93"/>
    <w:rsid w:val="008D2AA7"/>
    <w:rsid w:val="008D41A3"/>
    <w:rsid w:val="008D465E"/>
    <w:rsid w:val="008D5418"/>
    <w:rsid w:val="008E072E"/>
    <w:rsid w:val="008E1047"/>
    <w:rsid w:val="008E2DA9"/>
    <w:rsid w:val="008E3691"/>
    <w:rsid w:val="008E434C"/>
    <w:rsid w:val="008E5D90"/>
    <w:rsid w:val="008E643A"/>
    <w:rsid w:val="008E7D79"/>
    <w:rsid w:val="008F0389"/>
    <w:rsid w:val="008F0733"/>
    <w:rsid w:val="008F15BB"/>
    <w:rsid w:val="008F2013"/>
    <w:rsid w:val="008F3168"/>
    <w:rsid w:val="008F4372"/>
    <w:rsid w:val="008F61C6"/>
    <w:rsid w:val="008F6391"/>
    <w:rsid w:val="008F7542"/>
    <w:rsid w:val="008F794E"/>
    <w:rsid w:val="008F7951"/>
    <w:rsid w:val="00900876"/>
    <w:rsid w:val="00900A87"/>
    <w:rsid w:val="00901752"/>
    <w:rsid w:val="009026BB"/>
    <w:rsid w:val="00902DB3"/>
    <w:rsid w:val="009031B3"/>
    <w:rsid w:val="0090332B"/>
    <w:rsid w:val="0090361E"/>
    <w:rsid w:val="009038DC"/>
    <w:rsid w:val="009050CA"/>
    <w:rsid w:val="00905439"/>
    <w:rsid w:val="00905ED8"/>
    <w:rsid w:val="00906FC8"/>
    <w:rsid w:val="00906FDE"/>
    <w:rsid w:val="00910B9A"/>
    <w:rsid w:val="00911346"/>
    <w:rsid w:val="0091172E"/>
    <w:rsid w:val="009126EF"/>
    <w:rsid w:val="00913C71"/>
    <w:rsid w:val="0091401A"/>
    <w:rsid w:val="00914A74"/>
    <w:rsid w:val="00915BF3"/>
    <w:rsid w:val="009161B5"/>
    <w:rsid w:val="0091627A"/>
    <w:rsid w:val="00920097"/>
    <w:rsid w:val="009205B3"/>
    <w:rsid w:val="009209C4"/>
    <w:rsid w:val="00920B27"/>
    <w:rsid w:val="00922ADF"/>
    <w:rsid w:val="00922E83"/>
    <w:rsid w:val="00924E76"/>
    <w:rsid w:val="009254AE"/>
    <w:rsid w:val="0092581F"/>
    <w:rsid w:val="00927889"/>
    <w:rsid w:val="00927EB6"/>
    <w:rsid w:val="0093096C"/>
    <w:rsid w:val="00931513"/>
    <w:rsid w:val="00932F55"/>
    <w:rsid w:val="00933080"/>
    <w:rsid w:val="00934529"/>
    <w:rsid w:val="009345A8"/>
    <w:rsid w:val="00934BEE"/>
    <w:rsid w:val="00936B1B"/>
    <w:rsid w:val="009415C3"/>
    <w:rsid w:val="0094324D"/>
    <w:rsid w:val="009443CC"/>
    <w:rsid w:val="00946C7E"/>
    <w:rsid w:val="009476E2"/>
    <w:rsid w:val="00947731"/>
    <w:rsid w:val="00950E03"/>
    <w:rsid w:val="009514CB"/>
    <w:rsid w:val="00951955"/>
    <w:rsid w:val="00951CC0"/>
    <w:rsid w:val="00951E8C"/>
    <w:rsid w:val="00952E1E"/>
    <w:rsid w:val="00953D04"/>
    <w:rsid w:val="00954515"/>
    <w:rsid w:val="00954F0C"/>
    <w:rsid w:val="00955249"/>
    <w:rsid w:val="00955D84"/>
    <w:rsid w:val="00956A40"/>
    <w:rsid w:val="00956B1A"/>
    <w:rsid w:val="0095781D"/>
    <w:rsid w:val="00957FFE"/>
    <w:rsid w:val="009605DC"/>
    <w:rsid w:val="00960620"/>
    <w:rsid w:val="00960FDF"/>
    <w:rsid w:val="0096150B"/>
    <w:rsid w:val="00961A2E"/>
    <w:rsid w:val="00962951"/>
    <w:rsid w:val="0096373D"/>
    <w:rsid w:val="0096434C"/>
    <w:rsid w:val="0097024B"/>
    <w:rsid w:val="0097026C"/>
    <w:rsid w:val="00971F6E"/>
    <w:rsid w:val="00972301"/>
    <w:rsid w:val="00972764"/>
    <w:rsid w:val="009727E9"/>
    <w:rsid w:val="009746A0"/>
    <w:rsid w:val="00974A2F"/>
    <w:rsid w:val="00975EA3"/>
    <w:rsid w:val="00976029"/>
    <w:rsid w:val="00980016"/>
    <w:rsid w:val="00980BFF"/>
    <w:rsid w:val="00981CF6"/>
    <w:rsid w:val="00982813"/>
    <w:rsid w:val="00982FC8"/>
    <w:rsid w:val="009831A0"/>
    <w:rsid w:val="0098525C"/>
    <w:rsid w:val="00985EB0"/>
    <w:rsid w:val="00985FDE"/>
    <w:rsid w:val="00986B6F"/>
    <w:rsid w:val="00987008"/>
    <w:rsid w:val="009870F8"/>
    <w:rsid w:val="00990A4F"/>
    <w:rsid w:val="00991014"/>
    <w:rsid w:val="00994B9F"/>
    <w:rsid w:val="0099721C"/>
    <w:rsid w:val="009A050B"/>
    <w:rsid w:val="009A09EC"/>
    <w:rsid w:val="009A0A7C"/>
    <w:rsid w:val="009A1751"/>
    <w:rsid w:val="009A2DCC"/>
    <w:rsid w:val="009A4473"/>
    <w:rsid w:val="009A46D7"/>
    <w:rsid w:val="009A4C6F"/>
    <w:rsid w:val="009A4FDE"/>
    <w:rsid w:val="009A51D0"/>
    <w:rsid w:val="009A5709"/>
    <w:rsid w:val="009A589E"/>
    <w:rsid w:val="009A6E43"/>
    <w:rsid w:val="009A7B86"/>
    <w:rsid w:val="009B2A97"/>
    <w:rsid w:val="009B31BC"/>
    <w:rsid w:val="009B4BED"/>
    <w:rsid w:val="009B4E72"/>
    <w:rsid w:val="009B599D"/>
    <w:rsid w:val="009B6C75"/>
    <w:rsid w:val="009B7055"/>
    <w:rsid w:val="009C0F31"/>
    <w:rsid w:val="009C1D25"/>
    <w:rsid w:val="009C21CB"/>
    <w:rsid w:val="009C21D3"/>
    <w:rsid w:val="009C2425"/>
    <w:rsid w:val="009C24C3"/>
    <w:rsid w:val="009C273C"/>
    <w:rsid w:val="009C29CA"/>
    <w:rsid w:val="009C2B67"/>
    <w:rsid w:val="009C3191"/>
    <w:rsid w:val="009C38E8"/>
    <w:rsid w:val="009C3B38"/>
    <w:rsid w:val="009C5051"/>
    <w:rsid w:val="009C52B1"/>
    <w:rsid w:val="009C61A6"/>
    <w:rsid w:val="009C6229"/>
    <w:rsid w:val="009D01D2"/>
    <w:rsid w:val="009D0A94"/>
    <w:rsid w:val="009D1AD6"/>
    <w:rsid w:val="009D21CC"/>
    <w:rsid w:val="009D293A"/>
    <w:rsid w:val="009D36D4"/>
    <w:rsid w:val="009D376F"/>
    <w:rsid w:val="009D52AC"/>
    <w:rsid w:val="009D6638"/>
    <w:rsid w:val="009D6A5E"/>
    <w:rsid w:val="009D7B25"/>
    <w:rsid w:val="009D7EF0"/>
    <w:rsid w:val="009E17C7"/>
    <w:rsid w:val="009E30A4"/>
    <w:rsid w:val="009E59D2"/>
    <w:rsid w:val="009E5F32"/>
    <w:rsid w:val="009E6682"/>
    <w:rsid w:val="009E7223"/>
    <w:rsid w:val="009F1D4A"/>
    <w:rsid w:val="009F2833"/>
    <w:rsid w:val="009F2919"/>
    <w:rsid w:val="009F2A1C"/>
    <w:rsid w:val="009F2AC6"/>
    <w:rsid w:val="009F38FB"/>
    <w:rsid w:val="009F490C"/>
    <w:rsid w:val="009F75C0"/>
    <w:rsid w:val="00A0275F"/>
    <w:rsid w:val="00A033D4"/>
    <w:rsid w:val="00A05932"/>
    <w:rsid w:val="00A05AE8"/>
    <w:rsid w:val="00A05FEA"/>
    <w:rsid w:val="00A07DAE"/>
    <w:rsid w:val="00A118D8"/>
    <w:rsid w:val="00A11BEC"/>
    <w:rsid w:val="00A11C77"/>
    <w:rsid w:val="00A13A71"/>
    <w:rsid w:val="00A1589A"/>
    <w:rsid w:val="00A16183"/>
    <w:rsid w:val="00A16AA4"/>
    <w:rsid w:val="00A177C7"/>
    <w:rsid w:val="00A17990"/>
    <w:rsid w:val="00A17E7C"/>
    <w:rsid w:val="00A200FF"/>
    <w:rsid w:val="00A20FD6"/>
    <w:rsid w:val="00A2108E"/>
    <w:rsid w:val="00A22920"/>
    <w:rsid w:val="00A22B78"/>
    <w:rsid w:val="00A23080"/>
    <w:rsid w:val="00A24729"/>
    <w:rsid w:val="00A2670B"/>
    <w:rsid w:val="00A27141"/>
    <w:rsid w:val="00A274FE"/>
    <w:rsid w:val="00A27C03"/>
    <w:rsid w:val="00A30195"/>
    <w:rsid w:val="00A30AE8"/>
    <w:rsid w:val="00A313A6"/>
    <w:rsid w:val="00A316C7"/>
    <w:rsid w:val="00A321D4"/>
    <w:rsid w:val="00A32406"/>
    <w:rsid w:val="00A32BF1"/>
    <w:rsid w:val="00A3512A"/>
    <w:rsid w:val="00A354B0"/>
    <w:rsid w:val="00A357D0"/>
    <w:rsid w:val="00A3583F"/>
    <w:rsid w:val="00A37F0E"/>
    <w:rsid w:val="00A40190"/>
    <w:rsid w:val="00A401C4"/>
    <w:rsid w:val="00A4086F"/>
    <w:rsid w:val="00A41646"/>
    <w:rsid w:val="00A42354"/>
    <w:rsid w:val="00A4507E"/>
    <w:rsid w:val="00A45158"/>
    <w:rsid w:val="00A45428"/>
    <w:rsid w:val="00A45867"/>
    <w:rsid w:val="00A468F3"/>
    <w:rsid w:val="00A46AD1"/>
    <w:rsid w:val="00A476E3"/>
    <w:rsid w:val="00A513DE"/>
    <w:rsid w:val="00A51BC6"/>
    <w:rsid w:val="00A52287"/>
    <w:rsid w:val="00A538A3"/>
    <w:rsid w:val="00A5441C"/>
    <w:rsid w:val="00A56172"/>
    <w:rsid w:val="00A614A6"/>
    <w:rsid w:val="00A640C6"/>
    <w:rsid w:val="00A643CF"/>
    <w:rsid w:val="00A64D64"/>
    <w:rsid w:val="00A66541"/>
    <w:rsid w:val="00A67F72"/>
    <w:rsid w:val="00A7005D"/>
    <w:rsid w:val="00A7165A"/>
    <w:rsid w:val="00A72B8B"/>
    <w:rsid w:val="00A738F0"/>
    <w:rsid w:val="00A73B7D"/>
    <w:rsid w:val="00A73FCD"/>
    <w:rsid w:val="00A74B62"/>
    <w:rsid w:val="00A76360"/>
    <w:rsid w:val="00A77512"/>
    <w:rsid w:val="00A807C9"/>
    <w:rsid w:val="00A80877"/>
    <w:rsid w:val="00A813AA"/>
    <w:rsid w:val="00A81A45"/>
    <w:rsid w:val="00A82617"/>
    <w:rsid w:val="00A826A4"/>
    <w:rsid w:val="00A8320F"/>
    <w:rsid w:val="00A83BDD"/>
    <w:rsid w:val="00A8414C"/>
    <w:rsid w:val="00A84414"/>
    <w:rsid w:val="00A844E5"/>
    <w:rsid w:val="00A84928"/>
    <w:rsid w:val="00A851EA"/>
    <w:rsid w:val="00A8548C"/>
    <w:rsid w:val="00A856B5"/>
    <w:rsid w:val="00A858C5"/>
    <w:rsid w:val="00A86FBD"/>
    <w:rsid w:val="00A8707F"/>
    <w:rsid w:val="00A9110D"/>
    <w:rsid w:val="00A91CB6"/>
    <w:rsid w:val="00A92DE8"/>
    <w:rsid w:val="00A93215"/>
    <w:rsid w:val="00A932B0"/>
    <w:rsid w:val="00A937DF"/>
    <w:rsid w:val="00A94369"/>
    <w:rsid w:val="00A94640"/>
    <w:rsid w:val="00A950D5"/>
    <w:rsid w:val="00AA00A4"/>
    <w:rsid w:val="00AA1AF4"/>
    <w:rsid w:val="00AA1E5E"/>
    <w:rsid w:val="00AA291F"/>
    <w:rsid w:val="00AA2A75"/>
    <w:rsid w:val="00AA5774"/>
    <w:rsid w:val="00AA595F"/>
    <w:rsid w:val="00AA5DA5"/>
    <w:rsid w:val="00AA6204"/>
    <w:rsid w:val="00AA6F47"/>
    <w:rsid w:val="00AA7B04"/>
    <w:rsid w:val="00AB1562"/>
    <w:rsid w:val="00AB1ABF"/>
    <w:rsid w:val="00AB1B3A"/>
    <w:rsid w:val="00AB1CCB"/>
    <w:rsid w:val="00AB27F8"/>
    <w:rsid w:val="00AB327F"/>
    <w:rsid w:val="00AB35DF"/>
    <w:rsid w:val="00AB50D1"/>
    <w:rsid w:val="00AB5C75"/>
    <w:rsid w:val="00AB67EF"/>
    <w:rsid w:val="00AB6F8C"/>
    <w:rsid w:val="00AC0393"/>
    <w:rsid w:val="00AC077B"/>
    <w:rsid w:val="00AC22C7"/>
    <w:rsid w:val="00AC259F"/>
    <w:rsid w:val="00AC2927"/>
    <w:rsid w:val="00AC3E3B"/>
    <w:rsid w:val="00AC484C"/>
    <w:rsid w:val="00AC64FC"/>
    <w:rsid w:val="00AC7568"/>
    <w:rsid w:val="00AD30C2"/>
    <w:rsid w:val="00AD4446"/>
    <w:rsid w:val="00AD4B79"/>
    <w:rsid w:val="00AD4B99"/>
    <w:rsid w:val="00AD6662"/>
    <w:rsid w:val="00AD7E88"/>
    <w:rsid w:val="00AE0419"/>
    <w:rsid w:val="00AE0EC3"/>
    <w:rsid w:val="00AE121A"/>
    <w:rsid w:val="00AE2840"/>
    <w:rsid w:val="00AE33AF"/>
    <w:rsid w:val="00AE41F9"/>
    <w:rsid w:val="00AE45C6"/>
    <w:rsid w:val="00AE553C"/>
    <w:rsid w:val="00AF01F3"/>
    <w:rsid w:val="00AF1194"/>
    <w:rsid w:val="00AF21EC"/>
    <w:rsid w:val="00AF283E"/>
    <w:rsid w:val="00AF2C80"/>
    <w:rsid w:val="00AF3811"/>
    <w:rsid w:val="00AF45D3"/>
    <w:rsid w:val="00AF4655"/>
    <w:rsid w:val="00AF509E"/>
    <w:rsid w:val="00AF69EC"/>
    <w:rsid w:val="00AF6C4E"/>
    <w:rsid w:val="00AF6E98"/>
    <w:rsid w:val="00AF7BE2"/>
    <w:rsid w:val="00B0060C"/>
    <w:rsid w:val="00B0103B"/>
    <w:rsid w:val="00B01173"/>
    <w:rsid w:val="00B0163B"/>
    <w:rsid w:val="00B038E6"/>
    <w:rsid w:val="00B042F0"/>
    <w:rsid w:val="00B047B4"/>
    <w:rsid w:val="00B04D10"/>
    <w:rsid w:val="00B05DA1"/>
    <w:rsid w:val="00B07126"/>
    <w:rsid w:val="00B07A32"/>
    <w:rsid w:val="00B10A9F"/>
    <w:rsid w:val="00B111C8"/>
    <w:rsid w:val="00B1146E"/>
    <w:rsid w:val="00B116C9"/>
    <w:rsid w:val="00B13199"/>
    <w:rsid w:val="00B133AD"/>
    <w:rsid w:val="00B13758"/>
    <w:rsid w:val="00B140F9"/>
    <w:rsid w:val="00B14864"/>
    <w:rsid w:val="00B14EB9"/>
    <w:rsid w:val="00B15E14"/>
    <w:rsid w:val="00B16311"/>
    <w:rsid w:val="00B16C0C"/>
    <w:rsid w:val="00B17B75"/>
    <w:rsid w:val="00B206A2"/>
    <w:rsid w:val="00B217E1"/>
    <w:rsid w:val="00B21971"/>
    <w:rsid w:val="00B21ADD"/>
    <w:rsid w:val="00B21F89"/>
    <w:rsid w:val="00B22069"/>
    <w:rsid w:val="00B22532"/>
    <w:rsid w:val="00B256E2"/>
    <w:rsid w:val="00B25C67"/>
    <w:rsid w:val="00B30828"/>
    <w:rsid w:val="00B3156B"/>
    <w:rsid w:val="00B32167"/>
    <w:rsid w:val="00B353B2"/>
    <w:rsid w:val="00B35DEE"/>
    <w:rsid w:val="00B36F45"/>
    <w:rsid w:val="00B37389"/>
    <w:rsid w:val="00B40CA5"/>
    <w:rsid w:val="00B41A03"/>
    <w:rsid w:val="00B425C2"/>
    <w:rsid w:val="00B42712"/>
    <w:rsid w:val="00B4279C"/>
    <w:rsid w:val="00B429D6"/>
    <w:rsid w:val="00B42C04"/>
    <w:rsid w:val="00B439B9"/>
    <w:rsid w:val="00B43E6A"/>
    <w:rsid w:val="00B444D4"/>
    <w:rsid w:val="00B47333"/>
    <w:rsid w:val="00B473EE"/>
    <w:rsid w:val="00B50194"/>
    <w:rsid w:val="00B50A9C"/>
    <w:rsid w:val="00B50C12"/>
    <w:rsid w:val="00B50DBD"/>
    <w:rsid w:val="00B50E7B"/>
    <w:rsid w:val="00B51B6C"/>
    <w:rsid w:val="00B54197"/>
    <w:rsid w:val="00B5496F"/>
    <w:rsid w:val="00B5587C"/>
    <w:rsid w:val="00B57A4C"/>
    <w:rsid w:val="00B57C45"/>
    <w:rsid w:val="00B6061B"/>
    <w:rsid w:val="00B61CCC"/>
    <w:rsid w:val="00B61D63"/>
    <w:rsid w:val="00B61F4F"/>
    <w:rsid w:val="00B624A6"/>
    <w:rsid w:val="00B6470E"/>
    <w:rsid w:val="00B64FA8"/>
    <w:rsid w:val="00B65917"/>
    <w:rsid w:val="00B659C3"/>
    <w:rsid w:val="00B66357"/>
    <w:rsid w:val="00B665FC"/>
    <w:rsid w:val="00B669F3"/>
    <w:rsid w:val="00B66F5E"/>
    <w:rsid w:val="00B670F8"/>
    <w:rsid w:val="00B671DC"/>
    <w:rsid w:val="00B67533"/>
    <w:rsid w:val="00B67DB2"/>
    <w:rsid w:val="00B70F36"/>
    <w:rsid w:val="00B711B7"/>
    <w:rsid w:val="00B72B1A"/>
    <w:rsid w:val="00B72B5B"/>
    <w:rsid w:val="00B73979"/>
    <w:rsid w:val="00B73A79"/>
    <w:rsid w:val="00B73C71"/>
    <w:rsid w:val="00B73D7D"/>
    <w:rsid w:val="00B75096"/>
    <w:rsid w:val="00B76245"/>
    <w:rsid w:val="00B7625D"/>
    <w:rsid w:val="00B77071"/>
    <w:rsid w:val="00B775ED"/>
    <w:rsid w:val="00B81B90"/>
    <w:rsid w:val="00B82B71"/>
    <w:rsid w:val="00B849B0"/>
    <w:rsid w:val="00B86FA7"/>
    <w:rsid w:val="00B87498"/>
    <w:rsid w:val="00B87BEA"/>
    <w:rsid w:val="00B90F4E"/>
    <w:rsid w:val="00B90FD3"/>
    <w:rsid w:val="00B92D32"/>
    <w:rsid w:val="00B937F4"/>
    <w:rsid w:val="00B93DCC"/>
    <w:rsid w:val="00B9461D"/>
    <w:rsid w:val="00B94C97"/>
    <w:rsid w:val="00B95B2C"/>
    <w:rsid w:val="00BA14A7"/>
    <w:rsid w:val="00BA16F2"/>
    <w:rsid w:val="00BA2258"/>
    <w:rsid w:val="00BA2EE3"/>
    <w:rsid w:val="00BA4B44"/>
    <w:rsid w:val="00BA4CFE"/>
    <w:rsid w:val="00BA628F"/>
    <w:rsid w:val="00BA6701"/>
    <w:rsid w:val="00BA6DA2"/>
    <w:rsid w:val="00BA760C"/>
    <w:rsid w:val="00BA79AD"/>
    <w:rsid w:val="00BB1D86"/>
    <w:rsid w:val="00BB21A6"/>
    <w:rsid w:val="00BB3A53"/>
    <w:rsid w:val="00BB3F51"/>
    <w:rsid w:val="00BB4010"/>
    <w:rsid w:val="00BB7ADD"/>
    <w:rsid w:val="00BC0372"/>
    <w:rsid w:val="00BC06AC"/>
    <w:rsid w:val="00BC2840"/>
    <w:rsid w:val="00BC3651"/>
    <w:rsid w:val="00BC4B2B"/>
    <w:rsid w:val="00BC4EBF"/>
    <w:rsid w:val="00BC4FC5"/>
    <w:rsid w:val="00BC7265"/>
    <w:rsid w:val="00BC7D97"/>
    <w:rsid w:val="00BD0368"/>
    <w:rsid w:val="00BD0596"/>
    <w:rsid w:val="00BD1624"/>
    <w:rsid w:val="00BD1B27"/>
    <w:rsid w:val="00BD2E95"/>
    <w:rsid w:val="00BD2F37"/>
    <w:rsid w:val="00BD3326"/>
    <w:rsid w:val="00BD5A2E"/>
    <w:rsid w:val="00BD6947"/>
    <w:rsid w:val="00BD794E"/>
    <w:rsid w:val="00BE1A8A"/>
    <w:rsid w:val="00BE1DC6"/>
    <w:rsid w:val="00BE2F4D"/>
    <w:rsid w:val="00BE493D"/>
    <w:rsid w:val="00BE4AAF"/>
    <w:rsid w:val="00BE66AF"/>
    <w:rsid w:val="00BE673F"/>
    <w:rsid w:val="00BE67A7"/>
    <w:rsid w:val="00BF049A"/>
    <w:rsid w:val="00BF0B64"/>
    <w:rsid w:val="00BF101F"/>
    <w:rsid w:val="00BF13FC"/>
    <w:rsid w:val="00BF1BEF"/>
    <w:rsid w:val="00BF23E1"/>
    <w:rsid w:val="00BF3617"/>
    <w:rsid w:val="00BF3F38"/>
    <w:rsid w:val="00BF40F4"/>
    <w:rsid w:val="00BF449B"/>
    <w:rsid w:val="00BF541D"/>
    <w:rsid w:val="00BF5F66"/>
    <w:rsid w:val="00BF6A6A"/>
    <w:rsid w:val="00BF6C20"/>
    <w:rsid w:val="00BF7C5E"/>
    <w:rsid w:val="00C015F7"/>
    <w:rsid w:val="00C024CA"/>
    <w:rsid w:val="00C02579"/>
    <w:rsid w:val="00C026B4"/>
    <w:rsid w:val="00C03326"/>
    <w:rsid w:val="00C04545"/>
    <w:rsid w:val="00C049C3"/>
    <w:rsid w:val="00C0514A"/>
    <w:rsid w:val="00C05386"/>
    <w:rsid w:val="00C05B93"/>
    <w:rsid w:val="00C06FD5"/>
    <w:rsid w:val="00C13B63"/>
    <w:rsid w:val="00C14BA3"/>
    <w:rsid w:val="00C154F9"/>
    <w:rsid w:val="00C157F9"/>
    <w:rsid w:val="00C15F01"/>
    <w:rsid w:val="00C17119"/>
    <w:rsid w:val="00C209E6"/>
    <w:rsid w:val="00C20A63"/>
    <w:rsid w:val="00C21676"/>
    <w:rsid w:val="00C22958"/>
    <w:rsid w:val="00C230DB"/>
    <w:rsid w:val="00C24C3D"/>
    <w:rsid w:val="00C250F3"/>
    <w:rsid w:val="00C257C6"/>
    <w:rsid w:val="00C25EF9"/>
    <w:rsid w:val="00C266C2"/>
    <w:rsid w:val="00C267FD"/>
    <w:rsid w:val="00C26D29"/>
    <w:rsid w:val="00C26F9F"/>
    <w:rsid w:val="00C26FF2"/>
    <w:rsid w:val="00C278DA"/>
    <w:rsid w:val="00C3062F"/>
    <w:rsid w:val="00C31AB3"/>
    <w:rsid w:val="00C3241F"/>
    <w:rsid w:val="00C32AB5"/>
    <w:rsid w:val="00C331FB"/>
    <w:rsid w:val="00C3386B"/>
    <w:rsid w:val="00C34A77"/>
    <w:rsid w:val="00C3691B"/>
    <w:rsid w:val="00C37D91"/>
    <w:rsid w:val="00C4172D"/>
    <w:rsid w:val="00C42ACD"/>
    <w:rsid w:val="00C46190"/>
    <w:rsid w:val="00C46E3F"/>
    <w:rsid w:val="00C47A8A"/>
    <w:rsid w:val="00C511B9"/>
    <w:rsid w:val="00C544DB"/>
    <w:rsid w:val="00C54F93"/>
    <w:rsid w:val="00C555CE"/>
    <w:rsid w:val="00C5576F"/>
    <w:rsid w:val="00C561C7"/>
    <w:rsid w:val="00C57856"/>
    <w:rsid w:val="00C57E30"/>
    <w:rsid w:val="00C57FAE"/>
    <w:rsid w:val="00C60525"/>
    <w:rsid w:val="00C60629"/>
    <w:rsid w:val="00C62750"/>
    <w:rsid w:val="00C6365E"/>
    <w:rsid w:val="00C65013"/>
    <w:rsid w:val="00C6532A"/>
    <w:rsid w:val="00C65D18"/>
    <w:rsid w:val="00C67150"/>
    <w:rsid w:val="00C6791F"/>
    <w:rsid w:val="00C67DE7"/>
    <w:rsid w:val="00C70289"/>
    <w:rsid w:val="00C713E9"/>
    <w:rsid w:val="00C7155F"/>
    <w:rsid w:val="00C71644"/>
    <w:rsid w:val="00C716D6"/>
    <w:rsid w:val="00C71B67"/>
    <w:rsid w:val="00C746D2"/>
    <w:rsid w:val="00C75775"/>
    <w:rsid w:val="00C75B2E"/>
    <w:rsid w:val="00C76EC8"/>
    <w:rsid w:val="00C7770F"/>
    <w:rsid w:val="00C779B1"/>
    <w:rsid w:val="00C77BB5"/>
    <w:rsid w:val="00C77C20"/>
    <w:rsid w:val="00C81E64"/>
    <w:rsid w:val="00C8207E"/>
    <w:rsid w:val="00C8425B"/>
    <w:rsid w:val="00C859AD"/>
    <w:rsid w:val="00C863CD"/>
    <w:rsid w:val="00C8752E"/>
    <w:rsid w:val="00C87931"/>
    <w:rsid w:val="00C90BAC"/>
    <w:rsid w:val="00C92BD2"/>
    <w:rsid w:val="00C92EDF"/>
    <w:rsid w:val="00C95AD1"/>
    <w:rsid w:val="00C97F02"/>
    <w:rsid w:val="00CA08E5"/>
    <w:rsid w:val="00CA0ADA"/>
    <w:rsid w:val="00CA161B"/>
    <w:rsid w:val="00CA1B36"/>
    <w:rsid w:val="00CA2C0C"/>
    <w:rsid w:val="00CA31A2"/>
    <w:rsid w:val="00CA386E"/>
    <w:rsid w:val="00CA5BDE"/>
    <w:rsid w:val="00CA644F"/>
    <w:rsid w:val="00CA71C5"/>
    <w:rsid w:val="00CB0DE6"/>
    <w:rsid w:val="00CB1E0A"/>
    <w:rsid w:val="00CB2F58"/>
    <w:rsid w:val="00CB499C"/>
    <w:rsid w:val="00CB55CB"/>
    <w:rsid w:val="00CB5DF7"/>
    <w:rsid w:val="00CB67B4"/>
    <w:rsid w:val="00CC17EB"/>
    <w:rsid w:val="00CC2CA6"/>
    <w:rsid w:val="00CC3895"/>
    <w:rsid w:val="00CC57B9"/>
    <w:rsid w:val="00CC589A"/>
    <w:rsid w:val="00CC7E2B"/>
    <w:rsid w:val="00CD0717"/>
    <w:rsid w:val="00CD0D44"/>
    <w:rsid w:val="00CD14D4"/>
    <w:rsid w:val="00CD2037"/>
    <w:rsid w:val="00CD3194"/>
    <w:rsid w:val="00CD368D"/>
    <w:rsid w:val="00CD4051"/>
    <w:rsid w:val="00CD41FA"/>
    <w:rsid w:val="00CD44E5"/>
    <w:rsid w:val="00CD7047"/>
    <w:rsid w:val="00CE0113"/>
    <w:rsid w:val="00CE037F"/>
    <w:rsid w:val="00CE1F6A"/>
    <w:rsid w:val="00CE2AD3"/>
    <w:rsid w:val="00CE3556"/>
    <w:rsid w:val="00CE426F"/>
    <w:rsid w:val="00CE501F"/>
    <w:rsid w:val="00CE5087"/>
    <w:rsid w:val="00CE5186"/>
    <w:rsid w:val="00CE5F1A"/>
    <w:rsid w:val="00CE6A9F"/>
    <w:rsid w:val="00CE6E6A"/>
    <w:rsid w:val="00CE7F25"/>
    <w:rsid w:val="00CF0598"/>
    <w:rsid w:val="00CF1CB5"/>
    <w:rsid w:val="00CF2B9C"/>
    <w:rsid w:val="00CF3243"/>
    <w:rsid w:val="00CF3744"/>
    <w:rsid w:val="00CF4B53"/>
    <w:rsid w:val="00CF562B"/>
    <w:rsid w:val="00CF6A3F"/>
    <w:rsid w:val="00CF77B4"/>
    <w:rsid w:val="00D00561"/>
    <w:rsid w:val="00D01974"/>
    <w:rsid w:val="00D03FEF"/>
    <w:rsid w:val="00D04A06"/>
    <w:rsid w:val="00D04A47"/>
    <w:rsid w:val="00D04D6A"/>
    <w:rsid w:val="00D04EC3"/>
    <w:rsid w:val="00D0532D"/>
    <w:rsid w:val="00D13223"/>
    <w:rsid w:val="00D14182"/>
    <w:rsid w:val="00D143D5"/>
    <w:rsid w:val="00D14994"/>
    <w:rsid w:val="00D14F31"/>
    <w:rsid w:val="00D2017E"/>
    <w:rsid w:val="00D20626"/>
    <w:rsid w:val="00D20908"/>
    <w:rsid w:val="00D20D5D"/>
    <w:rsid w:val="00D215D1"/>
    <w:rsid w:val="00D220D0"/>
    <w:rsid w:val="00D22F0B"/>
    <w:rsid w:val="00D235FA"/>
    <w:rsid w:val="00D27CB0"/>
    <w:rsid w:val="00D313DB"/>
    <w:rsid w:val="00D332B5"/>
    <w:rsid w:val="00D33535"/>
    <w:rsid w:val="00D34435"/>
    <w:rsid w:val="00D34C67"/>
    <w:rsid w:val="00D36957"/>
    <w:rsid w:val="00D4157E"/>
    <w:rsid w:val="00D423B5"/>
    <w:rsid w:val="00D42B68"/>
    <w:rsid w:val="00D42F0C"/>
    <w:rsid w:val="00D45DEE"/>
    <w:rsid w:val="00D465BF"/>
    <w:rsid w:val="00D477A5"/>
    <w:rsid w:val="00D50784"/>
    <w:rsid w:val="00D5118B"/>
    <w:rsid w:val="00D51C77"/>
    <w:rsid w:val="00D51E13"/>
    <w:rsid w:val="00D52A5F"/>
    <w:rsid w:val="00D53197"/>
    <w:rsid w:val="00D54181"/>
    <w:rsid w:val="00D55617"/>
    <w:rsid w:val="00D56294"/>
    <w:rsid w:val="00D578B4"/>
    <w:rsid w:val="00D60E4E"/>
    <w:rsid w:val="00D61607"/>
    <w:rsid w:val="00D61B18"/>
    <w:rsid w:val="00D63658"/>
    <w:rsid w:val="00D6554B"/>
    <w:rsid w:val="00D702B1"/>
    <w:rsid w:val="00D716C7"/>
    <w:rsid w:val="00D72769"/>
    <w:rsid w:val="00D74BBA"/>
    <w:rsid w:val="00D75592"/>
    <w:rsid w:val="00D75981"/>
    <w:rsid w:val="00D76584"/>
    <w:rsid w:val="00D773CA"/>
    <w:rsid w:val="00D7754C"/>
    <w:rsid w:val="00D8342A"/>
    <w:rsid w:val="00D83B93"/>
    <w:rsid w:val="00D84E82"/>
    <w:rsid w:val="00D85AFD"/>
    <w:rsid w:val="00D87D54"/>
    <w:rsid w:val="00D90F5E"/>
    <w:rsid w:val="00D9256D"/>
    <w:rsid w:val="00D92997"/>
    <w:rsid w:val="00D92C98"/>
    <w:rsid w:val="00D93E1E"/>
    <w:rsid w:val="00D9410D"/>
    <w:rsid w:val="00D947B0"/>
    <w:rsid w:val="00D947BA"/>
    <w:rsid w:val="00D957A4"/>
    <w:rsid w:val="00DA078A"/>
    <w:rsid w:val="00DA1C8E"/>
    <w:rsid w:val="00DA21CA"/>
    <w:rsid w:val="00DA261C"/>
    <w:rsid w:val="00DA2758"/>
    <w:rsid w:val="00DA397A"/>
    <w:rsid w:val="00DA3C7C"/>
    <w:rsid w:val="00DA524D"/>
    <w:rsid w:val="00DA612D"/>
    <w:rsid w:val="00DA6392"/>
    <w:rsid w:val="00DA6910"/>
    <w:rsid w:val="00DA74C2"/>
    <w:rsid w:val="00DB1492"/>
    <w:rsid w:val="00DB27AE"/>
    <w:rsid w:val="00DB3C2B"/>
    <w:rsid w:val="00DB4ABA"/>
    <w:rsid w:val="00DB5937"/>
    <w:rsid w:val="00DB62B9"/>
    <w:rsid w:val="00DB7A3A"/>
    <w:rsid w:val="00DC0433"/>
    <w:rsid w:val="00DC1BA0"/>
    <w:rsid w:val="00DC200A"/>
    <w:rsid w:val="00DC2172"/>
    <w:rsid w:val="00DC2740"/>
    <w:rsid w:val="00DC3B50"/>
    <w:rsid w:val="00DC55EB"/>
    <w:rsid w:val="00DC682F"/>
    <w:rsid w:val="00DD079E"/>
    <w:rsid w:val="00DD0906"/>
    <w:rsid w:val="00DD0A0B"/>
    <w:rsid w:val="00DD1584"/>
    <w:rsid w:val="00DD26CE"/>
    <w:rsid w:val="00DD4F76"/>
    <w:rsid w:val="00DD5504"/>
    <w:rsid w:val="00DD706C"/>
    <w:rsid w:val="00DD7177"/>
    <w:rsid w:val="00DD7CD3"/>
    <w:rsid w:val="00DE0298"/>
    <w:rsid w:val="00DE286D"/>
    <w:rsid w:val="00DE4A8A"/>
    <w:rsid w:val="00DE5095"/>
    <w:rsid w:val="00DE5658"/>
    <w:rsid w:val="00DE581C"/>
    <w:rsid w:val="00DE5A7D"/>
    <w:rsid w:val="00DE5D12"/>
    <w:rsid w:val="00DE62BC"/>
    <w:rsid w:val="00DE6444"/>
    <w:rsid w:val="00DE6481"/>
    <w:rsid w:val="00DF1764"/>
    <w:rsid w:val="00DF445A"/>
    <w:rsid w:val="00DF5223"/>
    <w:rsid w:val="00DF57AD"/>
    <w:rsid w:val="00DF5E55"/>
    <w:rsid w:val="00E01018"/>
    <w:rsid w:val="00E03A4A"/>
    <w:rsid w:val="00E0484E"/>
    <w:rsid w:val="00E05B09"/>
    <w:rsid w:val="00E05EF2"/>
    <w:rsid w:val="00E07D04"/>
    <w:rsid w:val="00E07DD1"/>
    <w:rsid w:val="00E10258"/>
    <w:rsid w:val="00E11A86"/>
    <w:rsid w:val="00E121C3"/>
    <w:rsid w:val="00E125CD"/>
    <w:rsid w:val="00E129C1"/>
    <w:rsid w:val="00E1493F"/>
    <w:rsid w:val="00E14E32"/>
    <w:rsid w:val="00E169B3"/>
    <w:rsid w:val="00E16B16"/>
    <w:rsid w:val="00E16C8B"/>
    <w:rsid w:val="00E17495"/>
    <w:rsid w:val="00E20604"/>
    <w:rsid w:val="00E20FFF"/>
    <w:rsid w:val="00E22AC9"/>
    <w:rsid w:val="00E24CE3"/>
    <w:rsid w:val="00E2570A"/>
    <w:rsid w:val="00E257CC"/>
    <w:rsid w:val="00E259BF"/>
    <w:rsid w:val="00E2734F"/>
    <w:rsid w:val="00E2799C"/>
    <w:rsid w:val="00E30394"/>
    <w:rsid w:val="00E31A89"/>
    <w:rsid w:val="00E35DF7"/>
    <w:rsid w:val="00E363D9"/>
    <w:rsid w:val="00E36EED"/>
    <w:rsid w:val="00E371B7"/>
    <w:rsid w:val="00E420B3"/>
    <w:rsid w:val="00E42162"/>
    <w:rsid w:val="00E43345"/>
    <w:rsid w:val="00E43A32"/>
    <w:rsid w:val="00E43BE9"/>
    <w:rsid w:val="00E444C3"/>
    <w:rsid w:val="00E46004"/>
    <w:rsid w:val="00E465F6"/>
    <w:rsid w:val="00E468E6"/>
    <w:rsid w:val="00E518B1"/>
    <w:rsid w:val="00E52261"/>
    <w:rsid w:val="00E53059"/>
    <w:rsid w:val="00E537B8"/>
    <w:rsid w:val="00E537D5"/>
    <w:rsid w:val="00E55259"/>
    <w:rsid w:val="00E56B83"/>
    <w:rsid w:val="00E57BF7"/>
    <w:rsid w:val="00E57C43"/>
    <w:rsid w:val="00E6391C"/>
    <w:rsid w:val="00E6511A"/>
    <w:rsid w:val="00E65C84"/>
    <w:rsid w:val="00E66942"/>
    <w:rsid w:val="00E66A74"/>
    <w:rsid w:val="00E672A6"/>
    <w:rsid w:val="00E67403"/>
    <w:rsid w:val="00E678BE"/>
    <w:rsid w:val="00E72942"/>
    <w:rsid w:val="00E729CB"/>
    <w:rsid w:val="00E740CC"/>
    <w:rsid w:val="00E74193"/>
    <w:rsid w:val="00E74681"/>
    <w:rsid w:val="00E752E2"/>
    <w:rsid w:val="00E75702"/>
    <w:rsid w:val="00E75EA2"/>
    <w:rsid w:val="00E75FA9"/>
    <w:rsid w:val="00E7627F"/>
    <w:rsid w:val="00E77951"/>
    <w:rsid w:val="00E77BE5"/>
    <w:rsid w:val="00E77E97"/>
    <w:rsid w:val="00E77F83"/>
    <w:rsid w:val="00E80DA0"/>
    <w:rsid w:val="00E80F97"/>
    <w:rsid w:val="00E81F6B"/>
    <w:rsid w:val="00E823D2"/>
    <w:rsid w:val="00E825E7"/>
    <w:rsid w:val="00E826E8"/>
    <w:rsid w:val="00E83249"/>
    <w:rsid w:val="00E83524"/>
    <w:rsid w:val="00E8626C"/>
    <w:rsid w:val="00E8633C"/>
    <w:rsid w:val="00E869E3"/>
    <w:rsid w:val="00E86A6E"/>
    <w:rsid w:val="00E86E3D"/>
    <w:rsid w:val="00E86E80"/>
    <w:rsid w:val="00E8731F"/>
    <w:rsid w:val="00E87D7B"/>
    <w:rsid w:val="00E90753"/>
    <w:rsid w:val="00E91155"/>
    <w:rsid w:val="00E926DE"/>
    <w:rsid w:val="00E92E26"/>
    <w:rsid w:val="00E93706"/>
    <w:rsid w:val="00E94894"/>
    <w:rsid w:val="00E94B82"/>
    <w:rsid w:val="00E94DD0"/>
    <w:rsid w:val="00E94EA2"/>
    <w:rsid w:val="00E96496"/>
    <w:rsid w:val="00E96724"/>
    <w:rsid w:val="00E96894"/>
    <w:rsid w:val="00E96C10"/>
    <w:rsid w:val="00E973FA"/>
    <w:rsid w:val="00E97ACD"/>
    <w:rsid w:val="00EA1745"/>
    <w:rsid w:val="00EA1F6C"/>
    <w:rsid w:val="00EA4366"/>
    <w:rsid w:val="00EA49B9"/>
    <w:rsid w:val="00EA7762"/>
    <w:rsid w:val="00EA7ACC"/>
    <w:rsid w:val="00EB2528"/>
    <w:rsid w:val="00EB4BB9"/>
    <w:rsid w:val="00EB4DC0"/>
    <w:rsid w:val="00EB50E7"/>
    <w:rsid w:val="00EB5D41"/>
    <w:rsid w:val="00EB6F52"/>
    <w:rsid w:val="00EB7F5D"/>
    <w:rsid w:val="00EC07CE"/>
    <w:rsid w:val="00EC1621"/>
    <w:rsid w:val="00EC1C71"/>
    <w:rsid w:val="00EC236D"/>
    <w:rsid w:val="00EC3063"/>
    <w:rsid w:val="00EC442C"/>
    <w:rsid w:val="00ED1671"/>
    <w:rsid w:val="00ED21B7"/>
    <w:rsid w:val="00ED32E5"/>
    <w:rsid w:val="00ED3C9C"/>
    <w:rsid w:val="00ED481D"/>
    <w:rsid w:val="00ED5748"/>
    <w:rsid w:val="00ED633C"/>
    <w:rsid w:val="00ED7193"/>
    <w:rsid w:val="00ED7EA5"/>
    <w:rsid w:val="00EE1584"/>
    <w:rsid w:val="00EE381E"/>
    <w:rsid w:val="00EE44E5"/>
    <w:rsid w:val="00EE479C"/>
    <w:rsid w:val="00EE4E0B"/>
    <w:rsid w:val="00EE5336"/>
    <w:rsid w:val="00EE53D2"/>
    <w:rsid w:val="00EE5DA5"/>
    <w:rsid w:val="00EE64DD"/>
    <w:rsid w:val="00EF0D7C"/>
    <w:rsid w:val="00EF222F"/>
    <w:rsid w:val="00EF2BAF"/>
    <w:rsid w:val="00EF2D95"/>
    <w:rsid w:val="00EF326C"/>
    <w:rsid w:val="00EF34A0"/>
    <w:rsid w:val="00EF37DD"/>
    <w:rsid w:val="00EF4F11"/>
    <w:rsid w:val="00EF4F44"/>
    <w:rsid w:val="00EF59AB"/>
    <w:rsid w:val="00EF6A58"/>
    <w:rsid w:val="00EF6F32"/>
    <w:rsid w:val="00EF74BD"/>
    <w:rsid w:val="00EF74DE"/>
    <w:rsid w:val="00EF7F7F"/>
    <w:rsid w:val="00F007F3"/>
    <w:rsid w:val="00F008B1"/>
    <w:rsid w:val="00F00C64"/>
    <w:rsid w:val="00F01B04"/>
    <w:rsid w:val="00F039B2"/>
    <w:rsid w:val="00F03D7F"/>
    <w:rsid w:val="00F04ED2"/>
    <w:rsid w:val="00F05B4E"/>
    <w:rsid w:val="00F06595"/>
    <w:rsid w:val="00F06E8D"/>
    <w:rsid w:val="00F070B6"/>
    <w:rsid w:val="00F10347"/>
    <w:rsid w:val="00F10357"/>
    <w:rsid w:val="00F10CA3"/>
    <w:rsid w:val="00F11470"/>
    <w:rsid w:val="00F11605"/>
    <w:rsid w:val="00F1254B"/>
    <w:rsid w:val="00F125B9"/>
    <w:rsid w:val="00F12A03"/>
    <w:rsid w:val="00F13B4D"/>
    <w:rsid w:val="00F13C7B"/>
    <w:rsid w:val="00F15802"/>
    <w:rsid w:val="00F15CC0"/>
    <w:rsid w:val="00F15DE5"/>
    <w:rsid w:val="00F1666E"/>
    <w:rsid w:val="00F16A9C"/>
    <w:rsid w:val="00F214E2"/>
    <w:rsid w:val="00F21804"/>
    <w:rsid w:val="00F2564E"/>
    <w:rsid w:val="00F261C1"/>
    <w:rsid w:val="00F26886"/>
    <w:rsid w:val="00F271CB"/>
    <w:rsid w:val="00F2723B"/>
    <w:rsid w:val="00F27485"/>
    <w:rsid w:val="00F301F8"/>
    <w:rsid w:val="00F31050"/>
    <w:rsid w:val="00F31501"/>
    <w:rsid w:val="00F31D64"/>
    <w:rsid w:val="00F323C1"/>
    <w:rsid w:val="00F33907"/>
    <w:rsid w:val="00F33F35"/>
    <w:rsid w:val="00F34F9E"/>
    <w:rsid w:val="00F35EA0"/>
    <w:rsid w:val="00F41671"/>
    <w:rsid w:val="00F41A5C"/>
    <w:rsid w:val="00F42A42"/>
    <w:rsid w:val="00F42E06"/>
    <w:rsid w:val="00F43A32"/>
    <w:rsid w:val="00F4409C"/>
    <w:rsid w:val="00F44DC6"/>
    <w:rsid w:val="00F4676C"/>
    <w:rsid w:val="00F50AB9"/>
    <w:rsid w:val="00F50ADA"/>
    <w:rsid w:val="00F50DDC"/>
    <w:rsid w:val="00F50DE1"/>
    <w:rsid w:val="00F52A6D"/>
    <w:rsid w:val="00F55492"/>
    <w:rsid w:val="00F60238"/>
    <w:rsid w:val="00F615FB"/>
    <w:rsid w:val="00F64251"/>
    <w:rsid w:val="00F65D5F"/>
    <w:rsid w:val="00F6682E"/>
    <w:rsid w:val="00F66903"/>
    <w:rsid w:val="00F66FF5"/>
    <w:rsid w:val="00F67AA9"/>
    <w:rsid w:val="00F715AF"/>
    <w:rsid w:val="00F71660"/>
    <w:rsid w:val="00F71697"/>
    <w:rsid w:val="00F7204B"/>
    <w:rsid w:val="00F72DEB"/>
    <w:rsid w:val="00F7364D"/>
    <w:rsid w:val="00F74610"/>
    <w:rsid w:val="00F74E25"/>
    <w:rsid w:val="00F76E00"/>
    <w:rsid w:val="00F8009C"/>
    <w:rsid w:val="00F8033E"/>
    <w:rsid w:val="00F81AA5"/>
    <w:rsid w:val="00F8353E"/>
    <w:rsid w:val="00F83776"/>
    <w:rsid w:val="00F85211"/>
    <w:rsid w:val="00F856F7"/>
    <w:rsid w:val="00F86229"/>
    <w:rsid w:val="00F862EE"/>
    <w:rsid w:val="00F866B3"/>
    <w:rsid w:val="00F86B87"/>
    <w:rsid w:val="00F86E8F"/>
    <w:rsid w:val="00F874C2"/>
    <w:rsid w:val="00F925FA"/>
    <w:rsid w:val="00F93877"/>
    <w:rsid w:val="00F93ACE"/>
    <w:rsid w:val="00F95048"/>
    <w:rsid w:val="00F95B33"/>
    <w:rsid w:val="00F965F7"/>
    <w:rsid w:val="00F96A61"/>
    <w:rsid w:val="00F9798D"/>
    <w:rsid w:val="00FA00F5"/>
    <w:rsid w:val="00FA0572"/>
    <w:rsid w:val="00FA0AFD"/>
    <w:rsid w:val="00FA0F61"/>
    <w:rsid w:val="00FA1E93"/>
    <w:rsid w:val="00FA2081"/>
    <w:rsid w:val="00FA21E3"/>
    <w:rsid w:val="00FA2744"/>
    <w:rsid w:val="00FA33BF"/>
    <w:rsid w:val="00FA44B6"/>
    <w:rsid w:val="00FA5E12"/>
    <w:rsid w:val="00FA60BB"/>
    <w:rsid w:val="00FA63CA"/>
    <w:rsid w:val="00FA71B4"/>
    <w:rsid w:val="00FB003C"/>
    <w:rsid w:val="00FB0984"/>
    <w:rsid w:val="00FB15AE"/>
    <w:rsid w:val="00FB2317"/>
    <w:rsid w:val="00FB2D6C"/>
    <w:rsid w:val="00FB6011"/>
    <w:rsid w:val="00FB751B"/>
    <w:rsid w:val="00FB78A1"/>
    <w:rsid w:val="00FC0765"/>
    <w:rsid w:val="00FC2CFD"/>
    <w:rsid w:val="00FC3475"/>
    <w:rsid w:val="00FC39FA"/>
    <w:rsid w:val="00FC485E"/>
    <w:rsid w:val="00FC6786"/>
    <w:rsid w:val="00FC67BC"/>
    <w:rsid w:val="00FC6EA4"/>
    <w:rsid w:val="00FC6F89"/>
    <w:rsid w:val="00FD06DA"/>
    <w:rsid w:val="00FD1F7F"/>
    <w:rsid w:val="00FD209A"/>
    <w:rsid w:val="00FD36B7"/>
    <w:rsid w:val="00FD412C"/>
    <w:rsid w:val="00FD5004"/>
    <w:rsid w:val="00FD5A3D"/>
    <w:rsid w:val="00FD5E91"/>
    <w:rsid w:val="00FD695E"/>
    <w:rsid w:val="00FE09D4"/>
    <w:rsid w:val="00FE0AB2"/>
    <w:rsid w:val="00FE0C4D"/>
    <w:rsid w:val="00FE104B"/>
    <w:rsid w:val="00FE2333"/>
    <w:rsid w:val="00FE2DE7"/>
    <w:rsid w:val="00FE3148"/>
    <w:rsid w:val="00FE3355"/>
    <w:rsid w:val="00FE36CD"/>
    <w:rsid w:val="00FE41DC"/>
    <w:rsid w:val="00FE7038"/>
    <w:rsid w:val="00FF3248"/>
    <w:rsid w:val="00FF3C7C"/>
    <w:rsid w:val="00FF6915"/>
    <w:rsid w:val="00FF69F3"/>
    <w:rsid w:val="00FF7693"/>
    <w:rsid w:val="00FF7B0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95A3C"/>
  <w15:docId w15:val="{4DB2FA97-73FF-478D-A878-55A90E670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0D1C22"/>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5A6787"/>
    <w:rPr>
      <w:b/>
      <w:bCs/>
    </w:rPr>
  </w:style>
  <w:style w:type="character" w:customStyle="1" w:styleId="KommentarsmneChar">
    <w:name w:val="Kommentarsämne Char"/>
    <w:basedOn w:val="KommentarerChar"/>
    <w:link w:val="Kommentarsmne"/>
    <w:uiPriority w:val="99"/>
    <w:semiHidden/>
    <w:rsid w:val="005A678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684764">
      <w:bodyDiv w:val="1"/>
      <w:marLeft w:val="0"/>
      <w:marRight w:val="0"/>
      <w:marTop w:val="0"/>
      <w:marBottom w:val="0"/>
      <w:divBdr>
        <w:top w:val="none" w:sz="0" w:space="0" w:color="auto"/>
        <w:left w:val="none" w:sz="0" w:space="0" w:color="auto"/>
        <w:bottom w:val="none" w:sz="0" w:space="0" w:color="auto"/>
        <w:right w:val="none" w:sz="0" w:space="0" w:color="auto"/>
      </w:divBdr>
    </w:div>
    <w:div w:id="471144217">
      <w:bodyDiv w:val="1"/>
      <w:marLeft w:val="0"/>
      <w:marRight w:val="0"/>
      <w:marTop w:val="0"/>
      <w:marBottom w:val="0"/>
      <w:divBdr>
        <w:top w:val="none" w:sz="0" w:space="0" w:color="auto"/>
        <w:left w:val="none" w:sz="0" w:space="0" w:color="auto"/>
        <w:bottom w:val="none" w:sz="0" w:space="0" w:color="auto"/>
        <w:right w:val="none" w:sz="0" w:space="0" w:color="auto"/>
      </w:divBdr>
    </w:div>
    <w:div w:id="1328939549">
      <w:bodyDiv w:val="1"/>
      <w:marLeft w:val="0"/>
      <w:marRight w:val="0"/>
      <w:marTop w:val="0"/>
      <w:marBottom w:val="0"/>
      <w:divBdr>
        <w:top w:val="none" w:sz="0" w:space="0" w:color="auto"/>
        <w:left w:val="none" w:sz="0" w:space="0" w:color="auto"/>
        <w:bottom w:val="none" w:sz="0" w:space="0" w:color="auto"/>
        <w:right w:val="none" w:sz="0" w:space="0" w:color="auto"/>
      </w:divBdr>
    </w:div>
    <w:div w:id="1354651441">
      <w:bodyDiv w:val="1"/>
      <w:marLeft w:val="0"/>
      <w:marRight w:val="0"/>
      <w:marTop w:val="0"/>
      <w:marBottom w:val="0"/>
      <w:divBdr>
        <w:top w:val="none" w:sz="0" w:space="0" w:color="auto"/>
        <w:left w:val="none" w:sz="0" w:space="0" w:color="auto"/>
        <w:bottom w:val="none" w:sz="0" w:space="0" w:color="auto"/>
        <w:right w:val="none" w:sz="0" w:space="0" w:color="auto"/>
      </w:divBdr>
    </w:div>
    <w:div w:id="1625043180">
      <w:bodyDiv w:val="1"/>
      <w:marLeft w:val="0"/>
      <w:marRight w:val="0"/>
      <w:marTop w:val="0"/>
      <w:marBottom w:val="0"/>
      <w:divBdr>
        <w:top w:val="none" w:sz="0" w:space="0" w:color="auto"/>
        <w:left w:val="none" w:sz="0" w:space="0" w:color="auto"/>
        <w:bottom w:val="none" w:sz="0" w:space="0" w:color="auto"/>
        <w:right w:val="none" w:sz="0" w:space="0" w:color="auto"/>
      </w:divBdr>
    </w:div>
    <w:div w:id="1737360397">
      <w:bodyDiv w:val="1"/>
      <w:marLeft w:val="0"/>
      <w:marRight w:val="0"/>
      <w:marTop w:val="0"/>
      <w:marBottom w:val="0"/>
      <w:divBdr>
        <w:top w:val="none" w:sz="0" w:space="0" w:color="auto"/>
        <w:left w:val="none" w:sz="0" w:space="0" w:color="auto"/>
        <w:bottom w:val="none" w:sz="0" w:space="0" w:color="auto"/>
        <w:right w:val="none" w:sz="0" w:space="0" w:color="auto"/>
      </w:divBdr>
    </w:div>
    <w:div w:id="1829663892">
      <w:bodyDiv w:val="1"/>
      <w:marLeft w:val="0"/>
      <w:marRight w:val="0"/>
      <w:marTop w:val="0"/>
      <w:marBottom w:val="0"/>
      <w:divBdr>
        <w:top w:val="none" w:sz="0" w:space="0" w:color="auto"/>
        <w:left w:val="none" w:sz="0" w:space="0" w:color="auto"/>
        <w:bottom w:val="none" w:sz="0" w:space="0" w:color="auto"/>
        <w:right w:val="none" w:sz="0" w:space="0" w:color="auto"/>
      </w:divBdr>
    </w:div>
    <w:div w:id="192113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footer" Target="footer9.xml"/><Relationship Id="rId42" Type="http://schemas.openxmlformats.org/officeDocument/2006/relationships/header" Target="header14.xml"/><Relationship Id="rId47" Type="http://schemas.openxmlformats.org/officeDocument/2006/relationships/header" Target="header16.xml"/><Relationship Id="rId50" Type="http://schemas.openxmlformats.org/officeDocument/2006/relationships/footer" Target="footer17.xml"/><Relationship Id="rId55" Type="http://schemas.openxmlformats.org/officeDocument/2006/relationships/footer" Target="footer19.xml"/><Relationship Id="rId63" Type="http://schemas.openxmlformats.org/officeDocument/2006/relationships/header" Target="header24.xml"/><Relationship Id="rId68" Type="http://schemas.openxmlformats.org/officeDocument/2006/relationships/footer" Target="footer26.xml"/><Relationship Id="rId76" Type="http://schemas.openxmlformats.org/officeDocument/2006/relationships/footer" Target="footer30.xml"/><Relationship Id="rId84" Type="http://schemas.openxmlformats.org/officeDocument/2006/relationships/header" Target="header35.xml"/><Relationship Id="rId89" Type="http://schemas.openxmlformats.org/officeDocument/2006/relationships/header" Target="header37.xml"/><Relationship Id="rId97" Type="http://schemas.openxmlformats.org/officeDocument/2006/relationships/footer" Target="footer40.xml"/><Relationship Id="rId7" Type="http://schemas.openxmlformats.org/officeDocument/2006/relationships/customXml" Target="../customXml/item7.xml"/><Relationship Id="rId71" Type="http://schemas.openxmlformats.org/officeDocument/2006/relationships/header" Target="header28.xml"/><Relationship Id="rId92" Type="http://schemas.openxmlformats.org/officeDocument/2006/relationships/footer" Target="footer38.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7.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45" Type="http://schemas.openxmlformats.org/officeDocument/2006/relationships/header" Target="header15.xml"/><Relationship Id="rId53" Type="http://schemas.openxmlformats.org/officeDocument/2006/relationships/header" Target="header19.xml"/><Relationship Id="rId58" Type="http://schemas.openxmlformats.org/officeDocument/2006/relationships/footer" Target="footer21.xml"/><Relationship Id="rId66" Type="http://schemas.openxmlformats.org/officeDocument/2006/relationships/header" Target="header26.xml"/><Relationship Id="rId74" Type="http://schemas.openxmlformats.org/officeDocument/2006/relationships/footer" Target="footer29.xml"/><Relationship Id="rId79" Type="http://schemas.openxmlformats.org/officeDocument/2006/relationships/footer" Target="footer31.xml"/><Relationship Id="rId87" Type="http://schemas.openxmlformats.org/officeDocument/2006/relationships/header" Target="header36.xml"/><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footer" Target="footer22.xml"/><Relationship Id="rId82" Type="http://schemas.openxmlformats.org/officeDocument/2006/relationships/footer" Target="footer33.xml"/><Relationship Id="rId90" Type="http://schemas.openxmlformats.org/officeDocument/2006/relationships/header" Target="header38.xml"/><Relationship Id="rId95" Type="http://schemas.openxmlformats.org/officeDocument/2006/relationships/header" Target="header40.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3.xml"/><Relationship Id="rId48" Type="http://schemas.openxmlformats.org/officeDocument/2006/relationships/header" Target="header17.xml"/><Relationship Id="rId56" Type="http://schemas.openxmlformats.org/officeDocument/2006/relationships/footer" Target="footer20.xml"/><Relationship Id="rId64" Type="http://schemas.openxmlformats.org/officeDocument/2006/relationships/footer" Target="footer24.xml"/><Relationship Id="rId69" Type="http://schemas.openxmlformats.org/officeDocument/2006/relationships/header" Target="header27.xml"/><Relationship Id="rId77" Type="http://schemas.openxmlformats.org/officeDocument/2006/relationships/header" Target="header31.xml"/><Relationship Id="rId100" Type="http://schemas.openxmlformats.org/officeDocument/2006/relationships/footer" Target="footer42.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header" Target="header29.xml"/><Relationship Id="rId80" Type="http://schemas.openxmlformats.org/officeDocument/2006/relationships/footer" Target="footer32.xml"/><Relationship Id="rId85" Type="http://schemas.openxmlformats.org/officeDocument/2006/relationships/footer" Target="footer34.xml"/><Relationship Id="rId93" Type="http://schemas.openxmlformats.org/officeDocument/2006/relationships/header" Target="header39.xml"/><Relationship Id="rId98" Type="http://schemas.openxmlformats.org/officeDocument/2006/relationships/footer" Target="footer4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1.xml"/><Relationship Id="rId46" Type="http://schemas.openxmlformats.org/officeDocument/2006/relationships/footer" Target="footer15.xml"/><Relationship Id="rId59" Type="http://schemas.openxmlformats.org/officeDocument/2006/relationships/header" Target="header22.xml"/><Relationship Id="rId67" Type="http://schemas.openxmlformats.org/officeDocument/2006/relationships/footer" Target="footer25.xml"/><Relationship Id="rId20" Type="http://schemas.openxmlformats.org/officeDocument/2006/relationships/header" Target="header3.xml"/><Relationship Id="rId41" Type="http://schemas.openxmlformats.org/officeDocument/2006/relationships/header" Target="header13.xml"/><Relationship Id="rId54" Type="http://schemas.openxmlformats.org/officeDocument/2006/relationships/header" Target="header20.xml"/><Relationship Id="rId62" Type="http://schemas.openxmlformats.org/officeDocument/2006/relationships/footer" Target="footer23.xml"/><Relationship Id="rId70" Type="http://schemas.openxmlformats.org/officeDocument/2006/relationships/footer" Target="footer27.xml"/><Relationship Id="rId75" Type="http://schemas.openxmlformats.org/officeDocument/2006/relationships/header" Target="header30.xml"/><Relationship Id="rId83" Type="http://schemas.openxmlformats.org/officeDocument/2006/relationships/header" Target="header34.xml"/><Relationship Id="rId88" Type="http://schemas.openxmlformats.org/officeDocument/2006/relationships/footer" Target="footer36.xml"/><Relationship Id="rId91" Type="http://schemas.openxmlformats.org/officeDocument/2006/relationships/footer" Target="footer37.xml"/><Relationship Id="rId96" Type="http://schemas.openxmlformats.org/officeDocument/2006/relationships/header" Target="head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yperlink" Target="https://juno.nj.se/b/documents/abs/SFS1988-0870" TargetMode="External"/><Relationship Id="rId36" Type="http://schemas.openxmlformats.org/officeDocument/2006/relationships/header" Target="header11.xml"/><Relationship Id="rId49" Type="http://schemas.openxmlformats.org/officeDocument/2006/relationships/footer" Target="footer16.xml"/><Relationship Id="rId57" Type="http://schemas.openxmlformats.org/officeDocument/2006/relationships/header" Target="header21.xml"/><Relationship Id="rId10" Type="http://schemas.openxmlformats.org/officeDocument/2006/relationships/styles" Target="styles.xml"/><Relationship Id="rId31" Type="http://schemas.openxmlformats.org/officeDocument/2006/relationships/footer" Target="footer7.xml"/><Relationship Id="rId44" Type="http://schemas.openxmlformats.org/officeDocument/2006/relationships/footer" Target="footer14.xml"/><Relationship Id="rId52" Type="http://schemas.openxmlformats.org/officeDocument/2006/relationships/footer" Target="footer18.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footer" Target="footer28.xml"/><Relationship Id="rId78" Type="http://schemas.openxmlformats.org/officeDocument/2006/relationships/header" Target="header32.xml"/><Relationship Id="rId81" Type="http://schemas.openxmlformats.org/officeDocument/2006/relationships/header" Target="header33.xml"/><Relationship Id="rId86" Type="http://schemas.openxmlformats.org/officeDocument/2006/relationships/footer" Target="footer35.xml"/><Relationship Id="rId94" Type="http://schemas.openxmlformats.org/officeDocument/2006/relationships/footer" Target="footer39.xml"/><Relationship Id="rId99" Type="http://schemas.openxmlformats.org/officeDocument/2006/relationships/header" Target="header42.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7/Propostionbibiotek/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6VV7YVCVAJZ7-373442560-13960</_dlc_DocId>
    <_dlc_DocIdUrl xmlns="4f5ca95d-8798-43a8-9b50-3b2f8b9416bf">
      <Url>https://dhs.sp.regeringskansliet.se/yta/sb-gransk/_layouts/15/DocIdRedir.aspx?ID=6VV7YVCVAJZ7-373442560-13960</Url>
      <Description>6VV7YVCVAJZ7-373442560-13960</Description>
    </_dlc_DocIdUrl>
  </documentManagement>
</p:propertie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Svantesson, ordförande, och statsråden Edholm, Waltersson Grönvall, Jonson, Strömmer, Forssmed, Tenje, Forssell,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2025/26:235</dokumentnummer>
  <titel>Skärpta regler om utvisning på grund av brott</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8A39B-CA23-4A38-8C80-0D72D225F385}"/>
</file>

<file path=customXml/itemProps2.xml><?xml version="1.0" encoding="utf-8"?>
<ds:datastoreItem xmlns:ds="http://schemas.openxmlformats.org/officeDocument/2006/customXml" ds:itemID="{EF9C7672-9EC2-4200-9AC5-763A925E7FB9}">
  <ds:schemaRefs>
    <ds:schemaRef ds:uri="cc625d36-bb37-4650-91b9-0c96159295ba"/>
    <ds:schemaRef ds:uri="43cd4792-dbe1-41f0-84c8-a1e80f1a58e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f3d968-6251-40b0-9f11-012b293496c2"/>
    <ds:schemaRef ds:uri="http://purl.org/dc/elements/1.1/"/>
    <ds:schemaRef ds:uri="http://schemas.microsoft.com/office/2006/metadata/properties"/>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2950ACB3-C70A-4010-B4F2-FF7D76881C40}">
  <ds:schemaRefs>
    <ds:schemaRef ds:uri="http://schemas.microsoft.com/office/2006/metadata/customXsn"/>
  </ds:schemaRefs>
</ds:datastoreItem>
</file>

<file path=customXml/itemProps4.xml><?xml version="1.0" encoding="utf-8"?>
<ds:datastoreItem xmlns:ds="http://schemas.openxmlformats.org/officeDocument/2006/customXml" ds:itemID="{A513697E-0594-46B0-A095-F6327FA8E878}">
  <ds:schemaRefs>
    <ds:schemaRef ds:uri="http://schemas.microsoft.com/sharepoint/events"/>
  </ds:schemaRefs>
</ds:datastoreItem>
</file>

<file path=customXml/itemProps5.xml><?xml version="1.0" encoding="utf-8"?>
<ds:datastoreItem xmlns:ds="http://schemas.openxmlformats.org/officeDocument/2006/customXml" ds:itemID="{CF30235E-0EAE-48BF-8F5D-604E775B86B3}"/>
</file>

<file path=customXml/itemProps6.xml><?xml version="1.0" encoding="utf-8"?>
<ds:datastoreItem xmlns:ds="http://schemas.openxmlformats.org/officeDocument/2006/customXml" ds:itemID="{4FEF835E-D28C-4DDD-8EBA-2A21209331B9}">
  <ds:schemaRefs>
    <ds:schemaRef ds:uri="http://schemas.microsoft.com/sharepoint/v3/contenttype/forms"/>
  </ds:schemaRefs>
</ds:datastoreItem>
</file>

<file path=customXml/itemProps7.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8.xml><?xml version="1.0" encoding="utf-8"?>
<ds:datastoreItem xmlns:ds="http://schemas.openxmlformats.org/officeDocument/2006/customXml" ds:itemID="{AAC60E94-C322-47C6-8D78-B7C94EC5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147</Pages>
  <Words>64885</Words>
  <Characters>343895</Characters>
  <Application>Microsoft Office Word</Application>
  <DocSecurity>0</DocSecurity>
  <Lines>2865</Lines>
  <Paragraphs>815</Paragraphs>
  <ScaleCrop>false</ScaleCrop>
  <HeadingPairs>
    <vt:vector size="2" baseType="variant">
      <vt:variant>
        <vt:lpstr>Rubrik</vt:lpstr>
      </vt:variant>
      <vt:variant>
        <vt:i4>1</vt:i4>
      </vt:variant>
    </vt:vector>
  </HeadingPairs>
  <TitlesOfParts>
    <vt:vector size="1" baseType="lpstr">
      <vt:lpstr>Skärpta regler om utvisning på grund av brott</vt:lpstr>
    </vt:vector>
  </TitlesOfParts>
  <Company>Regeringskansliet</Company>
  <LinksUpToDate>false</LinksUpToDate>
  <CharactersWithSpaces>407965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regler om utvisning på grund av brott</dc:title>
  <dc:creator>Beatrice Bohm</dc:creator>
  <dc:description/>
  <cp:lastModifiedBy>Kristina Teglund</cp:lastModifiedBy>
  <cp:revision>2</cp:revision>
  <cp:lastPrinted>2026-03-24T14:20:00Z</cp:lastPrinted>
  <dcterms:created xsi:type="dcterms:W3CDTF">2026-04-01T08:47:00Z</dcterms:created>
  <dcterms:modified xsi:type="dcterms:W3CDTF">2026-04-01T08:47:00Z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db704198-3472-49de-a062-093cf324e732</vt:lpwstr>
  </property>
  <property fmtid="{D5CDD505-2E9C-101B-9397-08002B2CF9AE}" pid="4" name="Organisation">
    <vt:lpwstr>1;#Justitiedepartementet|75210908-dd30-49f2-afb6-71c3d988f75d</vt:lpwstr>
  </property>
  <property fmtid="{D5CDD505-2E9C-101B-9397-08002B2CF9AE}" pid="5" name="ActivityCategory">
    <vt:lpwstr/>
  </property>
</Properties>
</file>